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7D9" w:rsidRDefault="00A70231">
      <w:pPr>
        <w:rPr>
          <w:rFonts w:ascii="Arial" w:hAnsi="Arial" w:cs="Arial"/>
          <w:sz w:val="16"/>
          <w:szCs w:val="16"/>
          <w:lang w:val="es-ES_tradnl"/>
        </w:rPr>
      </w:pPr>
      <w:r w:rsidRPr="00A70231">
        <w:rPr>
          <w:noProof/>
        </w:rPr>
        <w:pict>
          <v:shapetype id="_x0000_t202" coordsize="21600,21600" o:spt="202" path="m,l,21600r21600,l21600,xe">
            <v:stroke joinstyle="miter"/>
            <v:path gradientshapeok="t" o:connecttype="rect"/>
          </v:shapetype>
          <v:shape id="Cuadro de texto 17" o:spid="_x0000_s1026" type="#_x0000_t202" style="position:absolute;margin-left:-.15pt;margin-top:-6.6pt;width:450pt;height:66.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">
            <v:textbox>
              <w:txbxContent>
                <w:p w:rsidR="00543DFF" w:rsidRDefault="00543DFF">
                  <w:pPr>
                    <w:jc w:val="center"/>
                    <w:rPr>
                      <w:rFonts w:ascii="Arial" w:hAnsi="Arial" w:cs="Arial"/>
                      <w:b/>
                      <w:color w:val="339966"/>
                      <w:sz w:val="40"/>
                      <w:szCs w:val="40"/>
                      <w:lang w:val="es-ES_tradnl"/>
                    </w:rPr>
                  </w:pPr>
                  <w:r w:rsidRPr="004E25AE">
                    <w:rPr>
                      <w:rFonts w:ascii="Arial" w:hAnsi="Arial" w:cs="Arial"/>
                      <w:b/>
                      <w:color w:val="339966"/>
                      <w:sz w:val="40"/>
                      <w:szCs w:val="40"/>
                      <w:lang w:val="es-ES_tradnl"/>
                    </w:rPr>
                    <w:t>I</w:t>
                  </w:r>
                  <w:r>
                    <w:rPr>
                      <w:rFonts w:ascii="Arial" w:hAnsi="Arial" w:cs="Arial"/>
                      <w:b/>
                      <w:color w:val="339966"/>
                      <w:sz w:val="40"/>
                      <w:szCs w:val="40"/>
                      <w:lang w:val="es-ES_tradnl"/>
                    </w:rPr>
                    <w:t xml:space="preserve">nstituto Tecnológico y de Energías Renovables, </w:t>
                  </w:r>
                  <w:r w:rsidRPr="004E25AE">
                    <w:rPr>
                      <w:rFonts w:ascii="Arial" w:hAnsi="Arial" w:cs="Arial"/>
                      <w:b/>
                      <w:color w:val="339966"/>
                      <w:sz w:val="40"/>
                      <w:szCs w:val="40"/>
                      <w:lang w:val="es-ES_tradnl"/>
                    </w:rPr>
                    <w:t>S.A.</w:t>
                  </w:r>
                </w:p>
              </w:txbxContent>
            </v:textbox>
          </v:shape>
        </w:pict>
      </w:r>
    </w:p>
    <w:p w:rsidR="00F767D9" w:rsidRDefault="00F767D9">
      <w:pPr>
        <w:rPr>
          <w:rFonts w:ascii="Arial" w:hAnsi="Arial" w:cs="Arial"/>
          <w:sz w:val="16"/>
          <w:szCs w:val="16"/>
          <w:lang w:val="es-ES_tradnl"/>
        </w:rPr>
      </w:pPr>
    </w:p>
    <w:p w:rsidR="00F767D9" w:rsidRDefault="00F767D9">
      <w:pPr>
        <w:rPr>
          <w:rFonts w:ascii="Arial" w:hAnsi="Arial" w:cs="Arial"/>
          <w:sz w:val="16"/>
          <w:szCs w:val="16"/>
          <w:lang w:val="es-ES_tradnl"/>
        </w:rPr>
      </w:pPr>
    </w:p>
    <w:p w:rsidR="00F767D9" w:rsidRDefault="00F767D9">
      <w:pPr>
        <w:rPr>
          <w:rFonts w:ascii="Arial" w:hAnsi="Arial" w:cs="Arial"/>
          <w:sz w:val="16"/>
          <w:szCs w:val="16"/>
          <w:lang w:val="es-ES_tradnl"/>
        </w:rPr>
      </w:pPr>
    </w:p>
    <w:p w:rsidR="00F767D9" w:rsidRDefault="00F767D9">
      <w:pPr>
        <w:rPr>
          <w:rFonts w:ascii="Arial" w:hAnsi="Arial" w:cs="Arial"/>
          <w:sz w:val="16"/>
          <w:szCs w:val="16"/>
          <w:lang w:val="es-ES_tradnl"/>
        </w:rPr>
      </w:pPr>
    </w:p>
    <w:p w:rsidR="00F767D9" w:rsidRDefault="00F767D9">
      <w:pPr>
        <w:rPr>
          <w:rFonts w:ascii="Arial" w:hAnsi="Arial" w:cs="Arial"/>
          <w:noProof/>
          <w:sz w:val="16"/>
          <w:szCs w:val="16"/>
          <w:lang w:val="es-ES_tradnl" w:eastAsia="es-ES_tradnl"/>
        </w:rPr>
      </w:pPr>
    </w:p>
    <w:p w:rsidR="00F767D9" w:rsidRDefault="00F767D9">
      <w:pPr>
        <w:rPr>
          <w:rFonts w:ascii="Arial" w:hAnsi="Arial" w:cs="Arial"/>
          <w:noProof/>
          <w:sz w:val="16"/>
          <w:szCs w:val="16"/>
          <w:lang w:val="es-ES_tradnl" w:eastAsia="es-ES_tradnl"/>
        </w:rPr>
      </w:pPr>
    </w:p>
    <w:p w:rsidR="00F767D9" w:rsidRDefault="00F767D9">
      <w:pPr>
        <w:rPr>
          <w:rFonts w:ascii="Arial" w:hAnsi="Arial" w:cs="Arial"/>
          <w:noProof/>
          <w:sz w:val="16"/>
          <w:szCs w:val="16"/>
          <w:lang w:val="es-ES_tradnl" w:eastAsia="es-ES_tradnl"/>
        </w:rPr>
      </w:pPr>
    </w:p>
    <w:p w:rsidR="00F767D9" w:rsidRDefault="00065FBA">
      <w:pPr>
        <w:rPr>
          <w:rFonts w:ascii="Arial" w:hAnsi="Arial" w:cs="Arial"/>
          <w:sz w:val="16"/>
          <w:szCs w:val="16"/>
          <w:lang w:val="es-ES_tradnl"/>
        </w:rPr>
      </w:pPr>
      <w:r>
        <w:rPr>
          <w:noProof/>
        </w:rPr>
        <w:drawing>
          <wp:inline distT="0" distB="0" distL="0" distR="0">
            <wp:extent cx="5727700" cy="4701540"/>
            <wp:effectExtent l="19050" t="0" r="635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srcRect/>
                    <a:stretch>
                      <a:fillRect/>
                    </a:stretch>
                  </pic:blipFill>
                  <pic:spPr bwMode="auto">
                    <a:xfrm>
                      <a:off x="0" y="0"/>
                      <a:ext cx="5727700" cy="4701540"/>
                    </a:xfrm>
                    <a:prstGeom prst="rect">
                      <a:avLst/>
                    </a:prstGeom>
                    <a:noFill/>
                    <a:ln w="9525">
                      <a:noFill/>
                      <a:miter lim="800000"/>
                      <a:headEnd/>
                      <a:tailEnd/>
                    </a:ln>
                  </pic:spPr>
                </pic:pic>
              </a:graphicData>
            </a:graphic>
          </wp:inline>
        </w:drawing>
      </w:r>
    </w:p>
    <w:p w:rsidR="00F767D9" w:rsidRDefault="00F767D9">
      <w:pPr>
        <w:rPr>
          <w:rFonts w:ascii="Arial" w:hAnsi="Arial" w:cs="Arial"/>
          <w:sz w:val="16"/>
          <w:szCs w:val="16"/>
          <w:lang w:val="es-ES_tradnl"/>
        </w:rPr>
      </w:pPr>
    </w:p>
    <w:p w:rsidR="00F767D9" w:rsidRDefault="00F767D9">
      <w:pPr>
        <w:rPr>
          <w:rFonts w:ascii="Arial" w:hAnsi="Arial" w:cs="Arial"/>
          <w:sz w:val="16"/>
          <w:szCs w:val="16"/>
          <w:lang w:val="es-ES_tradnl"/>
        </w:rPr>
      </w:pPr>
    </w:p>
    <w:p w:rsidR="00F767D9" w:rsidRDefault="00A70231">
      <w:pPr>
        <w:rPr>
          <w:rFonts w:ascii="Arial" w:hAnsi="Arial" w:cs="Arial"/>
          <w:sz w:val="16"/>
          <w:szCs w:val="16"/>
          <w:lang w:val="es-ES_tradnl"/>
        </w:rPr>
      </w:pPr>
      <w:r w:rsidRPr="00A70231">
        <w:rPr>
          <w:noProof/>
        </w:rPr>
        <w:pict>
          <v:shape id="Cuadro de texto 16" o:spid="_x0000_s1027" type="#_x0000_t202" style="position:absolute;margin-left:0;margin-top:2.45pt;width:450pt;height:58.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">
            <v:textbox>
              <w:txbxContent>
                <w:p w:rsidR="00543DFF" w:rsidRDefault="00543DFF">
                  <w:pPr>
                    <w:jc w:val="center"/>
                    <w:rPr>
                      <w:rFonts w:ascii="Arial" w:hAnsi="Arial" w:cs="Arial"/>
                      <w:b/>
                      <w:color w:val="339966"/>
                      <w:sz w:val="40"/>
                      <w:szCs w:val="40"/>
                      <w:lang w:val="es-ES_tradnl"/>
                    </w:rPr>
                  </w:pPr>
                  <w:r w:rsidRPr="004E25AE">
                    <w:rPr>
                      <w:rFonts w:ascii="Arial" w:hAnsi="Arial" w:cs="Arial"/>
                      <w:b/>
                      <w:color w:val="339966"/>
                      <w:sz w:val="40"/>
                      <w:szCs w:val="40"/>
                      <w:lang w:val="es-ES_tradnl"/>
                    </w:rPr>
                    <w:t xml:space="preserve">CUENTAS ANUALES </w:t>
                  </w:r>
                </w:p>
                <w:p w:rsidR="00543DFF" w:rsidRDefault="00543DFF">
                  <w:pPr>
                    <w:jc w:val="center"/>
                    <w:rPr>
                      <w:rFonts w:ascii="Arial" w:hAnsi="Arial" w:cs="Arial"/>
                      <w:b/>
                      <w:color w:val="339966"/>
                      <w:spacing w:val="78"/>
                      <w:sz w:val="40"/>
                      <w:szCs w:val="40"/>
                      <w:lang w:val="es-ES_tradnl"/>
                    </w:rPr>
                  </w:pPr>
                  <w:r>
                    <w:rPr>
                      <w:rFonts w:ascii="Arial" w:hAnsi="Arial" w:cs="Arial"/>
                      <w:b/>
                      <w:color w:val="339966"/>
                      <w:sz w:val="40"/>
                      <w:szCs w:val="40"/>
                      <w:lang w:val="es-ES_tradnl"/>
                    </w:rPr>
                    <w:t>DEL EJERCICIO 2021</w:t>
                  </w:r>
                </w:p>
                <w:p w:rsidR="00543DFF" w:rsidRDefault="00543DFF">
                  <w:pPr>
                    <w:jc w:val="center"/>
                    <w:rPr>
                      <w:color w:val="00FF00"/>
                    </w:rPr>
                  </w:pPr>
                </w:p>
              </w:txbxContent>
            </v:textbox>
          </v:shape>
        </w:pict>
      </w:r>
    </w:p>
    <w:p w:rsidR="00F767D9" w:rsidRDefault="00F767D9">
      <w:pPr>
        <w:rPr>
          <w:rFonts w:ascii="Arial" w:hAnsi="Arial" w:cs="Arial"/>
          <w:sz w:val="16"/>
          <w:szCs w:val="16"/>
          <w:lang w:val="es-ES_tradnl"/>
        </w:rPr>
      </w:pPr>
    </w:p>
    <w:p w:rsidR="00F767D9" w:rsidRDefault="00F767D9">
      <w:pPr>
        <w:rPr>
          <w:rFonts w:ascii="Arial" w:hAnsi="Arial" w:cs="Arial"/>
          <w:sz w:val="16"/>
          <w:szCs w:val="16"/>
          <w:lang w:val="es-ES_tradnl"/>
        </w:rPr>
      </w:pPr>
    </w:p>
    <w:p w:rsidR="00F767D9" w:rsidRDefault="00F767D9">
      <w:pPr>
        <w:rPr>
          <w:rFonts w:ascii="Arial" w:hAnsi="Arial" w:cs="Arial"/>
          <w:sz w:val="16"/>
          <w:szCs w:val="16"/>
          <w:lang w:val="es-ES_tradnl"/>
        </w:rPr>
      </w:pPr>
    </w:p>
    <w:p w:rsidR="00A16EFE" w:rsidRDefault="00A16EFE">
      <w:pPr>
        <w:rPr>
          <w:rFonts w:ascii="Arial" w:hAnsi="Arial" w:cs="Arial"/>
          <w:sz w:val="16"/>
          <w:szCs w:val="16"/>
        </w:rPr>
      </w:pPr>
    </w:p>
    <w:p w:rsidR="00A16EFE" w:rsidRDefault="00A16EFE">
      <w:pPr>
        <w:rPr>
          <w:rFonts w:ascii="Arial" w:hAnsi="Arial" w:cs="Arial"/>
          <w:sz w:val="16"/>
          <w:szCs w:val="16"/>
        </w:rPr>
      </w:pPr>
    </w:p>
    <w:p w:rsidR="00346529" w:rsidRDefault="00346529">
      <w:pPr>
        <w:rPr>
          <w:rFonts w:ascii="Arial" w:hAnsi="Arial" w:cs="Arial"/>
          <w:sz w:val="16"/>
          <w:szCs w:val="16"/>
        </w:rPr>
      </w:pPr>
    </w:p>
    <w:p w:rsidR="00346529" w:rsidRDefault="00346529">
      <w:pPr>
        <w:rPr>
          <w:rFonts w:ascii="Arial" w:hAnsi="Arial" w:cs="Arial"/>
          <w:sz w:val="16"/>
          <w:szCs w:val="16"/>
        </w:rPr>
      </w:pPr>
    </w:p>
    <w:p w:rsidR="00346529" w:rsidRDefault="00346529">
      <w:pPr>
        <w:rPr>
          <w:rFonts w:ascii="Arial" w:hAnsi="Arial" w:cs="Arial"/>
          <w:sz w:val="16"/>
          <w:szCs w:val="16"/>
        </w:rPr>
      </w:pPr>
    </w:p>
    <w:p w:rsidR="00346529" w:rsidRDefault="00346529">
      <w:pPr>
        <w:rPr>
          <w:rFonts w:ascii="Arial" w:hAnsi="Arial" w:cs="Arial"/>
          <w:sz w:val="16"/>
          <w:szCs w:val="16"/>
        </w:rPr>
      </w:pPr>
    </w:p>
    <w:p w:rsidR="00346529" w:rsidRDefault="00346529">
      <w:pPr>
        <w:rPr>
          <w:rFonts w:ascii="Arial" w:hAnsi="Arial" w:cs="Arial"/>
          <w:sz w:val="16"/>
          <w:szCs w:val="16"/>
        </w:rPr>
        <w:sectPr w:rsidR="00346529" w:rsidSect="000B2459">
          <w:headerReference w:type="even" r:id="rId9"/>
          <w:headerReference w:type="default" r:id="rId10"/>
          <w:footerReference w:type="even" r:id="rId11"/>
          <w:footerReference w:type="default" r:id="rId12"/>
          <w:headerReference w:type="first" r:id="rId13"/>
          <w:footerReference w:type="first" r:id="rId14"/>
          <w:pgSz w:w="11906" w:h="16838" w:code="9"/>
          <w:pgMar w:top="2410" w:right="1558" w:bottom="1134" w:left="1701" w:header="567" w:footer="624" w:gutter="0"/>
          <w:pgNumType w:start="0"/>
          <w:cols w:space="720"/>
          <w:rtlGutter/>
          <w:docGrid w:linePitch="326"/>
        </w:sectPr>
      </w:pPr>
    </w:p>
    <w:p w:rsidR="00403894" w:rsidRPr="00156B7C" w:rsidRDefault="006E2457" w:rsidP="006E2457">
      <w:pPr>
        <w:jc w:val="center"/>
        <w:rPr>
          <w:rFonts w:ascii="Arial" w:hAnsi="Arial" w:cs="Arial"/>
          <w:b/>
          <w:bCs/>
          <w:sz w:val="20"/>
          <w:szCs w:val="20"/>
        </w:rPr>
      </w:pPr>
      <w:r w:rsidRPr="00156B7C">
        <w:rPr>
          <w:rFonts w:ascii="Arial" w:hAnsi="Arial" w:cs="Arial"/>
          <w:b/>
          <w:bCs/>
          <w:sz w:val="20"/>
          <w:szCs w:val="20"/>
        </w:rPr>
        <w:lastRenderedPageBreak/>
        <w:t>INSTITUTO TECNOLÓGICO Y DE ENERGÍAS RENOVABLES, S.A.</w:t>
      </w:r>
    </w:p>
    <w:p w:rsidR="006E2457" w:rsidRPr="00156B7C" w:rsidRDefault="006E2457" w:rsidP="006E2457">
      <w:pPr>
        <w:jc w:val="center"/>
        <w:rPr>
          <w:rFonts w:ascii="Arial" w:hAnsi="Arial" w:cs="Arial"/>
          <w:b/>
          <w:bCs/>
          <w:sz w:val="20"/>
          <w:szCs w:val="20"/>
        </w:rPr>
      </w:pPr>
      <w:r w:rsidRPr="00156B7C">
        <w:rPr>
          <w:rFonts w:ascii="Arial" w:hAnsi="Arial" w:cs="Arial"/>
          <w:b/>
          <w:bCs/>
          <w:sz w:val="20"/>
          <w:szCs w:val="20"/>
        </w:rPr>
        <w:t xml:space="preserve">BALANCE DE SITUACIÓN AL 31 DE DICIEMBRE DE </w:t>
      </w:r>
      <w:r w:rsidR="007D57F5" w:rsidRPr="00156B7C">
        <w:rPr>
          <w:rFonts w:ascii="Arial" w:hAnsi="Arial" w:cs="Arial"/>
          <w:b/>
          <w:bCs/>
          <w:sz w:val="20"/>
          <w:szCs w:val="20"/>
        </w:rPr>
        <w:t>2021 Y 2020</w:t>
      </w:r>
    </w:p>
    <w:p w:rsidR="006E2457" w:rsidRPr="00156B7C" w:rsidRDefault="006E2457" w:rsidP="006E2457">
      <w:pPr>
        <w:jc w:val="center"/>
        <w:rPr>
          <w:rFonts w:ascii="Arial" w:hAnsi="Arial" w:cs="Arial"/>
          <w:sz w:val="20"/>
          <w:szCs w:val="20"/>
        </w:rPr>
      </w:pPr>
      <w:r w:rsidRPr="00156B7C">
        <w:rPr>
          <w:rFonts w:ascii="Arial" w:hAnsi="Arial" w:cs="Arial"/>
          <w:sz w:val="20"/>
          <w:szCs w:val="20"/>
        </w:rPr>
        <w:t>(Expresados en euros)</w:t>
      </w:r>
    </w:p>
    <w:p w:rsidR="006E2457" w:rsidRPr="00403894" w:rsidRDefault="006E2457" w:rsidP="006E2457">
      <w:pPr>
        <w:jc w:val="center"/>
        <w:rPr>
          <w:rFonts w:ascii="Arial" w:hAnsi="Arial" w:cs="Arial"/>
          <w:sz w:val="16"/>
          <w:szCs w:val="16"/>
        </w:rPr>
      </w:pPr>
    </w:p>
    <w:tbl>
      <w:tblPr>
        <w:tblW w:w="5000" w:type="pct"/>
        <w:tblCellMar>
          <w:left w:w="70" w:type="dxa"/>
          <w:right w:w="70" w:type="dxa"/>
        </w:tblCellMar>
        <w:tblLook w:val="04A0"/>
      </w:tblPr>
      <w:tblGrid>
        <w:gridCol w:w="5049"/>
        <w:gridCol w:w="807"/>
        <w:gridCol w:w="1436"/>
        <w:gridCol w:w="1494"/>
      </w:tblGrid>
      <w:tr w:rsidR="006E2457" w:rsidRPr="0085621F" w:rsidTr="00DB30D1">
        <w:trPr>
          <w:trHeight w:val="170"/>
        </w:trPr>
        <w:tc>
          <w:tcPr>
            <w:tcW w:w="2873" w:type="pct"/>
            <w:vMerge w:val="restart"/>
            <w:tcBorders>
              <w:top w:val="single" w:sz="8" w:space="0" w:color="auto"/>
              <w:left w:val="single" w:sz="8" w:space="0" w:color="auto"/>
              <w:right w:val="nil"/>
            </w:tcBorders>
            <w:shd w:val="clear" w:color="000000" w:fill="C0C0C0"/>
            <w:noWrap/>
            <w:vAlign w:val="bottom"/>
            <w:hideMark/>
          </w:tcPr>
          <w:p w:rsidR="006E2457" w:rsidRPr="0085621F" w:rsidRDefault="006E2457" w:rsidP="006E2457">
            <w:pPr>
              <w:jc w:val="center"/>
              <w:rPr>
                <w:rFonts w:ascii="Arial" w:hAnsi="Arial" w:cs="Arial"/>
                <w:b/>
                <w:bCs/>
                <w:sz w:val="16"/>
                <w:szCs w:val="16"/>
              </w:rPr>
            </w:pPr>
            <w:r w:rsidRPr="0085621F">
              <w:rPr>
                <w:rFonts w:ascii="Arial" w:hAnsi="Arial" w:cs="Arial"/>
                <w:b/>
                <w:bCs/>
                <w:sz w:val="16"/>
                <w:szCs w:val="16"/>
              </w:rPr>
              <w:t>ACTIVO </w:t>
            </w:r>
          </w:p>
        </w:tc>
        <w:tc>
          <w:tcPr>
            <w:tcW w:w="459" w:type="pct"/>
            <w:tcBorders>
              <w:top w:val="single" w:sz="8" w:space="0" w:color="auto"/>
              <w:left w:val="single" w:sz="4" w:space="0" w:color="auto"/>
              <w:bottom w:val="nil"/>
              <w:right w:val="single" w:sz="4" w:space="0" w:color="auto"/>
            </w:tcBorders>
            <w:shd w:val="clear" w:color="000000" w:fill="C0C0C0"/>
            <w:vAlign w:val="bottom"/>
            <w:hideMark/>
          </w:tcPr>
          <w:p w:rsidR="006E2457" w:rsidRPr="0085621F" w:rsidRDefault="006E2457" w:rsidP="001556BD">
            <w:pPr>
              <w:jc w:val="center"/>
              <w:rPr>
                <w:rFonts w:ascii="Arial" w:hAnsi="Arial" w:cs="Arial"/>
                <w:b/>
                <w:bCs/>
                <w:sz w:val="16"/>
                <w:szCs w:val="16"/>
              </w:rPr>
            </w:pPr>
            <w:r w:rsidRPr="0085621F">
              <w:rPr>
                <w:rFonts w:ascii="Arial" w:hAnsi="Arial" w:cs="Arial"/>
                <w:b/>
                <w:bCs/>
                <w:sz w:val="16"/>
                <w:szCs w:val="16"/>
              </w:rPr>
              <w:t>Nota</w:t>
            </w:r>
            <w:r>
              <w:rPr>
                <w:rFonts w:ascii="Arial" w:hAnsi="Arial" w:cs="Arial"/>
                <w:b/>
                <w:bCs/>
                <w:sz w:val="16"/>
                <w:szCs w:val="16"/>
              </w:rPr>
              <w:t>s</w:t>
            </w:r>
          </w:p>
        </w:tc>
        <w:tc>
          <w:tcPr>
            <w:tcW w:w="817" w:type="pct"/>
            <w:tcBorders>
              <w:top w:val="single" w:sz="8" w:space="0" w:color="auto"/>
              <w:left w:val="nil"/>
              <w:bottom w:val="nil"/>
              <w:right w:val="single" w:sz="8" w:space="0" w:color="auto"/>
            </w:tcBorders>
            <w:shd w:val="clear" w:color="000000" w:fill="C0C0C0"/>
            <w:noWrap/>
            <w:vAlign w:val="bottom"/>
            <w:hideMark/>
          </w:tcPr>
          <w:p w:rsidR="006E2457" w:rsidRPr="0085621F" w:rsidRDefault="006E2457" w:rsidP="001556BD">
            <w:pPr>
              <w:jc w:val="center"/>
              <w:rPr>
                <w:rFonts w:ascii="Arial" w:hAnsi="Arial" w:cs="Arial"/>
                <w:b/>
                <w:bCs/>
                <w:sz w:val="16"/>
                <w:szCs w:val="16"/>
              </w:rPr>
            </w:pPr>
            <w:r w:rsidRPr="0085621F">
              <w:rPr>
                <w:rFonts w:ascii="Arial" w:hAnsi="Arial" w:cs="Arial"/>
                <w:b/>
                <w:bCs/>
                <w:sz w:val="16"/>
                <w:szCs w:val="16"/>
              </w:rPr>
              <w:t> </w:t>
            </w:r>
          </w:p>
        </w:tc>
        <w:tc>
          <w:tcPr>
            <w:tcW w:w="850" w:type="pct"/>
            <w:tcBorders>
              <w:top w:val="single" w:sz="8" w:space="0" w:color="auto"/>
              <w:left w:val="single" w:sz="4" w:space="0" w:color="auto"/>
              <w:bottom w:val="nil"/>
              <w:right w:val="single" w:sz="8" w:space="0" w:color="auto"/>
            </w:tcBorders>
            <w:shd w:val="clear" w:color="000000" w:fill="C0C0C0"/>
            <w:noWrap/>
            <w:vAlign w:val="bottom"/>
            <w:hideMark/>
          </w:tcPr>
          <w:p w:rsidR="006E2457" w:rsidRPr="0085621F" w:rsidRDefault="006E2457" w:rsidP="001556BD">
            <w:pPr>
              <w:jc w:val="center"/>
              <w:rPr>
                <w:rFonts w:ascii="Arial" w:hAnsi="Arial" w:cs="Arial"/>
                <w:b/>
                <w:bCs/>
                <w:sz w:val="16"/>
                <w:szCs w:val="16"/>
              </w:rPr>
            </w:pPr>
            <w:r w:rsidRPr="0085621F">
              <w:rPr>
                <w:rFonts w:ascii="Arial" w:hAnsi="Arial" w:cs="Arial"/>
                <w:b/>
                <w:bCs/>
                <w:sz w:val="16"/>
                <w:szCs w:val="16"/>
              </w:rPr>
              <w:t> </w:t>
            </w:r>
          </w:p>
        </w:tc>
      </w:tr>
      <w:tr w:rsidR="007D57F5" w:rsidRPr="0085621F" w:rsidTr="00DB30D1">
        <w:trPr>
          <w:trHeight w:val="170"/>
        </w:trPr>
        <w:tc>
          <w:tcPr>
            <w:tcW w:w="2873" w:type="pct"/>
            <w:vMerge/>
            <w:tcBorders>
              <w:left w:val="single" w:sz="8" w:space="0" w:color="auto"/>
              <w:bottom w:val="single" w:sz="8" w:space="0" w:color="auto"/>
              <w:right w:val="nil"/>
            </w:tcBorders>
            <w:shd w:val="clear" w:color="000000" w:fill="C0C0C0"/>
            <w:noWrap/>
            <w:vAlign w:val="bottom"/>
            <w:hideMark/>
          </w:tcPr>
          <w:p w:rsidR="007D57F5" w:rsidRPr="0085621F" w:rsidRDefault="007D57F5" w:rsidP="007D57F5">
            <w:pPr>
              <w:rPr>
                <w:rFonts w:ascii="Arial" w:hAnsi="Arial" w:cs="Arial"/>
                <w:b/>
                <w:bCs/>
                <w:sz w:val="16"/>
                <w:szCs w:val="16"/>
              </w:rPr>
            </w:pPr>
          </w:p>
        </w:tc>
        <w:tc>
          <w:tcPr>
            <w:tcW w:w="459" w:type="pct"/>
            <w:tcBorders>
              <w:top w:val="nil"/>
              <w:left w:val="single" w:sz="4" w:space="0" w:color="auto"/>
              <w:bottom w:val="single" w:sz="8" w:space="0" w:color="auto"/>
              <w:right w:val="single" w:sz="4" w:space="0" w:color="auto"/>
            </w:tcBorders>
            <w:shd w:val="clear" w:color="000000" w:fill="C0C0C0"/>
            <w:noWrap/>
            <w:vAlign w:val="bottom"/>
            <w:hideMark/>
          </w:tcPr>
          <w:p w:rsidR="007D57F5" w:rsidRPr="0085621F" w:rsidRDefault="007D57F5" w:rsidP="007D57F5">
            <w:pPr>
              <w:jc w:val="center"/>
              <w:rPr>
                <w:rFonts w:ascii="Arial" w:hAnsi="Arial" w:cs="Arial"/>
                <w:b/>
                <w:bCs/>
                <w:sz w:val="16"/>
                <w:szCs w:val="16"/>
              </w:rPr>
            </w:pPr>
            <w:r w:rsidRPr="0085621F">
              <w:rPr>
                <w:rFonts w:ascii="Arial" w:hAnsi="Arial" w:cs="Arial"/>
                <w:b/>
                <w:bCs/>
                <w:sz w:val="16"/>
                <w:szCs w:val="16"/>
              </w:rPr>
              <w:t>memoria</w:t>
            </w:r>
          </w:p>
        </w:tc>
        <w:tc>
          <w:tcPr>
            <w:tcW w:w="817" w:type="pct"/>
            <w:tcBorders>
              <w:top w:val="nil"/>
              <w:left w:val="nil"/>
              <w:bottom w:val="single" w:sz="8" w:space="0" w:color="auto"/>
              <w:right w:val="single" w:sz="8" w:space="0" w:color="auto"/>
            </w:tcBorders>
            <w:shd w:val="clear" w:color="000000" w:fill="C0C0C0"/>
            <w:noWrap/>
            <w:vAlign w:val="bottom"/>
            <w:hideMark/>
          </w:tcPr>
          <w:p w:rsidR="007D57F5" w:rsidRPr="0085621F" w:rsidRDefault="007D57F5" w:rsidP="007D57F5">
            <w:pPr>
              <w:jc w:val="center"/>
              <w:rPr>
                <w:rFonts w:ascii="Arial" w:hAnsi="Arial" w:cs="Arial"/>
                <w:b/>
                <w:bCs/>
                <w:sz w:val="16"/>
                <w:szCs w:val="16"/>
              </w:rPr>
            </w:pPr>
            <w:r w:rsidRPr="001556BD">
              <w:rPr>
                <w:rFonts w:ascii="Arial" w:hAnsi="Arial" w:cs="Arial"/>
                <w:b/>
                <w:bCs/>
                <w:sz w:val="16"/>
                <w:szCs w:val="16"/>
              </w:rPr>
              <w:t>31/12/202</w:t>
            </w:r>
            <w:r>
              <w:rPr>
                <w:rFonts w:ascii="Arial" w:hAnsi="Arial" w:cs="Arial"/>
                <w:b/>
                <w:bCs/>
                <w:sz w:val="16"/>
                <w:szCs w:val="16"/>
              </w:rPr>
              <w:t>1</w:t>
            </w:r>
          </w:p>
        </w:tc>
        <w:tc>
          <w:tcPr>
            <w:tcW w:w="850" w:type="pct"/>
            <w:tcBorders>
              <w:top w:val="nil"/>
              <w:left w:val="single" w:sz="4" w:space="0" w:color="auto"/>
              <w:bottom w:val="single" w:sz="8" w:space="0" w:color="auto"/>
              <w:right w:val="single" w:sz="8" w:space="0" w:color="auto"/>
            </w:tcBorders>
            <w:shd w:val="clear" w:color="000000" w:fill="C0C0C0"/>
            <w:noWrap/>
            <w:vAlign w:val="bottom"/>
            <w:hideMark/>
          </w:tcPr>
          <w:p w:rsidR="007D57F5" w:rsidRPr="0085621F" w:rsidRDefault="007D57F5" w:rsidP="007D57F5">
            <w:pPr>
              <w:jc w:val="center"/>
              <w:rPr>
                <w:rFonts w:ascii="Arial" w:hAnsi="Arial" w:cs="Arial"/>
                <w:b/>
                <w:bCs/>
                <w:sz w:val="16"/>
                <w:szCs w:val="16"/>
              </w:rPr>
            </w:pPr>
            <w:r w:rsidRPr="001556BD">
              <w:rPr>
                <w:rFonts w:ascii="Arial" w:hAnsi="Arial" w:cs="Arial"/>
                <w:b/>
                <w:bCs/>
                <w:sz w:val="16"/>
                <w:szCs w:val="16"/>
              </w:rPr>
              <w:t>31/12/2020</w:t>
            </w:r>
          </w:p>
        </w:tc>
      </w:tr>
      <w:tr w:rsidR="00D81C71" w:rsidRPr="00542401" w:rsidTr="00542401">
        <w:trPr>
          <w:trHeight w:val="113"/>
        </w:trPr>
        <w:tc>
          <w:tcPr>
            <w:tcW w:w="2873" w:type="pct"/>
            <w:tcBorders>
              <w:top w:val="nil"/>
              <w:left w:val="single" w:sz="8" w:space="0" w:color="auto"/>
              <w:bottom w:val="nil"/>
              <w:right w:val="nil"/>
            </w:tcBorders>
            <w:shd w:val="clear" w:color="auto" w:fill="auto"/>
            <w:noWrap/>
            <w:vAlign w:val="bottom"/>
            <w:hideMark/>
          </w:tcPr>
          <w:p w:rsidR="00D81C71" w:rsidRPr="00542401" w:rsidRDefault="00D81C71" w:rsidP="001556BD">
            <w:pPr>
              <w:rPr>
                <w:rFonts w:ascii="Arial" w:hAnsi="Arial" w:cs="Arial"/>
                <w:sz w:val="10"/>
                <w:szCs w:val="10"/>
              </w:rPr>
            </w:pPr>
            <w:r w:rsidRPr="00542401">
              <w:rPr>
                <w:rFonts w:ascii="Arial" w:hAnsi="Arial" w:cs="Arial"/>
                <w:sz w:val="10"/>
                <w:szCs w:val="10"/>
              </w:rPr>
              <w:t> </w:t>
            </w:r>
          </w:p>
        </w:tc>
        <w:tc>
          <w:tcPr>
            <w:tcW w:w="459" w:type="pct"/>
            <w:tcBorders>
              <w:top w:val="nil"/>
              <w:left w:val="single" w:sz="4" w:space="0" w:color="auto"/>
              <w:bottom w:val="nil"/>
              <w:right w:val="single" w:sz="4" w:space="0" w:color="auto"/>
            </w:tcBorders>
            <w:shd w:val="clear" w:color="auto" w:fill="auto"/>
            <w:noWrap/>
            <w:vAlign w:val="bottom"/>
            <w:hideMark/>
          </w:tcPr>
          <w:p w:rsidR="00D81C71" w:rsidRPr="00542401" w:rsidRDefault="00D81C71" w:rsidP="001556BD">
            <w:pPr>
              <w:rPr>
                <w:rFonts w:ascii="Arial" w:hAnsi="Arial" w:cs="Arial"/>
                <w:sz w:val="10"/>
                <w:szCs w:val="10"/>
              </w:rPr>
            </w:pPr>
            <w:r w:rsidRPr="00542401">
              <w:rPr>
                <w:rFonts w:ascii="Arial" w:hAnsi="Arial" w:cs="Arial"/>
                <w:sz w:val="10"/>
                <w:szCs w:val="10"/>
              </w:rPr>
              <w:t> </w:t>
            </w:r>
          </w:p>
        </w:tc>
        <w:tc>
          <w:tcPr>
            <w:tcW w:w="817" w:type="pct"/>
            <w:tcBorders>
              <w:top w:val="nil"/>
              <w:left w:val="nil"/>
              <w:bottom w:val="nil"/>
              <w:right w:val="single" w:sz="4" w:space="0" w:color="auto"/>
            </w:tcBorders>
            <w:shd w:val="clear" w:color="auto" w:fill="auto"/>
            <w:noWrap/>
            <w:vAlign w:val="bottom"/>
            <w:hideMark/>
          </w:tcPr>
          <w:p w:rsidR="00D81C71" w:rsidRPr="00542401" w:rsidRDefault="00D81C71" w:rsidP="001556BD">
            <w:pPr>
              <w:rPr>
                <w:rFonts w:ascii="Arial" w:hAnsi="Arial" w:cs="Arial"/>
                <w:sz w:val="10"/>
                <w:szCs w:val="10"/>
              </w:rPr>
            </w:pPr>
            <w:r w:rsidRPr="00542401">
              <w:rPr>
                <w:rFonts w:ascii="Arial" w:hAnsi="Arial" w:cs="Arial"/>
                <w:sz w:val="10"/>
                <w:szCs w:val="10"/>
              </w:rPr>
              <w:t> </w:t>
            </w:r>
          </w:p>
        </w:tc>
        <w:tc>
          <w:tcPr>
            <w:tcW w:w="850" w:type="pct"/>
            <w:tcBorders>
              <w:top w:val="nil"/>
              <w:left w:val="nil"/>
              <w:bottom w:val="nil"/>
              <w:right w:val="single" w:sz="4" w:space="0" w:color="auto"/>
            </w:tcBorders>
            <w:shd w:val="clear" w:color="auto" w:fill="auto"/>
            <w:noWrap/>
            <w:vAlign w:val="bottom"/>
            <w:hideMark/>
          </w:tcPr>
          <w:p w:rsidR="00D81C71" w:rsidRPr="00542401" w:rsidRDefault="00D81C71" w:rsidP="001556BD">
            <w:pPr>
              <w:rPr>
                <w:rFonts w:ascii="Arial" w:hAnsi="Arial" w:cs="Arial"/>
                <w:sz w:val="10"/>
                <w:szCs w:val="10"/>
              </w:rPr>
            </w:pPr>
            <w:r w:rsidRPr="00542401">
              <w:rPr>
                <w:rFonts w:ascii="Arial" w:hAnsi="Arial" w:cs="Arial"/>
                <w:sz w:val="10"/>
                <w:szCs w:val="10"/>
              </w:rPr>
              <w:t> </w:t>
            </w:r>
          </w:p>
        </w:tc>
      </w:tr>
      <w:tr w:rsidR="0085284A" w:rsidRPr="0085621F" w:rsidTr="00156B7C">
        <w:trPr>
          <w:trHeight w:val="225"/>
        </w:trPr>
        <w:tc>
          <w:tcPr>
            <w:tcW w:w="2873" w:type="pct"/>
            <w:tcBorders>
              <w:top w:val="single" w:sz="4" w:space="0" w:color="auto"/>
              <w:left w:val="single" w:sz="8" w:space="0" w:color="auto"/>
              <w:bottom w:val="single" w:sz="4" w:space="0" w:color="auto"/>
              <w:right w:val="nil"/>
            </w:tcBorders>
            <w:shd w:val="clear" w:color="auto" w:fill="F2F2F2" w:themeFill="background1" w:themeFillShade="F2"/>
            <w:noWrap/>
            <w:vAlign w:val="center"/>
            <w:hideMark/>
          </w:tcPr>
          <w:p w:rsidR="0085284A" w:rsidRPr="0085621F" w:rsidRDefault="0085284A" w:rsidP="00156B7C">
            <w:pPr>
              <w:rPr>
                <w:rFonts w:ascii="Arial" w:hAnsi="Arial" w:cs="Arial"/>
                <w:b/>
                <w:bCs/>
                <w:sz w:val="16"/>
                <w:szCs w:val="16"/>
              </w:rPr>
            </w:pPr>
            <w:r w:rsidRPr="0085621F">
              <w:rPr>
                <w:rFonts w:ascii="Arial" w:hAnsi="Arial" w:cs="Arial"/>
                <w:b/>
                <w:bCs/>
                <w:sz w:val="16"/>
                <w:szCs w:val="16"/>
              </w:rPr>
              <w:t>A) ACTIVO NO CORRIENTE</w:t>
            </w:r>
          </w:p>
        </w:tc>
        <w:tc>
          <w:tcPr>
            <w:tcW w:w="45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85284A" w:rsidRPr="0085621F" w:rsidRDefault="0085284A" w:rsidP="0085284A">
            <w:pPr>
              <w:rPr>
                <w:rFonts w:ascii="Arial" w:hAnsi="Arial" w:cs="Arial"/>
                <w:b/>
                <w:bCs/>
                <w:sz w:val="16"/>
                <w:szCs w:val="16"/>
              </w:rPr>
            </w:pPr>
            <w:r w:rsidRPr="0085621F">
              <w:rPr>
                <w:rFonts w:ascii="Arial" w:hAnsi="Arial" w:cs="Arial"/>
                <w:b/>
                <w:bCs/>
                <w:sz w:val="16"/>
                <w:szCs w:val="16"/>
              </w:rPr>
              <w:t> </w:t>
            </w:r>
          </w:p>
        </w:tc>
        <w:tc>
          <w:tcPr>
            <w:tcW w:w="817" w:type="pct"/>
            <w:tcBorders>
              <w:top w:val="single" w:sz="8" w:space="0" w:color="auto"/>
              <w:left w:val="nil"/>
              <w:bottom w:val="single" w:sz="8" w:space="0" w:color="auto"/>
              <w:right w:val="single" w:sz="8" w:space="0" w:color="auto"/>
            </w:tcBorders>
            <w:shd w:val="clear" w:color="auto" w:fill="F2F2F2" w:themeFill="background1" w:themeFillShade="F2"/>
            <w:noWrap/>
            <w:vAlign w:val="center"/>
          </w:tcPr>
          <w:p w:rsidR="0085284A" w:rsidRPr="0085621F" w:rsidRDefault="0085284A" w:rsidP="00156B7C">
            <w:pPr>
              <w:jc w:val="right"/>
              <w:rPr>
                <w:rFonts w:ascii="Arial" w:hAnsi="Arial" w:cs="Arial"/>
                <w:b/>
                <w:bCs/>
                <w:sz w:val="16"/>
                <w:szCs w:val="16"/>
              </w:rPr>
            </w:pPr>
            <w:r>
              <w:rPr>
                <w:rFonts w:ascii="Arial" w:hAnsi="Arial" w:cs="Arial"/>
                <w:b/>
                <w:bCs/>
                <w:color w:val="000000"/>
                <w:sz w:val="16"/>
                <w:szCs w:val="16"/>
              </w:rPr>
              <w:t>149.186.382,82</w:t>
            </w:r>
          </w:p>
        </w:tc>
        <w:tc>
          <w:tcPr>
            <w:tcW w:w="850" w:type="pct"/>
            <w:tcBorders>
              <w:top w:val="single" w:sz="8" w:space="0" w:color="auto"/>
              <w:left w:val="nil"/>
              <w:bottom w:val="single" w:sz="8" w:space="0" w:color="auto"/>
              <w:right w:val="single" w:sz="8" w:space="0" w:color="auto"/>
            </w:tcBorders>
            <w:shd w:val="clear" w:color="auto" w:fill="F2F2F2" w:themeFill="background1" w:themeFillShade="F2"/>
            <w:noWrap/>
            <w:vAlign w:val="center"/>
            <w:hideMark/>
          </w:tcPr>
          <w:p w:rsidR="0085284A" w:rsidRPr="0085621F" w:rsidRDefault="0085284A" w:rsidP="00156B7C">
            <w:pPr>
              <w:jc w:val="right"/>
              <w:rPr>
                <w:rFonts w:ascii="Arial" w:hAnsi="Arial" w:cs="Arial"/>
                <w:b/>
                <w:bCs/>
                <w:sz w:val="16"/>
                <w:szCs w:val="16"/>
              </w:rPr>
            </w:pPr>
            <w:r>
              <w:rPr>
                <w:rFonts w:ascii="Arial" w:hAnsi="Arial" w:cs="Arial"/>
                <w:b/>
                <w:bCs/>
                <w:color w:val="000000"/>
                <w:sz w:val="16"/>
                <w:szCs w:val="16"/>
              </w:rPr>
              <w:t>155.486.709,87</w:t>
            </w:r>
          </w:p>
        </w:tc>
      </w:tr>
      <w:tr w:rsidR="0085284A" w:rsidRPr="00542401" w:rsidTr="00156B7C">
        <w:trPr>
          <w:trHeight w:val="60"/>
        </w:trPr>
        <w:tc>
          <w:tcPr>
            <w:tcW w:w="2873" w:type="pct"/>
            <w:tcBorders>
              <w:top w:val="nil"/>
              <w:left w:val="single" w:sz="8" w:space="0" w:color="auto"/>
              <w:bottom w:val="nil"/>
              <w:right w:val="nil"/>
            </w:tcBorders>
            <w:shd w:val="clear" w:color="auto" w:fill="auto"/>
            <w:noWrap/>
            <w:vAlign w:val="center"/>
            <w:hideMark/>
          </w:tcPr>
          <w:p w:rsidR="0085284A" w:rsidRPr="00542401" w:rsidRDefault="0085284A" w:rsidP="00156B7C">
            <w:pPr>
              <w:rPr>
                <w:rFonts w:ascii="Arial" w:hAnsi="Arial" w:cs="Arial"/>
                <w:b/>
                <w:bCs/>
                <w:sz w:val="10"/>
                <w:szCs w:val="10"/>
              </w:rPr>
            </w:pPr>
            <w:r w:rsidRPr="00542401">
              <w:rPr>
                <w:rFonts w:ascii="Arial" w:hAnsi="Arial" w:cs="Arial"/>
                <w:b/>
                <w:bCs/>
                <w:sz w:val="10"/>
                <w:szCs w:val="10"/>
              </w:rPr>
              <w:t> </w:t>
            </w:r>
          </w:p>
        </w:tc>
        <w:tc>
          <w:tcPr>
            <w:tcW w:w="459" w:type="pct"/>
            <w:tcBorders>
              <w:top w:val="nil"/>
              <w:left w:val="single" w:sz="4" w:space="0" w:color="auto"/>
              <w:bottom w:val="nil"/>
              <w:right w:val="single" w:sz="4" w:space="0" w:color="auto"/>
            </w:tcBorders>
            <w:shd w:val="clear" w:color="auto" w:fill="auto"/>
            <w:noWrap/>
            <w:vAlign w:val="bottom"/>
            <w:hideMark/>
          </w:tcPr>
          <w:p w:rsidR="0085284A" w:rsidRPr="00542401" w:rsidRDefault="0085284A" w:rsidP="0085284A">
            <w:pPr>
              <w:rPr>
                <w:rFonts w:ascii="Arial" w:hAnsi="Arial" w:cs="Arial"/>
                <w:b/>
                <w:bCs/>
                <w:sz w:val="10"/>
                <w:szCs w:val="10"/>
              </w:rPr>
            </w:pPr>
            <w:r w:rsidRPr="00542401">
              <w:rPr>
                <w:rFonts w:ascii="Arial" w:hAnsi="Arial" w:cs="Arial"/>
                <w:b/>
                <w:bCs/>
                <w:sz w:val="10"/>
                <w:szCs w:val="10"/>
              </w:rPr>
              <w:t> </w:t>
            </w:r>
          </w:p>
        </w:tc>
        <w:tc>
          <w:tcPr>
            <w:tcW w:w="817" w:type="pct"/>
            <w:tcBorders>
              <w:top w:val="nil"/>
              <w:left w:val="nil"/>
              <w:bottom w:val="nil"/>
              <w:right w:val="single" w:sz="8" w:space="0" w:color="auto"/>
            </w:tcBorders>
            <w:shd w:val="clear" w:color="auto" w:fill="auto"/>
            <w:noWrap/>
            <w:vAlign w:val="center"/>
          </w:tcPr>
          <w:p w:rsidR="0085284A" w:rsidRPr="00542401" w:rsidRDefault="0085284A" w:rsidP="00156B7C">
            <w:pPr>
              <w:jc w:val="right"/>
              <w:rPr>
                <w:rFonts w:ascii="Arial" w:hAnsi="Arial" w:cs="Arial"/>
                <w:b/>
                <w:bCs/>
                <w:sz w:val="10"/>
                <w:szCs w:val="10"/>
              </w:rPr>
            </w:pPr>
            <w:r>
              <w:rPr>
                <w:rFonts w:ascii="Arial" w:hAnsi="Arial" w:cs="Arial"/>
                <w:b/>
                <w:bCs/>
                <w:color w:val="000000"/>
                <w:sz w:val="10"/>
                <w:szCs w:val="10"/>
              </w:rPr>
              <w:t> </w:t>
            </w:r>
          </w:p>
        </w:tc>
        <w:tc>
          <w:tcPr>
            <w:tcW w:w="850" w:type="pct"/>
            <w:tcBorders>
              <w:top w:val="nil"/>
              <w:left w:val="nil"/>
              <w:bottom w:val="nil"/>
              <w:right w:val="single" w:sz="8" w:space="0" w:color="auto"/>
            </w:tcBorders>
            <w:shd w:val="clear" w:color="auto" w:fill="auto"/>
            <w:noWrap/>
            <w:vAlign w:val="center"/>
            <w:hideMark/>
          </w:tcPr>
          <w:p w:rsidR="0085284A" w:rsidRPr="00542401" w:rsidRDefault="0085284A" w:rsidP="00156B7C">
            <w:pPr>
              <w:jc w:val="right"/>
              <w:rPr>
                <w:rFonts w:ascii="Arial" w:hAnsi="Arial" w:cs="Arial"/>
                <w:b/>
                <w:bCs/>
                <w:sz w:val="10"/>
                <w:szCs w:val="10"/>
              </w:rPr>
            </w:pPr>
            <w:r>
              <w:rPr>
                <w:rFonts w:ascii="Arial" w:hAnsi="Arial" w:cs="Arial"/>
                <w:b/>
                <w:bCs/>
                <w:color w:val="000000"/>
                <w:sz w:val="10"/>
                <w:szCs w:val="10"/>
              </w:rPr>
              <w:t> </w:t>
            </w:r>
          </w:p>
        </w:tc>
      </w:tr>
      <w:tr w:rsidR="0085284A" w:rsidRPr="0085621F" w:rsidTr="00156B7C">
        <w:trPr>
          <w:trHeight w:val="225"/>
        </w:trPr>
        <w:tc>
          <w:tcPr>
            <w:tcW w:w="2873" w:type="pct"/>
            <w:tcBorders>
              <w:top w:val="nil"/>
              <w:left w:val="single" w:sz="8" w:space="0" w:color="auto"/>
              <w:bottom w:val="nil"/>
              <w:right w:val="nil"/>
            </w:tcBorders>
            <w:shd w:val="clear" w:color="auto" w:fill="auto"/>
            <w:noWrap/>
            <w:vAlign w:val="center"/>
            <w:hideMark/>
          </w:tcPr>
          <w:p w:rsidR="0085284A" w:rsidRPr="0085621F" w:rsidRDefault="0085284A" w:rsidP="00156B7C">
            <w:pPr>
              <w:rPr>
                <w:rFonts w:ascii="Arial" w:hAnsi="Arial" w:cs="Arial"/>
                <w:b/>
                <w:bCs/>
                <w:sz w:val="16"/>
                <w:szCs w:val="16"/>
              </w:rPr>
            </w:pPr>
            <w:r w:rsidRPr="0085621F">
              <w:rPr>
                <w:rFonts w:ascii="Arial" w:hAnsi="Arial" w:cs="Arial"/>
                <w:b/>
                <w:bCs/>
                <w:sz w:val="16"/>
                <w:szCs w:val="16"/>
              </w:rPr>
              <w:t>I. Inmovilizado intangible</w:t>
            </w:r>
          </w:p>
        </w:tc>
        <w:tc>
          <w:tcPr>
            <w:tcW w:w="459" w:type="pct"/>
            <w:tcBorders>
              <w:top w:val="nil"/>
              <w:left w:val="single" w:sz="4" w:space="0" w:color="auto"/>
              <w:bottom w:val="nil"/>
              <w:right w:val="single" w:sz="4" w:space="0" w:color="auto"/>
            </w:tcBorders>
            <w:shd w:val="clear" w:color="auto" w:fill="auto"/>
            <w:noWrap/>
            <w:vAlign w:val="bottom"/>
            <w:hideMark/>
          </w:tcPr>
          <w:p w:rsidR="0085284A" w:rsidRPr="0085621F" w:rsidRDefault="0085284A" w:rsidP="0085284A">
            <w:pPr>
              <w:jc w:val="center"/>
              <w:rPr>
                <w:rFonts w:ascii="Arial" w:hAnsi="Arial" w:cs="Arial"/>
                <w:b/>
                <w:bCs/>
                <w:sz w:val="16"/>
                <w:szCs w:val="16"/>
              </w:rPr>
            </w:pPr>
            <w:r w:rsidRPr="0085621F">
              <w:rPr>
                <w:rFonts w:ascii="Arial" w:hAnsi="Arial" w:cs="Arial"/>
                <w:b/>
                <w:bCs/>
                <w:sz w:val="16"/>
                <w:szCs w:val="16"/>
              </w:rPr>
              <w:t>5.A</w:t>
            </w:r>
          </w:p>
        </w:tc>
        <w:tc>
          <w:tcPr>
            <w:tcW w:w="817" w:type="pct"/>
            <w:tcBorders>
              <w:top w:val="nil"/>
              <w:left w:val="nil"/>
              <w:bottom w:val="nil"/>
              <w:right w:val="single" w:sz="8" w:space="0" w:color="auto"/>
            </w:tcBorders>
            <w:shd w:val="clear" w:color="auto" w:fill="auto"/>
            <w:noWrap/>
            <w:vAlign w:val="center"/>
          </w:tcPr>
          <w:p w:rsidR="0085284A" w:rsidRPr="0085621F" w:rsidRDefault="0085284A" w:rsidP="00156B7C">
            <w:pPr>
              <w:jc w:val="right"/>
              <w:rPr>
                <w:rFonts w:ascii="Arial" w:hAnsi="Arial" w:cs="Arial"/>
                <w:b/>
                <w:bCs/>
                <w:sz w:val="16"/>
                <w:szCs w:val="16"/>
              </w:rPr>
            </w:pPr>
            <w:r>
              <w:rPr>
                <w:rFonts w:ascii="Arial" w:hAnsi="Arial" w:cs="Arial"/>
                <w:b/>
                <w:bCs/>
                <w:color w:val="000000"/>
                <w:sz w:val="16"/>
                <w:szCs w:val="16"/>
              </w:rPr>
              <w:t>2.599.382,58</w:t>
            </w:r>
          </w:p>
        </w:tc>
        <w:tc>
          <w:tcPr>
            <w:tcW w:w="850" w:type="pct"/>
            <w:tcBorders>
              <w:top w:val="nil"/>
              <w:left w:val="nil"/>
              <w:bottom w:val="nil"/>
              <w:right w:val="single" w:sz="8" w:space="0" w:color="auto"/>
            </w:tcBorders>
            <w:shd w:val="clear" w:color="auto" w:fill="auto"/>
            <w:noWrap/>
            <w:vAlign w:val="center"/>
            <w:hideMark/>
          </w:tcPr>
          <w:p w:rsidR="0085284A" w:rsidRPr="0085621F" w:rsidRDefault="0085284A" w:rsidP="00156B7C">
            <w:pPr>
              <w:jc w:val="right"/>
              <w:rPr>
                <w:rFonts w:ascii="Arial" w:hAnsi="Arial" w:cs="Arial"/>
                <w:b/>
                <w:bCs/>
                <w:sz w:val="16"/>
                <w:szCs w:val="16"/>
              </w:rPr>
            </w:pPr>
            <w:r>
              <w:rPr>
                <w:rFonts w:ascii="Arial" w:hAnsi="Arial" w:cs="Arial"/>
                <w:b/>
                <w:bCs/>
                <w:color w:val="000000"/>
                <w:sz w:val="16"/>
                <w:szCs w:val="16"/>
              </w:rPr>
              <w:t>3.255.380,73</w:t>
            </w:r>
          </w:p>
        </w:tc>
      </w:tr>
      <w:tr w:rsidR="0085284A" w:rsidRPr="0085621F" w:rsidTr="00156B7C">
        <w:trPr>
          <w:trHeight w:val="225"/>
        </w:trPr>
        <w:tc>
          <w:tcPr>
            <w:tcW w:w="2873" w:type="pct"/>
            <w:tcBorders>
              <w:top w:val="nil"/>
              <w:left w:val="single" w:sz="8" w:space="0" w:color="auto"/>
              <w:bottom w:val="nil"/>
              <w:right w:val="nil"/>
            </w:tcBorders>
            <w:shd w:val="clear" w:color="auto" w:fill="auto"/>
            <w:noWrap/>
            <w:vAlign w:val="center"/>
            <w:hideMark/>
          </w:tcPr>
          <w:p w:rsidR="0085284A" w:rsidRPr="0085621F" w:rsidRDefault="0085284A" w:rsidP="00156B7C">
            <w:pPr>
              <w:rPr>
                <w:rFonts w:ascii="Arial" w:hAnsi="Arial" w:cs="Arial"/>
                <w:sz w:val="16"/>
                <w:szCs w:val="16"/>
              </w:rPr>
            </w:pPr>
            <w:r w:rsidRPr="0085621F">
              <w:rPr>
                <w:rFonts w:ascii="Arial" w:hAnsi="Arial" w:cs="Arial"/>
                <w:sz w:val="16"/>
                <w:szCs w:val="16"/>
              </w:rPr>
              <w:t>2. Concesiones</w:t>
            </w:r>
          </w:p>
        </w:tc>
        <w:tc>
          <w:tcPr>
            <w:tcW w:w="459" w:type="pct"/>
            <w:tcBorders>
              <w:top w:val="nil"/>
              <w:left w:val="single" w:sz="4" w:space="0" w:color="auto"/>
              <w:bottom w:val="nil"/>
              <w:right w:val="single" w:sz="4" w:space="0" w:color="auto"/>
            </w:tcBorders>
            <w:shd w:val="clear" w:color="auto" w:fill="auto"/>
            <w:noWrap/>
            <w:vAlign w:val="bottom"/>
            <w:hideMark/>
          </w:tcPr>
          <w:p w:rsidR="0085284A" w:rsidRPr="0085621F" w:rsidRDefault="0085284A" w:rsidP="0085284A">
            <w:pPr>
              <w:jc w:val="center"/>
              <w:rPr>
                <w:rFonts w:ascii="Arial" w:hAnsi="Arial" w:cs="Arial"/>
                <w:sz w:val="16"/>
                <w:szCs w:val="16"/>
              </w:rPr>
            </w:pPr>
            <w:r w:rsidRPr="0085621F">
              <w:rPr>
                <w:rFonts w:ascii="Arial" w:hAnsi="Arial" w:cs="Arial"/>
                <w:sz w:val="16"/>
                <w:szCs w:val="16"/>
              </w:rPr>
              <w:t> </w:t>
            </w:r>
          </w:p>
        </w:tc>
        <w:tc>
          <w:tcPr>
            <w:tcW w:w="817" w:type="pct"/>
            <w:tcBorders>
              <w:top w:val="nil"/>
              <w:left w:val="nil"/>
              <w:bottom w:val="nil"/>
              <w:right w:val="single" w:sz="8" w:space="0" w:color="auto"/>
            </w:tcBorders>
            <w:shd w:val="clear" w:color="auto" w:fill="auto"/>
            <w:noWrap/>
            <w:vAlign w:val="center"/>
          </w:tcPr>
          <w:p w:rsidR="0085284A" w:rsidRPr="0085621F" w:rsidRDefault="0085284A" w:rsidP="00156B7C">
            <w:pPr>
              <w:jc w:val="right"/>
              <w:rPr>
                <w:rFonts w:ascii="Arial" w:hAnsi="Arial" w:cs="Arial"/>
                <w:sz w:val="16"/>
                <w:szCs w:val="16"/>
              </w:rPr>
            </w:pPr>
            <w:r>
              <w:rPr>
                <w:rFonts w:ascii="Arial" w:hAnsi="Arial" w:cs="Arial"/>
                <w:color w:val="000000"/>
                <w:sz w:val="16"/>
                <w:szCs w:val="16"/>
              </w:rPr>
              <w:t>0,03</w:t>
            </w:r>
          </w:p>
        </w:tc>
        <w:tc>
          <w:tcPr>
            <w:tcW w:w="850" w:type="pct"/>
            <w:tcBorders>
              <w:top w:val="nil"/>
              <w:left w:val="nil"/>
              <w:bottom w:val="nil"/>
              <w:right w:val="single" w:sz="8" w:space="0" w:color="auto"/>
            </w:tcBorders>
            <w:shd w:val="clear" w:color="auto" w:fill="auto"/>
            <w:noWrap/>
            <w:vAlign w:val="center"/>
            <w:hideMark/>
          </w:tcPr>
          <w:p w:rsidR="0085284A" w:rsidRPr="0085621F" w:rsidRDefault="0085284A" w:rsidP="00156B7C">
            <w:pPr>
              <w:jc w:val="right"/>
              <w:rPr>
                <w:rFonts w:ascii="Arial" w:hAnsi="Arial" w:cs="Arial"/>
                <w:sz w:val="16"/>
                <w:szCs w:val="16"/>
              </w:rPr>
            </w:pPr>
            <w:r>
              <w:rPr>
                <w:rFonts w:ascii="Arial" w:hAnsi="Arial" w:cs="Arial"/>
                <w:color w:val="000000"/>
                <w:sz w:val="16"/>
                <w:szCs w:val="16"/>
              </w:rPr>
              <w:t>0,03</w:t>
            </w:r>
          </w:p>
        </w:tc>
      </w:tr>
      <w:tr w:rsidR="0085284A" w:rsidRPr="0085621F" w:rsidTr="00156B7C">
        <w:trPr>
          <w:trHeight w:val="225"/>
        </w:trPr>
        <w:tc>
          <w:tcPr>
            <w:tcW w:w="2873" w:type="pct"/>
            <w:tcBorders>
              <w:top w:val="nil"/>
              <w:left w:val="single" w:sz="8" w:space="0" w:color="auto"/>
              <w:bottom w:val="nil"/>
              <w:right w:val="nil"/>
            </w:tcBorders>
            <w:shd w:val="clear" w:color="auto" w:fill="auto"/>
            <w:noWrap/>
            <w:vAlign w:val="center"/>
            <w:hideMark/>
          </w:tcPr>
          <w:p w:rsidR="0085284A" w:rsidRPr="0085621F" w:rsidRDefault="0085284A" w:rsidP="00156B7C">
            <w:pPr>
              <w:rPr>
                <w:rFonts w:ascii="Arial" w:hAnsi="Arial" w:cs="Arial"/>
                <w:sz w:val="16"/>
                <w:szCs w:val="16"/>
              </w:rPr>
            </w:pPr>
            <w:r w:rsidRPr="0085621F">
              <w:rPr>
                <w:rFonts w:ascii="Arial" w:hAnsi="Arial" w:cs="Arial"/>
                <w:sz w:val="16"/>
                <w:szCs w:val="16"/>
              </w:rPr>
              <w:t xml:space="preserve">4. Fondo de comercio. </w:t>
            </w:r>
          </w:p>
        </w:tc>
        <w:tc>
          <w:tcPr>
            <w:tcW w:w="459" w:type="pct"/>
            <w:tcBorders>
              <w:top w:val="nil"/>
              <w:left w:val="single" w:sz="4" w:space="0" w:color="auto"/>
              <w:bottom w:val="nil"/>
              <w:right w:val="single" w:sz="4" w:space="0" w:color="auto"/>
            </w:tcBorders>
            <w:shd w:val="clear" w:color="auto" w:fill="auto"/>
            <w:noWrap/>
            <w:vAlign w:val="bottom"/>
            <w:hideMark/>
          </w:tcPr>
          <w:p w:rsidR="0085284A" w:rsidRPr="0085621F" w:rsidRDefault="0085284A" w:rsidP="0085284A">
            <w:pPr>
              <w:jc w:val="center"/>
              <w:rPr>
                <w:rFonts w:ascii="Arial" w:hAnsi="Arial" w:cs="Arial"/>
                <w:sz w:val="16"/>
                <w:szCs w:val="16"/>
              </w:rPr>
            </w:pPr>
            <w:r w:rsidRPr="0085621F">
              <w:rPr>
                <w:rFonts w:ascii="Arial" w:hAnsi="Arial" w:cs="Arial"/>
                <w:sz w:val="16"/>
                <w:szCs w:val="16"/>
              </w:rPr>
              <w:t> </w:t>
            </w:r>
          </w:p>
        </w:tc>
        <w:tc>
          <w:tcPr>
            <w:tcW w:w="817" w:type="pct"/>
            <w:tcBorders>
              <w:top w:val="nil"/>
              <w:left w:val="nil"/>
              <w:bottom w:val="nil"/>
              <w:right w:val="single" w:sz="8" w:space="0" w:color="auto"/>
            </w:tcBorders>
            <w:shd w:val="clear" w:color="auto" w:fill="auto"/>
            <w:noWrap/>
            <w:vAlign w:val="center"/>
          </w:tcPr>
          <w:p w:rsidR="0085284A" w:rsidRPr="0085621F" w:rsidRDefault="0085284A" w:rsidP="00156B7C">
            <w:pPr>
              <w:jc w:val="right"/>
              <w:rPr>
                <w:rFonts w:ascii="Arial" w:hAnsi="Arial" w:cs="Arial"/>
                <w:sz w:val="16"/>
                <w:szCs w:val="16"/>
              </w:rPr>
            </w:pPr>
            <w:r>
              <w:rPr>
                <w:rFonts w:ascii="Arial" w:hAnsi="Arial" w:cs="Arial"/>
                <w:color w:val="000000"/>
                <w:sz w:val="16"/>
                <w:szCs w:val="16"/>
              </w:rPr>
              <w:t>2.581.525,06</w:t>
            </w:r>
          </w:p>
        </w:tc>
        <w:tc>
          <w:tcPr>
            <w:tcW w:w="850" w:type="pct"/>
            <w:tcBorders>
              <w:top w:val="nil"/>
              <w:left w:val="nil"/>
              <w:bottom w:val="nil"/>
              <w:right w:val="single" w:sz="8" w:space="0" w:color="auto"/>
            </w:tcBorders>
            <w:shd w:val="clear" w:color="auto" w:fill="auto"/>
            <w:noWrap/>
            <w:vAlign w:val="center"/>
            <w:hideMark/>
          </w:tcPr>
          <w:p w:rsidR="0085284A" w:rsidRPr="0085621F" w:rsidRDefault="0085284A" w:rsidP="00156B7C">
            <w:pPr>
              <w:jc w:val="right"/>
              <w:rPr>
                <w:rFonts w:ascii="Arial" w:hAnsi="Arial" w:cs="Arial"/>
                <w:sz w:val="16"/>
                <w:szCs w:val="16"/>
              </w:rPr>
            </w:pPr>
            <w:r>
              <w:rPr>
                <w:rFonts w:ascii="Arial" w:hAnsi="Arial" w:cs="Arial"/>
                <w:color w:val="000000"/>
                <w:sz w:val="16"/>
                <w:szCs w:val="16"/>
              </w:rPr>
              <w:t>3.226.906,34</w:t>
            </w:r>
          </w:p>
        </w:tc>
      </w:tr>
      <w:tr w:rsidR="0085284A" w:rsidRPr="0085621F" w:rsidTr="00156B7C">
        <w:trPr>
          <w:trHeight w:val="225"/>
        </w:trPr>
        <w:tc>
          <w:tcPr>
            <w:tcW w:w="2873" w:type="pct"/>
            <w:tcBorders>
              <w:top w:val="nil"/>
              <w:left w:val="single" w:sz="8" w:space="0" w:color="auto"/>
              <w:bottom w:val="nil"/>
              <w:right w:val="nil"/>
            </w:tcBorders>
            <w:shd w:val="clear" w:color="auto" w:fill="auto"/>
            <w:noWrap/>
            <w:vAlign w:val="center"/>
            <w:hideMark/>
          </w:tcPr>
          <w:p w:rsidR="0085284A" w:rsidRPr="0085621F" w:rsidRDefault="0085284A" w:rsidP="00156B7C">
            <w:pPr>
              <w:rPr>
                <w:rFonts w:ascii="Arial" w:hAnsi="Arial" w:cs="Arial"/>
                <w:sz w:val="16"/>
                <w:szCs w:val="16"/>
              </w:rPr>
            </w:pPr>
            <w:r w:rsidRPr="0085621F">
              <w:rPr>
                <w:rFonts w:ascii="Arial" w:hAnsi="Arial" w:cs="Arial"/>
                <w:sz w:val="16"/>
                <w:szCs w:val="16"/>
              </w:rPr>
              <w:t>5. Aplicaciones informáticas</w:t>
            </w:r>
          </w:p>
        </w:tc>
        <w:tc>
          <w:tcPr>
            <w:tcW w:w="459" w:type="pct"/>
            <w:tcBorders>
              <w:top w:val="nil"/>
              <w:left w:val="single" w:sz="4" w:space="0" w:color="auto"/>
              <w:bottom w:val="nil"/>
              <w:right w:val="single" w:sz="4" w:space="0" w:color="auto"/>
            </w:tcBorders>
            <w:shd w:val="clear" w:color="auto" w:fill="auto"/>
            <w:noWrap/>
            <w:vAlign w:val="bottom"/>
            <w:hideMark/>
          </w:tcPr>
          <w:p w:rsidR="0085284A" w:rsidRPr="0085621F" w:rsidRDefault="0085284A" w:rsidP="0085284A">
            <w:pPr>
              <w:jc w:val="center"/>
              <w:rPr>
                <w:rFonts w:ascii="Arial" w:hAnsi="Arial" w:cs="Arial"/>
                <w:sz w:val="16"/>
                <w:szCs w:val="16"/>
              </w:rPr>
            </w:pPr>
            <w:r w:rsidRPr="0085621F">
              <w:rPr>
                <w:rFonts w:ascii="Arial" w:hAnsi="Arial" w:cs="Arial"/>
                <w:sz w:val="16"/>
                <w:szCs w:val="16"/>
              </w:rPr>
              <w:t> </w:t>
            </w:r>
          </w:p>
        </w:tc>
        <w:tc>
          <w:tcPr>
            <w:tcW w:w="817" w:type="pct"/>
            <w:tcBorders>
              <w:top w:val="nil"/>
              <w:left w:val="nil"/>
              <w:bottom w:val="nil"/>
              <w:right w:val="single" w:sz="8" w:space="0" w:color="auto"/>
            </w:tcBorders>
            <w:shd w:val="clear" w:color="auto" w:fill="auto"/>
            <w:noWrap/>
            <w:vAlign w:val="center"/>
          </w:tcPr>
          <w:p w:rsidR="0085284A" w:rsidRPr="0085621F" w:rsidRDefault="0085284A" w:rsidP="00156B7C">
            <w:pPr>
              <w:jc w:val="right"/>
              <w:rPr>
                <w:rFonts w:ascii="Arial" w:hAnsi="Arial" w:cs="Arial"/>
                <w:sz w:val="16"/>
                <w:szCs w:val="16"/>
              </w:rPr>
            </w:pPr>
            <w:r>
              <w:rPr>
                <w:rFonts w:ascii="Arial" w:hAnsi="Arial" w:cs="Arial"/>
                <w:color w:val="000000"/>
                <w:sz w:val="16"/>
                <w:szCs w:val="16"/>
              </w:rPr>
              <w:t>7.857,49</w:t>
            </w:r>
          </w:p>
        </w:tc>
        <w:tc>
          <w:tcPr>
            <w:tcW w:w="850" w:type="pct"/>
            <w:tcBorders>
              <w:top w:val="nil"/>
              <w:left w:val="nil"/>
              <w:bottom w:val="nil"/>
              <w:right w:val="single" w:sz="8" w:space="0" w:color="auto"/>
            </w:tcBorders>
            <w:shd w:val="clear" w:color="auto" w:fill="auto"/>
            <w:noWrap/>
            <w:vAlign w:val="center"/>
            <w:hideMark/>
          </w:tcPr>
          <w:p w:rsidR="0085284A" w:rsidRPr="0085621F" w:rsidRDefault="0085284A" w:rsidP="00156B7C">
            <w:pPr>
              <w:jc w:val="right"/>
              <w:rPr>
                <w:rFonts w:ascii="Arial" w:hAnsi="Arial" w:cs="Arial"/>
                <w:sz w:val="16"/>
                <w:szCs w:val="16"/>
              </w:rPr>
            </w:pPr>
            <w:r>
              <w:rPr>
                <w:rFonts w:ascii="Arial" w:hAnsi="Arial" w:cs="Arial"/>
                <w:color w:val="000000"/>
                <w:sz w:val="16"/>
                <w:szCs w:val="16"/>
              </w:rPr>
              <w:t>18.474,36</w:t>
            </w:r>
          </w:p>
        </w:tc>
      </w:tr>
      <w:tr w:rsidR="0085284A" w:rsidRPr="0085621F" w:rsidTr="00156B7C">
        <w:trPr>
          <w:trHeight w:val="225"/>
        </w:trPr>
        <w:tc>
          <w:tcPr>
            <w:tcW w:w="2873" w:type="pct"/>
            <w:tcBorders>
              <w:top w:val="nil"/>
              <w:left w:val="single" w:sz="8" w:space="0" w:color="auto"/>
              <w:bottom w:val="nil"/>
              <w:right w:val="nil"/>
            </w:tcBorders>
            <w:shd w:val="clear" w:color="auto" w:fill="auto"/>
            <w:noWrap/>
            <w:vAlign w:val="center"/>
            <w:hideMark/>
          </w:tcPr>
          <w:p w:rsidR="0085284A" w:rsidRPr="0085621F" w:rsidRDefault="0085284A" w:rsidP="00156B7C">
            <w:pPr>
              <w:rPr>
                <w:rFonts w:ascii="Arial" w:hAnsi="Arial" w:cs="Arial"/>
                <w:sz w:val="16"/>
                <w:szCs w:val="16"/>
              </w:rPr>
            </w:pPr>
            <w:r w:rsidRPr="0085621F">
              <w:rPr>
                <w:rFonts w:ascii="Arial" w:hAnsi="Arial" w:cs="Arial"/>
                <w:sz w:val="16"/>
                <w:szCs w:val="16"/>
              </w:rPr>
              <w:t>6. Otro inmovilizado intangible</w:t>
            </w:r>
          </w:p>
        </w:tc>
        <w:tc>
          <w:tcPr>
            <w:tcW w:w="459" w:type="pct"/>
            <w:tcBorders>
              <w:top w:val="nil"/>
              <w:left w:val="single" w:sz="4" w:space="0" w:color="auto"/>
              <w:bottom w:val="nil"/>
              <w:right w:val="single" w:sz="4" w:space="0" w:color="auto"/>
            </w:tcBorders>
            <w:shd w:val="clear" w:color="auto" w:fill="auto"/>
            <w:noWrap/>
            <w:vAlign w:val="bottom"/>
            <w:hideMark/>
          </w:tcPr>
          <w:p w:rsidR="0085284A" w:rsidRPr="0085621F" w:rsidRDefault="0085284A" w:rsidP="0085284A">
            <w:pPr>
              <w:jc w:val="center"/>
              <w:rPr>
                <w:rFonts w:ascii="Arial" w:hAnsi="Arial" w:cs="Arial"/>
                <w:sz w:val="16"/>
                <w:szCs w:val="16"/>
              </w:rPr>
            </w:pPr>
            <w:r w:rsidRPr="0085621F">
              <w:rPr>
                <w:rFonts w:ascii="Arial" w:hAnsi="Arial" w:cs="Arial"/>
                <w:sz w:val="16"/>
                <w:szCs w:val="16"/>
              </w:rPr>
              <w:t> </w:t>
            </w:r>
          </w:p>
        </w:tc>
        <w:tc>
          <w:tcPr>
            <w:tcW w:w="817" w:type="pct"/>
            <w:tcBorders>
              <w:top w:val="nil"/>
              <w:left w:val="nil"/>
              <w:bottom w:val="nil"/>
              <w:right w:val="single" w:sz="8" w:space="0" w:color="auto"/>
            </w:tcBorders>
            <w:shd w:val="clear" w:color="auto" w:fill="auto"/>
            <w:noWrap/>
            <w:vAlign w:val="center"/>
          </w:tcPr>
          <w:p w:rsidR="0085284A" w:rsidRPr="0085621F" w:rsidRDefault="0085284A" w:rsidP="00156B7C">
            <w:pPr>
              <w:jc w:val="right"/>
              <w:rPr>
                <w:rFonts w:ascii="Arial" w:hAnsi="Arial" w:cs="Arial"/>
                <w:sz w:val="16"/>
                <w:szCs w:val="16"/>
              </w:rPr>
            </w:pPr>
            <w:r>
              <w:rPr>
                <w:rFonts w:ascii="Arial" w:hAnsi="Arial" w:cs="Arial"/>
                <w:color w:val="000000"/>
                <w:sz w:val="16"/>
                <w:szCs w:val="16"/>
              </w:rPr>
              <w:t>10.000,00</w:t>
            </w:r>
          </w:p>
        </w:tc>
        <w:tc>
          <w:tcPr>
            <w:tcW w:w="850" w:type="pct"/>
            <w:tcBorders>
              <w:top w:val="nil"/>
              <w:left w:val="nil"/>
              <w:bottom w:val="nil"/>
              <w:right w:val="single" w:sz="8" w:space="0" w:color="auto"/>
            </w:tcBorders>
            <w:shd w:val="clear" w:color="auto" w:fill="auto"/>
            <w:noWrap/>
            <w:vAlign w:val="center"/>
            <w:hideMark/>
          </w:tcPr>
          <w:p w:rsidR="0085284A" w:rsidRPr="0085621F" w:rsidRDefault="0085284A" w:rsidP="00156B7C">
            <w:pPr>
              <w:jc w:val="right"/>
              <w:rPr>
                <w:rFonts w:ascii="Arial" w:hAnsi="Arial" w:cs="Arial"/>
                <w:sz w:val="16"/>
                <w:szCs w:val="16"/>
              </w:rPr>
            </w:pPr>
            <w:r>
              <w:rPr>
                <w:rFonts w:ascii="Arial" w:hAnsi="Arial" w:cs="Arial"/>
                <w:color w:val="000000"/>
                <w:sz w:val="16"/>
                <w:szCs w:val="16"/>
              </w:rPr>
              <w:t>10.000,00</w:t>
            </w:r>
          </w:p>
        </w:tc>
      </w:tr>
      <w:tr w:rsidR="0085284A" w:rsidRPr="00542401" w:rsidTr="00156B7C">
        <w:trPr>
          <w:trHeight w:val="45"/>
        </w:trPr>
        <w:tc>
          <w:tcPr>
            <w:tcW w:w="2873" w:type="pct"/>
            <w:tcBorders>
              <w:top w:val="nil"/>
              <w:left w:val="single" w:sz="8" w:space="0" w:color="auto"/>
              <w:bottom w:val="nil"/>
              <w:right w:val="nil"/>
            </w:tcBorders>
            <w:shd w:val="clear" w:color="auto" w:fill="auto"/>
            <w:noWrap/>
            <w:vAlign w:val="center"/>
            <w:hideMark/>
          </w:tcPr>
          <w:p w:rsidR="0085284A" w:rsidRPr="00542401" w:rsidRDefault="0085284A" w:rsidP="00156B7C">
            <w:pPr>
              <w:rPr>
                <w:rFonts w:ascii="Arial" w:hAnsi="Arial" w:cs="Arial"/>
                <w:sz w:val="10"/>
                <w:szCs w:val="10"/>
              </w:rPr>
            </w:pPr>
            <w:r w:rsidRPr="00542401">
              <w:rPr>
                <w:rFonts w:ascii="Arial" w:hAnsi="Arial" w:cs="Arial"/>
                <w:sz w:val="10"/>
                <w:szCs w:val="10"/>
              </w:rPr>
              <w:t> </w:t>
            </w:r>
          </w:p>
        </w:tc>
        <w:tc>
          <w:tcPr>
            <w:tcW w:w="459" w:type="pct"/>
            <w:tcBorders>
              <w:top w:val="nil"/>
              <w:left w:val="single" w:sz="4" w:space="0" w:color="auto"/>
              <w:bottom w:val="nil"/>
              <w:right w:val="single" w:sz="4" w:space="0" w:color="auto"/>
            </w:tcBorders>
            <w:shd w:val="clear" w:color="auto" w:fill="auto"/>
            <w:noWrap/>
            <w:vAlign w:val="bottom"/>
            <w:hideMark/>
          </w:tcPr>
          <w:p w:rsidR="0085284A" w:rsidRPr="00542401" w:rsidRDefault="0085284A" w:rsidP="0085284A">
            <w:pPr>
              <w:jc w:val="center"/>
              <w:rPr>
                <w:rFonts w:ascii="Arial" w:hAnsi="Arial" w:cs="Arial"/>
                <w:sz w:val="10"/>
                <w:szCs w:val="10"/>
              </w:rPr>
            </w:pPr>
            <w:r w:rsidRPr="00542401">
              <w:rPr>
                <w:rFonts w:ascii="Arial" w:hAnsi="Arial" w:cs="Arial"/>
                <w:sz w:val="10"/>
                <w:szCs w:val="10"/>
              </w:rPr>
              <w:t> </w:t>
            </w:r>
          </w:p>
        </w:tc>
        <w:tc>
          <w:tcPr>
            <w:tcW w:w="817" w:type="pct"/>
            <w:tcBorders>
              <w:top w:val="nil"/>
              <w:left w:val="nil"/>
              <w:bottom w:val="nil"/>
              <w:right w:val="single" w:sz="8" w:space="0" w:color="auto"/>
            </w:tcBorders>
            <w:shd w:val="clear" w:color="auto" w:fill="auto"/>
            <w:noWrap/>
            <w:vAlign w:val="center"/>
          </w:tcPr>
          <w:p w:rsidR="0085284A" w:rsidRPr="00542401" w:rsidRDefault="0085284A" w:rsidP="00156B7C">
            <w:pPr>
              <w:jc w:val="right"/>
              <w:rPr>
                <w:rFonts w:ascii="Arial" w:hAnsi="Arial" w:cs="Arial"/>
                <w:sz w:val="10"/>
                <w:szCs w:val="10"/>
              </w:rPr>
            </w:pPr>
            <w:r>
              <w:rPr>
                <w:rFonts w:ascii="Arial" w:hAnsi="Arial" w:cs="Arial"/>
                <w:color w:val="000000"/>
                <w:sz w:val="10"/>
                <w:szCs w:val="10"/>
              </w:rPr>
              <w:t> </w:t>
            </w:r>
          </w:p>
        </w:tc>
        <w:tc>
          <w:tcPr>
            <w:tcW w:w="850" w:type="pct"/>
            <w:tcBorders>
              <w:top w:val="nil"/>
              <w:left w:val="nil"/>
              <w:bottom w:val="nil"/>
              <w:right w:val="single" w:sz="8" w:space="0" w:color="auto"/>
            </w:tcBorders>
            <w:shd w:val="clear" w:color="auto" w:fill="auto"/>
            <w:noWrap/>
            <w:vAlign w:val="center"/>
            <w:hideMark/>
          </w:tcPr>
          <w:p w:rsidR="0085284A" w:rsidRPr="00542401" w:rsidRDefault="0085284A" w:rsidP="00156B7C">
            <w:pPr>
              <w:jc w:val="right"/>
              <w:rPr>
                <w:rFonts w:ascii="Arial" w:hAnsi="Arial" w:cs="Arial"/>
                <w:sz w:val="10"/>
                <w:szCs w:val="10"/>
              </w:rPr>
            </w:pPr>
            <w:r>
              <w:rPr>
                <w:rFonts w:ascii="Arial" w:hAnsi="Arial" w:cs="Arial"/>
                <w:color w:val="000000"/>
                <w:sz w:val="10"/>
                <w:szCs w:val="10"/>
              </w:rPr>
              <w:t> </w:t>
            </w:r>
          </w:p>
        </w:tc>
      </w:tr>
      <w:tr w:rsidR="0085284A" w:rsidRPr="0085621F" w:rsidTr="00156B7C">
        <w:trPr>
          <w:trHeight w:val="225"/>
        </w:trPr>
        <w:tc>
          <w:tcPr>
            <w:tcW w:w="2873" w:type="pct"/>
            <w:tcBorders>
              <w:top w:val="nil"/>
              <w:left w:val="single" w:sz="8" w:space="0" w:color="auto"/>
              <w:bottom w:val="nil"/>
              <w:right w:val="nil"/>
            </w:tcBorders>
            <w:shd w:val="clear" w:color="auto" w:fill="auto"/>
            <w:noWrap/>
            <w:vAlign w:val="center"/>
            <w:hideMark/>
          </w:tcPr>
          <w:p w:rsidR="0085284A" w:rsidRPr="0085621F" w:rsidRDefault="0085284A" w:rsidP="00156B7C">
            <w:pPr>
              <w:rPr>
                <w:rFonts w:ascii="Arial" w:hAnsi="Arial" w:cs="Arial"/>
                <w:b/>
                <w:bCs/>
                <w:sz w:val="16"/>
                <w:szCs w:val="16"/>
              </w:rPr>
            </w:pPr>
            <w:r w:rsidRPr="0085621F">
              <w:rPr>
                <w:rFonts w:ascii="Arial" w:hAnsi="Arial" w:cs="Arial"/>
                <w:b/>
                <w:bCs/>
                <w:sz w:val="16"/>
                <w:szCs w:val="16"/>
              </w:rPr>
              <w:t>II. Inmovilizado material</w:t>
            </w:r>
          </w:p>
        </w:tc>
        <w:tc>
          <w:tcPr>
            <w:tcW w:w="459" w:type="pct"/>
            <w:tcBorders>
              <w:top w:val="nil"/>
              <w:left w:val="single" w:sz="4" w:space="0" w:color="auto"/>
              <w:bottom w:val="nil"/>
              <w:right w:val="single" w:sz="4" w:space="0" w:color="auto"/>
            </w:tcBorders>
            <w:shd w:val="clear" w:color="auto" w:fill="auto"/>
            <w:noWrap/>
            <w:vAlign w:val="bottom"/>
            <w:hideMark/>
          </w:tcPr>
          <w:p w:rsidR="0085284A" w:rsidRPr="0085621F" w:rsidRDefault="0085284A" w:rsidP="0085284A">
            <w:pPr>
              <w:jc w:val="center"/>
              <w:rPr>
                <w:rFonts w:ascii="Arial" w:hAnsi="Arial" w:cs="Arial"/>
                <w:b/>
                <w:bCs/>
                <w:sz w:val="16"/>
                <w:szCs w:val="16"/>
              </w:rPr>
            </w:pPr>
            <w:r w:rsidRPr="0085621F">
              <w:rPr>
                <w:rFonts w:ascii="Arial" w:hAnsi="Arial" w:cs="Arial"/>
                <w:b/>
                <w:bCs/>
                <w:sz w:val="16"/>
                <w:szCs w:val="16"/>
              </w:rPr>
              <w:t>5.B</w:t>
            </w:r>
          </w:p>
        </w:tc>
        <w:tc>
          <w:tcPr>
            <w:tcW w:w="817" w:type="pct"/>
            <w:tcBorders>
              <w:top w:val="nil"/>
              <w:left w:val="nil"/>
              <w:bottom w:val="nil"/>
              <w:right w:val="single" w:sz="8" w:space="0" w:color="auto"/>
            </w:tcBorders>
            <w:shd w:val="clear" w:color="auto" w:fill="auto"/>
            <w:noWrap/>
            <w:vAlign w:val="center"/>
          </w:tcPr>
          <w:p w:rsidR="0085284A" w:rsidRPr="0085621F" w:rsidRDefault="0085284A" w:rsidP="00156B7C">
            <w:pPr>
              <w:jc w:val="right"/>
              <w:rPr>
                <w:rFonts w:ascii="Arial" w:hAnsi="Arial" w:cs="Arial"/>
                <w:b/>
                <w:bCs/>
                <w:sz w:val="16"/>
                <w:szCs w:val="16"/>
              </w:rPr>
            </w:pPr>
            <w:r>
              <w:rPr>
                <w:rFonts w:ascii="Arial" w:hAnsi="Arial" w:cs="Arial"/>
                <w:b/>
                <w:bCs/>
                <w:color w:val="000000"/>
                <w:sz w:val="16"/>
                <w:szCs w:val="16"/>
              </w:rPr>
              <w:t>102.260.724,91</w:t>
            </w:r>
          </w:p>
        </w:tc>
        <w:tc>
          <w:tcPr>
            <w:tcW w:w="850" w:type="pct"/>
            <w:tcBorders>
              <w:top w:val="nil"/>
              <w:left w:val="nil"/>
              <w:bottom w:val="nil"/>
              <w:right w:val="single" w:sz="8" w:space="0" w:color="auto"/>
            </w:tcBorders>
            <w:shd w:val="clear" w:color="auto" w:fill="auto"/>
            <w:noWrap/>
            <w:vAlign w:val="center"/>
            <w:hideMark/>
          </w:tcPr>
          <w:p w:rsidR="0085284A" w:rsidRPr="0085621F" w:rsidRDefault="0085284A" w:rsidP="00156B7C">
            <w:pPr>
              <w:jc w:val="right"/>
              <w:rPr>
                <w:rFonts w:ascii="Arial" w:hAnsi="Arial" w:cs="Arial"/>
                <w:b/>
                <w:bCs/>
                <w:sz w:val="16"/>
                <w:szCs w:val="16"/>
              </w:rPr>
            </w:pPr>
            <w:r>
              <w:rPr>
                <w:rFonts w:ascii="Arial" w:hAnsi="Arial" w:cs="Arial"/>
                <w:b/>
                <w:bCs/>
                <w:color w:val="000000"/>
                <w:sz w:val="16"/>
                <w:szCs w:val="16"/>
              </w:rPr>
              <w:t>107.422.979,08</w:t>
            </w:r>
          </w:p>
        </w:tc>
      </w:tr>
      <w:tr w:rsidR="0085284A" w:rsidRPr="0085621F" w:rsidTr="00156B7C">
        <w:trPr>
          <w:trHeight w:val="225"/>
        </w:trPr>
        <w:tc>
          <w:tcPr>
            <w:tcW w:w="2873" w:type="pct"/>
            <w:tcBorders>
              <w:top w:val="nil"/>
              <w:left w:val="single" w:sz="8" w:space="0" w:color="auto"/>
              <w:bottom w:val="nil"/>
              <w:right w:val="nil"/>
            </w:tcBorders>
            <w:shd w:val="clear" w:color="auto" w:fill="auto"/>
            <w:noWrap/>
            <w:vAlign w:val="center"/>
            <w:hideMark/>
          </w:tcPr>
          <w:p w:rsidR="0085284A" w:rsidRPr="0085621F" w:rsidRDefault="0085284A" w:rsidP="00156B7C">
            <w:pPr>
              <w:rPr>
                <w:rFonts w:ascii="Arial" w:hAnsi="Arial" w:cs="Arial"/>
                <w:sz w:val="16"/>
                <w:szCs w:val="16"/>
              </w:rPr>
            </w:pPr>
            <w:r w:rsidRPr="0085621F">
              <w:rPr>
                <w:rFonts w:ascii="Arial" w:hAnsi="Arial" w:cs="Arial"/>
                <w:sz w:val="16"/>
                <w:szCs w:val="16"/>
              </w:rPr>
              <w:t xml:space="preserve">1. Terrenos y construcciones. </w:t>
            </w:r>
          </w:p>
        </w:tc>
        <w:tc>
          <w:tcPr>
            <w:tcW w:w="459" w:type="pct"/>
            <w:tcBorders>
              <w:top w:val="nil"/>
              <w:left w:val="single" w:sz="4" w:space="0" w:color="auto"/>
              <w:bottom w:val="nil"/>
              <w:right w:val="single" w:sz="4" w:space="0" w:color="auto"/>
            </w:tcBorders>
            <w:shd w:val="clear" w:color="auto" w:fill="auto"/>
            <w:noWrap/>
            <w:vAlign w:val="bottom"/>
            <w:hideMark/>
          </w:tcPr>
          <w:p w:rsidR="0085284A" w:rsidRPr="0085621F" w:rsidRDefault="0085284A" w:rsidP="0085284A">
            <w:pPr>
              <w:jc w:val="center"/>
              <w:rPr>
                <w:rFonts w:ascii="Arial" w:hAnsi="Arial" w:cs="Arial"/>
                <w:b/>
                <w:bCs/>
                <w:sz w:val="16"/>
                <w:szCs w:val="16"/>
              </w:rPr>
            </w:pPr>
            <w:r w:rsidRPr="0085621F">
              <w:rPr>
                <w:rFonts w:ascii="Arial" w:hAnsi="Arial" w:cs="Arial"/>
                <w:b/>
                <w:bCs/>
                <w:sz w:val="16"/>
                <w:szCs w:val="16"/>
              </w:rPr>
              <w:t> </w:t>
            </w:r>
          </w:p>
        </w:tc>
        <w:tc>
          <w:tcPr>
            <w:tcW w:w="817" w:type="pct"/>
            <w:tcBorders>
              <w:top w:val="nil"/>
              <w:left w:val="nil"/>
              <w:bottom w:val="nil"/>
              <w:right w:val="single" w:sz="8" w:space="0" w:color="auto"/>
            </w:tcBorders>
            <w:shd w:val="clear" w:color="auto" w:fill="auto"/>
            <w:noWrap/>
            <w:vAlign w:val="center"/>
          </w:tcPr>
          <w:p w:rsidR="0085284A" w:rsidRPr="0085621F" w:rsidRDefault="0085284A" w:rsidP="00156B7C">
            <w:pPr>
              <w:jc w:val="right"/>
              <w:rPr>
                <w:rFonts w:ascii="Arial" w:hAnsi="Arial" w:cs="Arial"/>
                <w:sz w:val="16"/>
                <w:szCs w:val="16"/>
              </w:rPr>
            </w:pPr>
            <w:r>
              <w:rPr>
                <w:rFonts w:ascii="Arial" w:hAnsi="Arial" w:cs="Arial"/>
                <w:color w:val="000000"/>
                <w:sz w:val="16"/>
                <w:szCs w:val="16"/>
              </w:rPr>
              <w:t>30.585.903,62</w:t>
            </w:r>
          </w:p>
        </w:tc>
        <w:tc>
          <w:tcPr>
            <w:tcW w:w="850" w:type="pct"/>
            <w:tcBorders>
              <w:top w:val="nil"/>
              <w:left w:val="nil"/>
              <w:bottom w:val="nil"/>
              <w:right w:val="single" w:sz="8" w:space="0" w:color="auto"/>
            </w:tcBorders>
            <w:shd w:val="clear" w:color="auto" w:fill="auto"/>
            <w:noWrap/>
            <w:vAlign w:val="center"/>
            <w:hideMark/>
          </w:tcPr>
          <w:p w:rsidR="0085284A" w:rsidRPr="0085621F" w:rsidRDefault="0085284A" w:rsidP="00156B7C">
            <w:pPr>
              <w:jc w:val="right"/>
              <w:rPr>
                <w:rFonts w:ascii="Arial" w:hAnsi="Arial" w:cs="Arial"/>
                <w:sz w:val="16"/>
                <w:szCs w:val="16"/>
              </w:rPr>
            </w:pPr>
            <w:r>
              <w:rPr>
                <w:rFonts w:ascii="Arial" w:hAnsi="Arial" w:cs="Arial"/>
                <w:color w:val="000000"/>
                <w:sz w:val="16"/>
                <w:szCs w:val="16"/>
              </w:rPr>
              <w:t>31.002.098,28</w:t>
            </w:r>
          </w:p>
        </w:tc>
      </w:tr>
      <w:tr w:rsidR="0085284A" w:rsidRPr="0085621F" w:rsidTr="00156B7C">
        <w:trPr>
          <w:trHeight w:val="225"/>
        </w:trPr>
        <w:tc>
          <w:tcPr>
            <w:tcW w:w="2873" w:type="pct"/>
            <w:tcBorders>
              <w:top w:val="nil"/>
              <w:left w:val="single" w:sz="8" w:space="0" w:color="auto"/>
              <w:bottom w:val="nil"/>
              <w:right w:val="nil"/>
            </w:tcBorders>
            <w:shd w:val="clear" w:color="auto" w:fill="auto"/>
            <w:noWrap/>
            <w:vAlign w:val="center"/>
            <w:hideMark/>
          </w:tcPr>
          <w:p w:rsidR="0085284A" w:rsidRPr="0085621F" w:rsidRDefault="0085284A" w:rsidP="00156B7C">
            <w:pPr>
              <w:rPr>
                <w:rFonts w:ascii="Arial" w:hAnsi="Arial" w:cs="Arial"/>
                <w:sz w:val="16"/>
                <w:szCs w:val="16"/>
              </w:rPr>
            </w:pPr>
            <w:r w:rsidRPr="0085621F">
              <w:rPr>
                <w:rFonts w:ascii="Arial" w:hAnsi="Arial" w:cs="Arial"/>
                <w:sz w:val="16"/>
                <w:szCs w:val="16"/>
              </w:rPr>
              <w:t>2. Instalaciones técnicas y otro inmovilizado material.</w:t>
            </w:r>
          </w:p>
        </w:tc>
        <w:tc>
          <w:tcPr>
            <w:tcW w:w="459" w:type="pct"/>
            <w:tcBorders>
              <w:top w:val="nil"/>
              <w:left w:val="single" w:sz="4" w:space="0" w:color="auto"/>
              <w:bottom w:val="nil"/>
              <w:right w:val="single" w:sz="4" w:space="0" w:color="auto"/>
            </w:tcBorders>
            <w:shd w:val="clear" w:color="auto" w:fill="auto"/>
            <w:noWrap/>
            <w:vAlign w:val="bottom"/>
            <w:hideMark/>
          </w:tcPr>
          <w:p w:rsidR="0085284A" w:rsidRPr="0085621F" w:rsidRDefault="0085284A" w:rsidP="0085284A">
            <w:pPr>
              <w:jc w:val="center"/>
              <w:rPr>
                <w:rFonts w:ascii="Arial" w:hAnsi="Arial" w:cs="Arial"/>
                <w:sz w:val="16"/>
                <w:szCs w:val="16"/>
              </w:rPr>
            </w:pPr>
            <w:r w:rsidRPr="0085621F">
              <w:rPr>
                <w:rFonts w:ascii="Arial" w:hAnsi="Arial" w:cs="Arial"/>
                <w:sz w:val="16"/>
                <w:szCs w:val="16"/>
              </w:rPr>
              <w:t> </w:t>
            </w:r>
          </w:p>
        </w:tc>
        <w:tc>
          <w:tcPr>
            <w:tcW w:w="817" w:type="pct"/>
            <w:tcBorders>
              <w:top w:val="nil"/>
              <w:left w:val="nil"/>
              <w:bottom w:val="nil"/>
              <w:right w:val="single" w:sz="8" w:space="0" w:color="auto"/>
            </w:tcBorders>
            <w:shd w:val="clear" w:color="auto" w:fill="auto"/>
            <w:noWrap/>
            <w:vAlign w:val="center"/>
          </w:tcPr>
          <w:p w:rsidR="0085284A" w:rsidRPr="0085621F" w:rsidRDefault="0085284A" w:rsidP="00156B7C">
            <w:pPr>
              <w:jc w:val="right"/>
              <w:rPr>
                <w:rFonts w:ascii="Arial" w:hAnsi="Arial" w:cs="Arial"/>
                <w:sz w:val="16"/>
                <w:szCs w:val="16"/>
              </w:rPr>
            </w:pPr>
            <w:r>
              <w:rPr>
                <w:rFonts w:ascii="Arial" w:hAnsi="Arial" w:cs="Arial"/>
                <w:color w:val="000000"/>
                <w:sz w:val="16"/>
                <w:szCs w:val="16"/>
              </w:rPr>
              <w:t>59.083.028,67</w:t>
            </w:r>
          </w:p>
        </w:tc>
        <w:tc>
          <w:tcPr>
            <w:tcW w:w="850" w:type="pct"/>
            <w:tcBorders>
              <w:top w:val="nil"/>
              <w:left w:val="nil"/>
              <w:bottom w:val="nil"/>
              <w:right w:val="single" w:sz="8" w:space="0" w:color="auto"/>
            </w:tcBorders>
            <w:shd w:val="clear" w:color="auto" w:fill="auto"/>
            <w:noWrap/>
            <w:vAlign w:val="center"/>
            <w:hideMark/>
          </w:tcPr>
          <w:p w:rsidR="0085284A" w:rsidRPr="0085621F" w:rsidRDefault="0085284A" w:rsidP="00156B7C">
            <w:pPr>
              <w:jc w:val="right"/>
              <w:rPr>
                <w:rFonts w:ascii="Arial" w:hAnsi="Arial" w:cs="Arial"/>
                <w:sz w:val="16"/>
                <w:szCs w:val="16"/>
              </w:rPr>
            </w:pPr>
            <w:r>
              <w:rPr>
                <w:rFonts w:ascii="Arial" w:hAnsi="Arial" w:cs="Arial"/>
                <w:color w:val="000000"/>
                <w:sz w:val="16"/>
                <w:szCs w:val="16"/>
              </w:rPr>
              <w:t>63.911.529,40</w:t>
            </w:r>
          </w:p>
        </w:tc>
      </w:tr>
      <w:tr w:rsidR="0085284A" w:rsidRPr="0085621F" w:rsidTr="00156B7C">
        <w:trPr>
          <w:trHeight w:val="225"/>
        </w:trPr>
        <w:tc>
          <w:tcPr>
            <w:tcW w:w="2873" w:type="pct"/>
            <w:tcBorders>
              <w:top w:val="nil"/>
              <w:left w:val="single" w:sz="8" w:space="0" w:color="auto"/>
              <w:bottom w:val="nil"/>
              <w:right w:val="nil"/>
            </w:tcBorders>
            <w:shd w:val="clear" w:color="auto" w:fill="auto"/>
            <w:noWrap/>
            <w:vAlign w:val="center"/>
            <w:hideMark/>
          </w:tcPr>
          <w:p w:rsidR="0085284A" w:rsidRPr="0085621F" w:rsidRDefault="0085284A" w:rsidP="00156B7C">
            <w:pPr>
              <w:rPr>
                <w:rFonts w:ascii="Arial" w:hAnsi="Arial" w:cs="Arial"/>
                <w:sz w:val="16"/>
                <w:szCs w:val="16"/>
              </w:rPr>
            </w:pPr>
            <w:r w:rsidRPr="0085621F">
              <w:rPr>
                <w:rFonts w:ascii="Arial" w:hAnsi="Arial" w:cs="Arial"/>
                <w:sz w:val="16"/>
                <w:szCs w:val="16"/>
              </w:rPr>
              <w:t>3. Inmovilizado en curso y anticipos.</w:t>
            </w:r>
          </w:p>
        </w:tc>
        <w:tc>
          <w:tcPr>
            <w:tcW w:w="459" w:type="pct"/>
            <w:tcBorders>
              <w:top w:val="nil"/>
              <w:left w:val="single" w:sz="4" w:space="0" w:color="auto"/>
              <w:bottom w:val="nil"/>
              <w:right w:val="single" w:sz="4" w:space="0" w:color="auto"/>
            </w:tcBorders>
            <w:shd w:val="clear" w:color="auto" w:fill="auto"/>
            <w:noWrap/>
            <w:vAlign w:val="bottom"/>
            <w:hideMark/>
          </w:tcPr>
          <w:p w:rsidR="0085284A" w:rsidRPr="0085621F" w:rsidRDefault="0085284A" w:rsidP="0085284A">
            <w:pPr>
              <w:jc w:val="center"/>
              <w:rPr>
                <w:rFonts w:ascii="Arial" w:hAnsi="Arial" w:cs="Arial"/>
                <w:sz w:val="16"/>
                <w:szCs w:val="16"/>
              </w:rPr>
            </w:pPr>
            <w:r w:rsidRPr="0085621F">
              <w:rPr>
                <w:rFonts w:ascii="Arial" w:hAnsi="Arial" w:cs="Arial"/>
                <w:sz w:val="16"/>
                <w:szCs w:val="16"/>
              </w:rPr>
              <w:t> </w:t>
            </w:r>
          </w:p>
        </w:tc>
        <w:tc>
          <w:tcPr>
            <w:tcW w:w="817" w:type="pct"/>
            <w:tcBorders>
              <w:top w:val="nil"/>
              <w:left w:val="nil"/>
              <w:bottom w:val="nil"/>
              <w:right w:val="single" w:sz="8" w:space="0" w:color="auto"/>
            </w:tcBorders>
            <w:shd w:val="clear" w:color="auto" w:fill="auto"/>
            <w:noWrap/>
            <w:vAlign w:val="center"/>
          </w:tcPr>
          <w:p w:rsidR="0085284A" w:rsidRPr="0085621F" w:rsidRDefault="0085284A" w:rsidP="00156B7C">
            <w:pPr>
              <w:jc w:val="right"/>
              <w:rPr>
                <w:rFonts w:ascii="Arial" w:hAnsi="Arial" w:cs="Arial"/>
                <w:sz w:val="16"/>
                <w:szCs w:val="16"/>
              </w:rPr>
            </w:pPr>
            <w:r>
              <w:rPr>
                <w:rFonts w:ascii="Arial" w:hAnsi="Arial" w:cs="Arial"/>
                <w:color w:val="000000"/>
                <w:sz w:val="16"/>
                <w:szCs w:val="16"/>
              </w:rPr>
              <w:t>12.591.792,62</w:t>
            </w:r>
          </w:p>
        </w:tc>
        <w:tc>
          <w:tcPr>
            <w:tcW w:w="850" w:type="pct"/>
            <w:tcBorders>
              <w:top w:val="nil"/>
              <w:left w:val="nil"/>
              <w:bottom w:val="nil"/>
              <w:right w:val="single" w:sz="8" w:space="0" w:color="auto"/>
            </w:tcBorders>
            <w:shd w:val="clear" w:color="auto" w:fill="auto"/>
            <w:noWrap/>
            <w:vAlign w:val="center"/>
            <w:hideMark/>
          </w:tcPr>
          <w:p w:rsidR="0085284A" w:rsidRPr="0085621F" w:rsidRDefault="0085284A" w:rsidP="00156B7C">
            <w:pPr>
              <w:jc w:val="right"/>
              <w:rPr>
                <w:rFonts w:ascii="Arial" w:hAnsi="Arial" w:cs="Arial"/>
                <w:sz w:val="16"/>
                <w:szCs w:val="16"/>
              </w:rPr>
            </w:pPr>
            <w:r>
              <w:rPr>
                <w:rFonts w:ascii="Arial" w:hAnsi="Arial" w:cs="Arial"/>
                <w:color w:val="000000"/>
                <w:sz w:val="16"/>
                <w:szCs w:val="16"/>
              </w:rPr>
              <w:t>12.509.351,40</w:t>
            </w:r>
          </w:p>
        </w:tc>
      </w:tr>
      <w:tr w:rsidR="0085284A" w:rsidRPr="0085621F" w:rsidTr="00156B7C">
        <w:trPr>
          <w:trHeight w:val="227"/>
        </w:trPr>
        <w:tc>
          <w:tcPr>
            <w:tcW w:w="2873" w:type="pct"/>
            <w:tcBorders>
              <w:top w:val="nil"/>
              <w:left w:val="single" w:sz="8" w:space="0" w:color="auto"/>
              <w:bottom w:val="nil"/>
              <w:right w:val="nil"/>
            </w:tcBorders>
            <w:shd w:val="clear" w:color="auto" w:fill="auto"/>
            <w:vAlign w:val="center"/>
            <w:hideMark/>
          </w:tcPr>
          <w:p w:rsidR="0085284A" w:rsidRPr="0085621F" w:rsidRDefault="0085284A" w:rsidP="00156B7C">
            <w:pPr>
              <w:rPr>
                <w:rFonts w:ascii="Arial" w:hAnsi="Arial" w:cs="Arial"/>
                <w:b/>
                <w:bCs/>
                <w:sz w:val="16"/>
                <w:szCs w:val="16"/>
              </w:rPr>
            </w:pPr>
            <w:r w:rsidRPr="0085621F">
              <w:rPr>
                <w:rFonts w:ascii="Arial" w:hAnsi="Arial" w:cs="Arial"/>
                <w:b/>
                <w:bCs/>
                <w:sz w:val="16"/>
                <w:szCs w:val="16"/>
              </w:rPr>
              <w:t>IV. Inversiones en empresas del grupo y asociadas a l</w:t>
            </w:r>
            <w:r>
              <w:rPr>
                <w:rFonts w:ascii="Arial" w:hAnsi="Arial" w:cs="Arial"/>
                <w:b/>
                <w:bCs/>
                <w:sz w:val="16"/>
                <w:szCs w:val="16"/>
              </w:rPr>
              <w:t>/p</w:t>
            </w:r>
          </w:p>
        </w:tc>
        <w:tc>
          <w:tcPr>
            <w:tcW w:w="459" w:type="pct"/>
            <w:tcBorders>
              <w:top w:val="nil"/>
              <w:left w:val="single" w:sz="4" w:space="0" w:color="auto"/>
              <w:bottom w:val="nil"/>
              <w:right w:val="single" w:sz="4" w:space="0" w:color="auto"/>
            </w:tcBorders>
            <w:shd w:val="clear" w:color="auto" w:fill="auto"/>
            <w:noWrap/>
            <w:vAlign w:val="bottom"/>
            <w:hideMark/>
          </w:tcPr>
          <w:p w:rsidR="0085284A" w:rsidRPr="0085621F" w:rsidRDefault="0085284A" w:rsidP="0085284A">
            <w:pPr>
              <w:jc w:val="center"/>
              <w:rPr>
                <w:rFonts w:ascii="Arial" w:hAnsi="Arial" w:cs="Arial"/>
                <w:sz w:val="16"/>
                <w:szCs w:val="16"/>
              </w:rPr>
            </w:pPr>
            <w:r w:rsidRPr="0085621F">
              <w:rPr>
                <w:rFonts w:ascii="Arial" w:hAnsi="Arial" w:cs="Arial"/>
                <w:sz w:val="16"/>
                <w:szCs w:val="16"/>
              </w:rPr>
              <w:t> </w:t>
            </w:r>
          </w:p>
        </w:tc>
        <w:tc>
          <w:tcPr>
            <w:tcW w:w="817" w:type="pct"/>
            <w:tcBorders>
              <w:top w:val="nil"/>
              <w:left w:val="nil"/>
              <w:bottom w:val="nil"/>
              <w:right w:val="single" w:sz="8" w:space="0" w:color="auto"/>
            </w:tcBorders>
            <w:shd w:val="clear" w:color="auto" w:fill="auto"/>
            <w:noWrap/>
            <w:vAlign w:val="center"/>
          </w:tcPr>
          <w:p w:rsidR="0085284A" w:rsidRPr="0085621F" w:rsidRDefault="0085284A" w:rsidP="00156B7C">
            <w:pPr>
              <w:jc w:val="right"/>
              <w:rPr>
                <w:rFonts w:ascii="Arial" w:hAnsi="Arial" w:cs="Arial"/>
                <w:b/>
                <w:bCs/>
                <w:sz w:val="16"/>
                <w:szCs w:val="16"/>
              </w:rPr>
            </w:pPr>
            <w:r>
              <w:rPr>
                <w:rFonts w:ascii="Arial" w:hAnsi="Arial" w:cs="Arial"/>
                <w:b/>
                <w:bCs/>
                <w:color w:val="000000"/>
                <w:sz w:val="16"/>
                <w:szCs w:val="16"/>
              </w:rPr>
              <w:t>35.271.442,14</w:t>
            </w:r>
          </w:p>
        </w:tc>
        <w:tc>
          <w:tcPr>
            <w:tcW w:w="850" w:type="pct"/>
            <w:tcBorders>
              <w:top w:val="nil"/>
              <w:left w:val="nil"/>
              <w:bottom w:val="nil"/>
              <w:right w:val="single" w:sz="8" w:space="0" w:color="auto"/>
            </w:tcBorders>
            <w:shd w:val="clear" w:color="auto" w:fill="auto"/>
            <w:noWrap/>
            <w:vAlign w:val="center"/>
            <w:hideMark/>
          </w:tcPr>
          <w:p w:rsidR="0085284A" w:rsidRPr="0085621F" w:rsidRDefault="0085284A" w:rsidP="00156B7C">
            <w:pPr>
              <w:jc w:val="right"/>
              <w:rPr>
                <w:rFonts w:ascii="Arial" w:hAnsi="Arial" w:cs="Arial"/>
                <w:b/>
                <w:bCs/>
                <w:sz w:val="16"/>
                <w:szCs w:val="16"/>
              </w:rPr>
            </w:pPr>
            <w:r>
              <w:rPr>
                <w:rFonts w:ascii="Arial" w:hAnsi="Arial" w:cs="Arial"/>
                <w:b/>
                <w:bCs/>
                <w:color w:val="000000"/>
                <w:sz w:val="16"/>
                <w:szCs w:val="16"/>
              </w:rPr>
              <w:t>35.028.557,14</w:t>
            </w:r>
          </w:p>
        </w:tc>
      </w:tr>
      <w:tr w:rsidR="0085284A" w:rsidRPr="0085621F" w:rsidTr="00156B7C">
        <w:trPr>
          <w:trHeight w:val="225"/>
        </w:trPr>
        <w:tc>
          <w:tcPr>
            <w:tcW w:w="2873" w:type="pct"/>
            <w:tcBorders>
              <w:top w:val="nil"/>
              <w:left w:val="single" w:sz="8" w:space="0" w:color="auto"/>
              <w:bottom w:val="nil"/>
              <w:right w:val="nil"/>
            </w:tcBorders>
            <w:shd w:val="clear" w:color="auto" w:fill="auto"/>
            <w:noWrap/>
            <w:vAlign w:val="center"/>
            <w:hideMark/>
          </w:tcPr>
          <w:p w:rsidR="0085284A" w:rsidRPr="0085621F" w:rsidRDefault="0085284A" w:rsidP="00156B7C">
            <w:pPr>
              <w:rPr>
                <w:rFonts w:ascii="Arial" w:hAnsi="Arial" w:cs="Arial"/>
                <w:sz w:val="16"/>
                <w:szCs w:val="16"/>
              </w:rPr>
            </w:pPr>
            <w:r w:rsidRPr="0085621F">
              <w:rPr>
                <w:rFonts w:ascii="Arial" w:hAnsi="Arial" w:cs="Arial"/>
                <w:sz w:val="16"/>
                <w:szCs w:val="16"/>
              </w:rPr>
              <w:t xml:space="preserve">1. Instrumentos de patrimonio </w:t>
            </w:r>
          </w:p>
        </w:tc>
        <w:tc>
          <w:tcPr>
            <w:tcW w:w="459" w:type="pct"/>
            <w:tcBorders>
              <w:top w:val="nil"/>
              <w:left w:val="single" w:sz="4" w:space="0" w:color="auto"/>
              <w:bottom w:val="nil"/>
              <w:right w:val="single" w:sz="4" w:space="0" w:color="auto"/>
            </w:tcBorders>
            <w:shd w:val="clear" w:color="auto" w:fill="auto"/>
            <w:noWrap/>
            <w:vAlign w:val="bottom"/>
            <w:hideMark/>
          </w:tcPr>
          <w:p w:rsidR="0085284A" w:rsidRPr="0085621F" w:rsidRDefault="0085284A" w:rsidP="0085284A">
            <w:pPr>
              <w:jc w:val="center"/>
              <w:rPr>
                <w:rFonts w:ascii="Arial" w:hAnsi="Arial" w:cs="Arial"/>
                <w:sz w:val="16"/>
                <w:szCs w:val="16"/>
              </w:rPr>
            </w:pPr>
            <w:r w:rsidRPr="0085621F">
              <w:rPr>
                <w:rFonts w:ascii="Arial" w:hAnsi="Arial" w:cs="Arial"/>
                <w:sz w:val="16"/>
                <w:szCs w:val="16"/>
              </w:rPr>
              <w:t>7.A</w:t>
            </w:r>
          </w:p>
        </w:tc>
        <w:tc>
          <w:tcPr>
            <w:tcW w:w="817" w:type="pct"/>
            <w:tcBorders>
              <w:top w:val="nil"/>
              <w:left w:val="nil"/>
              <w:bottom w:val="nil"/>
              <w:right w:val="single" w:sz="8" w:space="0" w:color="auto"/>
            </w:tcBorders>
            <w:shd w:val="clear" w:color="auto" w:fill="auto"/>
            <w:noWrap/>
            <w:vAlign w:val="center"/>
          </w:tcPr>
          <w:p w:rsidR="0085284A" w:rsidRPr="0085621F" w:rsidRDefault="0085284A" w:rsidP="00156B7C">
            <w:pPr>
              <w:jc w:val="right"/>
              <w:rPr>
                <w:rFonts w:ascii="Arial" w:hAnsi="Arial" w:cs="Arial"/>
                <w:sz w:val="16"/>
                <w:szCs w:val="16"/>
              </w:rPr>
            </w:pPr>
            <w:r>
              <w:rPr>
                <w:rFonts w:ascii="Arial" w:hAnsi="Arial" w:cs="Arial"/>
                <w:color w:val="000000"/>
                <w:sz w:val="16"/>
                <w:szCs w:val="16"/>
              </w:rPr>
              <w:t>15.281.336,40</w:t>
            </w:r>
          </w:p>
        </w:tc>
        <w:tc>
          <w:tcPr>
            <w:tcW w:w="850" w:type="pct"/>
            <w:tcBorders>
              <w:top w:val="nil"/>
              <w:left w:val="nil"/>
              <w:bottom w:val="nil"/>
              <w:right w:val="single" w:sz="8" w:space="0" w:color="auto"/>
            </w:tcBorders>
            <w:shd w:val="clear" w:color="auto" w:fill="auto"/>
            <w:noWrap/>
            <w:vAlign w:val="center"/>
            <w:hideMark/>
          </w:tcPr>
          <w:p w:rsidR="0085284A" w:rsidRPr="0085621F" w:rsidRDefault="0085284A" w:rsidP="00156B7C">
            <w:pPr>
              <w:jc w:val="right"/>
              <w:rPr>
                <w:rFonts w:ascii="Arial" w:hAnsi="Arial" w:cs="Arial"/>
                <w:sz w:val="16"/>
                <w:szCs w:val="16"/>
              </w:rPr>
            </w:pPr>
            <w:r>
              <w:rPr>
                <w:rFonts w:ascii="Arial" w:hAnsi="Arial" w:cs="Arial"/>
                <w:color w:val="000000"/>
                <w:sz w:val="16"/>
                <w:szCs w:val="16"/>
              </w:rPr>
              <w:t>15.316.136,40</w:t>
            </w:r>
          </w:p>
        </w:tc>
      </w:tr>
      <w:tr w:rsidR="0085284A" w:rsidRPr="0085621F" w:rsidTr="00156B7C">
        <w:trPr>
          <w:trHeight w:val="225"/>
        </w:trPr>
        <w:tc>
          <w:tcPr>
            <w:tcW w:w="2873" w:type="pct"/>
            <w:tcBorders>
              <w:top w:val="nil"/>
              <w:left w:val="single" w:sz="8" w:space="0" w:color="auto"/>
              <w:bottom w:val="nil"/>
              <w:right w:val="nil"/>
            </w:tcBorders>
            <w:shd w:val="clear" w:color="auto" w:fill="auto"/>
            <w:noWrap/>
            <w:vAlign w:val="center"/>
            <w:hideMark/>
          </w:tcPr>
          <w:p w:rsidR="0085284A" w:rsidRPr="0085621F" w:rsidRDefault="0085284A" w:rsidP="00156B7C">
            <w:pPr>
              <w:rPr>
                <w:rFonts w:ascii="Arial" w:hAnsi="Arial" w:cs="Arial"/>
                <w:sz w:val="16"/>
                <w:szCs w:val="16"/>
              </w:rPr>
            </w:pPr>
            <w:r w:rsidRPr="0085621F">
              <w:rPr>
                <w:rFonts w:ascii="Arial" w:hAnsi="Arial" w:cs="Arial"/>
                <w:sz w:val="16"/>
                <w:szCs w:val="16"/>
              </w:rPr>
              <w:t>2. Créditos a empresas</w:t>
            </w:r>
          </w:p>
        </w:tc>
        <w:tc>
          <w:tcPr>
            <w:tcW w:w="459" w:type="pct"/>
            <w:tcBorders>
              <w:top w:val="nil"/>
              <w:left w:val="single" w:sz="4" w:space="0" w:color="auto"/>
              <w:bottom w:val="nil"/>
              <w:right w:val="single" w:sz="4" w:space="0" w:color="auto"/>
            </w:tcBorders>
            <w:shd w:val="clear" w:color="auto" w:fill="auto"/>
            <w:noWrap/>
            <w:vAlign w:val="bottom"/>
            <w:hideMark/>
          </w:tcPr>
          <w:p w:rsidR="0085284A" w:rsidRPr="0085621F" w:rsidRDefault="0085284A" w:rsidP="0085284A">
            <w:pPr>
              <w:jc w:val="center"/>
              <w:rPr>
                <w:rFonts w:ascii="Arial" w:hAnsi="Arial" w:cs="Arial"/>
                <w:b/>
                <w:bCs/>
                <w:sz w:val="16"/>
                <w:szCs w:val="16"/>
              </w:rPr>
            </w:pPr>
            <w:r w:rsidRPr="0085621F">
              <w:rPr>
                <w:rFonts w:ascii="Arial" w:hAnsi="Arial" w:cs="Arial"/>
                <w:b/>
                <w:bCs/>
                <w:sz w:val="16"/>
                <w:szCs w:val="16"/>
              </w:rPr>
              <w:t> </w:t>
            </w:r>
          </w:p>
        </w:tc>
        <w:tc>
          <w:tcPr>
            <w:tcW w:w="817" w:type="pct"/>
            <w:tcBorders>
              <w:top w:val="nil"/>
              <w:left w:val="nil"/>
              <w:bottom w:val="nil"/>
              <w:right w:val="single" w:sz="8" w:space="0" w:color="auto"/>
            </w:tcBorders>
            <w:shd w:val="clear" w:color="auto" w:fill="auto"/>
            <w:noWrap/>
            <w:vAlign w:val="center"/>
          </w:tcPr>
          <w:p w:rsidR="0085284A" w:rsidRPr="0085621F" w:rsidRDefault="0085284A" w:rsidP="00156B7C">
            <w:pPr>
              <w:jc w:val="right"/>
              <w:rPr>
                <w:rFonts w:ascii="Arial" w:hAnsi="Arial" w:cs="Arial"/>
                <w:sz w:val="16"/>
                <w:szCs w:val="16"/>
              </w:rPr>
            </w:pPr>
            <w:r>
              <w:rPr>
                <w:rFonts w:ascii="Arial" w:hAnsi="Arial" w:cs="Arial"/>
                <w:color w:val="000000"/>
                <w:sz w:val="16"/>
                <w:szCs w:val="16"/>
              </w:rPr>
              <w:t>19.483.105,74</w:t>
            </w:r>
          </w:p>
        </w:tc>
        <w:tc>
          <w:tcPr>
            <w:tcW w:w="850" w:type="pct"/>
            <w:tcBorders>
              <w:top w:val="nil"/>
              <w:left w:val="nil"/>
              <w:bottom w:val="nil"/>
              <w:right w:val="single" w:sz="8" w:space="0" w:color="auto"/>
            </w:tcBorders>
            <w:shd w:val="clear" w:color="auto" w:fill="auto"/>
            <w:noWrap/>
            <w:vAlign w:val="center"/>
            <w:hideMark/>
          </w:tcPr>
          <w:p w:rsidR="0085284A" w:rsidRPr="0085621F" w:rsidRDefault="0085284A" w:rsidP="00156B7C">
            <w:pPr>
              <w:jc w:val="right"/>
              <w:rPr>
                <w:rFonts w:ascii="Arial" w:hAnsi="Arial" w:cs="Arial"/>
                <w:sz w:val="16"/>
                <w:szCs w:val="16"/>
              </w:rPr>
            </w:pPr>
            <w:r>
              <w:rPr>
                <w:rFonts w:ascii="Arial" w:hAnsi="Arial" w:cs="Arial"/>
                <w:color w:val="000000"/>
                <w:sz w:val="16"/>
                <w:szCs w:val="16"/>
              </w:rPr>
              <w:t>19.205.420,74</w:t>
            </w:r>
          </w:p>
        </w:tc>
      </w:tr>
      <w:tr w:rsidR="0085284A" w:rsidRPr="0085621F" w:rsidTr="00156B7C">
        <w:trPr>
          <w:trHeight w:val="225"/>
        </w:trPr>
        <w:tc>
          <w:tcPr>
            <w:tcW w:w="2873" w:type="pct"/>
            <w:tcBorders>
              <w:top w:val="nil"/>
              <w:left w:val="single" w:sz="8" w:space="0" w:color="auto"/>
              <w:bottom w:val="nil"/>
              <w:right w:val="nil"/>
            </w:tcBorders>
            <w:shd w:val="clear" w:color="auto" w:fill="auto"/>
            <w:noWrap/>
            <w:vAlign w:val="center"/>
            <w:hideMark/>
          </w:tcPr>
          <w:p w:rsidR="0085284A" w:rsidRPr="0085621F" w:rsidRDefault="0085284A" w:rsidP="00156B7C">
            <w:pPr>
              <w:rPr>
                <w:rFonts w:ascii="Arial" w:hAnsi="Arial" w:cs="Arial"/>
                <w:sz w:val="16"/>
                <w:szCs w:val="16"/>
              </w:rPr>
            </w:pPr>
            <w:r w:rsidRPr="0085621F">
              <w:rPr>
                <w:rFonts w:ascii="Arial" w:hAnsi="Arial" w:cs="Arial"/>
                <w:sz w:val="16"/>
                <w:szCs w:val="16"/>
              </w:rPr>
              <w:t>5. Otros activos financieros</w:t>
            </w:r>
          </w:p>
        </w:tc>
        <w:tc>
          <w:tcPr>
            <w:tcW w:w="459" w:type="pct"/>
            <w:tcBorders>
              <w:top w:val="nil"/>
              <w:left w:val="single" w:sz="4" w:space="0" w:color="auto"/>
              <w:bottom w:val="nil"/>
              <w:right w:val="single" w:sz="4" w:space="0" w:color="auto"/>
            </w:tcBorders>
            <w:shd w:val="clear" w:color="auto" w:fill="auto"/>
            <w:noWrap/>
            <w:vAlign w:val="bottom"/>
            <w:hideMark/>
          </w:tcPr>
          <w:p w:rsidR="0085284A" w:rsidRPr="0085621F" w:rsidRDefault="0085284A" w:rsidP="0085284A">
            <w:pPr>
              <w:jc w:val="center"/>
              <w:rPr>
                <w:rFonts w:ascii="Arial" w:hAnsi="Arial" w:cs="Arial"/>
                <w:b/>
                <w:bCs/>
                <w:sz w:val="16"/>
                <w:szCs w:val="16"/>
              </w:rPr>
            </w:pPr>
            <w:r w:rsidRPr="0085621F">
              <w:rPr>
                <w:rFonts w:ascii="Arial" w:hAnsi="Arial" w:cs="Arial"/>
                <w:b/>
                <w:bCs/>
                <w:sz w:val="16"/>
                <w:szCs w:val="16"/>
              </w:rPr>
              <w:t> </w:t>
            </w:r>
          </w:p>
        </w:tc>
        <w:tc>
          <w:tcPr>
            <w:tcW w:w="817" w:type="pct"/>
            <w:tcBorders>
              <w:top w:val="nil"/>
              <w:left w:val="nil"/>
              <w:bottom w:val="nil"/>
              <w:right w:val="single" w:sz="8" w:space="0" w:color="auto"/>
            </w:tcBorders>
            <w:shd w:val="clear" w:color="auto" w:fill="auto"/>
            <w:noWrap/>
            <w:vAlign w:val="center"/>
          </w:tcPr>
          <w:p w:rsidR="0085284A" w:rsidRPr="0085621F" w:rsidRDefault="0085284A" w:rsidP="00156B7C">
            <w:pPr>
              <w:jc w:val="right"/>
              <w:rPr>
                <w:rFonts w:ascii="Arial" w:hAnsi="Arial" w:cs="Arial"/>
                <w:sz w:val="16"/>
                <w:szCs w:val="16"/>
              </w:rPr>
            </w:pPr>
            <w:r>
              <w:rPr>
                <w:rFonts w:ascii="Arial" w:hAnsi="Arial" w:cs="Arial"/>
                <w:color w:val="000000"/>
                <w:sz w:val="16"/>
                <w:szCs w:val="16"/>
              </w:rPr>
              <w:t>507.000,00</w:t>
            </w:r>
          </w:p>
        </w:tc>
        <w:tc>
          <w:tcPr>
            <w:tcW w:w="850" w:type="pct"/>
            <w:tcBorders>
              <w:top w:val="nil"/>
              <w:left w:val="nil"/>
              <w:bottom w:val="nil"/>
              <w:right w:val="single" w:sz="8" w:space="0" w:color="auto"/>
            </w:tcBorders>
            <w:shd w:val="clear" w:color="auto" w:fill="auto"/>
            <w:noWrap/>
            <w:vAlign w:val="center"/>
            <w:hideMark/>
          </w:tcPr>
          <w:p w:rsidR="0085284A" w:rsidRPr="0085621F" w:rsidRDefault="0085284A" w:rsidP="00156B7C">
            <w:pPr>
              <w:jc w:val="right"/>
              <w:rPr>
                <w:rFonts w:ascii="Arial" w:hAnsi="Arial" w:cs="Arial"/>
                <w:sz w:val="16"/>
                <w:szCs w:val="16"/>
              </w:rPr>
            </w:pPr>
            <w:r>
              <w:rPr>
                <w:rFonts w:ascii="Arial" w:hAnsi="Arial" w:cs="Arial"/>
                <w:color w:val="000000"/>
                <w:sz w:val="16"/>
                <w:szCs w:val="16"/>
              </w:rPr>
              <w:t>507.000,00</w:t>
            </w:r>
          </w:p>
        </w:tc>
      </w:tr>
      <w:tr w:rsidR="0085284A" w:rsidRPr="00542401" w:rsidTr="00156B7C">
        <w:trPr>
          <w:trHeight w:val="90"/>
        </w:trPr>
        <w:tc>
          <w:tcPr>
            <w:tcW w:w="2873" w:type="pct"/>
            <w:tcBorders>
              <w:top w:val="nil"/>
              <w:left w:val="single" w:sz="8" w:space="0" w:color="auto"/>
              <w:bottom w:val="nil"/>
              <w:right w:val="nil"/>
            </w:tcBorders>
            <w:shd w:val="clear" w:color="auto" w:fill="auto"/>
            <w:noWrap/>
            <w:vAlign w:val="center"/>
            <w:hideMark/>
          </w:tcPr>
          <w:p w:rsidR="0085284A" w:rsidRPr="00542401" w:rsidRDefault="0085284A" w:rsidP="00156B7C">
            <w:pPr>
              <w:rPr>
                <w:rFonts w:ascii="Arial" w:hAnsi="Arial" w:cs="Arial"/>
                <w:sz w:val="10"/>
                <w:szCs w:val="10"/>
              </w:rPr>
            </w:pPr>
            <w:r w:rsidRPr="00542401">
              <w:rPr>
                <w:rFonts w:ascii="Arial" w:hAnsi="Arial" w:cs="Arial"/>
                <w:sz w:val="10"/>
                <w:szCs w:val="10"/>
              </w:rPr>
              <w:t> </w:t>
            </w:r>
          </w:p>
        </w:tc>
        <w:tc>
          <w:tcPr>
            <w:tcW w:w="459" w:type="pct"/>
            <w:tcBorders>
              <w:top w:val="nil"/>
              <w:left w:val="single" w:sz="4" w:space="0" w:color="auto"/>
              <w:bottom w:val="nil"/>
              <w:right w:val="single" w:sz="4" w:space="0" w:color="auto"/>
            </w:tcBorders>
            <w:shd w:val="clear" w:color="auto" w:fill="auto"/>
            <w:noWrap/>
            <w:vAlign w:val="bottom"/>
            <w:hideMark/>
          </w:tcPr>
          <w:p w:rsidR="0085284A" w:rsidRPr="00542401" w:rsidRDefault="0085284A" w:rsidP="0085284A">
            <w:pPr>
              <w:jc w:val="center"/>
              <w:rPr>
                <w:rFonts w:ascii="Arial" w:hAnsi="Arial" w:cs="Arial"/>
                <w:b/>
                <w:bCs/>
                <w:sz w:val="10"/>
                <w:szCs w:val="10"/>
              </w:rPr>
            </w:pPr>
            <w:r w:rsidRPr="00542401">
              <w:rPr>
                <w:rFonts w:ascii="Arial" w:hAnsi="Arial" w:cs="Arial"/>
                <w:b/>
                <w:bCs/>
                <w:sz w:val="10"/>
                <w:szCs w:val="10"/>
              </w:rPr>
              <w:t> </w:t>
            </w:r>
          </w:p>
        </w:tc>
        <w:tc>
          <w:tcPr>
            <w:tcW w:w="817" w:type="pct"/>
            <w:tcBorders>
              <w:top w:val="nil"/>
              <w:left w:val="nil"/>
              <w:bottom w:val="nil"/>
              <w:right w:val="single" w:sz="8" w:space="0" w:color="auto"/>
            </w:tcBorders>
            <w:shd w:val="clear" w:color="auto" w:fill="auto"/>
            <w:noWrap/>
            <w:vAlign w:val="center"/>
          </w:tcPr>
          <w:p w:rsidR="0085284A" w:rsidRPr="00542401" w:rsidRDefault="0085284A" w:rsidP="00156B7C">
            <w:pPr>
              <w:jc w:val="right"/>
              <w:rPr>
                <w:rFonts w:ascii="Arial" w:hAnsi="Arial" w:cs="Arial"/>
                <w:sz w:val="10"/>
                <w:szCs w:val="10"/>
              </w:rPr>
            </w:pPr>
            <w:r>
              <w:rPr>
                <w:rFonts w:ascii="Arial" w:hAnsi="Arial" w:cs="Arial"/>
                <w:color w:val="000000"/>
                <w:sz w:val="10"/>
                <w:szCs w:val="10"/>
              </w:rPr>
              <w:t> </w:t>
            </w:r>
          </w:p>
        </w:tc>
        <w:tc>
          <w:tcPr>
            <w:tcW w:w="850" w:type="pct"/>
            <w:tcBorders>
              <w:top w:val="nil"/>
              <w:left w:val="nil"/>
              <w:bottom w:val="nil"/>
              <w:right w:val="single" w:sz="8" w:space="0" w:color="auto"/>
            </w:tcBorders>
            <w:shd w:val="clear" w:color="auto" w:fill="auto"/>
            <w:noWrap/>
            <w:vAlign w:val="center"/>
            <w:hideMark/>
          </w:tcPr>
          <w:p w:rsidR="0085284A" w:rsidRPr="00542401" w:rsidRDefault="0085284A" w:rsidP="00156B7C">
            <w:pPr>
              <w:jc w:val="right"/>
              <w:rPr>
                <w:rFonts w:ascii="Arial" w:hAnsi="Arial" w:cs="Arial"/>
                <w:sz w:val="10"/>
                <w:szCs w:val="10"/>
              </w:rPr>
            </w:pPr>
            <w:r>
              <w:rPr>
                <w:rFonts w:ascii="Arial" w:hAnsi="Arial" w:cs="Arial"/>
                <w:color w:val="000000"/>
                <w:sz w:val="10"/>
                <w:szCs w:val="10"/>
              </w:rPr>
              <w:t> </w:t>
            </w:r>
          </w:p>
        </w:tc>
      </w:tr>
      <w:tr w:rsidR="0085284A" w:rsidRPr="0085621F" w:rsidTr="00156B7C">
        <w:trPr>
          <w:trHeight w:val="225"/>
        </w:trPr>
        <w:tc>
          <w:tcPr>
            <w:tcW w:w="2873" w:type="pct"/>
            <w:tcBorders>
              <w:top w:val="nil"/>
              <w:left w:val="single" w:sz="8" w:space="0" w:color="auto"/>
              <w:bottom w:val="nil"/>
              <w:right w:val="nil"/>
            </w:tcBorders>
            <w:shd w:val="clear" w:color="auto" w:fill="auto"/>
            <w:noWrap/>
            <w:vAlign w:val="center"/>
            <w:hideMark/>
          </w:tcPr>
          <w:p w:rsidR="0085284A" w:rsidRPr="0085621F" w:rsidRDefault="0085284A" w:rsidP="00156B7C">
            <w:pPr>
              <w:rPr>
                <w:rFonts w:ascii="Arial" w:hAnsi="Arial" w:cs="Arial"/>
                <w:b/>
                <w:bCs/>
                <w:sz w:val="16"/>
                <w:szCs w:val="16"/>
              </w:rPr>
            </w:pPr>
            <w:r w:rsidRPr="0085621F">
              <w:rPr>
                <w:rFonts w:ascii="Arial" w:hAnsi="Arial" w:cs="Arial"/>
                <w:b/>
                <w:bCs/>
                <w:sz w:val="16"/>
                <w:szCs w:val="16"/>
              </w:rPr>
              <w:t>V. Inversiones financieras a largo plazo</w:t>
            </w:r>
          </w:p>
        </w:tc>
        <w:tc>
          <w:tcPr>
            <w:tcW w:w="459" w:type="pct"/>
            <w:tcBorders>
              <w:top w:val="nil"/>
              <w:left w:val="single" w:sz="4" w:space="0" w:color="auto"/>
              <w:bottom w:val="nil"/>
              <w:right w:val="single" w:sz="4" w:space="0" w:color="auto"/>
            </w:tcBorders>
            <w:shd w:val="clear" w:color="auto" w:fill="auto"/>
            <w:noWrap/>
            <w:vAlign w:val="bottom"/>
            <w:hideMark/>
          </w:tcPr>
          <w:p w:rsidR="0085284A" w:rsidRPr="0085621F" w:rsidRDefault="0085284A" w:rsidP="0085284A">
            <w:pPr>
              <w:jc w:val="center"/>
              <w:rPr>
                <w:rFonts w:ascii="Arial" w:hAnsi="Arial" w:cs="Arial"/>
                <w:sz w:val="16"/>
                <w:szCs w:val="16"/>
              </w:rPr>
            </w:pPr>
            <w:r w:rsidRPr="0085621F">
              <w:rPr>
                <w:rFonts w:ascii="Arial" w:hAnsi="Arial" w:cs="Arial"/>
                <w:sz w:val="16"/>
                <w:szCs w:val="16"/>
              </w:rPr>
              <w:t> </w:t>
            </w:r>
          </w:p>
        </w:tc>
        <w:tc>
          <w:tcPr>
            <w:tcW w:w="817" w:type="pct"/>
            <w:tcBorders>
              <w:top w:val="nil"/>
              <w:left w:val="nil"/>
              <w:bottom w:val="nil"/>
              <w:right w:val="single" w:sz="8" w:space="0" w:color="auto"/>
            </w:tcBorders>
            <w:shd w:val="clear" w:color="auto" w:fill="auto"/>
            <w:noWrap/>
            <w:vAlign w:val="center"/>
          </w:tcPr>
          <w:p w:rsidR="0085284A" w:rsidRPr="0085621F" w:rsidRDefault="0085284A" w:rsidP="00156B7C">
            <w:pPr>
              <w:jc w:val="right"/>
              <w:rPr>
                <w:rFonts w:ascii="Arial" w:hAnsi="Arial" w:cs="Arial"/>
                <w:b/>
                <w:bCs/>
                <w:sz w:val="16"/>
                <w:szCs w:val="16"/>
              </w:rPr>
            </w:pPr>
            <w:r>
              <w:rPr>
                <w:rFonts w:ascii="Arial" w:hAnsi="Arial" w:cs="Arial"/>
                <w:b/>
                <w:bCs/>
                <w:color w:val="000000"/>
                <w:sz w:val="16"/>
                <w:szCs w:val="16"/>
              </w:rPr>
              <w:t>791.348,93</w:t>
            </w:r>
          </w:p>
        </w:tc>
        <w:tc>
          <w:tcPr>
            <w:tcW w:w="850" w:type="pct"/>
            <w:tcBorders>
              <w:top w:val="nil"/>
              <w:left w:val="nil"/>
              <w:bottom w:val="nil"/>
              <w:right w:val="single" w:sz="8" w:space="0" w:color="auto"/>
            </w:tcBorders>
            <w:shd w:val="clear" w:color="auto" w:fill="auto"/>
            <w:noWrap/>
            <w:vAlign w:val="center"/>
            <w:hideMark/>
          </w:tcPr>
          <w:p w:rsidR="0085284A" w:rsidRPr="0085621F" w:rsidRDefault="0085284A" w:rsidP="00156B7C">
            <w:pPr>
              <w:jc w:val="right"/>
              <w:rPr>
                <w:rFonts w:ascii="Arial" w:hAnsi="Arial" w:cs="Arial"/>
                <w:b/>
                <w:bCs/>
                <w:sz w:val="16"/>
                <w:szCs w:val="16"/>
              </w:rPr>
            </w:pPr>
            <w:r>
              <w:rPr>
                <w:rFonts w:ascii="Arial" w:hAnsi="Arial" w:cs="Arial"/>
                <w:b/>
                <w:bCs/>
                <w:color w:val="000000"/>
                <w:sz w:val="16"/>
                <w:szCs w:val="16"/>
              </w:rPr>
              <w:t>127.811,76</w:t>
            </w:r>
          </w:p>
        </w:tc>
      </w:tr>
      <w:tr w:rsidR="0085284A" w:rsidRPr="0085621F" w:rsidTr="00156B7C">
        <w:trPr>
          <w:trHeight w:val="225"/>
        </w:trPr>
        <w:tc>
          <w:tcPr>
            <w:tcW w:w="2873" w:type="pct"/>
            <w:tcBorders>
              <w:top w:val="nil"/>
              <w:left w:val="single" w:sz="8" w:space="0" w:color="auto"/>
              <w:bottom w:val="nil"/>
              <w:right w:val="nil"/>
            </w:tcBorders>
            <w:shd w:val="clear" w:color="auto" w:fill="auto"/>
            <w:noWrap/>
            <w:vAlign w:val="center"/>
            <w:hideMark/>
          </w:tcPr>
          <w:p w:rsidR="0085284A" w:rsidRPr="0085621F" w:rsidRDefault="0085284A" w:rsidP="00156B7C">
            <w:pPr>
              <w:rPr>
                <w:rFonts w:ascii="Arial" w:hAnsi="Arial" w:cs="Arial"/>
                <w:sz w:val="16"/>
                <w:szCs w:val="16"/>
              </w:rPr>
            </w:pPr>
            <w:r w:rsidRPr="0085621F">
              <w:rPr>
                <w:rFonts w:ascii="Arial" w:hAnsi="Arial" w:cs="Arial"/>
                <w:sz w:val="16"/>
                <w:szCs w:val="16"/>
              </w:rPr>
              <w:t>1. Instrumentos de patrimonio.</w:t>
            </w:r>
          </w:p>
        </w:tc>
        <w:tc>
          <w:tcPr>
            <w:tcW w:w="459" w:type="pct"/>
            <w:tcBorders>
              <w:top w:val="nil"/>
              <w:left w:val="single" w:sz="4" w:space="0" w:color="auto"/>
              <w:bottom w:val="nil"/>
              <w:right w:val="single" w:sz="4" w:space="0" w:color="auto"/>
            </w:tcBorders>
            <w:shd w:val="clear" w:color="auto" w:fill="auto"/>
            <w:noWrap/>
            <w:vAlign w:val="bottom"/>
            <w:hideMark/>
          </w:tcPr>
          <w:p w:rsidR="0085284A" w:rsidRPr="0085621F" w:rsidRDefault="0085284A" w:rsidP="0085284A">
            <w:pPr>
              <w:jc w:val="center"/>
              <w:rPr>
                <w:rFonts w:ascii="Arial" w:hAnsi="Arial" w:cs="Arial"/>
                <w:sz w:val="16"/>
                <w:szCs w:val="16"/>
              </w:rPr>
            </w:pPr>
            <w:r w:rsidRPr="0085621F">
              <w:rPr>
                <w:rFonts w:ascii="Arial" w:hAnsi="Arial" w:cs="Arial"/>
                <w:sz w:val="16"/>
                <w:szCs w:val="16"/>
              </w:rPr>
              <w:t>7.B</w:t>
            </w:r>
          </w:p>
        </w:tc>
        <w:tc>
          <w:tcPr>
            <w:tcW w:w="817" w:type="pct"/>
            <w:tcBorders>
              <w:top w:val="nil"/>
              <w:left w:val="nil"/>
              <w:bottom w:val="nil"/>
              <w:right w:val="single" w:sz="8" w:space="0" w:color="auto"/>
            </w:tcBorders>
            <w:shd w:val="clear" w:color="auto" w:fill="auto"/>
            <w:noWrap/>
            <w:vAlign w:val="center"/>
          </w:tcPr>
          <w:p w:rsidR="0085284A" w:rsidRPr="0085621F" w:rsidRDefault="0085284A" w:rsidP="00156B7C">
            <w:pPr>
              <w:jc w:val="right"/>
              <w:rPr>
                <w:rFonts w:ascii="Arial" w:hAnsi="Arial" w:cs="Arial"/>
                <w:sz w:val="16"/>
                <w:szCs w:val="16"/>
              </w:rPr>
            </w:pPr>
            <w:r>
              <w:rPr>
                <w:rFonts w:ascii="Arial" w:hAnsi="Arial" w:cs="Arial"/>
                <w:color w:val="000000"/>
                <w:sz w:val="16"/>
                <w:szCs w:val="16"/>
              </w:rPr>
              <w:t>727.457,25</w:t>
            </w:r>
          </w:p>
        </w:tc>
        <w:tc>
          <w:tcPr>
            <w:tcW w:w="850" w:type="pct"/>
            <w:tcBorders>
              <w:top w:val="nil"/>
              <w:left w:val="nil"/>
              <w:bottom w:val="nil"/>
              <w:right w:val="single" w:sz="8" w:space="0" w:color="auto"/>
            </w:tcBorders>
            <w:shd w:val="clear" w:color="auto" w:fill="auto"/>
            <w:noWrap/>
            <w:vAlign w:val="center"/>
            <w:hideMark/>
          </w:tcPr>
          <w:p w:rsidR="0085284A" w:rsidRPr="0085621F" w:rsidRDefault="0085284A" w:rsidP="00156B7C">
            <w:pPr>
              <w:jc w:val="right"/>
              <w:rPr>
                <w:rFonts w:ascii="Arial" w:hAnsi="Arial" w:cs="Arial"/>
                <w:sz w:val="16"/>
                <w:szCs w:val="16"/>
              </w:rPr>
            </w:pPr>
            <w:r>
              <w:rPr>
                <w:rFonts w:ascii="Arial" w:hAnsi="Arial" w:cs="Arial"/>
                <w:color w:val="000000"/>
                <w:sz w:val="16"/>
                <w:szCs w:val="16"/>
              </w:rPr>
              <w:t>63.920,08</w:t>
            </w:r>
          </w:p>
        </w:tc>
      </w:tr>
      <w:tr w:rsidR="0085284A" w:rsidRPr="0085621F" w:rsidTr="00156B7C">
        <w:trPr>
          <w:trHeight w:val="225"/>
        </w:trPr>
        <w:tc>
          <w:tcPr>
            <w:tcW w:w="2873" w:type="pct"/>
            <w:tcBorders>
              <w:top w:val="nil"/>
              <w:left w:val="single" w:sz="8" w:space="0" w:color="auto"/>
              <w:bottom w:val="nil"/>
              <w:right w:val="nil"/>
            </w:tcBorders>
            <w:shd w:val="clear" w:color="auto" w:fill="auto"/>
            <w:noWrap/>
            <w:vAlign w:val="center"/>
            <w:hideMark/>
          </w:tcPr>
          <w:p w:rsidR="0085284A" w:rsidRPr="0085621F" w:rsidRDefault="0085284A" w:rsidP="00156B7C">
            <w:pPr>
              <w:rPr>
                <w:rFonts w:ascii="Arial" w:hAnsi="Arial" w:cs="Arial"/>
                <w:sz w:val="16"/>
                <w:szCs w:val="16"/>
              </w:rPr>
            </w:pPr>
            <w:r w:rsidRPr="0085621F">
              <w:rPr>
                <w:rFonts w:ascii="Arial" w:hAnsi="Arial" w:cs="Arial"/>
                <w:sz w:val="16"/>
                <w:szCs w:val="16"/>
              </w:rPr>
              <w:t>2. Créditos a terceros.</w:t>
            </w:r>
          </w:p>
        </w:tc>
        <w:tc>
          <w:tcPr>
            <w:tcW w:w="459" w:type="pct"/>
            <w:tcBorders>
              <w:top w:val="nil"/>
              <w:left w:val="single" w:sz="4" w:space="0" w:color="auto"/>
              <w:bottom w:val="nil"/>
              <w:right w:val="single" w:sz="4" w:space="0" w:color="auto"/>
            </w:tcBorders>
            <w:shd w:val="clear" w:color="auto" w:fill="auto"/>
            <w:noWrap/>
            <w:vAlign w:val="bottom"/>
            <w:hideMark/>
          </w:tcPr>
          <w:p w:rsidR="0085284A" w:rsidRPr="0085621F" w:rsidRDefault="0085284A" w:rsidP="0085284A">
            <w:pPr>
              <w:jc w:val="center"/>
              <w:rPr>
                <w:rFonts w:ascii="Arial" w:hAnsi="Arial" w:cs="Arial"/>
                <w:sz w:val="16"/>
                <w:szCs w:val="16"/>
              </w:rPr>
            </w:pPr>
            <w:r w:rsidRPr="0085621F">
              <w:rPr>
                <w:rFonts w:ascii="Arial" w:hAnsi="Arial" w:cs="Arial"/>
                <w:sz w:val="16"/>
                <w:szCs w:val="16"/>
              </w:rPr>
              <w:t>7.B</w:t>
            </w:r>
          </w:p>
        </w:tc>
        <w:tc>
          <w:tcPr>
            <w:tcW w:w="817" w:type="pct"/>
            <w:tcBorders>
              <w:top w:val="nil"/>
              <w:left w:val="nil"/>
              <w:bottom w:val="nil"/>
              <w:right w:val="single" w:sz="8" w:space="0" w:color="auto"/>
            </w:tcBorders>
            <w:shd w:val="clear" w:color="auto" w:fill="auto"/>
            <w:noWrap/>
            <w:vAlign w:val="center"/>
          </w:tcPr>
          <w:p w:rsidR="0085284A" w:rsidRPr="0085621F" w:rsidRDefault="0085284A" w:rsidP="00156B7C">
            <w:pPr>
              <w:jc w:val="right"/>
              <w:rPr>
                <w:rFonts w:ascii="Arial" w:hAnsi="Arial" w:cs="Arial"/>
                <w:sz w:val="16"/>
                <w:szCs w:val="16"/>
              </w:rPr>
            </w:pPr>
            <w:r>
              <w:rPr>
                <w:rFonts w:ascii="Arial" w:hAnsi="Arial" w:cs="Arial"/>
                <w:color w:val="000000"/>
                <w:sz w:val="16"/>
                <w:szCs w:val="16"/>
              </w:rPr>
              <w:t>400</w:t>
            </w:r>
          </w:p>
        </w:tc>
        <w:tc>
          <w:tcPr>
            <w:tcW w:w="850" w:type="pct"/>
            <w:tcBorders>
              <w:top w:val="nil"/>
              <w:left w:val="nil"/>
              <w:bottom w:val="nil"/>
              <w:right w:val="single" w:sz="8" w:space="0" w:color="auto"/>
            </w:tcBorders>
            <w:shd w:val="clear" w:color="auto" w:fill="auto"/>
            <w:noWrap/>
            <w:vAlign w:val="center"/>
            <w:hideMark/>
          </w:tcPr>
          <w:p w:rsidR="0085284A" w:rsidRPr="0085621F" w:rsidRDefault="0085284A" w:rsidP="00156B7C">
            <w:pPr>
              <w:jc w:val="right"/>
              <w:rPr>
                <w:rFonts w:ascii="Arial" w:hAnsi="Arial" w:cs="Arial"/>
                <w:sz w:val="16"/>
                <w:szCs w:val="16"/>
              </w:rPr>
            </w:pPr>
            <w:r>
              <w:rPr>
                <w:rFonts w:ascii="Arial" w:hAnsi="Arial" w:cs="Arial"/>
                <w:color w:val="000000"/>
                <w:sz w:val="16"/>
                <w:szCs w:val="16"/>
              </w:rPr>
              <w:t>400</w:t>
            </w:r>
          </w:p>
        </w:tc>
      </w:tr>
      <w:tr w:rsidR="0085284A" w:rsidRPr="0085621F" w:rsidTr="00156B7C">
        <w:trPr>
          <w:trHeight w:val="225"/>
        </w:trPr>
        <w:tc>
          <w:tcPr>
            <w:tcW w:w="2873" w:type="pct"/>
            <w:tcBorders>
              <w:top w:val="nil"/>
              <w:left w:val="single" w:sz="8" w:space="0" w:color="auto"/>
              <w:bottom w:val="nil"/>
              <w:right w:val="nil"/>
            </w:tcBorders>
            <w:shd w:val="clear" w:color="auto" w:fill="auto"/>
            <w:noWrap/>
            <w:vAlign w:val="center"/>
            <w:hideMark/>
          </w:tcPr>
          <w:p w:rsidR="0085284A" w:rsidRPr="0085621F" w:rsidRDefault="0085284A" w:rsidP="00156B7C">
            <w:pPr>
              <w:rPr>
                <w:rFonts w:ascii="Arial" w:hAnsi="Arial" w:cs="Arial"/>
                <w:sz w:val="16"/>
                <w:szCs w:val="16"/>
              </w:rPr>
            </w:pPr>
            <w:r w:rsidRPr="0085621F">
              <w:rPr>
                <w:rFonts w:ascii="Arial" w:hAnsi="Arial" w:cs="Arial"/>
                <w:sz w:val="16"/>
                <w:szCs w:val="16"/>
              </w:rPr>
              <w:t xml:space="preserve">5. Otros activos financieros. </w:t>
            </w:r>
          </w:p>
        </w:tc>
        <w:tc>
          <w:tcPr>
            <w:tcW w:w="459" w:type="pct"/>
            <w:tcBorders>
              <w:top w:val="nil"/>
              <w:left w:val="single" w:sz="4" w:space="0" w:color="auto"/>
              <w:bottom w:val="nil"/>
              <w:right w:val="single" w:sz="4" w:space="0" w:color="auto"/>
            </w:tcBorders>
            <w:shd w:val="clear" w:color="auto" w:fill="auto"/>
            <w:noWrap/>
            <w:vAlign w:val="bottom"/>
            <w:hideMark/>
          </w:tcPr>
          <w:p w:rsidR="0085284A" w:rsidRPr="0085621F" w:rsidRDefault="0085284A" w:rsidP="0085284A">
            <w:pPr>
              <w:jc w:val="center"/>
              <w:rPr>
                <w:rFonts w:ascii="Arial" w:hAnsi="Arial" w:cs="Arial"/>
                <w:sz w:val="16"/>
                <w:szCs w:val="16"/>
              </w:rPr>
            </w:pPr>
            <w:r w:rsidRPr="0085621F">
              <w:rPr>
                <w:rFonts w:ascii="Arial" w:hAnsi="Arial" w:cs="Arial"/>
                <w:sz w:val="16"/>
                <w:szCs w:val="16"/>
              </w:rPr>
              <w:t>7.C</w:t>
            </w:r>
          </w:p>
        </w:tc>
        <w:tc>
          <w:tcPr>
            <w:tcW w:w="817" w:type="pct"/>
            <w:tcBorders>
              <w:top w:val="nil"/>
              <w:left w:val="nil"/>
              <w:bottom w:val="nil"/>
              <w:right w:val="single" w:sz="8" w:space="0" w:color="auto"/>
            </w:tcBorders>
            <w:shd w:val="clear" w:color="auto" w:fill="auto"/>
            <w:noWrap/>
            <w:vAlign w:val="center"/>
          </w:tcPr>
          <w:p w:rsidR="0085284A" w:rsidRPr="0085621F" w:rsidRDefault="0085284A" w:rsidP="00156B7C">
            <w:pPr>
              <w:jc w:val="right"/>
              <w:rPr>
                <w:rFonts w:ascii="Arial" w:hAnsi="Arial" w:cs="Arial"/>
                <w:sz w:val="16"/>
                <w:szCs w:val="16"/>
              </w:rPr>
            </w:pPr>
            <w:r>
              <w:rPr>
                <w:rFonts w:ascii="Arial" w:hAnsi="Arial" w:cs="Arial"/>
                <w:color w:val="000000"/>
                <w:sz w:val="16"/>
                <w:szCs w:val="16"/>
              </w:rPr>
              <w:t>63.491,68</w:t>
            </w:r>
          </w:p>
        </w:tc>
        <w:tc>
          <w:tcPr>
            <w:tcW w:w="850" w:type="pct"/>
            <w:tcBorders>
              <w:top w:val="nil"/>
              <w:left w:val="nil"/>
              <w:bottom w:val="nil"/>
              <w:right w:val="single" w:sz="8" w:space="0" w:color="auto"/>
            </w:tcBorders>
            <w:shd w:val="clear" w:color="auto" w:fill="auto"/>
            <w:noWrap/>
            <w:vAlign w:val="center"/>
            <w:hideMark/>
          </w:tcPr>
          <w:p w:rsidR="0085284A" w:rsidRPr="0085621F" w:rsidRDefault="0085284A" w:rsidP="00156B7C">
            <w:pPr>
              <w:jc w:val="right"/>
              <w:rPr>
                <w:rFonts w:ascii="Arial" w:hAnsi="Arial" w:cs="Arial"/>
                <w:sz w:val="16"/>
                <w:szCs w:val="16"/>
              </w:rPr>
            </w:pPr>
            <w:r>
              <w:rPr>
                <w:rFonts w:ascii="Arial" w:hAnsi="Arial" w:cs="Arial"/>
                <w:color w:val="000000"/>
                <w:sz w:val="16"/>
                <w:szCs w:val="16"/>
              </w:rPr>
              <w:t>63.491,68</w:t>
            </w:r>
          </w:p>
        </w:tc>
      </w:tr>
      <w:tr w:rsidR="0085284A" w:rsidRPr="00542401" w:rsidTr="00156B7C">
        <w:trPr>
          <w:trHeight w:val="60"/>
        </w:trPr>
        <w:tc>
          <w:tcPr>
            <w:tcW w:w="2873" w:type="pct"/>
            <w:tcBorders>
              <w:top w:val="nil"/>
              <w:left w:val="single" w:sz="8" w:space="0" w:color="auto"/>
              <w:bottom w:val="nil"/>
              <w:right w:val="nil"/>
            </w:tcBorders>
            <w:shd w:val="clear" w:color="auto" w:fill="auto"/>
            <w:noWrap/>
            <w:vAlign w:val="center"/>
            <w:hideMark/>
          </w:tcPr>
          <w:p w:rsidR="0085284A" w:rsidRPr="00542401" w:rsidRDefault="0085284A" w:rsidP="00156B7C">
            <w:pPr>
              <w:rPr>
                <w:rFonts w:ascii="Arial" w:hAnsi="Arial" w:cs="Arial"/>
                <w:b/>
                <w:bCs/>
                <w:color w:val="0070C0"/>
                <w:sz w:val="10"/>
                <w:szCs w:val="10"/>
              </w:rPr>
            </w:pPr>
            <w:r w:rsidRPr="00542401">
              <w:rPr>
                <w:rFonts w:ascii="Arial" w:hAnsi="Arial" w:cs="Arial"/>
                <w:b/>
                <w:bCs/>
                <w:color w:val="0070C0"/>
                <w:sz w:val="10"/>
                <w:szCs w:val="10"/>
              </w:rPr>
              <w:t> </w:t>
            </w:r>
          </w:p>
        </w:tc>
        <w:tc>
          <w:tcPr>
            <w:tcW w:w="459" w:type="pct"/>
            <w:tcBorders>
              <w:top w:val="nil"/>
              <w:left w:val="single" w:sz="4" w:space="0" w:color="auto"/>
              <w:bottom w:val="nil"/>
              <w:right w:val="single" w:sz="4" w:space="0" w:color="auto"/>
            </w:tcBorders>
            <w:shd w:val="clear" w:color="auto" w:fill="auto"/>
            <w:noWrap/>
            <w:vAlign w:val="bottom"/>
            <w:hideMark/>
          </w:tcPr>
          <w:p w:rsidR="0085284A" w:rsidRPr="00542401" w:rsidRDefault="0085284A" w:rsidP="0085284A">
            <w:pPr>
              <w:jc w:val="center"/>
              <w:rPr>
                <w:rFonts w:ascii="Arial" w:hAnsi="Arial" w:cs="Arial"/>
                <w:sz w:val="10"/>
                <w:szCs w:val="10"/>
              </w:rPr>
            </w:pPr>
            <w:r w:rsidRPr="00542401">
              <w:rPr>
                <w:rFonts w:ascii="Arial" w:hAnsi="Arial" w:cs="Arial"/>
                <w:sz w:val="10"/>
                <w:szCs w:val="10"/>
              </w:rPr>
              <w:t> </w:t>
            </w:r>
          </w:p>
        </w:tc>
        <w:tc>
          <w:tcPr>
            <w:tcW w:w="817" w:type="pct"/>
            <w:tcBorders>
              <w:top w:val="nil"/>
              <w:left w:val="nil"/>
              <w:bottom w:val="nil"/>
              <w:right w:val="single" w:sz="8" w:space="0" w:color="auto"/>
            </w:tcBorders>
            <w:shd w:val="clear" w:color="auto" w:fill="auto"/>
            <w:noWrap/>
            <w:vAlign w:val="center"/>
          </w:tcPr>
          <w:p w:rsidR="0085284A" w:rsidRPr="00542401" w:rsidRDefault="0085284A" w:rsidP="00156B7C">
            <w:pPr>
              <w:jc w:val="right"/>
              <w:rPr>
                <w:rFonts w:ascii="Arial" w:hAnsi="Arial" w:cs="Arial"/>
                <w:sz w:val="10"/>
                <w:szCs w:val="10"/>
              </w:rPr>
            </w:pPr>
            <w:r>
              <w:rPr>
                <w:rFonts w:ascii="Arial" w:hAnsi="Arial" w:cs="Arial"/>
                <w:color w:val="000000"/>
                <w:sz w:val="10"/>
                <w:szCs w:val="10"/>
              </w:rPr>
              <w:t> </w:t>
            </w:r>
          </w:p>
        </w:tc>
        <w:tc>
          <w:tcPr>
            <w:tcW w:w="850" w:type="pct"/>
            <w:tcBorders>
              <w:top w:val="nil"/>
              <w:left w:val="nil"/>
              <w:bottom w:val="nil"/>
              <w:right w:val="single" w:sz="8" w:space="0" w:color="auto"/>
            </w:tcBorders>
            <w:shd w:val="clear" w:color="auto" w:fill="auto"/>
            <w:noWrap/>
            <w:vAlign w:val="center"/>
            <w:hideMark/>
          </w:tcPr>
          <w:p w:rsidR="0085284A" w:rsidRPr="00542401" w:rsidRDefault="0085284A" w:rsidP="00156B7C">
            <w:pPr>
              <w:jc w:val="right"/>
              <w:rPr>
                <w:rFonts w:ascii="Arial" w:hAnsi="Arial" w:cs="Arial"/>
                <w:sz w:val="10"/>
                <w:szCs w:val="10"/>
              </w:rPr>
            </w:pPr>
            <w:r>
              <w:rPr>
                <w:rFonts w:ascii="Arial" w:hAnsi="Arial" w:cs="Arial"/>
                <w:color w:val="000000"/>
                <w:sz w:val="10"/>
                <w:szCs w:val="10"/>
              </w:rPr>
              <w:t> </w:t>
            </w:r>
          </w:p>
        </w:tc>
      </w:tr>
      <w:tr w:rsidR="0085284A" w:rsidRPr="00542401" w:rsidTr="00156B7C">
        <w:trPr>
          <w:trHeight w:val="225"/>
        </w:trPr>
        <w:tc>
          <w:tcPr>
            <w:tcW w:w="2873" w:type="pct"/>
            <w:tcBorders>
              <w:top w:val="nil"/>
              <w:left w:val="single" w:sz="8" w:space="0" w:color="auto"/>
              <w:bottom w:val="nil"/>
              <w:right w:val="nil"/>
            </w:tcBorders>
            <w:shd w:val="clear" w:color="auto" w:fill="auto"/>
            <w:noWrap/>
            <w:vAlign w:val="center"/>
            <w:hideMark/>
          </w:tcPr>
          <w:p w:rsidR="0085284A" w:rsidRPr="00542401" w:rsidRDefault="0085284A" w:rsidP="00156B7C">
            <w:pPr>
              <w:rPr>
                <w:rFonts w:ascii="Arial" w:hAnsi="Arial" w:cs="Arial"/>
                <w:b/>
                <w:bCs/>
                <w:sz w:val="16"/>
                <w:szCs w:val="16"/>
              </w:rPr>
            </w:pPr>
            <w:r w:rsidRPr="00542401">
              <w:rPr>
                <w:rFonts w:ascii="Arial" w:hAnsi="Arial" w:cs="Arial"/>
                <w:b/>
                <w:bCs/>
                <w:sz w:val="16"/>
                <w:szCs w:val="16"/>
              </w:rPr>
              <w:t>VI. Activos por impuesto diferido</w:t>
            </w:r>
          </w:p>
        </w:tc>
        <w:tc>
          <w:tcPr>
            <w:tcW w:w="459" w:type="pct"/>
            <w:tcBorders>
              <w:top w:val="nil"/>
              <w:left w:val="single" w:sz="4" w:space="0" w:color="auto"/>
              <w:bottom w:val="nil"/>
              <w:right w:val="single" w:sz="4" w:space="0" w:color="auto"/>
            </w:tcBorders>
            <w:shd w:val="clear" w:color="auto" w:fill="auto"/>
            <w:noWrap/>
            <w:vAlign w:val="bottom"/>
            <w:hideMark/>
          </w:tcPr>
          <w:p w:rsidR="0085284A" w:rsidRPr="00542401" w:rsidRDefault="0085284A" w:rsidP="0085284A">
            <w:pPr>
              <w:jc w:val="center"/>
              <w:rPr>
                <w:rFonts w:ascii="Arial" w:hAnsi="Arial" w:cs="Arial"/>
                <w:b/>
                <w:bCs/>
                <w:sz w:val="16"/>
                <w:szCs w:val="16"/>
              </w:rPr>
            </w:pPr>
            <w:r w:rsidRPr="00542401">
              <w:rPr>
                <w:rFonts w:ascii="Arial" w:hAnsi="Arial" w:cs="Arial"/>
                <w:b/>
                <w:bCs/>
                <w:sz w:val="16"/>
                <w:szCs w:val="16"/>
              </w:rPr>
              <w:t>15</w:t>
            </w:r>
          </w:p>
        </w:tc>
        <w:tc>
          <w:tcPr>
            <w:tcW w:w="817" w:type="pct"/>
            <w:tcBorders>
              <w:top w:val="nil"/>
              <w:left w:val="nil"/>
              <w:bottom w:val="nil"/>
              <w:right w:val="single" w:sz="8" w:space="0" w:color="auto"/>
            </w:tcBorders>
            <w:shd w:val="clear" w:color="auto" w:fill="auto"/>
            <w:noWrap/>
            <w:vAlign w:val="center"/>
          </w:tcPr>
          <w:p w:rsidR="0085284A" w:rsidRPr="00542401" w:rsidRDefault="0085284A" w:rsidP="00156B7C">
            <w:pPr>
              <w:jc w:val="right"/>
              <w:rPr>
                <w:rFonts w:ascii="Arial" w:hAnsi="Arial" w:cs="Arial"/>
                <w:b/>
                <w:bCs/>
                <w:sz w:val="16"/>
                <w:szCs w:val="16"/>
              </w:rPr>
            </w:pPr>
            <w:r>
              <w:rPr>
                <w:rFonts w:ascii="Arial" w:hAnsi="Arial" w:cs="Arial"/>
                <w:b/>
                <w:bCs/>
                <w:color w:val="000000"/>
                <w:sz w:val="16"/>
                <w:szCs w:val="16"/>
              </w:rPr>
              <w:t>8.263.484,26</w:t>
            </w:r>
          </w:p>
        </w:tc>
        <w:tc>
          <w:tcPr>
            <w:tcW w:w="850" w:type="pct"/>
            <w:tcBorders>
              <w:top w:val="nil"/>
              <w:left w:val="nil"/>
              <w:bottom w:val="nil"/>
              <w:right w:val="single" w:sz="8" w:space="0" w:color="auto"/>
            </w:tcBorders>
            <w:shd w:val="clear" w:color="auto" w:fill="auto"/>
            <w:noWrap/>
            <w:vAlign w:val="center"/>
            <w:hideMark/>
          </w:tcPr>
          <w:p w:rsidR="0085284A" w:rsidRPr="00542401" w:rsidRDefault="0085284A" w:rsidP="00156B7C">
            <w:pPr>
              <w:jc w:val="right"/>
              <w:rPr>
                <w:rFonts w:ascii="Arial" w:hAnsi="Arial" w:cs="Arial"/>
                <w:b/>
                <w:bCs/>
                <w:sz w:val="16"/>
                <w:szCs w:val="16"/>
              </w:rPr>
            </w:pPr>
            <w:r>
              <w:rPr>
                <w:rFonts w:ascii="Arial" w:hAnsi="Arial" w:cs="Arial"/>
                <w:b/>
                <w:bCs/>
                <w:color w:val="000000"/>
                <w:sz w:val="16"/>
                <w:szCs w:val="16"/>
              </w:rPr>
              <w:t>9.651.981,16</w:t>
            </w:r>
          </w:p>
        </w:tc>
      </w:tr>
      <w:tr w:rsidR="0085284A" w:rsidRPr="00542401" w:rsidTr="00156B7C">
        <w:trPr>
          <w:trHeight w:val="90"/>
        </w:trPr>
        <w:tc>
          <w:tcPr>
            <w:tcW w:w="2873" w:type="pct"/>
            <w:tcBorders>
              <w:top w:val="nil"/>
              <w:left w:val="single" w:sz="8" w:space="0" w:color="auto"/>
              <w:bottom w:val="nil"/>
              <w:right w:val="nil"/>
            </w:tcBorders>
            <w:shd w:val="clear" w:color="auto" w:fill="auto"/>
            <w:noWrap/>
            <w:vAlign w:val="center"/>
            <w:hideMark/>
          </w:tcPr>
          <w:p w:rsidR="0085284A" w:rsidRPr="00542401" w:rsidRDefault="0085284A" w:rsidP="00156B7C">
            <w:pPr>
              <w:rPr>
                <w:rFonts w:ascii="Arial" w:hAnsi="Arial" w:cs="Arial"/>
                <w:sz w:val="10"/>
                <w:szCs w:val="10"/>
              </w:rPr>
            </w:pPr>
            <w:r w:rsidRPr="00542401">
              <w:rPr>
                <w:rFonts w:ascii="Arial" w:hAnsi="Arial" w:cs="Arial"/>
                <w:sz w:val="10"/>
                <w:szCs w:val="10"/>
              </w:rPr>
              <w:t> </w:t>
            </w:r>
          </w:p>
        </w:tc>
        <w:tc>
          <w:tcPr>
            <w:tcW w:w="459" w:type="pct"/>
            <w:tcBorders>
              <w:top w:val="nil"/>
              <w:left w:val="single" w:sz="4" w:space="0" w:color="auto"/>
              <w:bottom w:val="nil"/>
              <w:right w:val="single" w:sz="4" w:space="0" w:color="auto"/>
            </w:tcBorders>
            <w:shd w:val="clear" w:color="auto" w:fill="auto"/>
            <w:noWrap/>
            <w:vAlign w:val="bottom"/>
            <w:hideMark/>
          </w:tcPr>
          <w:p w:rsidR="0085284A" w:rsidRPr="00542401" w:rsidRDefault="0085284A" w:rsidP="0085284A">
            <w:pPr>
              <w:jc w:val="center"/>
              <w:rPr>
                <w:rFonts w:ascii="Arial" w:hAnsi="Arial" w:cs="Arial"/>
                <w:b/>
                <w:bCs/>
                <w:sz w:val="10"/>
                <w:szCs w:val="10"/>
              </w:rPr>
            </w:pPr>
            <w:r w:rsidRPr="00542401">
              <w:rPr>
                <w:rFonts w:ascii="Arial" w:hAnsi="Arial" w:cs="Arial"/>
                <w:b/>
                <w:bCs/>
                <w:sz w:val="10"/>
                <w:szCs w:val="10"/>
              </w:rPr>
              <w:t> </w:t>
            </w:r>
          </w:p>
        </w:tc>
        <w:tc>
          <w:tcPr>
            <w:tcW w:w="817" w:type="pct"/>
            <w:tcBorders>
              <w:top w:val="nil"/>
              <w:left w:val="nil"/>
              <w:bottom w:val="nil"/>
              <w:right w:val="single" w:sz="8" w:space="0" w:color="auto"/>
            </w:tcBorders>
            <w:shd w:val="clear" w:color="auto" w:fill="auto"/>
            <w:noWrap/>
            <w:vAlign w:val="center"/>
          </w:tcPr>
          <w:p w:rsidR="0085284A" w:rsidRPr="00542401" w:rsidRDefault="0085284A" w:rsidP="00156B7C">
            <w:pPr>
              <w:jc w:val="right"/>
              <w:rPr>
                <w:rFonts w:ascii="Arial" w:hAnsi="Arial" w:cs="Arial"/>
                <w:sz w:val="10"/>
                <w:szCs w:val="10"/>
              </w:rPr>
            </w:pPr>
            <w:r>
              <w:rPr>
                <w:rFonts w:ascii="Arial" w:hAnsi="Arial" w:cs="Arial"/>
                <w:color w:val="000000"/>
                <w:sz w:val="10"/>
                <w:szCs w:val="10"/>
              </w:rPr>
              <w:t> </w:t>
            </w:r>
          </w:p>
        </w:tc>
        <w:tc>
          <w:tcPr>
            <w:tcW w:w="850" w:type="pct"/>
            <w:tcBorders>
              <w:top w:val="nil"/>
              <w:left w:val="nil"/>
              <w:bottom w:val="nil"/>
              <w:right w:val="single" w:sz="8" w:space="0" w:color="auto"/>
            </w:tcBorders>
            <w:shd w:val="clear" w:color="auto" w:fill="auto"/>
            <w:noWrap/>
            <w:vAlign w:val="center"/>
            <w:hideMark/>
          </w:tcPr>
          <w:p w:rsidR="0085284A" w:rsidRPr="00542401" w:rsidRDefault="0085284A" w:rsidP="00156B7C">
            <w:pPr>
              <w:jc w:val="right"/>
              <w:rPr>
                <w:rFonts w:ascii="Arial" w:hAnsi="Arial" w:cs="Arial"/>
                <w:sz w:val="10"/>
                <w:szCs w:val="10"/>
              </w:rPr>
            </w:pPr>
            <w:r>
              <w:rPr>
                <w:rFonts w:ascii="Arial" w:hAnsi="Arial" w:cs="Arial"/>
                <w:color w:val="000000"/>
                <w:sz w:val="10"/>
                <w:szCs w:val="10"/>
              </w:rPr>
              <w:t> </w:t>
            </w:r>
          </w:p>
        </w:tc>
      </w:tr>
      <w:tr w:rsidR="0085284A" w:rsidRPr="0085621F" w:rsidTr="00156B7C">
        <w:trPr>
          <w:trHeight w:val="225"/>
        </w:trPr>
        <w:tc>
          <w:tcPr>
            <w:tcW w:w="2873" w:type="pct"/>
            <w:tcBorders>
              <w:top w:val="single" w:sz="4" w:space="0" w:color="auto"/>
              <w:left w:val="single" w:sz="8" w:space="0" w:color="auto"/>
              <w:bottom w:val="single" w:sz="4" w:space="0" w:color="auto"/>
              <w:right w:val="nil"/>
            </w:tcBorders>
            <w:shd w:val="clear" w:color="auto" w:fill="F2F2F2" w:themeFill="background1" w:themeFillShade="F2"/>
            <w:noWrap/>
            <w:vAlign w:val="center"/>
            <w:hideMark/>
          </w:tcPr>
          <w:p w:rsidR="0085284A" w:rsidRPr="0085621F" w:rsidRDefault="0085284A" w:rsidP="00156B7C">
            <w:pPr>
              <w:rPr>
                <w:rFonts w:ascii="Arial" w:hAnsi="Arial" w:cs="Arial"/>
                <w:b/>
                <w:bCs/>
                <w:sz w:val="16"/>
                <w:szCs w:val="16"/>
              </w:rPr>
            </w:pPr>
            <w:r w:rsidRPr="0085621F">
              <w:rPr>
                <w:rFonts w:ascii="Arial" w:hAnsi="Arial" w:cs="Arial"/>
                <w:b/>
                <w:bCs/>
                <w:sz w:val="16"/>
                <w:szCs w:val="16"/>
              </w:rPr>
              <w:t>B) ACTIVO CORRIENTE</w:t>
            </w:r>
          </w:p>
        </w:tc>
        <w:tc>
          <w:tcPr>
            <w:tcW w:w="45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85284A" w:rsidRPr="0085621F" w:rsidRDefault="0085284A" w:rsidP="0085284A">
            <w:pPr>
              <w:rPr>
                <w:rFonts w:ascii="Arial" w:hAnsi="Arial" w:cs="Arial"/>
                <w:b/>
                <w:bCs/>
                <w:sz w:val="16"/>
                <w:szCs w:val="16"/>
              </w:rPr>
            </w:pPr>
            <w:r w:rsidRPr="0085621F">
              <w:rPr>
                <w:rFonts w:ascii="Arial" w:hAnsi="Arial" w:cs="Arial"/>
                <w:b/>
                <w:bCs/>
                <w:sz w:val="16"/>
                <w:szCs w:val="16"/>
              </w:rPr>
              <w:t> </w:t>
            </w:r>
          </w:p>
        </w:tc>
        <w:tc>
          <w:tcPr>
            <w:tcW w:w="817" w:type="pct"/>
            <w:tcBorders>
              <w:top w:val="single" w:sz="8" w:space="0" w:color="auto"/>
              <w:left w:val="nil"/>
              <w:bottom w:val="single" w:sz="8" w:space="0" w:color="auto"/>
              <w:right w:val="single" w:sz="8" w:space="0" w:color="auto"/>
            </w:tcBorders>
            <w:shd w:val="clear" w:color="auto" w:fill="F2F2F2" w:themeFill="background1" w:themeFillShade="F2"/>
            <w:noWrap/>
            <w:vAlign w:val="center"/>
          </w:tcPr>
          <w:p w:rsidR="0085284A" w:rsidRPr="0085621F" w:rsidRDefault="0085284A" w:rsidP="00156B7C">
            <w:pPr>
              <w:jc w:val="right"/>
              <w:rPr>
                <w:rFonts w:ascii="Arial" w:hAnsi="Arial" w:cs="Arial"/>
                <w:b/>
                <w:bCs/>
                <w:sz w:val="16"/>
                <w:szCs w:val="16"/>
              </w:rPr>
            </w:pPr>
            <w:r>
              <w:rPr>
                <w:rFonts w:ascii="Arial" w:hAnsi="Arial" w:cs="Arial"/>
                <w:b/>
                <w:bCs/>
                <w:color w:val="000000"/>
                <w:sz w:val="16"/>
                <w:szCs w:val="16"/>
              </w:rPr>
              <w:t>49.270.973,16</w:t>
            </w:r>
          </w:p>
        </w:tc>
        <w:tc>
          <w:tcPr>
            <w:tcW w:w="850" w:type="pct"/>
            <w:tcBorders>
              <w:top w:val="single" w:sz="8" w:space="0" w:color="auto"/>
              <w:left w:val="nil"/>
              <w:bottom w:val="single" w:sz="8" w:space="0" w:color="auto"/>
              <w:right w:val="single" w:sz="8" w:space="0" w:color="auto"/>
            </w:tcBorders>
            <w:shd w:val="clear" w:color="auto" w:fill="F2F2F2" w:themeFill="background1" w:themeFillShade="F2"/>
            <w:noWrap/>
            <w:vAlign w:val="center"/>
            <w:hideMark/>
          </w:tcPr>
          <w:p w:rsidR="0085284A" w:rsidRPr="0085621F" w:rsidRDefault="0085284A" w:rsidP="00156B7C">
            <w:pPr>
              <w:jc w:val="right"/>
              <w:rPr>
                <w:rFonts w:ascii="Arial" w:hAnsi="Arial" w:cs="Arial"/>
                <w:b/>
                <w:bCs/>
                <w:sz w:val="16"/>
                <w:szCs w:val="16"/>
              </w:rPr>
            </w:pPr>
            <w:r>
              <w:rPr>
                <w:rFonts w:ascii="Arial" w:hAnsi="Arial" w:cs="Arial"/>
                <w:b/>
                <w:bCs/>
                <w:color w:val="000000"/>
                <w:sz w:val="16"/>
                <w:szCs w:val="16"/>
              </w:rPr>
              <w:t>33.959.110,71</w:t>
            </w:r>
          </w:p>
        </w:tc>
      </w:tr>
      <w:tr w:rsidR="0085284A" w:rsidRPr="00542401" w:rsidTr="00156B7C">
        <w:trPr>
          <w:trHeight w:val="120"/>
        </w:trPr>
        <w:tc>
          <w:tcPr>
            <w:tcW w:w="2873" w:type="pct"/>
            <w:tcBorders>
              <w:top w:val="nil"/>
              <w:left w:val="single" w:sz="8" w:space="0" w:color="auto"/>
              <w:bottom w:val="nil"/>
              <w:right w:val="nil"/>
            </w:tcBorders>
            <w:shd w:val="clear" w:color="auto" w:fill="auto"/>
            <w:noWrap/>
            <w:vAlign w:val="center"/>
            <w:hideMark/>
          </w:tcPr>
          <w:p w:rsidR="0085284A" w:rsidRPr="00542401" w:rsidRDefault="0085284A" w:rsidP="00156B7C">
            <w:pPr>
              <w:rPr>
                <w:rFonts w:ascii="Arial" w:hAnsi="Arial" w:cs="Arial"/>
                <w:b/>
                <w:bCs/>
                <w:sz w:val="10"/>
                <w:szCs w:val="10"/>
              </w:rPr>
            </w:pPr>
            <w:r w:rsidRPr="00542401">
              <w:rPr>
                <w:rFonts w:ascii="Arial" w:hAnsi="Arial" w:cs="Arial"/>
                <w:b/>
                <w:bCs/>
                <w:sz w:val="10"/>
                <w:szCs w:val="10"/>
              </w:rPr>
              <w:t> </w:t>
            </w:r>
          </w:p>
        </w:tc>
        <w:tc>
          <w:tcPr>
            <w:tcW w:w="459" w:type="pct"/>
            <w:tcBorders>
              <w:top w:val="nil"/>
              <w:left w:val="single" w:sz="4" w:space="0" w:color="auto"/>
              <w:bottom w:val="nil"/>
              <w:right w:val="single" w:sz="4" w:space="0" w:color="auto"/>
            </w:tcBorders>
            <w:shd w:val="clear" w:color="auto" w:fill="auto"/>
            <w:noWrap/>
            <w:vAlign w:val="bottom"/>
            <w:hideMark/>
          </w:tcPr>
          <w:p w:rsidR="0085284A" w:rsidRPr="00542401" w:rsidRDefault="0085284A" w:rsidP="0085284A">
            <w:pPr>
              <w:rPr>
                <w:rFonts w:ascii="Arial" w:hAnsi="Arial" w:cs="Arial"/>
                <w:b/>
                <w:bCs/>
                <w:sz w:val="10"/>
                <w:szCs w:val="10"/>
              </w:rPr>
            </w:pPr>
            <w:r w:rsidRPr="00542401">
              <w:rPr>
                <w:rFonts w:ascii="Arial" w:hAnsi="Arial" w:cs="Arial"/>
                <w:b/>
                <w:bCs/>
                <w:sz w:val="10"/>
                <w:szCs w:val="10"/>
              </w:rPr>
              <w:t> </w:t>
            </w:r>
          </w:p>
        </w:tc>
        <w:tc>
          <w:tcPr>
            <w:tcW w:w="817" w:type="pct"/>
            <w:tcBorders>
              <w:top w:val="nil"/>
              <w:left w:val="nil"/>
              <w:bottom w:val="nil"/>
              <w:right w:val="single" w:sz="4" w:space="0" w:color="auto"/>
            </w:tcBorders>
            <w:shd w:val="clear" w:color="auto" w:fill="auto"/>
            <w:noWrap/>
            <w:vAlign w:val="center"/>
          </w:tcPr>
          <w:p w:rsidR="0085284A" w:rsidRPr="00542401" w:rsidRDefault="0085284A" w:rsidP="00156B7C">
            <w:pPr>
              <w:jc w:val="right"/>
              <w:rPr>
                <w:rFonts w:ascii="Arial" w:hAnsi="Arial" w:cs="Arial"/>
                <w:b/>
                <w:bCs/>
                <w:sz w:val="10"/>
                <w:szCs w:val="10"/>
              </w:rPr>
            </w:pPr>
          </w:p>
        </w:tc>
        <w:tc>
          <w:tcPr>
            <w:tcW w:w="850" w:type="pct"/>
            <w:tcBorders>
              <w:top w:val="nil"/>
              <w:left w:val="nil"/>
              <w:bottom w:val="nil"/>
              <w:right w:val="single" w:sz="4" w:space="0" w:color="auto"/>
            </w:tcBorders>
            <w:shd w:val="clear" w:color="auto" w:fill="auto"/>
            <w:noWrap/>
            <w:vAlign w:val="center"/>
            <w:hideMark/>
          </w:tcPr>
          <w:p w:rsidR="0085284A" w:rsidRPr="00542401" w:rsidRDefault="0085284A" w:rsidP="00156B7C">
            <w:pPr>
              <w:jc w:val="right"/>
              <w:rPr>
                <w:rFonts w:ascii="Arial" w:hAnsi="Arial" w:cs="Arial"/>
                <w:b/>
                <w:bCs/>
                <w:sz w:val="10"/>
                <w:szCs w:val="10"/>
              </w:rPr>
            </w:pPr>
            <w:r w:rsidRPr="00542401">
              <w:rPr>
                <w:rFonts w:ascii="Arial" w:hAnsi="Arial" w:cs="Arial"/>
                <w:b/>
                <w:bCs/>
                <w:sz w:val="10"/>
                <w:szCs w:val="10"/>
              </w:rPr>
              <w:t> </w:t>
            </w:r>
          </w:p>
        </w:tc>
      </w:tr>
      <w:tr w:rsidR="0085284A" w:rsidRPr="0085621F" w:rsidTr="00156B7C">
        <w:trPr>
          <w:trHeight w:val="225"/>
        </w:trPr>
        <w:tc>
          <w:tcPr>
            <w:tcW w:w="2873" w:type="pct"/>
            <w:tcBorders>
              <w:top w:val="nil"/>
              <w:left w:val="single" w:sz="8" w:space="0" w:color="auto"/>
              <w:bottom w:val="nil"/>
              <w:right w:val="nil"/>
            </w:tcBorders>
            <w:shd w:val="clear" w:color="auto" w:fill="auto"/>
            <w:noWrap/>
            <w:vAlign w:val="center"/>
            <w:hideMark/>
          </w:tcPr>
          <w:p w:rsidR="0085284A" w:rsidRPr="0085621F" w:rsidRDefault="0085284A" w:rsidP="00156B7C">
            <w:pPr>
              <w:rPr>
                <w:rFonts w:ascii="Arial" w:hAnsi="Arial" w:cs="Arial"/>
                <w:b/>
                <w:bCs/>
                <w:sz w:val="16"/>
                <w:szCs w:val="16"/>
              </w:rPr>
            </w:pPr>
            <w:r w:rsidRPr="0085621F">
              <w:rPr>
                <w:rFonts w:ascii="Arial" w:hAnsi="Arial" w:cs="Arial"/>
                <w:b/>
                <w:bCs/>
                <w:sz w:val="16"/>
                <w:szCs w:val="16"/>
              </w:rPr>
              <w:t>II. Existencias</w:t>
            </w:r>
          </w:p>
        </w:tc>
        <w:tc>
          <w:tcPr>
            <w:tcW w:w="459" w:type="pct"/>
            <w:tcBorders>
              <w:top w:val="nil"/>
              <w:left w:val="single" w:sz="4" w:space="0" w:color="auto"/>
              <w:bottom w:val="nil"/>
              <w:right w:val="single" w:sz="4" w:space="0" w:color="auto"/>
            </w:tcBorders>
            <w:shd w:val="clear" w:color="auto" w:fill="auto"/>
            <w:noWrap/>
            <w:vAlign w:val="bottom"/>
            <w:hideMark/>
          </w:tcPr>
          <w:p w:rsidR="0085284A" w:rsidRPr="0085621F" w:rsidRDefault="0085284A" w:rsidP="0085284A">
            <w:pPr>
              <w:jc w:val="center"/>
              <w:rPr>
                <w:rFonts w:ascii="Arial" w:hAnsi="Arial" w:cs="Arial"/>
                <w:b/>
                <w:bCs/>
                <w:sz w:val="16"/>
                <w:szCs w:val="16"/>
              </w:rPr>
            </w:pPr>
            <w:r w:rsidRPr="0085621F">
              <w:rPr>
                <w:rFonts w:ascii="Arial" w:hAnsi="Arial" w:cs="Arial"/>
                <w:b/>
                <w:bCs/>
                <w:sz w:val="16"/>
                <w:szCs w:val="16"/>
              </w:rPr>
              <w:t>8</w:t>
            </w:r>
          </w:p>
        </w:tc>
        <w:tc>
          <w:tcPr>
            <w:tcW w:w="817" w:type="pct"/>
            <w:tcBorders>
              <w:top w:val="nil"/>
              <w:left w:val="nil"/>
              <w:bottom w:val="nil"/>
              <w:right w:val="single" w:sz="8" w:space="0" w:color="auto"/>
            </w:tcBorders>
            <w:shd w:val="clear" w:color="auto" w:fill="auto"/>
            <w:noWrap/>
            <w:vAlign w:val="center"/>
          </w:tcPr>
          <w:p w:rsidR="0085284A" w:rsidRPr="0085621F" w:rsidRDefault="0085284A" w:rsidP="00156B7C">
            <w:pPr>
              <w:jc w:val="right"/>
              <w:rPr>
                <w:rFonts w:ascii="Arial" w:hAnsi="Arial" w:cs="Arial"/>
                <w:b/>
                <w:bCs/>
                <w:sz w:val="16"/>
                <w:szCs w:val="16"/>
              </w:rPr>
            </w:pPr>
            <w:r>
              <w:rPr>
                <w:rFonts w:ascii="Arial" w:hAnsi="Arial" w:cs="Arial"/>
                <w:b/>
                <w:bCs/>
                <w:color w:val="000000"/>
                <w:sz w:val="16"/>
                <w:szCs w:val="16"/>
              </w:rPr>
              <w:t>1.066.305,30</w:t>
            </w:r>
          </w:p>
        </w:tc>
        <w:tc>
          <w:tcPr>
            <w:tcW w:w="850" w:type="pct"/>
            <w:tcBorders>
              <w:top w:val="nil"/>
              <w:left w:val="nil"/>
              <w:bottom w:val="nil"/>
              <w:right w:val="single" w:sz="8" w:space="0" w:color="auto"/>
            </w:tcBorders>
            <w:shd w:val="clear" w:color="auto" w:fill="auto"/>
            <w:noWrap/>
            <w:vAlign w:val="center"/>
            <w:hideMark/>
          </w:tcPr>
          <w:p w:rsidR="0085284A" w:rsidRPr="0085621F" w:rsidRDefault="0085284A" w:rsidP="00156B7C">
            <w:pPr>
              <w:jc w:val="right"/>
              <w:rPr>
                <w:rFonts w:ascii="Arial" w:hAnsi="Arial" w:cs="Arial"/>
                <w:b/>
                <w:bCs/>
                <w:sz w:val="16"/>
                <w:szCs w:val="16"/>
              </w:rPr>
            </w:pPr>
            <w:r>
              <w:rPr>
                <w:rFonts w:ascii="Arial" w:hAnsi="Arial" w:cs="Arial"/>
                <w:b/>
                <w:bCs/>
                <w:color w:val="000000"/>
                <w:sz w:val="16"/>
                <w:szCs w:val="16"/>
              </w:rPr>
              <w:t>1.066.516,31</w:t>
            </w:r>
          </w:p>
        </w:tc>
      </w:tr>
      <w:tr w:rsidR="0085284A" w:rsidRPr="0085621F" w:rsidTr="00156B7C">
        <w:trPr>
          <w:trHeight w:val="225"/>
        </w:trPr>
        <w:tc>
          <w:tcPr>
            <w:tcW w:w="2873" w:type="pct"/>
            <w:tcBorders>
              <w:top w:val="nil"/>
              <w:left w:val="single" w:sz="8" w:space="0" w:color="auto"/>
              <w:bottom w:val="nil"/>
              <w:right w:val="nil"/>
            </w:tcBorders>
            <w:shd w:val="clear" w:color="auto" w:fill="auto"/>
            <w:noWrap/>
            <w:vAlign w:val="center"/>
            <w:hideMark/>
          </w:tcPr>
          <w:p w:rsidR="0085284A" w:rsidRPr="0085621F" w:rsidRDefault="0085284A" w:rsidP="00156B7C">
            <w:pPr>
              <w:rPr>
                <w:rFonts w:ascii="Arial" w:hAnsi="Arial" w:cs="Arial"/>
                <w:sz w:val="16"/>
                <w:szCs w:val="16"/>
              </w:rPr>
            </w:pPr>
            <w:r w:rsidRPr="0085621F">
              <w:rPr>
                <w:rFonts w:ascii="Arial" w:hAnsi="Arial" w:cs="Arial"/>
                <w:sz w:val="16"/>
                <w:szCs w:val="16"/>
              </w:rPr>
              <w:t>1. Comerciales.</w:t>
            </w:r>
          </w:p>
        </w:tc>
        <w:tc>
          <w:tcPr>
            <w:tcW w:w="459" w:type="pct"/>
            <w:tcBorders>
              <w:top w:val="nil"/>
              <w:left w:val="single" w:sz="4" w:space="0" w:color="auto"/>
              <w:bottom w:val="nil"/>
              <w:right w:val="single" w:sz="4" w:space="0" w:color="auto"/>
            </w:tcBorders>
            <w:shd w:val="clear" w:color="auto" w:fill="auto"/>
            <w:noWrap/>
            <w:vAlign w:val="bottom"/>
            <w:hideMark/>
          </w:tcPr>
          <w:p w:rsidR="0085284A" w:rsidRPr="0085621F" w:rsidRDefault="0085284A" w:rsidP="0085284A">
            <w:pPr>
              <w:jc w:val="center"/>
              <w:rPr>
                <w:rFonts w:ascii="Arial" w:hAnsi="Arial" w:cs="Arial"/>
                <w:sz w:val="16"/>
                <w:szCs w:val="16"/>
              </w:rPr>
            </w:pPr>
            <w:r w:rsidRPr="0085621F">
              <w:rPr>
                <w:rFonts w:ascii="Arial" w:hAnsi="Arial" w:cs="Arial"/>
                <w:sz w:val="16"/>
                <w:szCs w:val="16"/>
              </w:rPr>
              <w:t> </w:t>
            </w:r>
          </w:p>
        </w:tc>
        <w:tc>
          <w:tcPr>
            <w:tcW w:w="817" w:type="pct"/>
            <w:tcBorders>
              <w:top w:val="nil"/>
              <w:left w:val="nil"/>
              <w:bottom w:val="nil"/>
              <w:right w:val="single" w:sz="8" w:space="0" w:color="auto"/>
            </w:tcBorders>
            <w:shd w:val="clear" w:color="auto" w:fill="auto"/>
            <w:noWrap/>
            <w:vAlign w:val="center"/>
          </w:tcPr>
          <w:p w:rsidR="0085284A" w:rsidRPr="0085621F" w:rsidRDefault="0085284A" w:rsidP="00156B7C">
            <w:pPr>
              <w:jc w:val="right"/>
              <w:rPr>
                <w:rFonts w:ascii="Arial" w:hAnsi="Arial" w:cs="Arial"/>
                <w:sz w:val="16"/>
                <w:szCs w:val="16"/>
              </w:rPr>
            </w:pPr>
            <w:r>
              <w:rPr>
                <w:rFonts w:ascii="Arial" w:hAnsi="Arial" w:cs="Arial"/>
                <w:color w:val="000000"/>
                <w:sz w:val="16"/>
                <w:szCs w:val="16"/>
              </w:rPr>
              <w:t>12.418,23</w:t>
            </w:r>
          </w:p>
        </w:tc>
        <w:tc>
          <w:tcPr>
            <w:tcW w:w="850" w:type="pct"/>
            <w:tcBorders>
              <w:top w:val="nil"/>
              <w:left w:val="nil"/>
              <w:bottom w:val="nil"/>
              <w:right w:val="single" w:sz="8" w:space="0" w:color="auto"/>
            </w:tcBorders>
            <w:shd w:val="clear" w:color="auto" w:fill="auto"/>
            <w:noWrap/>
            <w:vAlign w:val="center"/>
            <w:hideMark/>
          </w:tcPr>
          <w:p w:rsidR="0085284A" w:rsidRPr="0085621F" w:rsidRDefault="0085284A" w:rsidP="00156B7C">
            <w:pPr>
              <w:jc w:val="right"/>
              <w:rPr>
                <w:rFonts w:ascii="Arial" w:hAnsi="Arial" w:cs="Arial"/>
                <w:sz w:val="16"/>
                <w:szCs w:val="16"/>
              </w:rPr>
            </w:pPr>
            <w:r>
              <w:rPr>
                <w:rFonts w:ascii="Arial" w:hAnsi="Arial" w:cs="Arial"/>
                <w:color w:val="000000"/>
                <w:sz w:val="16"/>
                <w:szCs w:val="16"/>
              </w:rPr>
              <w:t>12.418,23</w:t>
            </w:r>
          </w:p>
        </w:tc>
      </w:tr>
      <w:tr w:rsidR="0085284A" w:rsidRPr="0085621F" w:rsidTr="00156B7C">
        <w:trPr>
          <w:trHeight w:val="225"/>
        </w:trPr>
        <w:tc>
          <w:tcPr>
            <w:tcW w:w="2873" w:type="pct"/>
            <w:tcBorders>
              <w:top w:val="nil"/>
              <w:left w:val="single" w:sz="8" w:space="0" w:color="auto"/>
              <w:bottom w:val="nil"/>
              <w:right w:val="nil"/>
            </w:tcBorders>
            <w:shd w:val="clear" w:color="auto" w:fill="auto"/>
            <w:noWrap/>
            <w:vAlign w:val="center"/>
            <w:hideMark/>
          </w:tcPr>
          <w:p w:rsidR="0085284A" w:rsidRPr="0085621F" w:rsidRDefault="0085284A" w:rsidP="00156B7C">
            <w:pPr>
              <w:rPr>
                <w:rFonts w:ascii="Arial" w:hAnsi="Arial" w:cs="Arial"/>
                <w:sz w:val="16"/>
                <w:szCs w:val="16"/>
              </w:rPr>
            </w:pPr>
            <w:r w:rsidRPr="0085621F">
              <w:rPr>
                <w:rFonts w:ascii="Arial" w:hAnsi="Arial" w:cs="Arial"/>
                <w:sz w:val="16"/>
                <w:szCs w:val="16"/>
              </w:rPr>
              <w:t>2. Materias primas y otros aprovisionamientos</w:t>
            </w:r>
            <w:r w:rsidRPr="0085621F">
              <w:rPr>
                <w:rFonts w:ascii="Arial" w:hAnsi="Arial" w:cs="Arial"/>
                <w:color w:val="00B0F0"/>
                <w:sz w:val="16"/>
                <w:szCs w:val="16"/>
              </w:rPr>
              <w:t>.</w:t>
            </w:r>
          </w:p>
        </w:tc>
        <w:tc>
          <w:tcPr>
            <w:tcW w:w="459" w:type="pct"/>
            <w:tcBorders>
              <w:top w:val="nil"/>
              <w:left w:val="single" w:sz="4" w:space="0" w:color="auto"/>
              <w:bottom w:val="nil"/>
              <w:right w:val="single" w:sz="4" w:space="0" w:color="auto"/>
            </w:tcBorders>
            <w:shd w:val="clear" w:color="auto" w:fill="auto"/>
            <w:noWrap/>
            <w:vAlign w:val="bottom"/>
            <w:hideMark/>
          </w:tcPr>
          <w:p w:rsidR="0085284A" w:rsidRPr="0085621F" w:rsidRDefault="0085284A" w:rsidP="0085284A">
            <w:pPr>
              <w:jc w:val="center"/>
              <w:rPr>
                <w:rFonts w:ascii="Arial" w:hAnsi="Arial" w:cs="Arial"/>
                <w:sz w:val="16"/>
                <w:szCs w:val="16"/>
              </w:rPr>
            </w:pPr>
            <w:r w:rsidRPr="0085621F">
              <w:rPr>
                <w:rFonts w:ascii="Arial" w:hAnsi="Arial" w:cs="Arial"/>
                <w:sz w:val="16"/>
                <w:szCs w:val="16"/>
              </w:rPr>
              <w:t> </w:t>
            </w:r>
          </w:p>
        </w:tc>
        <w:tc>
          <w:tcPr>
            <w:tcW w:w="817" w:type="pct"/>
            <w:tcBorders>
              <w:top w:val="nil"/>
              <w:left w:val="nil"/>
              <w:bottom w:val="nil"/>
              <w:right w:val="single" w:sz="8" w:space="0" w:color="auto"/>
            </w:tcBorders>
            <w:shd w:val="clear" w:color="auto" w:fill="auto"/>
            <w:noWrap/>
            <w:vAlign w:val="center"/>
          </w:tcPr>
          <w:p w:rsidR="0085284A" w:rsidRPr="0085621F" w:rsidRDefault="0085284A" w:rsidP="00156B7C">
            <w:pPr>
              <w:jc w:val="right"/>
              <w:rPr>
                <w:rFonts w:ascii="Arial" w:hAnsi="Arial" w:cs="Arial"/>
                <w:sz w:val="16"/>
                <w:szCs w:val="16"/>
              </w:rPr>
            </w:pPr>
            <w:r>
              <w:rPr>
                <w:rFonts w:ascii="Arial" w:hAnsi="Arial" w:cs="Arial"/>
                <w:color w:val="000000"/>
                <w:sz w:val="16"/>
                <w:szCs w:val="16"/>
              </w:rPr>
              <w:t>890.789,89</w:t>
            </w:r>
          </w:p>
        </w:tc>
        <w:tc>
          <w:tcPr>
            <w:tcW w:w="850" w:type="pct"/>
            <w:tcBorders>
              <w:top w:val="nil"/>
              <w:left w:val="nil"/>
              <w:bottom w:val="nil"/>
              <w:right w:val="single" w:sz="8" w:space="0" w:color="auto"/>
            </w:tcBorders>
            <w:shd w:val="clear" w:color="auto" w:fill="auto"/>
            <w:noWrap/>
            <w:vAlign w:val="center"/>
            <w:hideMark/>
          </w:tcPr>
          <w:p w:rsidR="0085284A" w:rsidRPr="0085621F" w:rsidRDefault="0085284A" w:rsidP="00156B7C">
            <w:pPr>
              <w:jc w:val="right"/>
              <w:rPr>
                <w:rFonts w:ascii="Arial" w:hAnsi="Arial" w:cs="Arial"/>
                <w:sz w:val="16"/>
                <w:szCs w:val="16"/>
              </w:rPr>
            </w:pPr>
            <w:r>
              <w:rPr>
                <w:rFonts w:ascii="Arial" w:hAnsi="Arial" w:cs="Arial"/>
                <w:color w:val="000000"/>
                <w:sz w:val="16"/>
                <w:szCs w:val="16"/>
              </w:rPr>
              <w:t>890.789,89</w:t>
            </w:r>
          </w:p>
        </w:tc>
      </w:tr>
      <w:tr w:rsidR="0085284A" w:rsidRPr="0085621F" w:rsidTr="00156B7C">
        <w:trPr>
          <w:trHeight w:val="225"/>
        </w:trPr>
        <w:tc>
          <w:tcPr>
            <w:tcW w:w="2873" w:type="pct"/>
            <w:tcBorders>
              <w:top w:val="nil"/>
              <w:left w:val="single" w:sz="8" w:space="0" w:color="auto"/>
              <w:bottom w:val="nil"/>
              <w:right w:val="nil"/>
            </w:tcBorders>
            <w:shd w:val="clear" w:color="auto" w:fill="auto"/>
            <w:noWrap/>
            <w:vAlign w:val="center"/>
            <w:hideMark/>
          </w:tcPr>
          <w:p w:rsidR="0085284A" w:rsidRPr="0085621F" w:rsidRDefault="0085284A" w:rsidP="00156B7C">
            <w:pPr>
              <w:rPr>
                <w:rFonts w:ascii="Arial" w:hAnsi="Arial" w:cs="Arial"/>
                <w:sz w:val="16"/>
                <w:szCs w:val="16"/>
              </w:rPr>
            </w:pPr>
            <w:r w:rsidRPr="0085621F">
              <w:rPr>
                <w:rFonts w:ascii="Arial" w:hAnsi="Arial" w:cs="Arial"/>
                <w:sz w:val="16"/>
                <w:szCs w:val="16"/>
              </w:rPr>
              <w:t>3. Productos en curso</w:t>
            </w:r>
          </w:p>
        </w:tc>
        <w:tc>
          <w:tcPr>
            <w:tcW w:w="459" w:type="pct"/>
            <w:tcBorders>
              <w:top w:val="nil"/>
              <w:left w:val="single" w:sz="4" w:space="0" w:color="auto"/>
              <w:bottom w:val="nil"/>
              <w:right w:val="single" w:sz="4" w:space="0" w:color="auto"/>
            </w:tcBorders>
            <w:shd w:val="clear" w:color="auto" w:fill="auto"/>
            <w:noWrap/>
            <w:vAlign w:val="bottom"/>
            <w:hideMark/>
          </w:tcPr>
          <w:p w:rsidR="0085284A" w:rsidRPr="0085621F" w:rsidRDefault="0085284A" w:rsidP="0085284A">
            <w:pPr>
              <w:jc w:val="center"/>
              <w:rPr>
                <w:rFonts w:ascii="Arial" w:hAnsi="Arial" w:cs="Arial"/>
                <w:sz w:val="16"/>
                <w:szCs w:val="16"/>
              </w:rPr>
            </w:pPr>
            <w:r w:rsidRPr="0085621F">
              <w:rPr>
                <w:rFonts w:ascii="Arial" w:hAnsi="Arial" w:cs="Arial"/>
                <w:sz w:val="16"/>
                <w:szCs w:val="16"/>
              </w:rPr>
              <w:t> </w:t>
            </w:r>
          </w:p>
        </w:tc>
        <w:tc>
          <w:tcPr>
            <w:tcW w:w="817" w:type="pct"/>
            <w:tcBorders>
              <w:top w:val="nil"/>
              <w:left w:val="nil"/>
              <w:bottom w:val="nil"/>
              <w:right w:val="single" w:sz="8" w:space="0" w:color="auto"/>
            </w:tcBorders>
            <w:shd w:val="clear" w:color="auto" w:fill="auto"/>
            <w:noWrap/>
            <w:vAlign w:val="center"/>
          </w:tcPr>
          <w:p w:rsidR="0085284A" w:rsidRPr="0085621F" w:rsidRDefault="0085284A" w:rsidP="00156B7C">
            <w:pPr>
              <w:jc w:val="right"/>
              <w:rPr>
                <w:rFonts w:ascii="Arial" w:hAnsi="Arial" w:cs="Arial"/>
                <w:sz w:val="16"/>
                <w:szCs w:val="16"/>
              </w:rPr>
            </w:pPr>
            <w:r>
              <w:rPr>
                <w:rFonts w:ascii="Arial" w:hAnsi="Arial" w:cs="Arial"/>
                <w:color w:val="000000"/>
                <w:sz w:val="16"/>
                <w:szCs w:val="16"/>
              </w:rPr>
              <w:t>66.288,18</w:t>
            </w:r>
          </w:p>
        </w:tc>
        <w:tc>
          <w:tcPr>
            <w:tcW w:w="850" w:type="pct"/>
            <w:tcBorders>
              <w:top w:val="nil"/>
              <w:left w:val="nil"/>
              <w:bottom w:val="nil"/>
              <w:right w:val="single" w:sz="8" w:space="0" w:color="auto"/>
            </w:tcBorders>
            <w:shd w:val="clear" w:color="auto" w:fill="auto"/>
            <w:noWrap/>
            <w:vAlign w:val="center"/>
            <w:hideMark/>
          </w:tcPr>
          <w:p w:rsidR="0085284A" w:rsidRPr="0085621F" w:rsidRDefault="0085284A" w:rsidP="00156B7C">
            <w:pPr>
              <w:jc w:val="right"/>
              <w:rPr>
                <w:rFonts w:ascii="Arial" w:hAnsi="Arial" w:cs="Arial"/>
                <w:sz w:val="16"/>
                <w:szCs w:val="16"/>
              </w:rPr>
            </w:pPr>
            <w:r>
              <w:rPr>
                <w:rFonts w:ascii="Arial" w:hAnsi="Arial" w:cs="Arial"/>
                <w:color w:val="000000"/>
                <w:sz w:val="16"/>
                <w:szCs w:val="16"/>
              </w:rPr>
              <w:t>66.288,18</w:t>
            </w:r>
          </w:p>
        </w:tc>
      </w:tr>
      <w:tr w:rsidR="0085284A" w:rsidRPr="0085621F" w:rsidTr="00156B7C">
        <w:trPr>
          <w:trHeight w:val="225"/>
        </w:trPr>
        <w:tc>
          <w:tcPr>
            <w:tcW w:w="2873" w:type="pct"/>
            <w:tcBorders>
              <w:top w:val="nil"/>
              <w:left w:val="single" w:sz="8" w:space="0" w:color="auto"/>
              <w:bottom w:val="nil"/>
              <w:right w:val="nil"/>
            </w:tcBorders>
            <w:shd w:val="clear" w:color="auto" w:fill="auto"/>
            <w:noWrap/>
            <w:vAlign w:val="center"/>
            <w:hideMark/>
          </w:tcPr>
          <w:p w:rsidR="0085284A" w:rsidRPr="0085621F" w:rsidRDefault="0085284A" w:rsidP="00156B7C">
            <w:pPr>
              <w:rPr>
                <w:rFonts w:ascii="Arial" w:hAnsi="Arial" w:cs="Arial"/>
                <w:sz w:val="16"/>
                <w:szCs w:val="16"/>
              </w:rPr>
            </w:pPr>
            <w:r w:rsidRPr="0085621F">
              <w:rPr>
                <w:rFonts w:ascii="Arial" w:hAnsi="Arial" w:cs="Arial"/>
                <w:sz w:val="16"/>
                <w:szCs w:val="16"/>
              </w:rPr>
              <w:t>4. Productos terminados.</w:t>
            </w:r>
          </w:p>
        </w:tc>
        <w:tc>
          <w:tcPr>
            <w:tcW w:w="459" w:type="pct"/>
            <w:tcBorders>
              <w:top w:val="nil"/>
              <w:left w:val="single" w:sz="4" w:space="0" w:color="auto"/>
              <w:bottom w:val="nil"/>
              <w:right w:val="single" w:sz="4" w:space="0" w:color="auto"/>
            </w:tcBorders>
            <w:shd w:val="clear" w:color="auto" w:fill="auto"/>
            <w:noWrap/>
            <w:vAlign w:val="bottom"/>
            <w:hideMark/>
          </w:tcPr>
          <w:p w:rsidR="0085284A" w:rsidRPr="0085621F" w:rsidRDefault="0085284A" w:rsidP="0085284A">
            <w:pPr>
              <w:jc w:val="center"/>
              <w:rPr>
                <w:rFonts w:ascii="Arial" w:hAnsi="Arial" w:cs="Arial"/>
                <w:sz w:val="16"/>
                <w:szCs w:val="16"/>
              </w:rPr>
            </w:pPr>
            <w:r w:rsidRPr="0085621F">
              <w:rPr>
                <w:rFonts w:ascii="Arial" w:hAnsi="Arial" w:cs="Arial"/>
                <w:sz w:val="16"/>
                <w:szCs w:val="16"/>
              </w:rPr>
              <w:t> </w:t>
            </w:r>
          </w:p>
        </w:tc>
        <w:tc>
          <w:tcPr>
            <w:tcW w:w="817" w:type="pct"/>
            <w:tcBorders>
              <w:top w:val="nil"/>
              <w:left w:val="nil"/>
              <w:bottom w:val="nil"/>
              <w:right w:val="single" w:sz="8" w:space="0" w:color="auto"/>
            </w:tcBorders>
            <w:shd w:val="clear" w:color="auto" w:fill="auto"/>
            <w:noWrap/>
            <w:vAlign w:val="center"/>
          </w:tcPr>
          <w:p w:rsidR="0085284A" w:rsidRPr="0085621F" w:rsidRDefault="0085284A" w:rsidP="00156B7C">
            <w:pPr>
              <w:jc w:val="right"/>
              <w:rPr>
                <w:rFonts w:ascii="Arial" w:hAnsi="Arial" w:cs="Arial"/>
                <w:sz w:val="16"/>
                <w:szCs w:val="16"/>
              </w:rPr>
            </w:pPr>
            <w:r>
              <w:rPr>
                <w:rFonts w:ascii="Arial" w:hAnsi="Arial" w:cs="Arial"/>
                <w:color w:val="000000"/>
                <w:sz w:val="16"/>
                <w:szCs w:val="16"/>
              </w:rPr>
              <w:t>96.809,00</w:t>
            </w:r>
          </w:p>
        </w:tc>
        <w:tc>
          <w:tcPr>
            <w:tcW w:w="850" w:type="pct"/>
            <w:tcBorders>
              <w:top w:val="nil"/>
              <w:left w:val="nil"/>
              <w:bottom w:val="nil"/>
              <w:right w:val="single" w:sz="8" w:space="0" w:color="auto"/>
            </w:tcBorders>
            <w:shd w:val="clear" w:color="auto" w:fill="auto"/>
            <w:noWrap/>
            <w:vAlign w:val="center"/>
            <w:hideMark/>
          </w:tcPr>
          <w:p w:rsidR="0085284A" w:rsidRPr="0085621F" w:rsidRDefault="0085284A" w:rsidP="00156B7C">
            <w:pPr>
              <w:jc w:val="right"/>
              <w:rPr>
                <w:rFonts w:ascii="Arial" w:hAnsi="Arial" w:cs="Arial"/>
                <w:sz w:val="16"/>
                <w:szCs w:val="16"/>
              </w:rPr>
            </w:pPr>
            <w:r>
              <w:rPr>
                <w:rFonts w:ascii="Arial" w:hAnsi="Arial" w:cs="Arial"/>
                <w:color w:val="000000"/>
                <w:sz w:val="16"/>
                <w:szCs w:val="16"/>
              </w:rPr>
              <w:t>97.020,00</w:t>
            </w:r>
          </w:p>
        </w:tc>
      </w:tr>
      <w:tr w:rsidR="0085284A" w:rsidRPr="0085621F" w:rsidTr="00156B7C">
        <w:trPr>
          <w:trHeight w:val="225"/>
        </w:trPr>
        <w:tc>
          <w:tcPr>
            <w:tcW w:w="2873" w:type="pct"/>
            <w:tcBorders>
              <w:top w:val="nil"/>
              <w:left w:val="single" w:sz="8" w:space="0" w:color="auto"/>
              <w:bottom w:val="nil"/>
              <w:right w:val="nil"/>
            </w:tcBorders>
            <w:shd w:val="clear" w:color="auto" w:fill="auto"/>
            <w:noWrap/>
            <w:vAlign w:val="center"/>
            <w:hideMark/>
          </w:tcPr>
          <w:p w:rsidR="0085284A" w:rsidRPr="0085621F" w:rsidRDefault="0085284A" w:rsidP="00156B7C">
            <w:pPr>
              <w:rPr>
                <w:rFonts w:ascii="Arial" w:hAnsi="Arial" w:cs="Arial"/>
                <w:sz w:val="16"/>
                <w:szCs w:val="16"/>
              </w:rPr>
            </w:pPr>
            <w:r w:rsidRPr="0085621F">
              <w:rPr>
                <w:rFonts w:ascii="Arial" w:hAnsi="Arial" w:cs="Arial"/>
                <w:sz w:val="16"/>
                <w:szCs w:val="16"/>
              </w:rPr>
              <w:t>6. Anticipos a proveedores</w:t>
            </w:r>
          </w:p>
        </w:tc>
        <w:tc>
          <w:tcPr>
            <w:tcW w:w="459" w:type="pct"/>
            <w:tcBorders>
              <w:top w:val="nil"/>
              <w:left w:val="single" w:sz="4" w:space="0" w:color="auto"/>
              <w:bottom w:val="nil"/>
              <w:right w:val="single" w:sz="4" w:space="0" w:color="auto"/>
            </w:tcBorders>
            <w:shd w:val="clear" w:color="auto" w:fill="auto"/>
            <w:noWrap/>
            <w:vAlign w:val="bottom"/>
            <w:hideMark/>
          </w:tcPr>
          <w:p w:rsidR="0085284A" w:rsidRPr="0085621F" w:rsidRDefault="0085284A" w:rsidP="0085284A">
            <w:pPr>
              <w:jc w:val="center"/>
              <w:rPr>
                <w:rFonts w:ascii="Arial" w:hAnsi="Arial" w:cs="Arial"/>
                <w:sz w:val="16"/>
                <w:szCs w:val="16"/>
              </w:rPr>
            </w:pPr>
            <w:r w:rsidRPr="0085621F">
              <w:rPr>
                <w:rFonts w:ascii="Arial" w:hAnsi="Arial" w:cs="Arial"/>
                <w:sz w:val="16"/>
                <w:szCs w:val="16"/>
              </w:rPr>
              <w:t> </w:t>
            </w:r>
          </w:p>
        </w:tc>
        <w:tc>
          <w:tcPr>
            <w:tcW w:w="817" w:type="pct"/>
            <w:tcBorders>
              <w:top w:val="nil"/>
              <w:left w:val="nil"/>
              <w:bottom w:val="nil"/>
              <w:right w:val="single" w:sz="8" w:space="0" w:color="auto"/>
            </w:tcBorders>
            <w:shd w:val="clear" w:color="auto" w:fill="auto"/>
            <w:noWrap/>
            <w:vAlign w:val="center"/>
          </w:tcPr>
          <w:p w:rsidR="0085284A" w:rsidRPr="0085621F" w:rsidRDefault="0085284A" w:rsidP="00156B7C">
            <w:pPr>
              <w:jc w:val="right"/>
              <w:rPr>
                <w:rFonts w:ascii="Arial" w:hAnsi="Arial" w:cs="Arial"/>
                <w:sz w:val="16"/>
                <w:szCs w:val="16"/>
              </w:rPr>
            </w:pPr>
            <w:r>
              <w:rPr>
                <w:rFonts w:ascii="Arial" w:hAnsi="Arial" w:cs="Arial"/>
                <w:color w:val="000000"/>
                <w:sz w:val="16"/>
                <w:szCs w:val="16"/>
              </w:rPr>
              <w:t> </w:t>
            </w:r>
          </w:p>
        </w:tc>
        <w:tc>
          <w:tcPr>
            <w:tcW w:w="850" w:type="pct"/>
            <w:tcBorders>
              <w:top w:val="nil"/>
              <w:left w:val="nil"/>
              <w:bottom w:val="nil"/>
              <w:right w:val="single" w:sz="8" w:space="0" w:color="auto"/>
            </w:tcBorders>
            <w:shd w:val="clear" w:color="auto" w:fill="auto"/>
            <w:noWrap/>
            <w:vAlign w:val="center"/>
            <w:hideMark/>
          </w:tcPr>
          <w:p w:rsidR="0085284A" w:rsidRPr="0085621F" w:rsidRDefault="0085284A" w:rsidP="00156B7C">
            <w:pPr>
              <w:jc w:val="right"/>
              <w:rPr>
                <w:rFonts w:ascii="Arial" w:hAnsi="Arial" w:cs="Arial"/>
                <w:sz w:val="16"/>
                <w:szCs w:val="16"/>
              </w:rPr>
            </w:pPr>
            <w:r>
              <w:rPr>
                <w:rFonts w:ascii="Arial" w:hAnsi="Arial" w:cs="Arial"/>
                <w:color w:val="000000"/>
                <w:sz w:val="16"/>
                <w:szCs w:val="16"/>
              </w:rPr>
              <w:t>0,01</w:t>
            </w:r>
          </w:p>
        </w:tc>
      </w:tr>
      <w:tr w:rsidR="0085284A" w:rsidRPr="00542401" w:rsidTr="00156B7C">
        <w:trPr>
          <w:trHeight w:val="30"/>
        </w:trPr>
        <w:tc>
          <w:tcPr>
            <w:tcW w:w="2873" w:type="pct"/>
            <w:tcBorders>
              <w:top w:val="nil"/>
              <w:left w:val="single" w:sz="8" w:space="0" w:color="auto"/>
              <w:bottom w:val="nil"/>
              <w:right w:val="nil"/>
            </w:tcBorders>
            <w:shd w:val="clear" w:color="auto" w:fill="auto"/>
            <w:noWrap/>
            <w:vAlign w:val="center"/>
            <w:hideMark/>
          </w:tcPr>
          <w:p w:rsidR="0085284A" w:rsidRPr="00542401" w:rsidRDefault="0085284A" w:rsidP="00156B7C">
            <w:pPr>
              <w:rPr>
                <w:rFonts w:ascii="Arial" w:hAnsi="Arial" w:cs="Arial"/>
                <w:sz w:val="10"/>
                <w:szCs w:val="10"/>
              </w:rPr>
            </w:pPr>
            <w:r w:rsidRPr="00542401">
              <w:rPr>
                <w:rFonts w:ascii="Arial" w:hAnsi="Arial" w:cs="Arial"/>
                <w:sz w:val="10"/>
                <w:szCs w:val="10"/>
              </w:rPr>
              <w:t> </w:t>
            </w:r>
          </w:p>
        </w:tc>
        <w:tc>
          <w:tcPr>
            <w:tcW w:w="459" w:type="pct"/>
            <w:tcBorders>
              <w:top w:val="nil"/>
              <w:left w:val="single" w:sz="4" w:space="0" w:color="auto"/>
              <w:bottom w:val="nil"/>
              <w:right w:val="single" w:sz="4" w:space="0" w:color="auto"/>
            </w:tcBorders>
            <w:shd w:val="clear" w:color="auto" w:fill="auto"/>
            <w:noWrap/>
            <w:vAlign w:val="bottom"/>
            <w:hideMark/>
          </w:tcPr>
          <w:p w:rsidR="0085284A" w:rsidRPr="00542401" w:rsidRDefault="0085284A" w:rsidP="0085284A">
            <w:pPr>
              <w:jc w:val="center"/>
              <w:rPr>
                <w:rFonts w:ascii="Arial" w:hAnsi="Arial" w:cs="Arial"/>
                <w:sz w:val="10"/>
                <w:szCs w:val="10"/>
              </w:rPr>
            </w:pPr>
            <w:r w:rsidRPr="00542401">
              <w:rPr>
                <w:rFonts w:ascii="Arial" w:hAnsi="Arial" w:cs="Arial"/>
                <w:sz w:val="10"/>
                <w:szCs w:val="10"/>
              </w:rPr>
              <w:t> </w:t>
            </w:r>
          </w:p>
        </w:tc>
        <w:tc>
          <w:tcPr>
            <w:tcW w:w="817" w:type="pct"/>
            <w:tcBorders>
              <w:top w:val="nil"/>
              <w:left w:val="nil"/>
              <w:bottom w:val="nil"/>
              <w:right w:val="single" w:sz="8" w:space="0" w:color="auto"/>
            </w:tcBorders>
            <w:shd w:val="clear" w:color="auto" w:fill="auto"/>
            <w:noWrap/>
            <w:vAlign w:val="center"/>
          </w:tcPr>
          <w:p w:rsidR="0085284A" w:rsidRPr="00542401" w:rsidRDefault="0085284A" w:rsidP="00156B7C">
            <w:pPr>
              <w:jc w:val="right"/>
              <w:rPr>
                <w:rFonts w:ascii="Arial" w:hAnsi="Arial" w:cs="Arial"/>
                <w:sz w:val="10"/>
                <w:szCs w:val="10"/>
              </w:rPr>
            </w:pPr>
            <w:r>
              <w:rPr>
                <w:rFonts w:ascii="Arial" w:hAnsi="Arial" w:cs="Arial"/>
                <w:color w:val="000000"/>
                <w:sz w:val="10"/>
                <w:szCs w:val="10"/>
              </w:rPr>
              <w:t> </w:t>
            </w:r>
          </w:p>
        </w:tc>
        <w:tc>
          <w:tcPr>
            <w:tcW w:w="850" w:type="pct"/>
            <w:tcBorders>
              <w:top w:val="nil"/>
              <w:left w:val="nil"/>
              <w:bottom w:val="nil"/>
              <w:right w:val="single" w:sz="8" w:space="0" w:color="auto"/>
            </w:tcBorders>
            <w:shd w:val="clear" w:color="auto" w:fill="auto"/>
            <w:noWrap/>
            <w:vAlign w:val="center"/>
            <w:hideMark/>
          </w:tcPr>
          <w:p w:rsidR="0085284A" w:rsidRPr="00542401" w:rsidRDefault="0085284A" w:rsidP="00156B7C">
            <w:pPr>
              <w:jc w:val="right"/>
              <w:rPr>
                <w:rFonts w:ascii="Arial" w:hAnsi="Arial" w:cs="Arial"/>
                <w:sz w:val="10"/>
                <w:szCs w:val="10"/>
              </w:rPr>
            </w:pPr>
            <w:r>
              <w:rPr>
                <w:rFonts w:ascii="Arial" w:hAnsi="Arial" w:cs="Arial"/>
                <w:color w:val="000000"/>
                <w:sz w:val="10"/>
                <w:szCs w:val="10"/>
              </w:rPr>
              <w:t> </w:t>
            </w:r>
          </w:p>
        </w:tc>
      </w:tr>
      <w:tr w:rsidR="0085284A" w:rsidRPr="0085621F" w:rsidTr="00156B7C">
        <w:trPr>
          <w:trHeight w:val="225"/>
        </w:trPr>
        <w:tc>
          <w:tcPr>
            <w:tcW w:w="2873" w:type="pct"/>
            <w:tcBorders>
              <w:top w:val="nil"/>
              <w:left w:val="single" w:sz="8" w:space="0" w:color="auto"/>
              <w:bottom w:val="nil"/>
              <w:right w:val="nil"/>
            </w:tcBorders>
            <w:shd w:val="clear" w:color="auto" w:fill="auto"/>
            <w:noWrap/>
            <w:vAlign w:val="center"/>
            <w:hideMark/>
          </w:tcPr>
          <w:p w:rsidR="0085284A" w:rsidRPr="0085621F" w:rsidRDefault="0085284A" w:rsidP="00156B7C">
            <w:pPr>
              <w:rPr>
                <w:rFonts w:ascii="Arial" w:hAnsi="Arial" w:cs="Arial"/>
                <w:b/>
                <w:bCs/>
                <w:sz w:val="16"/>
                <w:szCs w:val="16"/>
              </w:rPr>
            </w:pPr>
            <w:r w:rsidRPr="0085621F">
              <w:rPr>
                <w:rFonts w:ascii="Arial" w:hAnsi="Arial" w:cs="Arial"/>
                <w:b/>
                <w:bCs/>
                <w:sz w:val="16"/>
                <w:szCs w:val="16"/>
              </w:rPr>
              <w:t>III. Deudores comerciales y otras cuentas a cobrar</w:t>
            </w:r>
          </w:p>
        </w:tc>
        <w:tc>
          <w:tcPr>
            <w:tcW w:w="459" w:type="pct"/>
            <w:tcBorders>
              <w:top w:val="nil"/>
              <w:left w:val="single" w:sz="4" w:space="0" w:color="auto"/>
              <w:bottom w:val="nil"/>
              <w:right w:val="single" w:sz="4" w:space="0" w:color="auto"/>
            </w:tcBorders>
            <w:shd w:val="clear" w:color="auto" w:fill="auto"/>
            <w:noWrap/>
            <w:vAlign w:val="bottom"/>
            <w:hideMark/>
          </w:tcPr>
          <w:p w:rsidR="0085284A" w:rsidRPr="0085621F" w:rsidRDefault="0085284A" w:rsidP="0085284A">
            <w:pPr>
              <w:jc w:val="center"/>
              <w:rPr>
                <w:rFonts w:ascii="Arial" w:hAnsi="Arial" w:cs="Arial"/>
                <w:b/>
                <w:bCs/>
                <w:sz w:val="16"/>
                <w:szCs w:val="16"/>
              </w:rPr>
            </w:pPr>
            <w:r w:rsidRPr="0085621F">
              <w:rPr>
                <w:rFonts w:ascii="Arial" w:hAnsi="Arial" w:cs="Arial"/>
                <w:b/>
                <w:bCs/>
                <w:sz w:val="16"/>
                <w:szCs w:val="16"/>
              </w:rPr>
              <w:t>7.G</w:t>
            </w:r>
          </w:p>
        </w:tc>
        <w:tc>
          <w:tcPr>
            <w:tcW w:w="817" w:type="pct"/>
            <w:tcBorders>
              <w:top w:val="nil"/>
              <w:left w:val="nil"/>
              <w:bottom w:val="nil"/>
              <w:right w:val="single" w:sz="8" w:space="0" w:color="auto"/>
            </w:tcBorders>
            <w:shd w:val="clear" w:color="auto" w:fill="auto"/>
            <w:noWrap/>
            <w:vAlign w:val="center"/>
          </w:tcPr>
          <w:p w:rsidR="0085284A" w:rsidRPr="0085621F" w:rsidRDefault="0085284A" w:rsidP="00156B7C">
            <w:pPr>
              <w:jc w:val="right"/>
              <w:rPr>
                <w:rFonts w:ascii="Arial" w:hAnsi="Arial" w:cs="Arial"/>
                <w:b/>
                <w:bCs/>
                <w:sz w:val="16"/>
                <w:szCs w:val="16"/>
              </w:rPr>
            </w:pPr>
            <w:r>
              <w:rPr>
                <w:rFonts w:ascii="Arial" w:hAnsi="Arial" w:cs="Arial"/>
                <w:b/>
                <w:bCs/>
                <w:color w:val="000000"/>
                <w:sz w:val="16"/>
                <w:szCs w:val="16"/>
              </w:rPr>
              <w:t>16.519.990,41</w:t>
            </w:r>
          </w:p>
        </w:tc>
        <w:tc>
          <w:tcPr>
            <w:tcW w:w="850" w:type="pct"/>
            <w:tcBorders>
              <w:top w:val="nil"/>
              <w:left w:val="nil"/>
              <w:bottom w:val="nil"/>
              <w:right w:val="single" w:sz="8" w:space="0" w:color="auto"/>
            </w:tcBorders>
            <w:shd w:val="clear" w:color="auto" w:fill="auto"/>
            <w:noWrap/>
            <w:vAlign w:val="center"/>
            <w:hideMark/>
          </w:tcPr>
          <w:p w:rsidR="0085284A" w:rsidRPr="0085621F" w:rsidRDefault="0085284A" w:rsidP="00156B7C">
            <w:pPr>
              <w:jc w:val="right"/>
              <w:rPr>
                <w:rFonts w:ascii="Arial" w:hAnsi="Arial" w:cs="Arial"/>
                <w:b/>
                <w:bCs/>
                <w:sz w:val="16"/>
                <w:szCs w:val="16"/>
              </w:rPr>
            </w:pPr>
            <w:r>
              <w:rPr>
                <w:rFonts w:ascii="Arial" w:hAnsi="Arial" w:cs="Arial"/>
                <w:b/>
                <w:bCs/>
                <w:color w:val="000000"/>
                <w:sz w:val="16"/>
                <w:szCs w:val="16"/>
              </w:rPr>
              <w:t>14.836.148,99</w:t>
            </w:r>
          </w:p>
        </w:tc>
      </w:tr>
      <w:tr w:rsidR="0085284A" w:rsidRPr="0085621F" w:rsidTr="00156B7C">
        <w:trPr>
          <w:trHeight w:val="225"/>
        </w:trPr>
        <w:tc>
          <w:tcPr>
            <w:tcW w:w="2873" w:type="pct"/>
            <w:tcBorders>
              <w:top w:val="nil"/>
              <w:left w:val="single" w:sz="8" w:space="0" w:color="auto"/>
              <w:bottom w:val="nil"/>
              <w:right w:val="nil"/>
            </w:tcBorders>
            <w:shd w:val="clear" w:color="auto" w:fill="auto"/>
            <w:noWrap/>
            <w:vAlign w:val="center"/>
            <w:hideMark/>
          </w:tcPr>
          <w:p w:rsidR="0085284A" w:rsidRPr="0085621F" w:rsidRDefault="0085284A" w:rsidP="00156B7C">
            <w:pPr>
              <w:rPr>
                <w:rFonts w:ascii="Arial" w:hAnsi="Arial" w:cs="Arial"/>
                <w:sz w:val="16"/>
                <w:szCs w:val="16"/>
              </w:rPr>
            </w:pPr>
            <w:r w:rsidRPr="0085621F">
              <w:rPr>
                <w:rFonts w:ascii="Arial" w:hAnsi="Arial" w:cs="Arial"/>
                <w:sz w:val="16"/>
                <w:szCs w:val="16"/>
              </w:rPr>
              <w:t>1. Clientes por ventas y prestaciones de servicios</w:t>
            </w:r>
          </w:p>
        </w:tc>
        <w:tc>
          <w:tcPr>
            <w:tcW w:w="459" w:type="pct"/>
            <w:tcBorders>
              <w:top w:val="nil"/>
              <w:left w:val="single" w:sz="4" w:space="0" w:color="auto"/>
              <w:bottom w:val="nil"/>
              <w:right w:val="single" w:sz="4" w:space="0" w:color="auto"/>
            </w:tcBorders>
            <w:shd w:val="clear" w:color="auto" w:fill="auto"/>
            <w:noWrap/>
            <w:vAlign w:val="bottom"/>
            <w:hideMark/>
          </w:tcPr>
          <w:p w:rsidR="0085284A" w:rsidRPr="0085621F" w:rsidRDefault="0085284A" w:rsidP="0085284A">
            <w:pPr>
              <w:jc w:val="center"/>
              <w:rPr>
                <w:rFonts w:ascii="Arial" w:hAnsi="Arial" w:cs="Arial"/>
                <w:sz w:val="16"/>
                <w:szCs w:val="16"/>
              </w:rPr>
            </w:pPr>
            <w:r w:rsidRPr="0085621F">
              <w:rPr>
                <w:rFonts w:ascii="Arial" w:hAnsi="Arial" w:cs="Arial"/>
                <w:sz w:val="16"/>
                <w:szCs w:val="16"/>
              </w:rPr>
              <w:t> </w:t>
            </w:r>
          </w:p>
        </w:tc>
        <w:tc>
          <w:tcPr>
            <w:tcW w:w="817" w:type="pct"/>
            <w:tcBorders>
              <w:top w:val="nil"/>
              <w:left w:val="nil"/>
              <w:bottom w:val="nil"/>
              <w:right w:val="single" w:sz="8" w:space="0" w:color="auto"/>
            </w:tcBorders>
            <w:shd w:val="clear" w:color="auto" w:fill="auto"/>
            <w:noWrap/>
            <w:vAlign w:val="center"/>
          </w:tcPr>
          <w:p w:rsidR="0085284A" w:rsidRPr="0085621F" w:rsidRDefault="0085284A" w:rsidP="00156B7C">
            <w:pPr>
              <w:jc w:val="right"/>
              <w:rPr>
                <w:rFonts w:ascii="Arial" w:hAnsi="Arial" w:cs="Arial"/>
                <w:sz w:val="16"/>
                <w:szCs w:val="16"/>
              </w:rPr>
            </w:pPr>
            <w:r>
              <w:rPr>
                <w:rFonts w:ascii="Arial" w:hAnsi="Arial" w:cs="Arial"/>
                <w:color w:val="000000"/>
                <w:sz w:val="16"/>
                <w:szCs w:val="16"/>
              </w:rPr>
              <w:t>8.391.553,82</w:t>
            </w:r>
          </w:p>
        </w:tc>
        <w:tc>
          <w:tcPr>
            <w:tcW w:w="850" w:type="pct"/>
            <w:tcBorders>
              <w:top w:val="nil"/>
              <w:left w:val="nil"/>
              <w:bottom w:val="nil"/>
              <w:right w:val="single" w:sz="8" w:space="0" w:color="auto"/>
            </w:tcBorders>
            <w:shd w:val="clear" w:color="auto" w:fill="auto"/>
            <w:noWrap/>
            <w:vAlign w:val="center"/>
            <w:hideMark/>
          </w:tcPr>
          <w:p w:rsidR="0085284A" w:rsidRPr="0085621F" w:rsidRDefault="0085284A" w:rsidP="00156B7C">
            <w:pPr>
              <w:jc w:val="right"/>
              <w:rPr>
                <w:rFonts w:ascii="Arial" w:hAnsi="Arial" w:cs="Arial"/>
                <w:sz w:val="16"/>
                <w:szCs w:val="16"/>
              </w:rPr>
            </w:pPr>
            <w:r>
              <w:rPr>
                <w:rFonts w:ascii="Arial" w:hAnsi="Arial" w:cs="Arial"/>
                <w:color w:val="000000"/>
                <w:sz w:val="16"/>
                <w:szCs w:val="16"/>
              </w:rPr>
              <w:t>5.193.764,13</w:t>
            </w:r>
          </w:p>
        </w:tc>
      </w:tr>
      <w:tr w:rsidR="0085284A" w:rsidRPr="0085621F" w:rsidTr="00156B7C">
        <w:trPr>
          <w:trHeight w:val="225"/>
        </w:trPr>
        <w:tc>
          <w:tcPr>
            <w:tcW w:w="2873" w:type="pct"/>
            <w:tcBorders>
              <w:top w:val="nil"/>
              <w:left w:val="single" w:sz="8" w:space="0" w:color="auto"/>
              <w:bottom w:val="nil"/>
              <w:right w:val="nil"/>
            </w:tcBorders>
            <w:shd w:val="clear" w:color="auto" w:fill="auto"/>
            <w:noWrap/>
            <w:vAlign w:val="center"/>
            <w:hideMark/>
          </w:tcPr>
          <w:p w:rsidR="0085284A" w:rsidRPr="0085621F" w:rsidRDefault="0085284A" w:rsidP="00156B7C">
            <w:pPr>
              <w:rPr>
                <w:rFonts w:ascii="Arial" w:hAnsi="Arial" w:cs="Arial"/>
                <w:sz w:val="16"/>
                <w:szCs w:val="16"/>
              </w:rPr>
            </w:pPr>
            <w:r w:rsidRPr="0085621F">
              <w:rPr>
                <w:rFonts w:ascii="Arial" w:hAnsi="Arial" w:cs="Arial"/>
                <w:sz w:val="16"/>
                <w:szCs w:val="16"/>
              </w:rPr>
              <w:t>2. Empresas del grupo y asociadas, deudores</w:t>
            </w:r>
          </w:p>
        </w:tc>
        <w:tc>
          <w:tcPr>
            <w:tcW w:w="459" w:type="pct"/>
            <w:tcBorders>
              <w:top w:val="nil"/>
              <w:left w:val="single" w:sz="4" w:space="0" w:color="auto"/>
              <w:bottom w:val="nil"/>
              <w:right w:val="single" w:sz="4" w:space="0" w:color="auto"/>
            </w:tcBorders>
            <w:shd w:val="clear" w:color="auto" w:fill="auto"/>
            <w:noWrap/>
            <w:vAlign w:val="bottom"/>
            <w:hideMark/>
          </w:tcPr>
          <w:p w:rsidR="0085284A" w:rsidRPr="0085621F" w:rsidRDefault="0085284A" w:rsidP="0085284A">
            <w:pPr>
              <w:jc w:val="center"/>
              <w:rPr>
                <w:rFonts w:ascii="Arial" w:hAnsi="Arial" w:cs="Arial"/>
                <w:sz w:val="16"/>
                <w:szCs w:val="16"/>
              </w:rPr>
            </w:pPr>
            <w:r w:rsidRPr="0085621F">
              <w:rPr>
                <w:rFonts w:ascii="Arial" w:hAnsi="Arial" w:cs="Arial"/>
                <w:sz w:val="16"/>
                <w:szCs w:val="16"/>
              </w:rPr>
              <w:t> </w:t>
            </w:r>
          </w:p>
        </w:tc>
        <w:tc>
          <w:tcPr>
            <w:tcW w:w="817" w:type="pct"/>
            <w:tcBorders>
              <w:top w:val="nil"/>
              <w:left w:val="nil"/>
              <w:bottom w:val="nil"/>
              <w:right w:val="single" w:sz="8" w:space="0" w:color="auto"/>
            </w:tcBorders>
            <w:shd w:val="clear" w:color="auto" w:fill="auto"/>
            <w:noWrap/>
            <w:vAlign w:val="center"/>
          </w:tcPr>
          <w:p w:rsidR="0085284A" w:rsidRPr="0085621F" w:rsidRDefault="0085284A" w:rsidP="00156B7C">
            <w:pPr>
              <w:jc w:val="right"/>
              <w:rPr>
                <w:rFonts w:ascii="Arial" w:hAnsi="Arial" w:cs="Arial"/>
                <w:sz w:val="16"/>
                <w:szCs w:val="16"/>
              </w:rPr>
            </w:pPr>
            <w:r>
              <w:rPr>
                <w:rFonts w:ascii="Arial" w:hAnsi="Arial" w:cs="Arial"/>
                <w:color w:val="000000"/>
                <w:sz w:val="16"/>
                <w:szCs w:val="16"/>
              </w:rPr>
              <w:t>4.848.261,05</w:t>
            </w:r>
          </w:p>
        </w:tc>
        <w:tc>
          <w:tcPr>
            <w:tcW w:w="850" w:type="pct"/>
            <w:tcBorders>
              <w:top w:val="nil"/>
              <w:left w:val="nil"/>
              <w:bottom w:val="nil"/>
              <w:right w:val="single" w:sz="8" w:space="0" w:color="auto"/>
            </w:tcBorders>
            <w:shd w:val="clear" w:color="auto" w:fill="auto"/>
            <w:noWrap/>
            <w:vAlign w:val="center"/>
            <w:hideMark/>
          </w:tcPr>
          <w:p w:rsidR="0085284A" w:rsidRPr="0085621F" w:rsidRDefault="0085284A" w:rsidP="00156B7C">
            <w:pPr>
              <w:jc w:val="right"/>
              <w:rPr>
                <w:rFonts w:ascii="Arial" w:hAnsi="Arial" w:cs="Arial"/>
                <w:sz w:val="16"/>
                <w:szCs w:val="16"/>
              </w:rPr>
            </w:pPr>
            <w:r>
              <w:rPr>
                <w:rFonts w:ascii="Arial" w:hAnsi="Arial" w:cs="Arial"/>
                <w:color w:val="000000"/>
                <w:sz w:val="16"/>
                <w:szCs w:val="16"/>
              </w:rPr>
              <w:t>3.895.706,73</w:t>
            </w:r>
          </w:p>
        </w:tc>
      </w:tr>
      <w:tr w:rsidR="0085284A" w:rsidRPr="0085621F" w:rsidTr="00156B7C">
        <w:trPr>
          <w:trHeight w:val="225"/>
        </w:trPr>
        <w:tc>
          <w:tcPr>
            <w:tcW w:w="2873" w:type="pct"/>
            <w:tcBorders>
              <w:top w:val="nil"/>
              <w:left w:val="single" w:sz="8" w:space="0" w:color="auto"/>
              <w:bottom w:val="nil"/>
              <w:right w:val="nil"/>
            </w:tcBorders>
            <w:shd w:val="clear" w:color="auto" w:fill="auto"/>
            <w:noWrap/>
            <w:vAlign w:val="center"/>
            <w:hideMark/>
          </w:tcPr>
          <w:p w:rsidR="0085284A" w:rsidRPr="0085621F" w:rsidRDefault="0085284A" w:rsidP="00156B7C">
            <w:pPr>
              <w:rPr>
                <w:rFonts w:ascii="Arial" w:hAnsi="Arial" w:cs="Arial"/>
                <w:sz w:val="16"/>
                <w:szCs w:val="16"/>
              </w:rPr>
            </w:pPr>
            <w:r w:rsidRPr="0085621F">
              <w:rPr>
                <w:rFonts w:ascii="Arial" w:hAnsi="Arial" w:cs="Arial"/>
                <w:sz w:val="16"/>
                <w:szCs w:val="16"/>
              </w:rPr>
              <w:t xml:space="preserve">3. Deudores varios </w:t>
            </w:r>
          </w:p>
        </w:tc>
        <w:tc>
          <w:tcPr>
            <w:tcW w:w="459" w:type="pct"/>
            <w:tcBorders>
              <w:top w:val="nil"/>
              <w:left w:val="single" w:sz="4" w:space="0" w:color="auto"/>
              <w:bottom w:val="nil"/>
              <w:right w:val="single" w:sz="4" w:space="0" w:color="auto"/>
            </w:tcBorders>
            <w:shd w:val="clear" w:color="auto" w:fill="auto"/>
            <w:noWrap/>
            <w:vAlign w:val="bottom"/>
            <w:hideMark/>
          </w:tcPr>
          <w:p w:rsidR="0085284A" w:rsidRPr="0085621F" w:rsidRDefault="0085284A" w:rsidP="0085284A">
            <w:pPr>
              <w:jc w:val="center"/>
              <w:rPr>
                <w:rFonts w:ascii="Arial" w:hAnsi="Arial" w:cs="Arial"/>
                <w:sz w:val="16"/>
                <w:szCs w:val="16"/>
              </w:rPr>
            </w:pPr>
            <w:r w:rsidRPr="0085621F">
              <w:rPr>
                <w:rFonts w:ascii="Arial" w:hAnsi="Arial" w:cs="Arial"/>
                <w:sz w:val="16"/>
                <w:szCs w:val="16"/>
              </w:rPr>
              <w:t> </w:t>
            </w:r>
          </w:p>
        </w:tc>
        <w:tc>
          <w:tcPr>
            <w:tcW w:w="817" w:type="pct"/>
            <w:tcBorders>
              <w:top w:val="nil"/>
              <w:left w:val="nil"/>
              <w:bottom w:val="nil"/>
              <w:right w:val="single" w:sz="8" w:space="0" w:color="auto"/>
            </w:tcBorders>
            <w:shd w:val="clear" w:color="auto" w:fill="auto"/>
            <w:noWrap/>
            <w:vAlign w:val="center"/>
          </w:tcPr>
          <w:p w:rsidR="0085284A" w:rsidRPr="0085621F" w:rsidRDefault="0085284A" w:rsidP="00156B7C">
            <w:pPr>
              <w:jc w:val="right"/>
              <w:rPr>
                <w:rFonts w:ascii="Arial" w:hAnsi="Arial" w:cs="Arial"/>
                <w:sz w:val="16"/>
                <w:szCs w:val="16"/>
              </w:rPr>
            </w:pPr>
            <w:r>
              <w:rPr>
                <w:rFonts w:ascii="Arial" w:hAnsi="Arial" w:cs="Arial"/>
                <w:color w:val="000000"/>
                <w:sz w:val="16"/>
                <w:szCs w:val="16"/>
              </w:rPr>
              <w:t>686.689,54</w:t>
            </w:r>
          </w:p>
        </w:tc>
        <w:tc>
          <w:tcPr>
            <w:tcW w:w="850" w:type="pct"/>
            <w:tcBorders>
              <w:top w:val="nil"/>
              <w:left w:val="nil"/>
              <w:bottom w:val="nil"/>
              <w:right w:val="single" w:sz="8" w:space="0" w:color="auto"/>
            </w:tcBorders>
            <w:shd w:val="clear" w:color="auto" w:fill="auto"/>
            <w:noWrap/>
            <w:vAlign w:val="center"/>
            <w:hideMark/>
          </w:tcPr>
          <w:p w:rsidR="0085284A" w:rsidRPr="0085621F" w:rsidRDefault="0085284A" w:rsidP="00156B7C">
            <w:pPr>
              <w:jc w:val="right"/>
              <w:rPr>
                <w:rFonts w:ascii="Arial" w:hAnsi="Arial" w:cs="Arial"/>
                <w:sz w:val="16"/>
                <w:szCs w:val="16"/>
              </w:rPr>
            </w:pPr>
            <w:r>
              <w:rPr>
                <w:rFonts w:ascii="Arial" w:hAnsi="Arial" w:cs="Arial"/>
                <w:color w:val="000000"/>
                <w:sz w:val="16"/>
                <w:szCs w:val="16"/>
              </w:rPr>
              <w:t>1.539.536,29</w:t>
            </w:r>
          </w:p>
        </w:tc>
      </w:tr>
      <w:tr w:rsidR="0085284A" w:rsidRPr="0085621F" w:rsidTr="00156B7C">
        <w:trPr>
          <w:trHeight w:val="225"/>
        </w:trPr>
        <w:tc>
          <w:tcPr>
            <w:tcW w:w="2873" w:type="pct"/>
            <w:tcBorders>
              <w:top w:val="nil"/>
              <w:left w:val="single" w:sz="8" w:space="0" w:color="auto"/>
              <w:bottom w:val="nil"/>
              <w:right w:val="nil"/>
            </w:tcBorders>
            <w:shd w:val="clear" w:color="auto" w:fill="auto"/>
            <w:noWrap/>
            <w:vAlign w:val="center"/>
            <w:hideMark/>
          </w:tcPr>
          <w:p w:rsidR="0085284A" w:rsidRPr="0085621F" w:rsidRDefault="0085284A" w:rsidP="00156B7C">
            <w:pPr>
              <w:rPr>
                <w:rFonts w:ascii="Arial" w:hAnsi="Arial" w:cs="Arial"/>
                <w:sz w:val="16"/>
                <w:szCs w:val="16"/>
              </w:rPr>
            </w:pPr>
            <w:r w:rsidRPr="0085621F">
              <w:rPr>
                <w:rFonts w:ascii="Arial" w:hAnsi="Arial" w:cs="Arial"/>
                <w:sz w:val="16"/>
                <w:szCs w:val="16"/>
              </w:rPr>
              <w:t>4. Personal</w:t>
            </w:r>
          </w:p>
        </w:tc>
        <w:tc>
          <w:tcPr>
            <w:tcW w:w="459" w:type="pct"/>
            <w:tcBorders>
              <w:top w:val="nil"/>
              <w:left w:val="single" w:sz="4" w:space="0" w:color="auto"/>
              <w:bottom w:val="nil"/>
              <w:right w:val="single" w:sz="4" w:space="0" w:color="auto"/>
            </w:tcBorders>
            <w:shd w:val="clear" w:color="auto" w:fill="auto"/>
            <w:noWrap/>
            <w:vAlign w:val="bottom"/>
            <w:hideMark/>
          </w:tcPr>
          <w:p w:rsidR="0085284A" w:rsidRPr="0085621F" w:rsidRDefault="0085284A" w:rsidP="0085284A">
            <w:pPr>
              <w:jc w:val="center"/>
              <w:rPr>
                <w:rFonts w:ascii="Arial" w:hAnsi="Arial" w:cs="Arial"/>
                <w:sz w:val="16"/>
                <w:szCs w:val="16"/>
              </w:rPr>
            </w:pPr>
            <w:r w:rsidRPr="0085621F">
              <w:rPr>
                <w:rFonts w:ascii="Arial" w:hAnsi="Arial" w:cs="Arial"/>
                <w:sz w:val="16"/>
                <w:szCs w:val="16"/>
              </w:rPr>
              <w:t> </w:t>
            </w:r>
          </w:p>
        </w:tc>
        <w:tc>
          <w:tcPr>
            <w:tcW w:w="817" w:type="pct"/>
            <w:tcBorders>
              <w:top w:val="nil"/>
              <w:left w:val="nil"/>
              <w:bottom w:val="nil"/>
              <w:right w:val="single" w:sz="8" w:space="0" w:color="auto"/>
            </w:tcBorders>
            <w:shd w:val="clear" w:color="auto" w:fill="auto"/>
            <w:noWrap/>
            <w:vAlign w:val="center"/>
          </w:tcPr>
          <w:p w:rsidR="0085284A" w:rsidRPr="0085621F" w:rsidRDefault="0085284A" w:rsidP="00156B7C">
            <w:pPr>
              <w:jc w:val="right"/>
              <w:rPr>
                <w:rFonts w:ascii="Arial" w:hAnsi="Arial" w:cs="Arial"/>
                <w:sz w:val="16"/>
                <w:szCs w:val="16"/>
              </w:rPr>
            </w:pPr>
            <w:r>
              <w:rPr>
                <w:rFonts w:ascii="Arial" w:hAnsi="Arial" w:cs="Arial"/>
                <w:color w:val="000000"/>
                <w:sz w:val="16"/>
                <w:szCs w:val="16"/>
              </w:rPr>
              <w:t>2.958,30</w:t>
            </w:r>
          </w:p>
        </w:tc>
        <w:tc>
          <w:tcPr>
            <w:tcW w:w="850" w:type="pct"/>
            <w:tcBorders>
              <w:top w:val="nil"/>
              <w:left w:val="nil"/>
              <w:bottom w:val="nil"/>
              <w:right w:val="single" w:sz="8" w:space="0" w:color="auto"/>
            </w:tcBorders>
            <w:shd w:val="clear" w:color="auto" w:fill="auto"/>
            <w:noWrap/>
            <w:vAlign w:val="center"/>
            <w:hideMark/>
          </w:tcPr>
          <w:p w:rsidR="0085284A" w:rsidRPr="0085621F" w:rsidRDefault="0085284A" w:rsidP="00156B7C">
            <w:pPr>
              <w:jc w:val="right"/>
              <w:rPr>
                <w:rFonts w:ascii="Arial" w:hAnsi="Arial" w:cs="Arial"/>
                <w:sz w:val="16"/>
                <w:szCs w:val="16"/>
              </w:rPr>
            </w:pPr>
            <w:r>
              <w:rPr>
                <w:rFonts w:ascii="Arial" w:hAnsi="Arial" w:cs="Arial"/>
                <w:color w:val="000000"/>
                <w:sz w:val="16"/>
                <w:szCs w:val="16"/>
              </w:rPr>
              <w:t>2.912,79</w:t>
            </w:r>
          </w:p>
        </w:tc>
      </w:tr>
      <w:tr w:rsidR="0085284A" w:rsidRPr="0085621F" w:rsidTr="00156B7C">
        <w:trPr>
          <w:trHeight w:val="225"/>
        </w:trPr>
        <w:tc>
          <w:tcPr>
            <w:tcW w:w="2873" w:type="pct"/>
            <w:tcBorders>
              <w:top w:val="nil"/>
              <w:left w:val="single" w:sz="8" w:space="0" w:color="auto"/>
              <w:bottom w:val="nil"/>
              <w:right w:val="nil"/>
            </w:tcBorders>
            <w:shd w:val="clear" w:color="auto" w:fill="auto"/>
            <w:noWrap/>
            <w:vAlign w:val="center"/>
            <w:hideMark/>
          </w:tcPr>
          <w:p w:rsidR="0085284A" w:rsidRPr="0085621F" w:rsidRDefault="0085284A" w:rsidP="00156B7C">
            <w:pPr>
              <w:rPr>
                <w:rFonts w:ascii="Arial" w:hAnsi="Arial" w:cs="Arial"/>
                <w:sz w:val="16"/>
                <w:szCs w:val="16"/>
              </w:rPr>
            </w:pPr>
            <w:r w:rsidRPr="0085621F">
              <w:rPr>
                <w:rFonts w:ascii="Arial" w:hAnsi="Arial" w:cs="Arial"/>
                <w:sz w:val="16"/>
                <w:szCs w:val="16"/>
              </w:rPr>
              <w:t>6. Otros créditos con las Administraciones públicas</w:t>
            </w:r>
          </w:p>
        </w:tc>
        <w:tc>
          <w:tcPr>
            <w:tcW w:w="459" w:type="pct"/>
            <w:tcBorders>
              <w:top w:val="nil"/>
              <w:left w:val="single" w:sz="4" w:space="0" w:color="auto"/>
              <w:bottom w:val="nil"/>
              <w:right w:val="single" w:sz="4" w:space="0" w:color="auto"/>
            </w:tcBorders>
            <w:shd w:val="clear" w:color="auto" w:fill="auto"/>
            <w:noWrap/>
            <w:vAlign w:val="bottom"/>
            <w:hideMark/>
          </w:tcPr>
          <w:p w:rsidR="0085284A" w:rsidRPr="0085621F" w:rsidRDefault="0085284A" w:rsidP="0085284A">
            <w:pPr>
              <w:jc w:val="center"/>
              <w:rPr>
                <w:rFonts w:ascii="Arial" w:hAnsi="Arial" w:cs="Arial"/>
                <w:sz w:val="16"/>
                <w:szCs w:val="16"/>
              </w:rPr>
            </w:pPr>
            <w:r w:rsidRPr="0085621F">
              <w:rPr>
                <w:rFonts w:ascii="Arial" w:hAnsi="Arial" w:cs="Arial"/>
                <w:sz w:val="16"/>
                <w:szCs w:val="16"/>
              </w:rPr>
              <w:t> </w:t>
            </w:r>
          </w:p>
        </w:tc>
        <w:tc>
          <w:tcPr>
            <w:tcW w:w="817" w:type="pct"/>
            <w:tcBorders>
              <w:top w:val="nil"/>
              <w:left w:val="nil"/>
              <w:bottom w:val="nil"/>
              <w:right w:val="single" w:sz="8" w:space="0" w:color="auto"/>
            </w:tcBorders>
            <w:shd w:val="clear" w:color="auto" w:fill="auto"/>
            <w:noWrap/>
            <w:vAlign w:val="center"/>
          </w:tcPr>
          <w:p w:rsidR="0085284A" w:rsidRPr="0085621F" w:rsidRDefault="0085284A" w:rsidP="00156B7C">
            <w:pPr>
              <w:jc w:val="right"/>
              <w:rPr>
                <w:rFonts w:ascii="Arial" w:hAnsi="Arial" w:cs="Arial"/>
                <w:sz w:val="16"/>
                <w:szCs w:val="16"/>
              </w:rPr>
            </w:pPr>
            <w:r>
              <w:rPr>
                <w:rFonts w:ascii="Arial" w:hAnsi="Arial" w:cs="Arial"/>
                <w:color w:val="000000"/>
                <w:sz w:val="16"/>
                <w:szCs w:val="16"/>
              </w:rPr>
              <w:t>2.590.527,70</w:t>
            </w:r>
          </w:p>
        </w:tc>
        <w:tc>
          <w:tcPr>
            <w:tcW w:w="850" w:type="pct"/>
            <w:tcBorders>
              <w:top w:val="nil"/>
              <w:left w:val="nil"/>
              <w:bottom w:val="nil"/>
              <w:right w:val="single" w:sz="8" w:space="0" w:color="auto"/>
            </w:tcBorders>
            <w:shd w:val="clear" w:color="auto" w:fill="auto"/>
            <w:noWrap/>
            <w:vAlign w:val="center"/>
            <w:hideMark/>
          </w:tcPr>
          <w:p w:rsidR="0085284A" w:rsidRPr="0085621F" w:rsidRDefault="0085284A" w:rsidP="00156B7C">
            <w:pPr>
              <w:jc w:val="right"/>
              <w:rPr>
                <w:rFonts w:ascii="Arial" w:hAnsi="Arial" w:cs="Arial"/>
                <w:sz w:val="16"/>
                <w:szCs w:val="16"/>
              </w:rPr>
            </w:pPr>
            <w:r>
              <w:rPr>
                <w:rFonts w:ascii="Arial" w:hAnsi="Arial" w:cs="Arial"/>
                <w:color w:val="000000"/>
                <w:sz w:val="16"/>
                <w:szCs w:val="16"/>
              </w:rPr>
              <w:t>4.204.229,05</w:t>
            </w:r>
          </w:p>
        </w:tc>
      </w:tr>
      <w:tr w:rsidR="0085284A" w:rsidRPr="00542401" w:rsidTr="00156B7C">
        <w:trPr>
          <w:trHeight w:val="45"/>
        </w:trPr>
        <w:tc>
          <w:tcPr>
            <w:tcW w:w="2873" w:type="pct"/>
            <w:tcBorders>
              <w:top w:val="nil"/>
              <w:left w:val="single" w:sz="8" w:space="0" w:color="auto"/>
              <w:bottom w:val="nil"/>
              <w:right w:val="nil"/>
            </w:tcBorders>
            <w:shd w:val="clear" w:color="auto" w:fill="auto"/>
            <w:noWrap/>
            <w:vAlign w:val="center"/>
            <w:hideMark/>
          </w:tcPr>
          <w:p w:rsidR="0085284A" w:rsidRPr="00542401" w:rsidRDefault="0085284A" w:rsidP="00156B7C">
            <w:pPr>
              <w:rPr>
                <w:rFonts w:ascii="Arial" w:hAnsi="Arial" w:cs="Arial"/>
                <w:sz w:val="10"/>
                <w:szCs w:val="10"/>
              </w:rPr>
            </w:pPr>
            <w:r w:rsidRPr="00542401">
              <w:rPr>
                <w:rFonts w:ascii="Arial" w:hAnsi="Arial" w:cs="Arial"/>
                <w:sz w:val="10"/>
                <w:szCs w:val="10"/>
              </w:rPr>
              <w:t> </w:t>
            </w:r>
          </w:p>
        </w:tc>
        <w:tc>
          <w:tcPr>
            <w:tcW w:w="459" w:type="pct"/>
            <w:tcBorders>
              <w:top w:val="nil"/>
              <w:left w:val="single" w:sz="4" w:space="0" w:color="auto"/>
              <w:bottom w:val="nil"/>
              <w:right w:val="single" w:sz="4" w:space="0" w:color="auto"/>
            </w:tcBorders>
            <w:shd w:val="clear" w:color="auto" w:fill="auto"/>
            <w:noWrap/>
            <w:vAlign w:val="bottom"/>
            <w:hideMark/>
          </w:tcPr>
          <w:p w:rsidR="0085284A" w:rsidRPr="00542401" w:rsidRDefault="0085284A" w:rsidP="0085284A">
            <w:pPr>
              <w:jc w:val="center"/>
              <w:rPr>
                <w:rFonts w:ascii="Arial" w:hAnsi="Arial" w:cs="Arial"/>
                <w:sz w:val="10"/>
                <w:szCs w:val="10"/>
              </w:rPr>
            </w:pPr>
            <w:r w:rsidRPr="00542401">
              <w:rPr>
                <w:rFonts w:ascii="Arial" w:hAnsi="Arial" w:cs="Arial"/>
                <w:sz w:val="10"/>
                <w:szCs w:val="10"/>
              </w:rPr>
              <w:t> </w:t>
            </w:r>
          </w:p>
        </w:tc>
        <w:tc>
          <w:tcPr>
            <w:tcW w:w="817" w:type="pct"/>
            <w:tcBorders>
              <w:top w:val="nil"/>
              <w:left w:val="nil"/>
              <w:bottom w:val="nil"/>
              <w:right w:val="single" w:sz="8" w:space="0" w:color="auto"/>
            </w:tcBorders>
            <w:shd w:val="clear" w:color="auto" w:fill="auto"/>
            <w:noWrap/>
            <w:vAlign w:val="center"/>
          </w:tcPr>
          <w:p w:rsidR="0085284A" w:rsidRPr="00542401" w:rsidRDefault="0085284A" w:rsidP="00156B7C">
            <w:pPr>
              <w:jc w:val="right"/>
              <w:rPr>
                <w:rFonts w:ascii="Arial" w:hAnsi="Arial" w:cs="Arial"/>
                <w:sz w:val="10"/>
                <w:szCs w:val="10"/>
              </w:rPr>
            </w:pPr>
            <w:r>
              <w:rPr>
                <w:rFonts w:ascii="Arial" w:hAnsi="Arial" w:cs="Arial"/>
                <w:color w:val="000000"/>
                <w:sz w:val="10"/>
                <w:szCs w:val="10"/>
              </w:rPr>
              <w:t> </w:t>
            </w:r>
          </w:p>
        </w:tc>
        <w:tc>
          <w:tcPr>
            <w:tcW w:w="850" w:type="pct"/>
            <w:tcBorders>
              <w:top w:val="nil"/>
              <w:left w:val="nil"/>
              <w:bottom w:val="nil"/>
              <w:right w:val="single" w:sz="8" w:space="0" w:color="auto"/>
            </w:tcBorders>
            <w:shd w:val="clear" w:color="auto" w:fill="auto"/>
            <w:noWrap/>
            <w:vAlign w:val="center"/>
            <w:hideMark/>
          </w:tcPr>
          <w:p w:rsidR="0085284A" w:rsidRPr="00542401" w:rsidRDefault="0085284A" w:rsidP="00156B7C">
            <w:pPr>
              <w:jc w:val="right"/>
              <w:rPr>
                <w:rFonts w:ascii="Arial" w:hAnsi="Arial" w:cs="Arial"/>
                <w:sz w:val="10"/>
                <w:szCs w:val="10"/>
              </w:rPr>
            </w:pPr>
            <w:r>
              <w:rPr>
                <w:rFonts w:ascii="Arial" w:hAnsi="Arial" w:cs="Arial"/>
                <w:color w:val="000000"/>
                <w:sz w:val="10"/>
                <w:szCs w:val="10"/>
              </w:rPr>
              <w:t> </w:t>
            </w:r>
          </w:p>
        </w:tc>
      </w:tr>
      <w:tr w:rsidR="0085284A" w:rsidRPr="0085621F" w:rsidTr="00156B7C">
        <w:trPr>
          <w:trHeight w:val="225"/>
        </w:trPr>
        <w:tc>
          <w:tcPr>
            <w:tcW w:w="2873" w:type="pct"/>
            <w:tcBorders>
              <w:top w:val="nil"/>
              <w:left w:val="single" w:sz="8" w:space="0" w:color="auto"/>
              <w:bottom w:val="nil"/>
              <w:right w:val="nil"/>
            </w:tcBorders>
            <w:shd w:val="clear" w:color="auto" w:fill="auto"/>
            <w:noWrap/>
            <w:vAlign w:val="center"/>
            <w:hideMark/>
          </w:tcPr>
          <w:p w:rsidR="0085284A" w:rsidRPr="0085621F" w:rsidRDefault="0085284A" w:rsidP="00156B7C">
            <w:pPr>
              <w:rPr>
                <w:rFonts w:ascii="Arial" w:hAnsi="Arial" w:cs="Arial"/>
                <w:b/>
                <w:bCs/>
                <w:sz w:val="16"/>
                <w:szCs w:val="16"/>
              </w:rPr>
            </w:pPr>
            <w:r w:rsidRPr="0085621F">
              <w:rPr>
                <w:rFonts w:ascii="Arial" w:hAnsi="Arial" w:cs="Arial"/>
                <w:b/>
                <w:bCs/>
                <w:sz w:val="16"/>
                <w:szCs w:val="16"/>
              </w:rPr>
              <w:t>IV. Inversiones en empresas del grupo y asociadas a corto plazo</w:t>
            </w:r>
          </w:p>
        </w:tc>
        <w:tc>
          <w:tcPr>
            <w:tcW w:w="459" w:type="pct"/>
            <w:tcBorders>
              <w:top w:val="nil"/>
              <w:left w:val="single" w:sz="4" w:space="0" w:color="auto"/>
              <w:bottom w:val="nil"/>
              <w:right w:val="single" w:sz="4" w:space="0" w:color="auto"/>
            </w:tcBorders>
            <w:shd w:val="clear" w:color="auto" w:fill="auto"/>
            <w:noWrap/>
            <w:vAlign w:val="bottom"/>
            <w:hideMark/>
          </w:tcPr>
          <w:p w:rsidR="0085284A" w:rsidRPr="0085621F" w:rsidRDefault="0085284A" w:rsidP="0085284A">
            <w:pPr>
              <w:jc w:val="center"/>
              <w:rPr>
                <w:rFonts w:ascii="Arial" w:hAnsi="Arial" w:cs="Arial"/>
                <w:b/>
                <w:bCs/>
                <w:sz w:val="16"/>
                <w:szCs w:val="16"/>
              </w:rPr>
            </w:pPr>
            <w:r w:rsidRPr="0085621F">
              <w:rPr>
                <w:rFonts w:ascii="Arial" w:hAnsi="Arial" w:cs="Arial"/>
                <w:b/>
                <w:bCs/>
                <w:sz w:val="16"/>
                <w:szCs w:val="16"/>
              </w:rPr>
              <w:t>7.D</w:t>
            </w:r>
          </w:p>
        </w:tc>
        <w:tc>
          <w:tcPr>
            <w:tcW w:w="817" w:type="pct"/>
            <w:tcBorders>
              <w:top w:val="nil"/>
              <w:left w:val="nil"/>
              <w:bottom w:val="nil"/>
              <w:right w:val="single" w:sz="8" w:space="0" w:color="auto"/>
            </w:tcBorders>
            <w:shd w:val="clear" w:color="auto" w:fill="auto"/>
            <w:noWrap/>
            <w:vAlign w:val="center"/>
          </w:tcPr>
          <w:p w:rsidR="0085284A" w:rsidRPr="0085621F" w:rsidRDefault="0085284A" w:rsidP="00156B7C">
            <w:pPr>
              <w:jc w:val="right"/>
              <w:rPr>
                <w:rFonts w:ascii="Arial" w:hAnsi="Arial" w:cs="Arial"/>
                <w:b/>
                <w:bCs/>
                <w:sz w:val="16"/>
                <w:szCs w:val="16"/>
              </w:rPr>
            </w:pPr>
            <w:r>
              <w:rPr>
                <w:rFonts w:ascii="Arial" w:hAnsi="Arial" w:cs="Arial"/>
                <w:b/>
                <w:bCs/>
                <w:color w:val="000000"/>
                <w:sz w:val="16"/>
                <w:szCs w:val="16"/>
              </w:rPr>
              <w:t>4.189.210,86</w:t>
            </w:r>
          </w:p>
        </w:tc>
        <w:tc>
          <w:tcPr>
            <w:tcW w:w="850" w:type="pct"/>
            <w:tcBorders>
              <w:top w:val="nil"/>
              <w:left w:val="nil"/>
              <w:bottom w:val="nil"/>
              <w:right w:val="single" w:sz="8" w:space="0" w:color="auto"/>
            </w:tcBorders>
            <w:shd w:val="clear" w:color="auto" w:fill="auto"/>
            <w:noWrap/>
            <w:vAlign w:val="center"/>
            <w:hideMark/>
          </w:tcPr>
          <w:p w:rsidR="0085284A" w:rsidRPr="0085621F" w:rsidRDefault="0085284A" w:rsidP="00156B7C">
            <w:pPr>
              <w:jc w:val="right"/>
              <w:rPr>
                <w:rFonts w:ascii="Arial" w:hAnsi="Arial" w:cs="Arial"/>
                <w:b/>
                <w:bCs/>
                <w:sz w:val="16"/>
                <w:szCs w:val="16"/>
              </w:rPr>
            </w:pPr>
            <w:r>
              <w:rPr>
                <w:rFonts w:ascii="Arial" w:hAnsi="Arial" w:cs="Arial"/>
                <w:b/>
                <w:bCs/>
                <w:color w:val="000000"/>
                <w:sz w:val="16"/>
                <w:szCs w:val="16"/>
              </w:rPr>
              <w:t>3.218.831,49</w:t>
            </w:r>
          </w:p>
        </w:tc>
      </w:tr>
      <w:tr w:rsidR="0085284A" w:rsidRPr="0085621F" w:rsidTr="00156B7C">
        <w:trPr>
          <w:trHeight w:val="225"/>
        </w:trPr>
        <w:tc>
          <w:tcPr>
            <w:tcW w:w="2873" w:type="pct"/>
            <w:tcBorders>
              <w:top w:val="nil"/>
              <w:left w:val="single" w:sz="8" w:space="0" w:color="auto"/>
              <w:bottom w:val="nil"/>
              <w:right w:val="nil"/>
            </w:tcBorders>
            <w:shd w:val="clear" w:color="auto" w:fill="auto"/>
            <w:noWrap/>
            <w:vAlign w:val="center"/>
            <w:hideMark/>
          </w:tcPr>
          <w:p w:rsidR="0085284A" w:rsidRPr="0085621F" w:rsidRDefault="0085284A" w:rsidP="00156B7C">
            <w:pPr>
              <w:rPr>
                <w:rFonts w:ascii="Arial" w:hAnsi="Arial" w:cs="Arial"/>
                <w:sz w:val="16"/>
                <w:szCs w:val="16"/>
              </w:rPr>
            </w:pPr>
            <w:r w:rsidRPr="0085621F">
              <w:rPr>
                <w:rFonts w:ascii="Arial" w:hAnsi="Arial" w:cs="Arial"/>
                <w:sz w:val="16"/>
                <w:szCs w:val="16"/>
              </w:rPr>
              <w:t>2. Créditos a empresas.</w:t>
            </w:r>
          </w:p>
        </w:tc>
        <w:tc>
          <w:tcPr>
            <w:tcW w:w="459" w:type="pct"/>
            <w:tcBorders>
              <w:top w:val="nil"/>
              <w:left w:val="single" w:sz="4" w:space="0" w:color="auto"/>
              <w:bottom w:val="nil"/>
              <w:right w:val="single" w:sz="4" w:space="0" w:color="auto"/>
            </w:tcBorders>
            <w:shd w:val="clear" w:color="auto" w:fill="auto"/>
            <w:noWrap/>
            <w:vAlign w:val="bottom"/>
            <w:hideMark/>
          </w:tcPr>
          <w:p w:rsidR="0085284A" w:rsidRPr="0085621F" w:rsidRDefault="0085284A" w:rsidP="0085284A">
            <w:pPr>
              <w:jc w:val="center"/>
              <w:rPr>
                <w:rFonts w:ascii="Arial" w:hAnsi="Arial" w:cs="Arial"/>
                <w:sz w:val="16"/>
                <w:szCs w:val="16"/>
              </w:rPr>
            </w:pPr>
            <w:r w:rsidRPr="0085621F">
              <w:rPr>
                <w:rFonts w:ascii="Arial" w:hAnsi="Arial" w:cs="Arial"/>
                <w:sz w:val="16"/>
                <w:szCs w:val="16"/>
              </w:rPr>
              <w:t> </w:t>
            </w:r>
          </w:p>
        </w:tc>
        <w:tc>
          <w:tcPr>
            <w:tcW w:w="817" w:type="pct"/>
            <w:tcBorders>
              <w:top w:val="nil"/>
              <w:left w:val="nil"/>
              <w:bottom w:val="nil"/>
              <w:right w:val="single" w:sz="8" w:space="0" w:color="auto"/>
            </w:tcBorders>
            <w:shd w:val="clear" w:color="auto" w:fill="auto"/>
            <w:noWrap/>
            <w:vAlign w:val="center"/>
          </w:tcPr>
          <w:p w:rsidR="0085284A" w:rsidRPr="0085621F" w:rsidRDefault="0085284A" w:rsidP="00156B7C">
            <w:pPr>
              <w:jc w:val="right"/>
              <w:rPr>
                <w:rFonts w:ascii="Arial" w:hAnsi="Arial" w:cs="Arial"/>
                <w:sz w:val="16"/>
                <w:szCs w:val="16"/>
              </w:rPr>
            </w:pPr>
            <w:r>
              <w:rPr>
                <w:rFonts w:ascii="Arial" w:hAnsi="Arial" w:cs="Arial"/>
                <w:color w:val="000000"/>
                <w:sz w:val="16"/>
                <w:szCs w:val="16"/>
              </w:rPr>
              <w:t>3.748.213,21</w:t>
            </w:r>
          </w:p>
        </w:tc>
        <w:tc>
          <w:tcPr>
            <w:tcW w:w="850" w:type="pct"/>
            <w:tcBorders>
              <w:top w:val="nil"/>
              <w:left w:val="nil"/>
              <w:bottom w:val="nil"/>
              <w:right w:val="single" w:sz="8" w:space="0" w:color="auto"/>
            </w:tcBorders>
            <w:shd w:val="clear" w:color="auto" w:fill="auto"/>
            <w:noWrap/>
            <w:vAlign w:val="center"/>
            <w:hideMark/>
          </w:tcPr>
          <w:p w:rsidR="0085284A" w:rsidRPr="0085621F" w:rsidRDefault="0085284A" w:rsidP="00156B7C">
            <w:pPr>
              <w:jc w:val="right"/>
              <w:rPr>
                <w:rFonts w:ascii="Arial" w:hAnsi="Arial" w:cs="Arial"/>
                <w:sz w:val="16"/>
                <w:szCs w:val="16"/>
              </w:rPr>
            </w:pPr>
            <w:r>
              <w:rPr>
                <w:rFonts w:ascii="Arial" w:hAnsi="Arial" w:cs="Arial"/>
                <w:color w:val="000000"/>
                <w:sz w:val="16"/>
                <w:szCs w:val="16"/>
              </w:rPr>
              <w:t>2.797.788,48</w:t>
            </w:r>
          </w:p>
        </w:tc>
      </w:tr>
      <w:tr w:rsidR="0085284A" w:rsidRPr="0085621F" w:rsidTr="00156B7C">
        <w:trPr>
          <w:trHeight w:val="225"/>
        </w:trPr>
        <w:tc>
          <w:tcPr>
            <w:tcW w:w="2873" w:type="pct"/>
            <w:tcBorders>
              <w:top w:val="nil"/>
              <w:left w:val="single" w:sz="8" w:space="0" w:color="auto"/>
              <w:bottom w:val="nil"/>
              <w:right w:val="nil"/>
            </w:tcBorders>
            <w:shd w:val="clear" w:color="auto" w:fill="auto"/>
            <w:noWrap/>
            <w:vAlign w:val="center"/>
            <w:hideMark/>
          </w:tcPr>
          <w:p w:rsidR="0085284A" w:rsidRPr="0085621F" w:rsidRDefault="0085284A" w:rsidP="00156B7C">
            <w:pPr>
              <w:rPr>
                <w:rFonts w:ascii="Arial" w:hAnsi="Arial" w:cs="Arial"/>
                <w:sz w:val="16"/>
                <w:szCs w:val="16"/>
              </w:rPr>
            </w:pPr>
            <w:r w:rsidRPr="0085621F">
              <w:rPr>
                <w:rFonts w:ascii="Arial" w:hAnsi="Arial" w:cs="Arial"/>
                <w:sz w:val="16"/>
                <w:szCs w:val="16"/>
              </w:rPr>
              <w:t>5. Otros activos financieros</w:t>
            </w:r>
          </w:p>
        </w:tc>
        <w:tc>
          <w:tcPr>
            <w:tcW w:w="459" w:type="pct"/>
            <w:tcBorders>
              <w:top w:val="nil"/>
              <w:left w:val="single" w:sz="4" w:space="0" w:color="auto"/>
              <w:bottom w:val="nil"/>
              <w:right w:val="single" w:sz="4" w:space="0" w:color="auto"/>
            </w:tcBorders>
            <w:shd w:val="clear" w:color="auto" w:fill="auto"/>
            <w:noWrap/>
            <w:vAlign w:val="bottom"/>
            <w:hideMark/>
          </w:tcPr>
          <w:p w:rsidR="0085284A" w:rsidRPr="0085621F" w:rsidRDefault="0085284A" w:rsidP="0085284A">
            <w:pPr>
              <w:jc w:val="center"/>
              <w:rPr>
                <w:rFonts w:ascii="Arial" w:hAnsi="Arial" w:cs="Arial"/>
                <w:sz w:val="16"/>
                <w:szCs w:val="16"/>
              </w:rPr>
            </w:pPr>
            <w:r w:rsidRPr="0085621F">
              <w:rPr>
                <w:rFonts w:ascii="Arial" w:hAnsi="Arial" w:cs="Arial"/>
                <w:sz w:val="16"/>
                <w:szCs w:val="16"/>
              </w:rPr>
              <w:t> </w:t>
            </w:r>
          </w:p>
        </w:tc>
        <w:tc>
          <w:tcPr>
            <w:tcW w:w="817" w:type="pct"/>
            <w:tcBorders>
              <w:top w:val="nil"/>
              <w:left w:val="nil"/>
              <w:bottom w:val="nil"/>
              <w:right w:val="single" w:sz="8" w:space="0" w:color="auto"/>
            </w:tcBorders>
            <w:shd w:val="clear" w:color="auto" w:fill="auto"/>
            <w:noWrap/>
            <w:vAlign w:val="center"/>
          </w:tcPr>
          <w:p w:rsidR="0085284A" w:rsidRPr="0085621F" w:rsidRDefault="0085284A" w:rsidP="00156B7C">
            <w:pPr>
              <w:jc w:val="right"/>
              <w:rPr>
                <w:rFonts w:ascii="Arial" w:hAnsi="Arial" w:cs="Arial"/>
                <w:sz w:val="16"/>
                <w:szCs w:val="16"/>
              </w:rPr>
            </w:pPr>
            <w:r>
              <w:rPr>
                <w:rFonts w:ascii="Arial" w:hAnsi="Arial" w:cs="Arial"/>
                <w:color w:val="000000"/>
                <w:sz w:val="16"/>
                <w:szCs w:val="16"/>
              </w:rPr>
              <w:t>440.997,65</w:t>
            </w:r>
          </w:p>
        </w:tc>
        <w:tc>
          <w:tcPr>
            <w:tcW w:w="850" w:type="pct"/>
            <w:tcBorders>
              <w:top w:val="nil"/>
              <w:left w:val="nil"/>
              <w:bottom w:val="nil"/>
              <w:right w:val="single" w:sz="8" w:space="0" w:color="auto"/>
            </w:tcBorders>
            <w:shd w:val="clear" w:color="auto" w:fill="auto"/>
            <w:noWrap/>
            <w:vAlign w:val="center"/>
            <w:hideMark/>
          </w:tcPr>
          <w:p w:rsidR="0085284A" w:rsidRPr="0085621F" w:rsidRDefault="0085284A" w:rsidP="00156B7C">
            <w:pPr>
              <w:jc w:val="right"/>
              <w:rPr>
                <w:rFonts w:ascii="Arial" w:hAnsi="Arial" w:cs="Arial"/>
                <w:sz w:val="16"/>
                <w:szCs w:val="16"/>
              </w:rPr>
            </w:pPr>
            <w:r>
              <w:rPr>
                <w:rFonts w:ascii="Arial" w:hAnsi="Arial" w:cs="Arial"/>
                <w:color w:val="000000"/>
                <w:sz w:val="16"/>
                <w:szCs w:val="16"/>
              </w:rPr>
              <w:t>421.043,01</w:t>
            </w:r>
          </w:p>
        </w:tc>
      </w:tr>
      <w:tr w:rsidR="0085284A" w:rsidRPr="00542401" w:rsidTr="00156B7C">
        <w:trPr>
          <w:trHeight w:val="45"/>
        </w:trPr>
        <w:tc>
          <w:tcPr>
            <w:tcW w:w="2873" w:type="pct"/>
            <w:tcBorders>
              <w:top w:val="nil"/>
              <w:left w:val="single" w:sz="8" w:space="0" w:color="auto"/>
              <w:bottom w:val="nil"/>
              <w:right w:val="nil"/>
            </w:tcBorders>
            <w:shd w:val="clear" w:color="auto" w:fill="auto"/>
            <w:noWrap/>
            <w:vAlign w:val="center"/>
            <w:hideMark/>
          </w:tcPr>
          <w:p w:rsidR="0085284A" w:rsidRPr="00542401" w:rsidRDefault="0085284A" w:rsidP="00156B7C">
            <w:pPr>
              <w:rPr>
                <w:rFonts w:ascii="Arial" w:hAnsi="Arial" w:cs="Arial"/>
                <w:sz w:val="10"/>
                <w:szCs w:val="10"/>
              </w:rPr>
            </w:pPr>
            <w:r w:rsidRPr="00542401">
              <w:rPr>
                <w:rFonts w:ascii="Arial" w:hAnsi="Arial" w:cs="Arial"/>
                <w:sz w:val="10"/>
                <w:szCs w:val="10"/>
              </w:rPr>
              <w:t> </w:t>
            </w:r>
          </w:p>
        </w:tc>
        <w:tc>
          <w:tcPr>
            <w:tcW w:w="459" w:type="pct"/>
            <w:tcBorders>
              <w:top w:val="nil"/>
              <w:left w:val="single" w:sz="4" w:space="0" w:color="auto"/>
              <w:bottom w:val="nil"/>
              <w:right w:val="single" w:sz="4" w:space="0" w:color="auto"/>
            </w:tcBorders>
            <w:shd w:val="clear" w:color="auto" w:fill="auto"/>
            <w:noWrap/>
            <w:vAlign w:val="bottom"/>
            <w:hideMark/>
          </w:tcPr>
          <w:p w:rsidR="0085284A" w:rsidRPr="00542401" w:rsidRDefault="0085284A" w:rsidP="0085284A">
            <w:pPr>
              <w:jc w:val="center"/>
              <w:rPr>
                <w:rFonts w:ascii="Arial" w:hAnsi="Arial" w:cs="Arial"/>
                <w:sz w:val="10"/>
                <w:szCs w:val="10"/>
              </w:rPr>
            </w:pPr>
            <w:r w:rsidRPr="00542401">
              <w:rPr>
                <w:rFonts w:ascii="Arial" w:hAnsi="Arial" w:cs="Arial"/>
                <w:sz w:val="10"/>
                <w:szCs w:val="10"/>
              </w:rPr>
              <w:t> </w:t>
            </w:r>
          </w:p>
        </w:tc>
        <w:tc>
          <w:tcPr>
            <w:tcW w:w="817" w:type="pct"/>
            <w:tcBorders>
              <w:top w:val="nil"/>
              <w:left w:val="nil"/>
              <w:bottom w:val="nil"/>
              <w:right w:val="single" w:sz="8" w:space="0" w:color="auto"/>
            </w:tcBorders>
            <w:shd w:val="clear" w:color="auto" w:fill="auto"/>
            <w:noWrap/>
            <w:vAlign w:val="center"/>
          </w:tcPr>
          <w:p w:rsidR="0085284A" w:rsidRPr="00542401" w:rsidRDefault="0085284A" w:rsidP="00156B7C">
            <w:pPr>
              <w:jc w:val="right"/>
              <w:rPr>
                <w:rFonts w:ascii="Arial" w:hAnsi="Arial" w:cs="Arial"/>
                <w:sz w:val="10"/>
                <w:szCs w:val="10"/>
              </w:rPr>
            </w:pPr>
            <w:r>
              <w:rPr>
                <w:rFonts w:ascii="Arial" w:hAnsi="Arial" w:cs="Arial"/>
                <w:color w:val="000000"/>
                <w:sz w:val="10"/>
                <w:szCs w:val="10"/>
              </w:rPr>
              <w:t> </w:t>
            </w:r>
          </w:p>
        </w:tc>
        <w:tc>
          <w:tcPr>
            <w:tcW w:w="850" w:type="pct"/>
            <w:tcBorders>
              <w:top w:val="nil"/>
              <w:left w:val="nil"/>
              <w:bottom w:val="nil"/>
              <w:right w:val="single" w:sz="8" w:space="0" w:color="auto"/>
            </w:tcBorders>
            <w:shd w:val="clear" w:color="auto" w:fill="auto"/>
            <w:noWrap/>
            <w:vAlign w:val="center"/>
            <w:hideMark/>
          </w:tcPr>
          <w:p w:rsidR="0085284A" w:rsidRPr="00542401" w:rsidRDefault="0085284A" w:rsidP="00156B7C">
            <w:pPr>
              <w:jc w:val="right"/>
              <w:rPr>
                <w:rFonts w:ascii="Arial" w:hAnsi="Arial" w:cs="Arial"/>
                <w:sz w:val="10"/>
                <w:szCs w:val="10"/>
              </w:rPr>
            </w:pPr>
            <w:r>
              <w:rPr>
                <w:rFonts w:ascii="Arial" w:hAnsi="Arial" w:cs="Arial"/>
                <w:color w:val="000000"/>
                <w:sz w:val="10"/>
                <w:szCs w:val="10"/>
              </w:rPr>
              <w:t> </w:t>
            </w:r>
          </w:p>
        </w:tc>
      </w:tr>
      <w:tr w:rsidR="0085284A" w:rsidRPr="0085621F" w:rsidTr="00156B7C">
        <w:trPr>
          <w:trHeight w:val="225"/>
        </w:trPr>
        <w:tc>
          <w:tcPr>
            <w:tcW w:w="2873" w:type="pct"/>
            <w:tcBorders>
              <w:top w:val="nil"/>
              <w:left w:val="single" w:sz="8" w:space="0" w:color="auto"/>
              <w:bottom w:val="nil"/>
              <w:right w:val="nil"/>
            </w:tcBorders>
            <w:shd w:val="clear" w:color="auto" w:fill="auto"/>
            <w:noWrap/>
            <w:vAlign w:val="center"/>
            <w:hideMark/>
          </w:tcPr>
          <w:p w:rsidR="0085284A" w:rsidRPr="0085621F" w:rsidRDefault="0085284A" w:rsidP="00156B7C">
            <w:pPr>
              <w:rPr>
                <w:rFonts w:ascii="Arial" w:hAnsi="Arial" w:cs="Arial"/>
                <w:b/>
                <w:bCs/>
                <w:sz w:val="16"/>
                <w:szCs w:val="16"/>
              </w:rPr>
            </w:pPr>
            <w:r w:rsidRPr="0085621F">
              <w:rPr>
                <w:rFonts w:ascii="Arial" w:hAnsi="Arial" w:cs="Arial"/>
                <w:b/>
                <w:bCs/>
                <w:sz w:val="16"/>
                <w:szCs w:val="16"/>
              </w:rPr>
              <w:t>V. Inversiones financieras a corto plazo</w:t>
            </w:r>
          </w:p>
        </w:tc>
        <w:tc>
          <w:tcPr>
            <w:tcW w:w="459" w:type="pct"/>
            <w:tcBorders>
              <w:top w:val="nil"/>
              <w:left w:val="single" w:sz="4" w:space="0" w:color="auto"/>
              <w:bottom w:val="nil"/>
              <w:right w:val="single" w:sz="4" w:space="0" w:color="auto"/>
            </w:tcBorders>
            <w:shd w:val="clear" w:color="auto" w:fill="auto"/>
            <w:noWrap/>
            <w:vAlign w:val="bottom"/>
            <w:hideMark/>
          </w:tcPr>
          <w:p w:rsidR="0085284A" w:rsidRPr="0085621F" w:rsidRDefault="0085284A" w:rsidP="0085284A">
            <w:pPr>
              <w:jc w:val="center"/>
              <w:rPr>
                <w:rFonts w:ascii="Arial" w:hAnsi="Arial" w:cs="Arial"/>
                <w:b/>
                <w:bCs/>
                <w:sz w:val="16"/>
                <w:szCs w:val="16"/>
              </w:rPr>
            </w:pPr>
            <w:r w:rsidRPr="0085621F">
              <w:rPr>
                <w:rFonts w:ascii="Arial" w:hAnsi="Arial" w:cs="Arial"/>
                <w:b/>
                <w:bCs/>
                <w:sz w:val="16"/>
                <w:szCs w:val="16"/>
              </w:rPr>
              <w:t>7.E</w:t>
            </w:r>
          </w:p>
        </w:tc>
        <w:tc>
          <w:tcPr>
            <w:tcW w:w="817" w:type="pct"/>
            <w:tcBorders>
              <w:top w:val="nil"/>
              <w:left w:val="nil"/>
              <w:bottom w:val="nil"/>
              <w:right w:val="single" w:sz="8" w:space="0" w:color="auto"/>
            </w:tcBorders>
            <w:shd w:val="clear" w:color="auto" w:fill="auto"/>
            <w:noWrap/>
            <w:vAlign w:val="center"/>
          </w:tcPr>
          <w:p w:rsidR="0085284A" w:rsidRPr="0085621F" w:rsidRDefault="0085284A" w:rsidP="00156B7C">
            <w:pPr>
              <w:jc w:val="right"/>
              <w:rPr>
                <w:rFonts w:ascii="Arial" w:hAnsi="Arial" w:cs="Arial"/>
                <w:b/>
                <w:bCs/>
                <w:sz w:val="16"/>
                <w:szCs w:val="16"/>
              </w:rPr>
            </w:pPr>
            <w:r>
              <w:rPr>
                <w:rFonts w:ascii="Arial" w:hAnsi="Arial" w:cs="Arial"/>
                <w:b/>
                <w:bCs/>
                <w:color w:val="000000"/>
                <w:sz w:val="16"/>
                <w:szCs w:val="16"/>
              </w:rPr>
              <w:t>198.703,37</w:t>
            </w:r>
          </w:p>
        </w:tc>
        <w:tc>
          <w:tcPr>
            <w:tcW w:w="850" w:type="pct"/>
            <w:tcBorders>
              <w:top w:val="nil"/>
              <w:left w:val="nil"/>
              <w:bottom w:val="nil"/>
              <w:right w:val="single" w:sz="8" w:space="0" w:color="auto"/>
            </w:tcBorders>
            <w:shd w:val="clear" w:color="auto" w:fill="auto"/>
            <w:noWrap/>
            <w:vAlign w:val="center"/>
            <w:hideMark/>
          </w:tcPr>
          <w:p w:rsidR="0085284A" w:rsidRPr="0085621F" w:rsidRDefault="0085284A" w:rsidP="00156B7C">
            <w:pPr>
              <w:jc w:val="right"/>
              <w:rPr>
                <w:rFonts w:ascii="Arial" w:hAnsi="Arial" w:cs="Arial"/>
                <w:b/>
                <w:bCs/>
                <w:sz w:val="16"/>
                <w:szCs w:val="16"/>
              </w:rPr>
            </w:pPr>
            <w:r>
              <w:rPr>
                <w:rFonts w:ascii="Arial" w:hAnsi="Arial" w:cs="Arial"/>
                <w:b/>
                <w:bCs/>
                <w:color w:val="000000"/>
                <w:sz w:val="16"/>
                <w:szCs w:val="16"/>
              </w:rPr>
              <w:t>36.182,80</w:t>
            </w:r>
          </w:p>
        </w:tc>
      </w:tr>
      <w:tr w:rsidR="0085284A" w:rsidRPr="0085621F" w:rsidTr="00156B7C">
        <w:trPr>
          <w:trHeight w:val="225"/>
        </w:trPr>
        <w:tc>
          <w:tcPr>
            <w:tcW w:w="2873" w:type="pct"/>
            <w:tcBorders>
              <w:top w:val="nil"/>
              <w:left w:val="single" w:sz="8" w:space="0" w:color="auto"/>
              <w:bottom w:val="nil"/>
              <w:right w:val="nil"/>
            </w:tcBorders>
            <w:shd w:val="clear" w:color="auto" w:fill="auto"/>
            <w:noWrap/>
            <w:vAlign w:val="center"/>
            <w:hideMark/>
          </w:tcPr>
          <w:p w:rsidR="0085284A" w:rsidRPr="0085621F" w:rsidRDefault="0085284A" w:rsidP="00156B7C">
            <w:pPr>
              <w:rPr>
                <w:rFonts w:ascii="Arial" w:hAnsi="Arial" w:cs="Arial"/>
                <w:sz w:val="16"/>
                <w:szCs w:val="16"/>
              </w:rPr>
            </w:pPr>
            <w:r w:rsidRPr="0085621F">
              <w:rPr>
                <w:rFonts w:ascii="Arial" w:hAnsi="Arial" w:cs="Arial"/>
                <w:sz w:val="16"/>
                <w:szCs w:val="16"/>
              </w:rPr>
              <w:t>2. Créditos a empresas</w:t>
            </w:r>
          </w:p>
        </w:tc>
        <w:tc>
          <w:tcPr>
            <w:tcW w:w="459" w:type="pct"/>
            <w:tcBorders>
              <w:top w:val="nil"/>
              <w:left w:val="single" w:sz="4" w:space="0" w:color="auto"/>
              <w:bottom w:val="nil"/>
              <w:right w:val="single" w:sz="4" w:space="0" w:color="auto"/>
            </w:tcBorders>
            <w:shd w:val="clear" w:color="auto" w:fill="auto"/>
            <w:noWrap/>
            <w:vAlign w:val="bottom"/>
            <w:hideMark/>
          </w:tcPr>
          <w:p w:rsidR="0085284A" w:rsidRPr="0085621F" w:rsidRDefault="0085284A" w:rsidP="0085284A">
            <w:pPr>
              <w:jc w:val="center"/>
              <w:rPr>
                <w:rFonts w:ascii="Arial" w:hAnsi="Arial" w:cs="Arial"/>
                <w:sz w:val="16"/>
                <w:szCs w:val="16"/>
              </w:rPr>
            </w:pPr>
            <w:r w:rsidRPr="0085621F">
              <w:rPr>
                <w:rFonts w:ascii="Arial" w:hAnsi="Arial" w:cs="Arial"/>
                <w:sz w:val="16"/>
                <w:szCs w:val="16"/>
              </w:rPr>
              <w:t> </w:t>
            </w:r>
          </w:p>
        </w:tc>
        <w:tc>
          <w:tcPr>
            <w:tcW w:w="817" w:type="pct"/>
            <w:tcBorders>
              <w:top w:val="nil"/>
              <w:left w:val="nil"/>
              <w:bottom w:val="nil"/>
              <w:right w:val="single" w:sz="8" w:space="0" w:color="auto"/>
            </w:tcBorders>
            <w:shd w:val="clear" w:color="auto" w:fill="auto"/>
            <w:noWrap/>
            <w:vAlign w:val="center"/>
          </w:tcPr>
          <w:p w:rsidR="0085284A" w:rsidRPr="0085621F" w:rsidRDefault="0085284A" w:rsidP="00156B7C">
            <w:pPr>
              <w:jc w:val="right"/>
              <w:rPr>
                <w:rFonts w:ascii="Arial" w:hAnsi="Arial" w:cs="Arial"/>
                <w:sz w:val="16"/>
                <w:szCs w:val="16"/>
              </w:rPr>
            </w:pPr>
            <w:r>
              <w:rPr>
                <w:rFonts w:ascii="Arial" w:hAnsi="Arial" w:cs="Arial"/>
                <w:color w:val="000000"/>
                <w:sz w:val="16"/>
                <w:szCs w:val="16"/>
              </w:rPr>
              <w:t>10.657,38</w:t>
            </w:r>
          </w:p>
        </w:tc>
        <w:tc>
          <w:tcPr>
            <w:tcW w:w="850" w:type="pct"/>
            <w:tcBorders>
              <w:top w:val="nil"/>
              <w:left w:val="nil"/>
              <w:bottom w:val="nil"/>
              <w:right w:val="single" w:sz="8" w:space="0" w:color="auto"/>
            </w:tcBorders>
            <w:shd w:val="clear" w:color="auto" w:fill="auto"/>
            <w:noWrap/>
            <w:vAlign w:val="center"/>
            <w:hideMark/>
          </w:tcPr>
          <w:p w:rsidR="0085284A" w:rsidRPr="0085621F" w:rsidRDefault="0085284A" w:rsidP="00156B7C">
            <w:pPr>
              <w:jc w:val="right"/>
              <w:rPr>
                <w:rFonts w:ascii="Arial" w:hAnsi="Arial" w:cs="Arial"/>
                <w:sz w:val="16"/>
                <w:szCs w:val="16"/>
              </w:rPr>
            </w:pPr>
            <w:r>
              <w:rPr>
                <w:rFonts w:ascii="Arial" w:hAnsi="Arial" w:cs="Arial"/>
                <w:color w:val="000000"/>
                <w:sz w:val="16"/>
                <w:szCs w:val="16"/>
              </w:rPr>
              <w:t>10.657,38</w:t>
            </w:r>
          </w:p>
        </w:tc>
      </w:tr>
      <w:tr w:rsidR="0085284A" w:rsidRPr="0085621F" w:rsidTr="00156B7C">
        <w:trPr>
          <w:trHeight w:val="225"/>
        </w:trPr>
        <w:tc>
          <w:tcPr>
            <w:tcW w:w="2873" w:type="pct"/>
            <w:tcBorders>
              <w:top w:val="nil"/>
              <w:left w:val="single" w:sz="8" w:space="0" w:color="auto"/>
              <w:bottom w:val="nil"/>
              <w:right w:val="nil"/>
            </w:tcBorders>
            <w:shd w:val="clear" w:color="auto" w:fill="auto"/>
            <w:noWrap/>
            <w:vAlign w:val="center"/>
            <w:hideMark/>
          </w:tcPr>
          <w:p w:rsidR="0085284A" w:rsidRPr="0085621F" w:rsidRDefault="0085284A" w:rsidP="00156B7C">
            <w:pPr>
              <w:rPr>
                <w:rFonts w:ascii="Arial" w:hAnsi="Arial" w:cs="Arial"/>
                <w:sz w:val="16"/>
                <w:szCs w:val="16"/>
              </w:rPr>
            </w:pPr>
            <w:r w:rsidRPr="0085621F">
              <w:rPr>
                <w:rFonts w:ascii="Arial" w:hAnsi="Arial" w:cs="Arial"/>
                <w:sz w:val="16"/>
                <w:szCs w:val="16"/>
              </w:rPr>
              <w:t>3. Valores representativos de deuda</w:t>
            </w:r>
          </w:p>
        </w:tc>
        <w:tc>
          <w:tcPr>
            <w:tcW w:w="459" w:type="pct"/>
            <w:tcBorders>
              <w:top w:val="nil"/>
              <w:left w:val="single" w:sz="4" w:space="0" w:color="auto"/>
              <w:bottom w:val="nil"/>
              <w:right w:val="single" w:sz="4" w:space="0" w:color="auto"/>
            </w:tcBorders>
            <w:shd w:val="clear" w:color="auto" w:fill="auto"/>
            <w:noWrap/>
            <w:vAlign w:val="bottom"/>
            <w:hideMark/>
          </w:tcPr>
          <w:p w:rsidR="0085284A" w:rsidRPr="0085621F" w:rsidRDefault="0085284A" w:rsidP="0085284A">
            <w:pPr>
              <w:jc w:val="center"/>
              <w:rPr>
                <w:rFonts w:ascii="Arial" w:hAnsi="Arial" w:cs="Arial"/>
                <w:sz w:val="16"/>
                <w:szCs w:val="16"/>
              </w:rPr>
            </w:pPr>
            <w:r w:rsidRPr="0085621F">
              <w:rPr>
                <w:rFonts w:ascii="Arial" w:hAnsi="Arial" w:cs="Arial"/>
                <w:sz w:val="16"/>
                <w:szCs w:val="16"/>
              </w:rPr>
              <w:t> </w:t>
            </w:r>
          </w:p>
        </w:tc>
        <w:tc>
          <w:tcPr>
            <w:tcW w:w="817" w:type="pct"/>
            <w:tcBorders>
              <w:top w:val="nil"/>
              <w:left w:val="nil"/>
              <w:bottom w:val="nil"/>
              <w:right w:val="single" w:sz="8" w:space="0" w:color="auto"/>
            </w:tcBorders>
            <w:shd w:val="clear" w:color="auto" w:fill="auto"/>
            <w:noWrap/>
            <w:vAlign w:val="center"/>
          </w:tcPr>
          <w:p w:rsidR="0085284A" w:rsidRPr="0085621F" w:rsidRDefault="0085284A" w:rsidP="00156B7C">
            <w:pPr>
              <w:jc w:val="right"/>
              <w:rPr>
                <w:rFonts w:ascii="Arial" w:hAnsi="Arial" w:cs="Arial"/>
                <w:sz w:val="16"/>
                <w:szCs w:val="16"/>
              </w:rPr>
            </w:pPr>
            <w:r>
              <w:rPr>
                <w:rFonts w:ascii="Arial" w:hAnsi="Arial" w:cs="Arial"/>
                <w:color w:val="000000"/>
                <w:sz w:val="16"/>
                <w:szCs w:val="16"/>
              </w:rPr>
              <w:t>4.400,00</w:t>
            </w:r>
          </w:p>
        </w:tc>
        <w:tc>
          <w:tcPr>
            <w:tcW w:w="850" w:type="pct"/>
            <w:tcBorders>
              <w:top w:val="nil"/>
              <w:left w:val="nil"/>
              <w:bottom w:val="nil"/>
              <w:right w:val="single" w:sz="8" w:space="0" w:color="auto"/>
            </w:tcBorders>
            <w:shd w:val="clear" w:color="auto" w:fill="auto"/>
            <w:noWrap/>
            <w:vAlign w:val="center"/>
            <w:hideMark/>
          </w:tcPr>
          <w:p w:rsidR="0085284A" w:rsidRPr="0085621F" w:rsidRDefault="0085284A" w:rsidP="00156B7C">
            <w:pPr>
              <w:jc w:val="right"/>
              <w:rPr>
                <w:rFonts w:ascii="Arial" w:hAnsi="Arial" w:cs="Arial"/>
                <w:sz w:val="16"/>
                <w:szCs w:val="16"/>
              </w:rPr>
            </w:pPr>
            <w:r>
              <w:rPr>
                <w:rFonts w:ascii="Arial" w:hAnsi="Arial" w:cs="Arial"/>
                <w:color w:val="000000"/>
                <w:sz w:val="16"/>
                <w:szCs w:val="16"/>
              </w:rPr>
              <w:t>4.400,00</w:t>
            </w:r>
          </w:p>
        </w:tc>
      </w:tr>
      <w:tr w:rsidR="0085284A" w:rsidRPr="0085621F" w:rsidTr="00156B7C">
        <w:trPr>
          <w:trHeight w:val="210"/>
        </w:trPr>
        <w:tc>
          <w:tcPr>
            <w:tcW w:w="2873" w:type="pct"/>
            <w:tcBorders>
              <w:top w:val="nil"/>
              <w:left w:val="single" w:sz="8" w:space="0" w:color="auto"/>
              <w:bottom w:val="nil"/>
              <w:right w:val="nil"/>
            </w:tcBorders>
            <w:shd w:val="clear" w:color="auto" w:fill="auto"/>
            <w:noWrap/>
            <w:vAlign w:val="center"/>
            <w:hideMark/>
          </w:tcPr>
          <w:p w:rsidR="0085284A" w:rsidRPr="0085621F" w:rsidRDefault="0085284A" w:rsidP="00156B7C">
            <w:pPr>
              <w:rPr>
                <w:rFonts w:ascii="Arial" w:hAnsi="Arial" w:cs="Arial"/>
                <w:sz w:val="16"/>
                <w:szCs w:val="16"/>
              </w:rPr>
            </w:pPr>
            <w:r w:rsidRPr="0085621F">
              <w:rPr>
                <w:rFonts w:ascii="Arial" w:hAnsi="Arial" w:cs="Arial"/>
                <w:sz w:val="16"/>
                <w:szCs w:val="16"/>
              </w:rPr>
              <w:t>5. Otros activos financieros</w:t>
            </w:r>
          </w:p>
        </w:tc>
        <w:tc>
          <w:tcPr>
            <w:tcW w:w="459" w:type="pct"/>
            <w:tcBorders>
              <w:top w:val="nil"/>
              <w:left w:val="single" w:sz="4" w:space="0" w:color="auto"/>
              <w:bottom w:val="nil"/>
              <w:right w:val="single" w:sz="4" w:space="0" w:color="auto"/>
            </w:tcBorders>
            <w:shd w:val="clear" w:color="auto" w:fill="auto"/>
            <w:noWrap/>
            <w:vAlign w:val="bottom"/>
            <w:hideMark/>
          </w:tcPr>
          <w:p w:rsidR="0085284A" w:rsidRPr="0085621F" w:rsidRDefault="0085284A" w:rsidP="0085284A">
            <w:pPr>
              <w:jc w:val="center"/>
              <w:rPr>
                <w:rFonts w:ascii="Arial" w:hAnsi="Arial" w:cs="Arial"/>
                <w:sz w:val="16"/>
                <w:szCs w:val="16"/>
              </w:rPr>
            </w:pPr>
            <w:r w:rsidRPr="0085621F">
              <w:rPr>
                <w:rFonts w:ascii="Arial" w:hAnsi="Arial" w:cs="Arial"/>
                <w:sz w:val="16"/>
                <w:szCs w:val="16"/>
              </w:rPr>
              <w:t> </w:t>
            </w:r>
          </w:p>
        </w:tc>
        <w:tc>
          <w:tcPr>
            <w:tcW w:w="817" w:type="pct"/>
            <w:tcBorders>
              <w:top w:val="nil"/>
              <w:left w:val="nil"/>
              <w:bottom w:val="nil"/>
              <w:right w:val="single" w:sz="8" w:space="0" w:color="auto"/>
            </w:tcBorders>
            <w:shd w:val="clear" w:color="auto" w:fill="auto"/>
            <w:noWrap/>
            <w:vAlign w:val="center"/>
          </w:tcPr>
          <w:p w:rsidR="0085284A" w:rsidRPr="0085621F" w:rsidRDefault="0085284A" w:rsidP="00156B7C">
            <w:pPr>
              <w:jc w:val="right"/>
              <w:rPr>
                <w:rFonts w:ascii="Arial" w:hAnsi="Arial" w:cs="Arial"/>
                <w:sz w:val="16"/>
                <w:szCs w:val="16"/>
              </w:rPr>
            </w:pPr>
            <w:r>
              <w:rPr>
                <w:rFonts w:ascii="Arial" w:hAnsi="Arial" w:cs="Arial"/>
                <w:color w:val="000000"/>
                <w:sz w:val="16"/>
                <w:szCs w:val="16"/>
              </w:rPr>
              <w:t>183.645,99</w:t>
            </w:r>
          </w:p>
        </w:tc>
        <w:tc>
          <w:tcPr>
            <w:tcW w:w="850" w:type="pct"/>
            <w:tcBorders>
              <w:top w:val="nil"/>
              <w:left w:val="nil"/>
              <w:bottom w:val="nil"/>
              <w:right w:val="single" w:sz="8" w:space="0" w:color="auto"/>
            </w:tcBorders>
            <w:shd w:val="clear" w:color="auto" w:fill="auto"/>
            <w:noWrap/>
            <w:vAlign w:val="center"/>
            <w:hideMark/>
          </w:tcPr>
          <w:p w:rsidR="0085284A" w:rsidRPr="0085621F" w:rsidRDefault="0085284A" w:rsidP="00156B7C">
            <w:pPr>
              <w:jc w:val="right"/>
              <w:rPr>
                <w:rFonts w:ascii="Arial" w:hAnsi="Arial" w:cs="Arial"/>
                <w:sz w:val="16"/>
                <w:szCs w:val="16"/>
              </w:rPr>
            </w:pPr>
            <w:r>
              <w:rPr>
                <w:rFonts w:ascii="Arial" w:hAnsi="Arial" w:cs="Arial"/>
                <w:color w:val="000000"/>
                <w:sz w:val="16"/>
                <w:szCs w:val="16"/>
              </w:rPr>
              <w:t>21.125,42</w:t>
            </w:r>
          </w:p>
        </w:tc>
      </w:tr>
      <w:tr w:rsidR="0085284A" w:rsidRPr="00542401" w:rsidTr="00156B7C">
        <w:trPr>
          <w:trHeight w:val="45"/>
        </w:trPr>
        <w:tc>
          <w:tcPr>
            <w:tcW w:w="2873" w:type="pct"/>
            <w:tcBorders>
              <w:top w:val="nil"/>
              <w:left w:val="single" w:sz="8" w:space="0" w:color="auto"/>
              <w:bottom w:val="nil"/>
              <w:right w:val="nil"/>
            </w:tcBorders>
            <w:shd w:val="clear" w:color="auto" w:fill="auto"/>
            <w:noWrap/>
            <w:vAlign w:val="center"/>
            <w:hideMark/>
          </w:tcPr>
          <w:p w:rsidR="0085284A" w:rsidRPr="00542401" w:rsidRDefault="0085284A" w:rsidP="00156B7C">
            <w:pPr>
              <w:rPr>
                <w:rFonts w:ascii="Arial" w:hAnsi="Arial" w:cs="Arial"/>
                <w:sz w:val="10"/>
                <w:szCs w:val="10"/>
              </w:rPr>
            </w:pPr>
            <w:r w:rsidRPr="00542401">
              <w:rPr>
                <w:rFonts w:ascii="Arial" w:hAnsi="Arial" w:cs="Arial"/>
                <w:sz w:val="10"/>
                <w:szCs w:val="10"/>
              </w:rPr>
              <w:t> </w:t>
            </w:r>
          </w:p>
        </w:tc>
        <w:tc>
          <w:tcPr>
            <w:tcW w:w="459" w:type="pct"/>
            <w:tcBorders>
              <w:top w:val="nil"/>
              <w:left w:val="single" w:sz="4" w:space="0" w:color="auto"/>
              <w:bottom w:val="nil"/>
              <w:right w:val="single" w:sz="4" w:space="0" w:color="auto"/>
            </w:tcBorders>
            <w:shd w:val="clear" w:color="auto" w:fill="auto"/>
            <w:noWrap/>
            <w:vAlign w:val="bottom"/>
            <w:hideMark/>
          </w:tcPr>
          <w:p w:rsidR="0085284A" w:rsidRPr="00542401" w:rsidRDefault="0085284A" w:rsidP="0085284A">
            <w:pPr>
              <w:jc w:val="center"/>
              <w:rPr>
                <w:rFonts w:ascii="Arial" w:hAnsi="Arial" w:cs="Arial"/>
                <w:sz w:val="10"/>
                <w:szCs w:val="10"/>
              </w:rPr>
            </w:pPr>
            <w:r w:rsidRPr="00542401">
              <w:rPr>
                <w:rFonts w:ascii="Arial" w:hAnsi="Arial" w:cs="Arial"/>
                <w:sz w:val="10"/>
                <w:szCs w:val="10"/>
              </w:rPr>
              <w:t> </w:t>
            </w:r>
          </w:p>
        </w:tc>
        <w:tc>
          <w:tcPr>
            <w:tcW w:w="817" w:type="pct"/>
            <w:tcBorders>
              <w:top w:val="nil"/>
              <w:left w:val="nil"/>
              <w:bottom w:val="nil"/>
              <w:right w:val="single" w:sz="8" w:space="0" w:color="auto"/>
            </w:tcBorders>
            <w:shd w:val="clear" w:color="auto" w:fill="auto"/>
            <w:noWrap/>
            <w:vAlign w:val="center"/>
          </w:tcPr>
          <w:p w:rsidR="0085284A" w:rsidRPr="00542401" w:rsidRDefault="0085284A" w:rsidP="00156B7C">
            <w:pPr>
              <w:jc w:val="right"/>
              <w:rPr>
                <w:rFonts w:ascii="Arial" w:hAnsi="Arial" w:cs="Arial"/>
                <w:sz w:val="10"/>
                <w:szCs w:val="10"/>
              </w:rPr>
            </w:pPr>
            <w:r>
              <w:rPr>
                <w:rFonts w:ascii="Arial" w:hAnsi="Arial" w:cs="Arial"/>
                <w:color w:val="000000"/>
                <w:sz w:val="10"/>
                <w:szCs w:val="10"/>
              </w:rPr>
              <w:t> </w:t>
            </w:r>
          </w:p>
        </w:tc>
        <w:tc>
          <w:tcPr>
            <w:tcW w:w="850" w:type="pct"/>
            <w:tcBorders>
              <w:top w:val="nil"/>
              <w:left w:val="nil"/>
              <w:bottom w:val="nil"/>
              <w:right w:val="single" w:sz="8" w:space="0" w:color="auto"/>
            </w:tcBorders>
            <w:shd w:val="clear" w:color="auto" w:fill="auto"/>
            <w:noWrap/>
            <w:vAlign w:val="center"/>
            <w:hideMark/>
          </w:tcPr>
          <w:p w:rsidR="0085284A" w:rsidRPr="00542401" w:rsidRDefault="0085284A" w:rsidP="00156B7C">
            <w:pPr>
              <w:jc w:val="right"/>
              <w:rPr>
                <w:rFonts w:ascii="Arial" w:hAnsi="Arial" w:cs="Arial"/>
                <w:sz w:val="10"/>
                <w:szCs w:val="10"/>
              </w:rPr>
            </w:pPr>
            <w:r>
              <w:rPr>
                <w:rFonts w:ascii="Arial" w:hAnsi="Arial" w:cs="Arial"/>
                <w:color w:val="000000"/>
                <w:sz w:val="10"/>
                <w:szCs w:val="10"/>
              </w:rPr>
              <w:t> </w:t>
            </w:r>
          </w:p>
        </w:tc>
      </w:tr>
      <w:tr w:rsidR="0085284A" w:rsidRPr="0085621F" w:rsidTr="00156B7C">
        <w:trPr>
          <w:trHeight w:val="225"/>
        </w:trPr>
        <w:tc>
          <w:tcPr>
            <w:tcW w:w="2873" w:type="pct"/>
            <w:tcBorders>
              <w:top w:val="nil"/>
              <w:left w:val="single" w:sz="8" w:space="0" w:color="auto"/>
              <w:bottom w:val="nil"/>
              <w:right w:val="nil"/>
            </w:tcBorders>
            <w:shd w:val="clear" w:color="auto" w:fill="auto"/>
            <w:noWrap/>
            <w:vAlign w:val="center"/>
            <w:hideMark/>
          </w:tcPr>
          <w:p w:rsidR="0085284A" w:rsidRPr="0085621F" w:rsidRDefault="0085284A" w:rsidP="00156B7C">
            <w:pPr>
              <w:rPr>
                <w:rFonts w:ascii="Arial" w:hAnsi="Arial" w:cs="Arial"/>
                <w:b/>
                <w:bCs/>
                <w:sz w:val="16"/>
                <w:szCs w:val="16"/>
              </w:rPr>
            </w:pPr>
            <w:r w:rsidRPr="0085621F">
              <w:rPr>
                <w:rFonts w:ascii="Arial" w:hAnsi="Arial" w:cs="Arial"/>
                <w:b/>
                <w:bCs/>
                <w:sz w:val="16"/>
                <w:szCs w:val="16"/>
              </w:rPr>
              <w:t>VII. Efectivo y otros activos líquidos equivalentes</w:t>
            </w:r>
          </w:p>
        </w:tc>
        <w:tc>
          <w:tcPr>
            <w:tcW w:w="459" w:type="pct"/>
            <w:tcBorders>
              <w:top w:val="nil"/>
              <w:left w:val="single" w:sz="4" w:space="0" w:color="auto"/>
              <w:bottom w:val="nil"/>
              <w:right w:val="single" w:sz="4" w:space="0" w:color="auto"/>
            </w:tcBorders>
            <w:shd w:val="clear" w:color="auto" w:fill="auto"/>
            <w:noWrap/>
            <w:vAlign w:val="bottom"/>
            <w:hideMark/>
          </w:tcPr>
          <w:p w:rsidR="0085284A" w:rsidRPr="0085621F" w:rsidRDefault="0085284A" w:rsidP="0085284A">
            <w:pPr>
              <w:jc w:val="center"/>
              <w:rPr>
                <w:rFonts w:ascii="Arial" w:hAnsi="Arial" w:cs="Arial"/>
                <w:b/>
                <w:bCs/>
                <w:sz w:val="16"/>
                <w:szCs w:val="16"/>
              </w:rPr>
            </w:pPr>
            <w:r w:rsidRPr="0085621F">
              <w:rPr>
                <w:rFonts w:ascii="Arial" w:hAnsi="Arial" w:cs="Arial"/>
                <w:b/>
                <w:bCs/>
                <w:sz w:val="16"/>
                <w:szCs w:val="16"/>
              </w:rPr>
              <w:t>7.G</w:t>
            </w:r>
          </w:p>
        </w:tc>
        <w:tc>
          <w:tcPr>
            <w:tcW w:w="817" w:type="pct"/>
            <w:tcBorders>
              <w:top w:val="nil"/>
              <w:left w:val="nil"/>
              <w:bottom w:val="nil"/>
              <w:right w:val="single" w:sz="8" w:space="0" w:color="auto"/>
            </w:tcBorders>
            <w:shd w:val="clear" w:color="auto" w:fill="auto"/>
            <w:noWrap/>
            <w:vAlign w:val="center"/>
          </w:tcPr>
          <w:p w:rsidR="0085284A" w:rsidRPr="0085621F" w:rsidRDefault="0085284A" w:rsidP="00156B7C">
            <w:pPr>
              <w:jc w:val="right"/>
              <w:rPr>
                <w:rFonts w:ascii="Arial" w:hAnsi="Arial" w:cs="Arial"/>
                <w:b/>
                <w:bCs/>
                <w:sz w:val="16"/>
                <w:szCs w:val="16"/>
              </w:rPr>
            </w:pPr>
            <w:r>
              <w:rPr>
                <w:rFonts w:ascii="Arial" w:hAnsi="Arial" w:cs="Arial"/>
                <w:b/>
                <w:bCs/>
                <w:color w:val="000000"/>
                <w:sz w:val="16"/>
                <w:szCs w:val="16"/>
              </w:rPr>
              <w:t>27.296.763,22</w:t>
            </w:r>
          </w:p>
        </w:tc>
        <w:tc>
          <w:tcPr>
            <w:tcW w:w="850" w:type="pct"/>
            <w:tcBorders>
              <w:top w:val="nil"/>
              <w:left w:val="nil"/>
              <w:bottom w:val="nil"/>
              <w:right w:val="single" w:sz="8" w:space="0" w:color="auto"/>
            </w:tcBorders>
            <w:shd w:val="clear" w:color="auto" w:fill="auto"/>
            <w:noWrap/>
            <w:vAlign w:val="center"/>
            <w:hideMark/>
          </w:tcPr>
          <w:p w:rsidR="0085284A" w:rsidRPr="0085621F" w:rsidRDefault="0085284A" w:rsidP="00156B7C">
            <w:pPr>
              <w:jc w:val="right"/>
              <w:rPr>
                <w:rFonts w:ascii="Arial" w:hAnsi="Arial" w:cs="Arial"/>
                <w:b/>
                <w:bCs/>
                <w:sz w:val="16"/>
                <w:szCs w:val="16"/>
              </w:rPr>
            </w:pPr>
            <w:r>
              <w:rPr>
                <w:rFonts w:ascii="Arial" w:hAnsi="Arial" w:cs="Arial"/>
                <w:b/>
                <w:bCs/>
                <w:color w:val="000000"/>
                <w:sz w:val="16"/>
                <w:szCs w:val="16"/>
              </w:rPr>
              <w:t>14.801.431,12</w:t>
            </w:r>
          </w:p>
        </w:tc>
      </w:tr>
      <w:tr w:rsidR="0085284A" w:rsidRPr="0085621F" w:rsidTr="00156B7C">
        <w:trPr>
          <w:trHeight w:val="225"/>
        </w:trPr>
        <w:tc>
          <w:tcPr>
            <w:tcW w:w="2873" w:type="pct"/>
            <w:tcBorders>
              <w:top w:val="nil"/>
              <w:left w:val="single" w:sz="8" w:space="0" w:color="auto"/>
              <w:bottom w:val="nil"/>
              <w:right w:val="nil"/>
            </w:tcBorders>
            <w:shd w:val="clear" w:color="auto" w:fill="auto"/>
            <w:noWrap/>
            <w:vAlign w:val="center"/>
            <w:hideMark/>
          </w:tcPr>
          <w:p w:rsidR="0085284A" w:rsidRPr="0085621F" w:rsidRDefault="0085284A" w:rsidP="00156B7C">
            <w:pPr>
              <w:rPr>
                <w:rFonts w:ascii="Arial" w:hAnsi="Arial" w:cs="Arial"/>
                <w:sz w:val="16"/>
                <w:szCs w:val="16"/>
              </w:rPr>
            </w:pPr>
            <w:r w:rsidRPr="0085621F">
              <w:rPr>
                <w:rFonts w:ascii="Arial" w:hAnsi="Arial" w:cs="Arial"/>
                <w:sz w:val="16"/>
                <w:szCs w:val="16"/>
              </w:rPr>
              <w:t>1. Tesorería</w:t>
            </w:r>
          </w:p>
        </w:tc>
        <w:tc>
          <w:tcPr>
            <w:tcW w:w="459" w:type="pct"/>
            <w:tcBorders>
              <w:top w:val="nil"/>
              <w:left w:val="single" w:sz="4" w:space="0" w:color="auto"/>
              <w:bottom w:val="nil"/>
              <w:right w:val="single" w:sz="4" w:space="0" w:color="auto"/>
            </w:tcBorders>
            <w:shd w:val="clear" w:color="auto" w:fill="auto"/>
            <w:noWrap/>
            <w:vAlign w:val="bottom"/>
            <w:hideMark/>
          </w:tcPr>
          <w:p w:rsidR="0085284A" w:rsidRPr="0085621F" w:rsidRDefault="0085284A" w:rsidP="0085284A">
            <w:pPr>
              <w:rPr>
                <w:rFonts w:ascii="Arial" w:hAnsi="Arial" w:cs="Arial"/>
                <w:sz w:val="16"/>
                <w:szCs w:val="16"/>
              </w:rPr>
            </w:pPr>
            <w:r w:rsidRPr="0085621F">
              <w:rPr>
                <w:rFonts w:ascii="Arial" w:hAnsi="Arial" w:cs="Arial"/>
                <w:sz w:val="16"/>
                <w:szCs w:val="16"/>
              </w:rPr>
              <w:t> </w:t>
            </w:r>
          </w:p>
        </w:tc>
        <w:tc>
          <w:tcPr>
            <w:tcW w:w="817" w:type="pct"/>
            <w:tcBorders>
              <w:top w:val="nil"/>
              <w:left w:val="nil"/>
              <w:bottom w:val="nil"/>
              <w:right w:val="single" w:sz="8" w:space="0" w:color="auto"/>
            </w:tcBorders>
            <w:shd w:val="clear" w:color="auto" w:fill="auto"/>
            <w:noWrap/>
            <w:vAlign w:val="center"/>
          </w:tcPr>
          <w:p w:rsidR="0085284A" w:rsidRPr="0085621F" w:rsidRDefault="0085284A" w:rsidP="00156B7C">
            <w:pPr>
              <w:jc w:val="right"/>
              <w:rPr>
                <w:rFonts w:ascii="Arial" w:hAnsi="Arial" w:cs="Arial"/>
                <w:sz w:val="16"/>
                <w:szCs w:val="16"/>
              </w:rPr>
            </w:pPr>
            <w:r>
              <w:rPr>
                <w:rFonts w:ascii="Arial" w:hAnsi="Arial" w:cs="Arial"/>
                <w:color w:val="000000"/>
                <w:sz w:val="16"/>
                <w:szCs w:val="16"/>
              </w:rPr>
              <w:t>27.296.763,22</w:t>
            </w:r>
          </w:p>
        </w:tc>
        <w:tc>
          <w:tcPr>
            <w:tcW w:w="850" w:type="pct"/>
            <w:tcBorders>
              <w:top w:val="nil"/>
              <w:left w:val="nil"/>
              <w:bottom w:val="nil"/>
              <w:right w:val="single" w:sz="8" w:space="0" w:color="auto"/>
            </w:tcBorders>
            <w:shd w:val="clear" w:color="auto" w:fill="auto"/>
            <w:noWrap/>
            <w:vAlign w:val="center"/>
            <w:hideMark/>
          </w:tcPr>
          <w:p w:rsidR="0085284A" w:rsidRPr="0085621F" w:rsidRDefault="0085284A" w:rsidP="00156B7C">
            <w:pPr>
              <w:jc w:val="right"/>
              <w:rPr>
                <w:rFonts w:ascii="Arial" w:hAnsi="Arial" w:cs="Arial"/>
                <w:sz w:val="16"/>
                <w:szCs w:val="16"/>
              </w:rPr>
            </w:pPr>
            <w:r>
              <w:rPr>
                <w:rFonts w:ascii="Arial" w:hAnsi="Arial" w:cs="Arial"/>
                <w:color w:val="000000"/>
                <w:sz w:val="16"/>
                <w:szCs w:val="16"/>
              </w:rPr>
              <w:t>14.801.431,12</w:t>
            </w:r>
          </w:p>
        </w:tc>
      </w:tr>
      <w:tr w:rsidR="0085284A" w:rsidRPr="00542401" w:rsidTr="00156B7C">
        <w:trPr>
          <w:trHeight w:val="105"/>
        </w:trPr>
        <w:tc>
          <w:tcPr>
            <w:tcW w:w="2873" w:type="pct"/>
            <w:tcBorders>
              <w:top w:val="nil"/>
              <w:left w:val="single" w:sz="8" w:space="0" w:color="auto"/>
              <w:bottom w:val="nil"/>
              <w:right w:val="nil"/>
            </w:tcBorders>
            <w:shd w:val="clear" w:color="auto" w:fill="auto"/>
            <w:noWrap/>
            <w:vAlign w:val="center"/>
            <w:hideMark/>
          </w:tcPr>
          <w:p w:rsidR="0085284A" w:rsidRPr="00542401" w:rsidRDefault="0085284A" w:rsidP="00156B7C">
            <w:pPr>
              <w:rPr>
                <w:rFonts w:ascii="Arial" w:hAnsi="Arial" w:cs="Arial"/>
                <w:sz w:val="10"/>
                <w:szCs w:val="10"/>
              </w:rPr>
            </w:pPr>
            <w:r w:rsidRPr="00542401">
              <w:rPr>
                <w:rFonts w:ascii="Arial" w:hAnsi="Arial" w:cs="Arial"/>
                <w:sz w:val="10"/>
                <w:szCs w:val="10"/>
              </w:rPr>
              <w:t> </w:t>
            </w:r>
          </w:p>
        </w:tc>
        <w:tc>
          <w:tcPr>
            <w:tcW w:w="459" w:type="pct"/>
            <w:tcBorders>
              <w:top w:val="nil"/>
              <w:left w:val="single" w:sz="4" w:space="0" w:color="auto"/>
              <w:bottom w:val="nil"/>
              <w:right w:val="single" w:sz="4" w:space="0" w:color="auto"/>
            </w:tcBorders>
            <w:shd w:val="clear" w:color="auto" w:fill="auto"/>
            <w:noWrap/>
            <w:vAlign w:val="bottom"/>
            <w:hideMark/>
          </w:tcPr>
          <w:p w:rsidR="0085284A" w:rsidRPr="00542401" w:rsidRDefault="0085284A" w:rsidP="0085284A">
            <w:pPr>
              <w:rPr>
                <w:rFonts w:ascii="Arial" w:hAnsi="Arial" w:cs="Arial"/>
                <w:sz w:val="10"/>
                <w:szCs w:val="10"/>
              </w:rPr>
            </w:pPr>
            <w:r w:rsidRPr="00542401">
              <w:rPr>
                <w:rFonts w:ascii="Arial" w:hAnsi="Arial" w:cs="Arial"/>
                <w:sz w:val="10"/>
                <w:szCs w:val="10"/>
              </w:rPr>
              <w:t> </w:t>
            </w:r>
          </w:p>
        </w:tc>
        <w:tc>
          <w:tcPr>
            <w:tcW w:w="817" w:type="pct"/>
            <w:tcBorders>
              <w:top w:val="nil"/>
              <w:left w:val="nil"/>
              <w:bottom w:val="nil"/>
              <w:right w:val="single" w:sz="8" w:space="0" w:color="auto"/>
            </w:tcBorders>
            <w:shd w:val="clear" w:color="auto" w:fill="auto"/>
            <w:noWrap/>
            <w:vAlign w:val="center"/>
          </w:tcPr>
          <w:p w:rsidR="0085284A" w:rsidRPr="00542401" w:rsidRDefault="0085284A" w:rsidP="00156B7C">
            <w:pPr>
              <w:jc w:val="right"/>
              <w:rPr>
                <w:rFonts w:ascii="Arial" w:hAnsi="Arial" w:cs="Arial"/>
                <w:sz w:val="10"/>
                <w:szCs w:val="10"/>
              </w:rPr>
            </w:pPr>
            <w:r>
              <w:rPr>
                <w:rFonts w:ascii="Arial" w:hAnsi="Arial" w:cs="Arial"/>
                <w:color w:val="000000"/>
                <w:sz w:val="10"/>
                <w:szCs w:val="10"/>
              </w:rPr>
              <w:t> </w:t>
            </w:r>
          </w:p>
        </w:tc>
        <w:tc>
          <w:tcPr>
            <w:tcW w:w="850" w:type="pct"/>
            <w:tcBorders>
              <w:top w:val="nil"/>
              <w:left w:val="nil"/>
              <w:bottom w:val="nil"/>
              <w:right w:val="single" w:sz="8" w:space="0" w:color="auto"/>
            </w:tcBorders>
            <w:shd w:val="clear" w:color="auto" w:fill="auto"/>
            <w:noWrap/>
            <w:vAlign w:val="center"/>
            <w:hideMark/>
          </w:tcPr>
          <w:p w:rsidR="0085284A" w:rsidRPr="00542401" w:rsidRDefault="0085284A" w:rsidP="00156B7C">
            <w:pPr>
              <w:jc w:val="right"/>
              <w:rPr>
                <w:rFonts w:ascii="Arial" w:hAnsi="Arial" w:cs="Arial"/>
                <w:sz w:val="10"/>
                <w:szCs w:val="10"/>
              </w:rPr>
            </w:pPr>
            <w:r>
              <w:rPr>
                <w:rFonts w:ascii="Arial" w:hAnsi="Arial" w:cs="Arial"/>
                <w:color w:val="000000"/>
                <w:sz w:val="10"/>
                <w:szCs w:val="10"/>
              </w:rPr>
              <w:t> </w:t>
            </w:r>
          </w:p>
        </w:tc>
      </w:tr>
      <w:tr w:rsidR="0085284A" w:rsidRPr="0085621F" w:rsidTr="00156B7C">
        <w:trPr>
          <w:trHeight w:val="240"/>
        </w:trPr>
        <w:tc>
          <w:tcPr>
            <w:tcW w:w="2873" w:type="pct"/>
            <w:tcBorders>
              <w:top w:val="single" w:sz="4" w:space="0" w:color="auto"/>
              <w:left w:val="single" w:sz="8" w:space="0" w:color="auto"/>
              <w:bottom w:val="single" w:sz="8" w:space="0" w:color="auto"/>
              <w:right w:val="nil"/>
            </w:tcBorders>
            <w:shd w:val="clear" w:color="auto" w:fill="F2F2F2" w:themeFill="background1" w:themeFillShade="F2"/>
            <w:noWrap/>
            <w:vAlign w:val="center"/>
            <w:hideMark/>
          </w:tcPr>
          <w:p w:rsidR="0085284A" w:rsidRPr="0085621F" w:rsidRDefault="0085284A" w:rsidP="00156B7C">
            <w:pPr>
              <w:rPr>
                <w:rFonts w:ascii="Arial" w:hAnsi="Arial" w:cs="Arial"/>
                <w:b/>
                <w:bCs/>
                <w:sz w:val="16"/>
                <w:szCs w:val="16"/>
              </w:rPr>
            </w:pPr>
            <w:r w:rsidRPr="0085621F">
              <w:rPr>
                <w:rFonts w:ascii="Arial" w:hAnsi="Arial" w:cs="Arial"/>
                <w:b/>
                <w:bCs/>
                <w:sz w:val="16"/>
                <w:szCs w:val="16"/>
              </w:rPr>
              <w:t>TOTAL ACTIVO</w:t>
            </w:r>
          </w:p>
        </w:tc>
        <w:tc>
          <w:tcPr>
            <w:tcW w:w="459" w:type="pct"/>
            <w:tcBorders>
              <w:top w:val="single" w:sz="4" w:space="0" w:color="auto"/>
              <w:left w:val="single" w:sz="4" w:space="0" w:color="auto"/>
              <w:bottom w:val="single" w:sz="8" w:space="0" w:color="auto"/>
              <w:right w:val="single" w:sz="4" w:space="0" w:color="auto"/>
            </w:tcBorders>
            <w:shd w:val="clear" w:color="auto" w:fill="F2F2F2" w:themeFill="background1" w:themeFillShade="F2"/>
            <w:noWrap/>
            <w:vAlign w:val="bottom"/>
            <w:hideMark/>
          </w:tcPr>
          <w:p w:rsidR="0085284A" w:rsidRPr="0085621F" w:rsidRDefault="0085284A" w:rsidP="0085284A">
            <w:pPr>
              <w:rPr>
                <w:rFonts w:ascii="Arial" w:hAnsi="Arial" w:cs="Arial"/>
                <w:b/>
                <w:bCs/>
                <w:sz w:val="16"/>
                <w:szCs w:val="16"/>
              </w:rPr>
            </w:pPr>
            <w:r w:rsidRPr="0085621F">
              <w:rPr>
                <w:rFonts w:ascii="Arial" w:hAnsi="Arial" w:cs="Arial"/>
                <w:b/>
                <w:bCs/>
                <w:sz w:val="16"/>
                <w:szCs w:val="16"/>
              </w:rPr>
              <w:t> </w:t>
            </w:r>
          </w:p>
        </w:tc>
        <w:tc>
          <w:tcPr>
            <w:tcW w:w="817" w:type="pct"/>
            <w:tcBorders>
              <w:top w:val="single" w:sz="8" w:space="0" w:color="auto"/>
              <w:left w:val="nil"/>
              <w:bottom w:val="single" w:sz="8" w:space="0" w:color="auto"/>
              <w:right w:val="single" w:sz="8" w:space="0" w:color="auto"/>
            </w:tcBorders>
            <w:shd w:val="clear" w:color="auto" w:fill="F2F2F2" w:themeFill="background1" w:themeFillShade="F2"/>
            <w:noWrap/>
            <w:vAlign w:val="center"/>
          </w:tcPr>
          <w:p w:rsidR="0085284A" w:rsidRPr="0085621F" w:rsidRDefault="0085284A" w:rsidP="00156B7C">
            <w:pPr>
              <w:jc w:val="right"/>
              <w:rPr>
                <w:rFonts w:ascii="Arial" w:hAnsi="Arial" w:cs="Arial"/>
                <w:b/>
                <w:bCs/>
                <w:sz w:val="16"/>
                <w:szCs w:val="16"/>
              </w:rPr>
            </w:pPr>
            <w:r>
              <w:rPr>
                <w:rFonts w:ascii="Arial" w:hAnsi="Arial" w:cs="Arial"/>
                <w:b/>
                <w:bCs/>
                <w:color w:val="000000"/>
                <w:sz w:val="16"/>
                <w:szCs w:val="16"/>
              </w:rPr>
              <w:t>198.457.355,98</w:t>
            </w:r>
          </w:p>
        </w:tc>
        <w:tc>
          <w:tcPr>
            <w:tcW w:w="850" w:type="pct"/>
            <w:tcBorders>
              <w:top w:val="single" w:sz="8" w:space="0" w:color="auto"/>
              <w:left w:val="nil"/>
              <w:bottom w:val="single" w:sz="8" w:space="0" w:color="auto"/>
              <w:right w:val="single" w:sz="8" w:space="0" w:color="auto"/>
            </w:tcBorders>
            <w:shd w:val="clear" w:color="auto" w:fill="F2F2F2" w:themeFill="background1" w:themeFillShade="F2"/>
            <w:noWrap/>
            <w:vAlign w:val="center"/>
            <w:hideMark/>
          </w:tcPr>
          <w:p w:rsidR="0085284A" w:rsidRPr="0085621F" w:rsidRDefault="0085284A" w:rsidP="00156B7C">
            <w:pPr>
              <w:jc w:val="right"/>
              <w:rPr>
                <w:rFonts w:ascii="Arial" w:hAnsi="Arial" w:cs="Arial"/>
                <w:b/>
                <w:bCs/>
                <w:sz w:val="16"/>
                <w:szCs w:val="16"/>
              </w:rPr>
            </w:pPr>
            <w:r>
              <w:rPr>
                <w:rFonts w:ascii="Arial" w:hAnsi="Arial" w:cs="Arial"/>
                <w:b/>
                <w:bCs/>
                <w:color w:val="000000"/>
                <w:sz w:val="16"/>
                <w:szCs w:val="16"/>
              </w:rPr>
              <w:t>189.445.820,58</w:t>
            </w:r>
          </w:p>
        </w:tc>
      </w:tr>
    </w:tbl>
    <w:p w:rsidR="00606D18" w:rsidRDefault="00606D18">
      <w:pPr>
        <w:rPr>
          <w:rFonts w:ascii="Arial" w:hAnsi="Arial" w:cs="Arial"/>
          <w:sz w:val="16"/>
          <w:szCs w:val="16"/>
        </w:rPr>
      </w:pPr>
    </w:p>
    <w:p w:rsidR="00542401" w:rsidRDefault="00542401">
      <w:pPr>
        <w:rPr>
          <w:rFonts w:ascii="Arial" w:hAnsi="Arial" w:cs="Arial"/>
          <w:sz w:val="16"/>
          <w:szCs w:val="16"/>
        </w:rPr>
      </w:pPr>
      <w:r>
        <w:rPr>
          <w:rFonts w:ascii="Arial" w:hAnsi="Arial" w:cs="Arial"/>
          <w:sz w:val="16"/>
          <w:szCs w:val="16"/>
        </w:rPr>
        <w:br w:type="page"/>
      </w:r>
    </w:p>
    <w:p w:rsidR="006E2457" w:rsidRPr="00156B7C" w:rsidRDefault="006E2457" w:rsidP="006E2457">
      <w:pPr>
        <w:jc w:val="center"/>
        <w:rPr>
          <w:rFonts w:ascii="Arial" w:hAnsi="Arial" w:cs="Arial"/>
          <w:b/>
          <w:bCs/>
          <w:sz w:val="20"/>
          <w:szCs w:val="20"/>
        </w:rPr>
      </w:pPr>
      <w:r w:rsidRPr="00156B7C">
        <w:rPr>
          <w:rFonts w:ascii="Arial" w:hAnsi="Arial" w:cs="Arial"/>
          <w:b/>
          <w:bCs/>
          <w:sz w:val="20"/>
          <w:szCs w:val="20"/>
        </w:rPr>
        <w:lastRenderedPageBreak/>
        <w:t>INSTITUTO TECNOLÓGICO Y DE ENERGÍAS RENOVABLES, S.A.</w:t>
      </w:r>
    </w:p>
    <w:p w:rsidR="006E2457" w:rsidRPr="00156B7C" w:rsidRDefault="006E2457" w:rsidP="006E2457">
      <w:pPr>
        <w:jc w:val="center"/>
        <w:rPr>
          <w:rFonts w:ascii="Arial" w:hAnsi="Arial" w:cs="Arial"/>
          <w:b/>
          <w:bCs/>
          <w:sz w:val="20"/>
          <w:szCs w:val="20"/>
        </w:rPr>
      </w:pPr>
      <w:r w:rsidRPr="00156B7C">
        <w:rPr>
          <w:rFonts w:ascii="Arial" w:hAnsi="Arial" w:cs="Arial"/>
          <w:b/>
          <w:bCs/>
          <w:sz w:val="20"/>
          <w:szCs w:val="20"/>
        </w:rPr>
        <w:t xml:space="preserve">BALANCE DE SITUACIÓN AL 31 DE DICIEMBRE DE </w:t>
      </w:r>
      <w:r w:rsidR="007D57F5" w:rsidRPr="00156B7C">
        <w:rPr>
          <w:rFonts w:ascii="Arial" w:hAnsi="Arial" w:cs="Arial"/>
          <w:b/>
          <w:bCs/>
          <w:sz w:val="20"/>
          <w:szCs w:val="20"/>
        </w:rPr>
        <w:t>2021 Y 2020</w:t>
      </w:r>
    </w:p>
    <w:p w:rsidR="006E2457" w:rsidRPr="00156B7C" w:rsidRDefault="006E2457" w:rsidP="006E2457">
      <w:pPr>
        <w:jc w:val="center"/>
        <w:rPr>
          <w:rFonts w:ascii="Arial" w:hAnsi="Arial" w:cs="Arial"/>
          <w:sz w:val="20"/>
          <w:szCs w:val="20"/>
        </w:rPr>
      </w:pPr>
      <w:r w:rsidRPr="00156B7C">
        <w:rPr>
          <w:rFonts w:ascii="Arial" w:hAnsi="Arial" w:cs="Arial"/>
          <w:sz w:val="20"/>
          <w:szCs w:val="20"/>
        </w:rPr>
        <w:t>(Expresados en euros)</w:t>
      </w:r>
    </w:p>
    <w:p w:rsidR="001556BD" w:rsidRDefault="001556BD">
      <w:pPr>
        <w:rPr>
          <w:rFonts w:ascii="Arial" w:hAnsi="Arial" w:cs="Arial"/>
          <w:sz w:val="16"/>
          <w:szCs w:val="16"/>
        </w:rPr>
      </w:pPr>
    </w:p>
    <w:tbl>
      <w:tblPr>
        <w:tblW w:w="9063" w:type="dxa"/>
        <w:tblInd w:w="60" w:type="dxa"/>
        <w:tblCellMar>
          <w:left w:w="70" w:type="dxa"/>
          <w:right w:w="70" w:type="dxa"/>
        </w:tblCellMar>
        <w:tblLook w:val="04A0"/>
      </w:tblPr>
      <w:tblGrid>
        <w:gridCol w:w="5658"/>
        <w:gridCol w:w="899"/>
        <w:gridCol w:w="1253"/>
        <w:gridCol w:w="1253"/>
      </w:tblGrid>
      <w:tr w:rsidR="007D57F5" w:rsidRPr="001556BD" w:rsidTr="00DB30D1">
        <w:trPr>
          <w:trHeight w:val="283"/>
        </w:trPr>
        <w:tc>
          <w:tcPr>
            <w:tcW w:w="5658" w:type="dxa"/>
            <w:tcBorders>
              <w:top w:val="single" w:sz="4" w:space="0" w:color="auto"/>
              <w:left w:val="single" w:sz="4" w:space="0" w:color="auto"/>
              <w:bottom w:val="single" w:sz="4" w:space="0" w:color="auto"/>
              <w:right w:val="nil"/>
            </w:tcBorders>
            <w:shd w:val="clear" w:color="000000" w:fill="C0C0C0"/>
            <w:noWrap/>
            <w:vAlign w:val="bottom"/>
            <w:hideMark/>
          </w:tcPr>
          <w:p w:rsidR="007D57F5" w:rsidRPr="001556BD" w:rsidRDefault="007D57F5" w:rsidP="007D57F5">
            <w:pPr>
              <w:jc w:val="center"/>
              <w:rPr>
                <w:rFonts w:ascii="Arial" w:hAnsi="Arial" w:cs="Arial"/>
                <w:b/>
                <w:bCs/>
                <w:sz w:val="16"/>
                <w:szCs w:val="16"/>
              </w:rPr>
            </w:pPr>
            <w:r w:rsidRPr="001556BD">
              <w:rPr>
                <w:rFonts w:ascii="Arial" w:hAnsi="Arial" w:cs="Arial"/>
                <w:b/>
                <w:bCs/>
                <w:sz w:val="16"/>
                <w:szCs w:val="16"/>
              </w:rPr>
              <w:t>PATRIMONIO NETO Y PASIVO </w:t>
            </w:r>
          </w:p>
        </w:tc>
        <w:tc>
          <w:tcPr>
            <w:tcW w:w="899"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7D57F5" w:rsidRPr="001556BD" w:rsidRDefault="007D57F5" w:rsidP="007D57F5">
            <w:pPr>
              <w:jc w:val="center"/>
              <w:rPr>
                <w:rFonts w:ascii="Arial" w:hAnsi="Arial" w:cs="Arial"/>
                <w:b/>
                <w:bCs/>
                <w:sz w:val="16"/>
                <w:szCs w:val="16"/>
              </w:rPr>
            </w:pPr>
            <w:r w:rsidRPr="001556BD">
              <w:rPr>
                <w:rFonts w:ascii="Arial" w:hAnsi="Arial" w:cs="Arial"/>
                <w:b/>
                <w:bCs/>
                <w:sz w:val="16"/>
                <w:szCs w:val="16"/>
              </w:rPr>
              <w:t>Nota</w:t>
            </w:r>
            <w:r>
              <w:rPr>
                <w:rFonts w:ascii="Arial" w:hAnsi="Arial" w:cs="Arial"/>
                <w:b/>
                <w:bCs/>
                <w:sz w:val="16"/>
                <w:szCs w:val="16"/>
              </w:rPr>
              <w:t>s</w:t>
            </w:r>
          </w:p>
          <w:p w:rsidR="007D57F5" w:rsidRPr="001556BD" w:rsidRDefault="007D57F5" w:rsidP="007D57F5">
            <w:pPr>
              <w:jc w:val="center"/>
              <w:rPr>
                <w:rFonts w:ascii="Arial" w:hAnsi="Arial" w:cs="Arial"/>
                <w:b/>
                <w:bCs/>
                <w:sz w:val="16"/>
                <w:szCs w:val="16"/>
              </w:rPr>
            </w:pPr>
            <w:r w:rsidRPr="001556BD">
              <w:rPr>
                <w:rFonts w:ascii="Arial" w:hAnsi="Arial" w:cs="Arial"/>
                <w:b/>
                <w:bCs/>
                <w:sz w:val="16"/>
                <w:szCs w:val="16"/>
              </w:rPr>
              <w:t>memoria</w:t>
            </w:r>
          </w:p>
        </w:tc>
        <w:tc>
          <w:tcPr>
            <w:tcW w:w="1253" w:type="dxa"/>
            <w:tcBorders>
              <w:top w:val="single" w:sz="4" w:space="0" w:color="auto"/>
              <w:left w:val="nil"/>
              <w:bottom w:val="single" w:sz="4" w:space="0" w:color="auto"/>
              <w:right w:val="nil"/>
            </w:tcBorders>
            <w:shd w:val="clear" w:color="000000" w:fill="C0C0C0"/>
            <w:noWrap/>
            <w:vAlign w:val="bottom"/>
            <w:hideMark/>
          </w:tcPr>
          <w:p w:rsidR="007D57F5" w:rsidRPr="001556BD" w:rsidRDefault="007D57F5" w:rsidP="007D57F5">
            <w:pPr>
              <w:jc w:val="center"/>
              <w:rPr>
                <w:rFonts w:ascii="Arial" w:hAnsi="Arial" w:cs="Arial"/>
                <w:b/>
                <w:bCs/>
                <w:sz w:val="16"/>
                <w:szCs w:val="16"/>
              </w:rPr>
            </w:pPr>
            <w:r w:rsidRPr="001556BD">
              <w:rPr>
                <w:rFonts w:ascii="Arial" w:hAnsi="Arial" w:cs="Arial"/>
                <w:b/>
                <w:bCs/>
                <w:sz w:val="16"/>
                <w:szCs w:val="16"/>
              </w:rPr>
              <w:t>31/12/202</w:t>
            </w:r>
            <w:r>
              <w:rPr>
                <w:rFonts w:ascii="Arial" w:hAnsi="Arial" w:cs="Arial"/>
                <w:b/>
                <w:bCs/>
                <w:sz w:val="16"/>
                <w:szCs w:val="16"/>
              </w:rPr>
              <w:t>1</w:t>
            </w:r>
          </w:p>
        </w:tc>
        <w:tc>
          <w:tcPr>
            <w:tcW w:w="1253"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7D57F5" w:rsidRPr="001556BD" w:rsidRDefault="007D57F5" w:rsidP="007D57F5">
            <w:pPr>
              <w:jc w:val="center"/>
              <w:rPr>
                <w:rFonts w:ascii="Arial" w:hAnsi="Arial" w:cs="Arial"/>
                <w:b/>
                <w:bCs/>
                <w:sz w:val="16"/>
                <w:szCs w:val="16"/>
              </w:rPr>
            </w:pPr>
            <w:r w:rsidRPr="001556BD">
              <w:rPr>
                <w:rFonts w:ascii="Arial" w:hAnsi="Arial" w:cs="Arial"/>
                <w:b/>
                <w:bCs/>
                <w:sz w:val="16"/>
                <w:szCs w:val="16"/>
              </w:rPr>
              <w:t>31/12/2020</w:t>
            </w:r>
          </w:p>
        </w:tc>
      </w:tr>
      <w:tr w:rsidR="001556BD" w:rsidRPr="001556BD" w:rsidTr="006E2457">
        <w:trPr>
          <w:trHeight w:val="217"/>
        </w:trPr>
        <w:tc>
          <w:tcPr>
            <w:tcW w:w="5658" w:type="dxa"/>
            <w:tcBorders>
              <w:top w:val="single" w:sz="4" w:space="0" w:color="auto"/>
              <w:left w:val="single" w:sz="8" w:space="0" w:color="auto"/>
              <w:bottom w:val="nil"/>
              <w:right w:val="nil"/>
            </w:tcBorders>
            <w:shd w:val="clear" w:color="auto" w:fill="auto"/>
            <w:noWrap/>
            <w:vAlign w:val="bottom"/>
            <w:hideMark/>
          </w:tcPr>
          <w:p w:rsidR="001556BD" w:rsidRPr="001556BD" w:rsidRDefault="001556BD" w:rsidP="001556BD">
            <w:pPr>
              <w:rPr>
                <w:rFonts w:ascii="Arial" w:hAnsi="Arial" w:cs="Arial"/>
                <w:b/>
                <w:bCs/>
                <w:sz w:val="16"/>
                <w:szCs w:val="16"/>
              </w:rPr>
            </w:pPr>
            <w:r w:rsidRPr="001556BD">
              <w:rPr>
                <w:rFonts w:ascii="Arial" w:hAnsi="Arial" w:cs="Arial"/>
                <w:b/>
                <w:bCs/>
                <w:sz w:val="16"/>
                <w:szCs w:val="16"/>
              </w:rPr>
              <w:t> </w:t>
            </w:r>
          </w:p>
        </w:tc>
        <w:tc>
          <w:tcPr>
            <w:tcW w:w="899" w:type="dxa"/>
            <w:tcBorders>
              <w:top w:val="single" w:sz="4" w:space="0" w:color="auto"/>
              <w:left w:val="single" w:sz="4" w:space="0" w:color="auto"/>
              <w:bottom w:val="nil"/>
              <w:right w:val="single" w:sz="4" w:space="0" w:color="auto"/>
            </w:tcBorders>
            <w:shd w:val="clear" w:color="auto" w:fill="auto"/>
            <w:noWrap/>
            <w:vAlign w:val="center"/>
            <w:hideMark/>
          </w:tcPr>
          <w:p w:rsidR="001556BD" w:rsidRPr="001556BD" w:rsidRDefault="001556BD" w:rsidP="00542401">
            <w:pPr>
              <w:jc w:val="center"/>
              <w:rPr>
                <w:rFonts w:ascii="Arial" w:hAnsi="Arial" w:cs="Arial"/>
                <w:b/>
                <w:bCs/>
                <w:sz w:val="16"/>
                <w:szCs w:val="16"/>
              </w:rPr>
            </w:pPr>
          </w:p>
        </w:tc>
        <w:tc>
          <w:tcPr>
            <w:tcW w:w="1253" w:type="dxa"/>
            <w:tcBorders>
              <w:top w:val="single" w:sz="4" w:space="0" w:color="auto"/>
              <w:left w:val="nil"/>
              <w:bottom w:val="nil"/>
              <w:right w:val="single" w:sz="4" w:space="0" w:color="auto"/>
            </w:tcBorders>
            <w:shd w:val="clear" w:color="auto" w:fill="auto"/>
            <w:noWrap/>
            <w:vAlign w:val="center"/>
            <w:hideMark/>
          </w:tcPr>
          <w:p w:rsidR="001556BD" w:rsidRPr="001556BD" w:rsidRDefault="001556BD" w:rsidP="00542401">
            <w:pPr>
              <w:jc w:val="right"/>
              <w:rPr>
                <w:rFonts w:ascii="Arial" w:hAnsi="Arial" w:cs="Arial"/>
                <w:b/>
                <w:bCs/>
                <w:sz w:val="16"/>
                <w:szCs w:val="16"/>
              </w:rPr>
            </w:pPr>
            <w:r w:rsidRPr="001556BD">
              <w:rPr>
                <w:rFonts w:ascii="Arial" w:hAnsi="Arial" w:cs="Arial"/>
                <w:b/>
                <w:bCs/>
                <w:sz w:val="16"/>
                <w:szCs w:val="16"/>
              </w:rPr>
              <w:t> </w:t>
            </w:r>
          </w:p>
        </w:tc>
        <w:tc>
          <w:tcPr>
            <w:tcW w:w="1253" w:type="dxa"/>
            <w:tcBorders>
              <w:top w:val="single" w:sz="4" w:space="0" w:color="auto"/>
              <w:left w:val="nil"/>
              <w:bottom w:val="nil"/>
              <w:right w:val="single" w:sz="4" w:space="0" w:color="auto"/>
            </w:tcBorders>
            <w:shd w:val="clear" w:color="auto" w:fill="auto"/>
            <w:noWrap/>
            <w:vAlign w:val="center"/>
            <w:hideMark/>
          </w:tcPr>
          <w:p w:rsidR="001556BD" w:rsidRPr="001556BD" w:rsidRDefault="001556BD" w:rsidP="00542401">
            <w:pPr>
              <w:jc w:val="right"/>
              <w:rPr>
                <w:rFonts w:ascii="Arial" w:hAnsi="Arial" w:cs="Arial"/>
                <w:b/>
                <w:bCs/>
                <w:sz w:val="16"/>
                <w:szCs w:val="16"/>
              </w:rPr>
            </w:pPr>
            <w:r w:rsidRPr="001556BD">
              <w:rPr>
                <w:rFonts w:ascii="Arial" w:hAnsi="Arial" w:cs="Arial"/>
                <w:b/>
                <w:bCs/>
                <w:sz w:val="16"/>
                <w:szCs w:val="16"/>
              </w:rPr>
              <w:t> </w:t>
            </w:r>
          </w:p>
        </w:tc>
      </w:tr>
      <w:tr w:rsidR="0085284A" w:rsidRPr="001556BD" w:rsidTr="00156B7C">
        <w:trPr>
          <w:trHeight w:val="217"/>
        </w:trPr>
        <w:tc>
          <w:tcPr>
            <w:tcW w:w="5658" w:type="dxa"/>
            <w:tcBorders>
              <w:top w:val="single" w:sz="4" w:space="0" w:color="auto"/>
              <w:left w:val="single" w:sz="8" w:space="0" w:color="auto"/>
              <w:bottom w:val="single" w:sz="4" w:space="0" w:color="auto"/>
              <w:right w:val="nil"/>
            </w:tcBorders>
            <w:shd w:val="clear" w:color="auto" w:fill="F2F2F2" w:themeFill="background1" w:themeFillShade="F2"/>
            <w:noWrap/>
            <w:vAlign w:val="center"/>
            <w:hideMark/>
          </w:tcPr>
          <w:p w:rsidR="0085284A" w:rsidRPr="001556BD" w:rsidRDefault="0085284A" w:rsidP="00156B7C">
            <w:pPr>
              <w:rPr>
                <w:rFonts w:ascii="Arial" w:hAnsi="Arial" w:cs="Arial"/>
                <w:b/>
                <w:bCs/>
                <w:sz w:val="16"/>
                <w:szCs w:val="16"/>
              </w:rPr>
            </w:pPr>
            <w:r w:rsidRPr="001556BD">
              <w:rPr>
                <w:rFonts w:ascii="Arial" w:hAnsi="Arial" w:cs="Arial"/>
                <w:b/>
                <w:bCs/>
                <w:sz w:val="16"/>
                <w:szCs w:val="16"/>
              </w:rPr>
              <w:t xml:space="preserve">A) PATRIMONIO NETO  </w:t>
            </w:r>
          </w:p>
        </w:tc>
        <w:tc>
          <w:tcPr>
            <w:tcW w:w="89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5284A" w:rsidRPr="001556BD" w:rsidRDefault="0085284A" w:rsidP="0085284A">
            <w:pPr>
              <w:jc w:val="center"/>
              <w:rPr>
                <w:rFonts w:ascii="Arial" w:hAnsi="Arial" w:cs="Arial"/>
                <w:b/>
                <w:bCs/>
                <w:sz w:val="16"/>
                <w:szCs w:val="16"/>
              </w:rPr>
            </w:pPr>
          </w:p>
        </w:tc>
        <w:tc>
          <w:tcPr>
            <w:tcW w:w="1253" w:type="dxa"/>
            <w:tcBorders>
              <w:top w:val="single" w:sz="8" w:space="0" w:color="auto"/>
              <w:left w:val="nil"/>
              <w:bottom w:val="single" w:sz="8" w:space="0" w:color="auto"/>
              <w:right w:val="single" w:sz="8" w:space="0" w:color="auto"/>
            </w:tcBorders>
            <w:shd w:val="clear" w:color="auto" w:fill="F2F2F2" w:themeFill="background1" w:themeFillShade="F2"/>
            <w:noWrap/>
            <w:vAlign w:val="center"/>
          </w:tcPr>
          <w:p w:rsidR="0085284A" w:rsidRPr="001556BD" w:rsidRDefault="0085284A" w:rsidP="00156B7C">
            <w:pPr>
              <w:jc w:val="right"/>
              <w:rPr>
                <w:rFonts w:ascii="Arial" w:hAnsi="Arial" w:cs="Arial"/>
                <w:b/>
                <w:bCs/>
                <w:sz w:val="16"/>
                <w:szCs w:val="16"/>
              </w:rPr>
            </w:pPr>
            <w:r>
              <w:rPr>
                <w:rFonts w:ascii="Arial" w:hAnsi="Arial" w:cs="Arial"/>
                <w:b/>
                <w:bCs/>
                <w:color w:val="000000"/>
                <w:sz w:val="16"/>
                <w:szCs w:val="16"/>
              </w:rPr>
              <w:t>168.529.584,87</w:t>
            </w:r>
          </w:p>
        </w:tc>
        <w:tc>
          <w:tcPr>
            <w:tcW w:w="1253" w:type="dxa"/>
            <w:tcBorders>
              <w:top w:val="single" w:sz="8" w:space="0" w:color="auto"/>
              <w:left w:val="nil"/>
              <w:bottom w:val="single" w:sz="8" w:space="0" w:color="auto"/>
              <w:right w:val="single" w:sz="8" w:space="0" w:color="auto"/>
            </w:tcBorders>
            <w:shd w:val="clear" w:color="auto" w:fill="F2F2F2" w:themeFill="background1" w:themeFillShade="F2"/>
            <w:noWrap/>
            <w:vAlign w:val="center"/>
            <w:hideMark/>
          </w:tcPr>
          <w:p w:rsidR="0085284A" w:rsidRPr="001556BD" w:rsidRDefault="0085284A" w:rsidP="00156B7C">
            <w:pPr>
              <w:jc w:val="right"/>
              <w:rPr>
                <w:rFonts w:ascii="Arial" w:hAnsi="Arial" w:cs="Arial"/>
                <w:b/>
                <w:bCs/>
                <w:sz w:val="16"/>
                <w:szCs w:val="16"/>
              </w:rPr>
            </w:pPr>
            <w:r>
              <w:rPr>
                <w:rFonts w:ascii="Arial" w:hAnsi="Arial" w:cs="Arial"/>
                <w:b/>
                <w:bCs/>
                <w:color w:val="000000"/>
                <w:sz w:val="16"/>
                <w:szCs w:val="16"/>
              </w:rPr>
              <w:t>157.531.684,06</w:t>
            </w:r>
          </w:p>
        </w:tc>
      </w:tr>
      <w:tr w:rsidR="0085284A" w:rsidRPr="001556BD" w:rsidTr="00156B7C">
        <w:trPr>
          <w:trHeight w:val="72"/>
        </w:trPr>
        <w:tc>
          <w:tcPr>
            <w:tcW w:w="5658" w:type="dxa"/>
            <w:tcBorders>
              <w:top w:val="nil"/>
              <w:left w:val="single" w:sz="8" w:space="0" w:color="auto"/>
              <w:bottom w:val="nil"/>
              <w:right w:val="nil"/>
            </w:tcBorders>
            <w:shd w:val="clear" w:color="auto" w:fill="auto"/>
            <w:noWrap/>
            <w:vAlign w:val="center"/>
            <w:hideMark/>
          </w:tcPr>
          <w:p w:rsidR="0085284A" w:rsidRPr="001556BD" w:rsidRDefault="0085284A" w:rsidP="00156B7C">
            <w:pPr>
              <w:rPr>
                <w:rFonts w:ascii="Arial" w:hAnsi="Arial" w:cs="Arial"/>
                <w:b/>
                <w:bCs/>
                <w:sz w:val="16"/>
                <w:szCs w:val="16"/>
              </w:rPr>
            </w:pPr>
            <w:r w:rsidRPr="001556BD">
              <w:rPr>
                <w:rFonts w:ascii="Arial" w:hAnsi="Arial" w:cs="Arial"/>
                <w:b/>
                <w:bCs/>
                <w:sz w:val="16"/>
                <w:szCs w:val="16"/>
              </w:rPr>
              <w:t> </w:t>
            </w:r>
          </w:p>
        </w:tc>
        <w:tc>
          <w:tcPr>
            <w:tcW w:w="899" w:type="dxa"/>
            <w:tcBorders>
              <w:top w:val="nil"/>
              <w:left w:val="single" w:sz="4" w:space="0" w:color="auto"/>
              <w:bottom w:val="nil"/>
              <w:right w:val="single" w:sz="4" w:space="0" w:color="auto"/>
            </w:tcBorders>
            <w:shd w:val="clear" w:color="auto" w:fill="auto"/>
            <w:noWrap/>
            <w:vAlign w:val="center"/>
            <w:hideMark/>
          </w:tcPr>
          <w:p w:rsidR="0085284A" w:rsidRPr="001556BD" w:rsidRDefault="0085284A" w:rsidP="0085284A">
            <w:pPr>
              <w:jc w:val="center"/>
              <w:rPr>
                <w:rFonts w:ascii="Arial" w:hAnsi="Arial" w:cs="Arial"/>
                <w:b/>
                <w:bCs/>
                <w:sz w:val="16"/>
                <w:szCs w:val="16"/>
              </w:rPr>
            </w:pPr>
          </w:p>
        </w:tc>
        <w:tc>
          <w:tcPr>
            <w:tcW w:w="1253" w:type="dxa"/>
            <w:tcBorders>
              <w:top w:val="nil"/>
              <w:left w:val="nil"/>
              <w:bottom w:val="nil"/>
              <w:right w:val="single" w:sz="8" w:space="0" w:color="auto"/>
            </w:tcBorders>
            <w:shd w:val="clear" w:color="auto" w:fill="auto"/>
            <w:noWrap/>
            <w:vAlign w:val="center"/>
          </w:tcPr>
          <w:p w:rsidR="0085284A" w:rsidRPr="001556BD" w:rsidRDefault="0085284A" w:rsidP="00156B7C">
            <w:pPr>
              <w:jc w:val="right"/>
              <w:rPr>
                <w:rFonts w:ascii="Arial" w:hAnsi="Arial" w:cs="Arial"/>
                <w:b/>
                <w:bCs/>
                <w:sz w:val="16"/>
                <w:szCs w:val="16"/>
              </w:rPr>
            </w:pPr>
            <w:r>
              <w:rPr>
                <w:rFonts w:ascii="Arial" w:hAnsi="Arial" w:cs="Arial"/>
                <w:b/>
                <w:bCs/>
                <w:color w:val="000000"/>
                <w:sz w:val="16"/>
                <w:szCs w:val="16"/>
              </w:rPr>
              <w:t> </w:t>
            </w:r>
          </w:p>
        </w:tc>
        <w:tc>
          <w:tcPr>
            <w:tcW w:w="1253" w:type="dxa"/>
            <w:tcBorders>
              <w:top w:val="nil"/>
              <w:left w:val="nil"/>
              <w:bottom w:val="nil"/>
              <w:right w:val="single" w:sz="8" w:space="0" w:color="auto"/>
            </w:tcBorders>
            <w:shd w:val="clear" w:color="auto" w:fill="auto"/>
            <w:noWrap/>
            <w:vAlign w:val="center"/>
            <w:hideMark/>
          </w:tcPr>
          <w:p w:rsidR="0085284A" w:rsidRPr="001556BD" w:rsidRDefault="0085284A" w:rsidP="00156B7C">
            <w:pPr>
              <w:jc w:val="right"/>
              <w:rPr>
                <w:rFonts w:ascii="Arial" w:hAnsi="Arial" w:cs="Arial"/>
                <w:b/>
                <w:bCs/>
                <w:sz w:val="16"/>
                <w:szCs w:val="16"/>
              </w:rPr>
            </w:pPr>
            <w:r>
              <w:rPr>
                <w:rFonts w:ascii="Arial" w:hAnsi="Arial" w:cs="Arial"/>
                <w:b/>
                <w:bCs/>
                <w:color w:val="000000"/>
                <w:sz w:val="16"/>
                <w:szCs w:val="16"/>
              </w:rPr>
              <w:t> </w:t>
            </w:r>
          </w:p>
        </w:tc>
      </w:tr>
      <w:tr w:rsidR="0085284A" w:rsidRPr="001556BD" w:rsidTr="00156B7C">
        <w:trPr>
          <w:trHeight w:val="217"/>
        </w:trPr>
        <w:tc>
          <w:tcPr>
            <w:tcW w:w="5658" w:type="dxa"/>
            <w:tcBorders>
              <w:top w:val="nil"/>
              <w:left w:val="single" w:sz="8" w:space="0" w:color="auto"/>
              <w:bottom w:val="nil"/>
              <w:right w:val="nil"/>
            </w:tcBorders>
            <w:shd w:val="clear" w:color="auto" w:fill="auto"/>
            <w:noWrap/>
            <w:vAlign w:val="center"/>
            <w:hideMark/>
          </w:tcPr>
          <w:p w:rsidR="0085284A" w:rsidRPr="001556BD" w:rsidRDefault="0085284A" w:rsidP="00156B7C">
            <w:pPr>
              <w:rPr>
                <w:rFonts w:ascii="Arial" w:hAnsi="Arial" w:cs="Arial"/>
                <w:b/>
                <w:bCs/>
                <w:sz w:val="16"/>
                <w:szCs w:val="16"/>
                <w:u w:val="single"/>
              </w:rPr>
            </w:pPr>
            <w:r w:rsidRPr="001556BD">
              <w:rPr>
                <w:rFonts w:ascii="Arial" w:hAnsi="Arial" w:cs="Arial"/>
                <w:b/>
                <w:bCs/>
                <w:sz w:val="16"/>
                <w:szCs w:val="16"/>
                <w:u w:val="single"/>
              </w:rPr>
              <w:t>1) Fondos propios</w:t>
            </w:r>
          </w:p>
        </w:tc>
        <w:tc>
          <w:tcPr>
            <w:tcW w:w="899" w:type="dxa"/>
            <w:tcBorders>
              <w:top w:val="nil"/>
              <w:left w:val="single" w:sz="4" w:space="0" w:color="auto"/>
              <w:bottom w:val="nil"/>
              <w:right w:val="single" w:sz="4" w:space="0" w:color="auto"/>
            </w:tcBorders>
            <w:shd w:val="clear" w:color="auto" w:fill="auto"/>
            <w:noWrap/>
            <w:vAlign w:val="center"/>
            <w:hideMark/>
          </w:tcPr>
          <w:p w:rsidR="0085284A" w:rsidRPr="001556BD" w:rsidRDefault="0085284A" w:rsidP="0085284A">
            <w:pPr>
              <w:jc w:val="center"/>
              <w:rPr>
                <w:rFonts w:ascii="Arial" w:hAnsi="Arial" w:cs="Arial"/>
                <w:b/>
                <w:bCs/>
                <w:sz w:val="16"/>
                <w:szCs w:val="16"/>
              </w:rPr>
            </w:pPr>
            <w:r w:rsidRPr="001556BD">
              <w:rPr>
                <w:rFonts w:ascii="Arial" w:hAnsi="Arial" w:cs="Arial"/>
                <w:b/>
                <w:bCs/>
                <w:sz w:val="16"/>
                <w:szCs w:val="16"/>
              </w:rPr>
              <w:t>11</w:t>
            </w:r>
          </w:p>
        </w:tc>
        <w:tc>
          <w:tcPr>
            <w:tcW w:w="1253" w:type="dxa"/>
            <w:tcBorders>
              <w:top w:val="nil"/>
              <w:left w:val="nil"/>
              <w:bottom w:val="nil"/>
              <w:right w:val="single" w:sz="8" w:space="0" w:color="auto"/>
            </w:tcBorders>
            <w:shd w:val="clear" w:color="auto" w:fill="auto"/>
            <w:noWrap/>
            <w:vAlign w:val="center"/>
          </w:tcPr>
          <w:p w:rsidR="0085284A" w:rsidRPr="001556BD" w:rsidRDefault="0085284A" w:rsidP="00156B7C">
            <w:pPr>
              <w:jc w:val="right"/>
              <w:rPr>
                <w:rFonts w:ascii="Arial" w:hAnsi="Arial" w:cs="Arial"/>
                <w:b/>
                <w:bCs/>
                <w:sz w:val="16"/>
                <w:szCs w:val="16"/>
              </w:rPr>
            </w:pPr>
            <w:r>
              <w:rPr>
                <w:rFonts w:ascii="Arial" w:hAnsi="Arial" w:cs="Arial"/>
                <w:b/>
                <w:bCs/>
                <w:color w:val="000000"/>
                <w:sz w:val="16"/>
                <w:szCs w:val="16"/>
              </w:rPr>
              <w:t>158.366.235,88</w:t>
            </w:r>
          </w:p>
        </w:tc>
        <w:tc>
          <w:tcPr>
            <w:tcW w:w="1253" w:type="dxa"/>
            <w:tcBorders>
              <w:top w:val="nil"/>
              <w:left w:val="nil"/>
              <w:bottom w:val="nil"/>
              <w:right w:val="single" w:sz="8" w:space="0" w:color="auto"/>
            </w:tcBorders>
            <w:shd w:val="clear" w:color="auto" w:fill="auto"/>
            <w:noWrap/>
            <w:vAlign w:val="center"/>
            <w:hideMark/>
          </w:tcPr>
          <w:p w:rsidR="0085284A" w:rsidRPr="001556BD" w:rsidRDefault="0085284A" w:rsidP="00156B7C">
            <w:pPr>
              <w:jc w:val="right"/>
              <w:rPr>
                <w:rFonts w:ascii="Arial" w:hAnsi="Arial" w:cs="Arial"/>
                <w:b/>
                <w:bCs/>
                <w:sz w:val="16"/>
                <w:szCs w:val="16"/>
              </w:rPr>
            </w:pPr>
            <w:r>
              <w:rPr>
                <w:rFonts w:ascii="Arial" w:hAnsi="Arial" w:cs="Arial"/>
                <w:b/>
                <w:bCs/>
                <w:color w:val="000000"/>
                <w:sz w:val="16"/>
                <w:szCs w:val="16"/>
              </w:rPr>
              <w:t>147.321.041,31</w:t>
            </w:r>
          </w:p>
        </w:tc>
      </w:tr>
      <w:tr w:rsidR="0085284A" w:rsidRPr="001556BD" w:rsidTr="00156B7C">
        <w:trPr>
          <w:trHeight w:val="58"/>
        </w:trPr>
        <w:tc>
          <w:tcPr>
            <w:tcW w:w="5658" w:type="dxa"/>
            <w:tcBorders>
              <w:top w:val="nil"/>
              <w:left w:val="single" w:sz="8" w:space="0" w:color="auto"/>
              <w:bottom w:val="nil"/>
              <w:right w:val="nil"/>
            </w:tcBorders>
            <w:shd w:val="clear" w:color="auto" w:fill="auto"/>
            <w:noWrap/>
            <w:vAlign w:val="center"/>
            <w:hideMark/>
          </w:tcPr>
          <w:p w:rsidR="0085284A" w:rsidRPr="001556BD" w:rsidRDefault="0085284A" w:rsidP="00156B7C">
            <w:pPr>
              <w:rPr>
                <w:rFonts w:ascii="Arial" w:hAnsi="Arial" w:cs="Arial"/>
                <w:sz w:val="16"/>
                <w:szCs w:val="16"/>
              </w:rPr>
            </w:pPr>
            <w:r w:rsidRPr="001556BD">
              <w:rPr>
                <w:rFonts w:ascii="Arial" w:hAnsi="Arial" w:cs="Arial"/>
                <w:sz w:val="16"/>
                <w:szCs w:val="16"/>
              </w:rPr>
              <w:t> </w:t>
            </w:r>
          </w:p>
        </w:tc>
        <w:tc>
          <w:tcPr>
            <w:tcW w:w="899" w:type="dxa"/>
            <w:tcBorders>
              <w:top w:val="nil"/>
              <w:left w:val="single" w:sz="4" w:space="0" w:color="auto"/>
              <w:bottom w:val="nil"/>
              <w:right w:val="single" w:sz="4" w:space="0" w:color="auto"/>
            </w:tcBorders>
            <w:shd w:val="clear" w:color="auto" w:fill="auto"/>
            <w:noWrap/>
            <w:vAlign w:val="center"/>
            <w:hideMark/>
          </w:tcPr>
          <w:p w:rsidR="0085284A" w:rsidRPr="001556BD" w:rsidRDefault="0085284A" w:rsidP="0085284A">
            <w:pPr>
              <w:jc w:val="center"/>
              <w:rPr>
                <w:rFonts w:ascii="Arial" w:hAnsi="Arial" w:cs="Arial"/>
                <w:sz w:val="16"/>
                <w:szCs w:val="16"/>
              </w:rPr>
            </w:pPr>
          </w:p>
        </w:tc>
        <w:tc>
          <w:tcPr>
            <w:tcW w:w="1253" w:type="dxa"/>
            <w:tcBorders>
              <w:top w:val="nil"/>
              <w:left w:val="nil"/>
              <w:bottom w:val="nil"/>
              <w:right w:val="single" w:sz="8" w:space="0" w:color="auto"/>
            </w:tcBorders>
            <w:shd w:val="clear" w:color="auto" w:fill="auto"/>
            <w:noWrap/>
            <w:vAlign w:val="center"/>
          </w:tcPr>
          <w:p w:rsidR="0085284A" w:rsidRPr="001556BD" w:rsidRDefault="0085284A" w:rsidP="00156B7C">
            <w:pPr>
              <w:jc w:val="right"/>
              <w:rPr>
                <w:rFonts w:ascii="Arial" w:hAnsi="Arial" w:cs="Arial"/>
                <w:sz w:val="16"/>
                <w:szCs w:val="16"/>
              </w:rPr>
            </w:pPr>
            <w:r>
              <w:rPr>
                <w:rFonts w:ascii="Arial" w:hAnsi="Arial" w:cs="Arial"/>
                <w:color w:val="000000"/>
                <w:sz w:val="16"/>
                <w:szCs w:val="16"/>
              </w:rPr>
              <w:t> </w:t>
            </w:r>
          </w:p>
        </w:tc>
        <w:tc>
          <w:tcPr>
            <w:tcW w:w="1253" w:type="dxa"/>
            <w:tcBorders>
              <w:top w:val="nil"/>
              <w:left w:val="nil"/>
              <w:bottom w:val="nil"/>
              <w:right w:val="single" w:sz="8" w:space="0" w:color="auto"/>
            </w:tcBorders>
            <w:shd w:val="clear" w:color="auto" w:fill="auto"/>
            <w:noWrap/>
            <w:vAlign w:val="center"/>
            <w:hideMark/>
          </w:tcPr>
          <w:p w:rsidR="0085284A" w:rsidRPr="001556BD" w:rsidRDefault="0085284A" w:rsidP="00156B7C">
            <w:pPr>
              <w:jc w:val="right"/>
              <w:rPr>
                <w:rFonts w:ascii="Arial" w:hAnsi="Arial" w:cs="Arial"/>
                <w:sz w:val="16"/>
                <w:szCs w:val="16"/>
              </w:rPr>
            </w:pPr>
            <w:r>
              <w:rPr>
                <w:rFonts w:ascii="Arial" w:hAnsi="Arial" w:cs="Arial"/>
                <w:color w:val="000000"/>
                <w:sz w:val="16"/>
                <w:szCs w:val="16"/>
              </w:rPr>
              <w:t> </w:t>
            </w:r>
          </w:p>
        </w:tc>
      </w:tr>
      <w:tr w:rsidR="0085284A" w:rsidRPr="001556BD" w:rsidTr="00156B7C">
        <w:trPr>
          <w:trHeight w:val="217"/>
        </w:trPr>
        <w:tc>
          <w:tcPr>
            <w:tcW w:w="5658" w:type="dxa"/>
            <w:tcBorders>
              <w:top w:val="nil"/>
              <w:left w:val="single" w:sz="8" w:space="0" w:color="auto"/>
              <w:bottom w:val="nil"/>
              <w:right w:val="nil"/>
            </w:tcBorders>
            <w:shd w:val="clear" w:color="auto" w:fill="auto"/>
            <w:noWrap/>
            <w:vAlign w:val="center"/>
            <w:hideMark/>
          </w:tcPr>
          <w:p w:rsidR="0085284A" w:rsidRPr="001556BD" w:rsidRDefault="0085284A" w:rsidP="00156B7C">
            <w:pPr>
              <w:rPr>
                <w:rFonts w:ascii="Arial" w:hAnsi="Arial" w:cs="Arial"/>
                <w:b/>
                <w:bCs/>
                <w:sz w:val="16"/>
                <w:szCs w:val="16"/>
              </w:rPr>
            </w:pPr>
            <w:r w:rsidRPr="001556BD">
              <w:rPr>
                <w:rFonts w:ascii="Arial" w:hAnsi="Arial" w:cs="Arial"/>
                <w:b/>
                <w:bCs/>
                <w:sz w:val="16"/>
                <w:szCs w:val="16"/>
              </w:rPr>
              <w:t>I. Capital</w:t>
            </w:r>
          </w:p>
        </w:tc>
        <w:tc>
          <w:tcPr>
            <w:tcW w:w="899" w:type="dxa"/>
            <w:tcBorders>
              <w:top w:val="nil"/>
              <w:left w:val="single" w:sz="4" w:space="0" w:color="auto"/>
              <w:bottom w:val="nil"/>
              <w:right w:val="single" w:sz="4" w:space="0" w:color="auto"/>
            </w:tcBorders>
            <w:shd w:val="clear" w:color="auto" w:fill="auto"/>
            <w:noWrap/>
            <w:vAlign w:val="center"/>
            <w:hideMark/>
          </w:tcPr>
          <w:p w:rsidR="0085284A" w:rsidRPr="001556BD" w:rsidRDefault="0085284A" w:rsidP="0085284A">
            <w:pPr>
              <w:jc w:val="center"/>
              <w:rPr>
                <w:rFonts w:ascii="Arial" w:hAnsi="Arial" w:cs="Arial"/>
                <w:b/>
                <w:bCs/>
                <w:sz w:val="16"/>
                <w:szCs w:val="16"/>
              </w:rPr>
            </w:pPr>
            <w:r w:rsidRPr="001556BD">
              <w:rPr>
                <w:rFonts w:ascii="Arial" w:hAnsi="Arial" w:cs="Arial"/>
                <w:b/>
                <w:bCs/>
                <w:sz w:val="16"/>
                <w:szCs w:val="16"/>
              </w:rPr>
              <w:t>11</w:t>
            </w:r>
          </w:p>
        </w:tc>
        <w:tc>
          <w:tcPr>
            <w:tcW w:w="1253" w:type="dxa"/>
            <w:tcBorders>
              <w:top w:val="nil"/>
              <w:left w:val="nil"/>
              <w:bottom w:val="nil"/>
              <w:right w:val="single" w:sz="8" w:space="0" w:color="auto"/>
            </w:tcBorders>
            <w:shd w:val="clear" w:color="auto" w:fill="auto"/>
            <w:noWrap/>
            <w:vAlign w:val="center"/>
          </w:tcPr>
          <w:p w:rsidR="0085284A" w:rsidRPr="001556BD" w:rsidRDefault="0085284A" w:rsidP="00156B7C">
            <w:pPr>
              <w:jc w:val="right"/>
              <w:rPr>
                <w:rFonts w:ascii="Arial" w:hAnsi="Arial" w:cs="Arial"/>
                <w:b/>
                <w:bCs/>
                <w:sz w:val="16"/>
                <w:szCs w:val="16"/>
              </w:rPr>
            </w:pPr>
            <w:r>
              <w:rPr>
                <w:rFonts w:ascii="Arial" w:hAnsi="Arial" w:cs="Arial"/>
                <w:b/>
                <w:bCs/>
                <w:color w:val="000000"/>
                <w:sz w:val="16"/>
                <w:szCs w:val="16"/>
              </w:rPr>
              <w:t>32.970.078,70</w:t>
            </w:r>
          </w:p>
        </w:tc>
        <w:tc>
          <w:tcPr>
            <w:tcW w:w="1253" w:type="dxa"/>
            <w:tcBorders>
              <w:top w:val="nil"/>
              <w:left w:val="nil"/>
              <w:bottom w:val="nil"/>
              <w:right w:val="single" w:sz="8" w:space="0" w:color="auto"/>
            </w:tcBorders>
            <w:shd w:val="clear" w:color="auto" w:fill="auto"/>
            <w:noWrap/>
            <w:vAlign w:val="center"/>
            <w:hideMark/>
          </w:tcPr>
          <w:p w:rsidR="0085284A" w:rsidRPr="001556BD" w:rsidRDefault="0085284A" w:rsidP="00156B7C">
            <w:pPr>
              <w:jc w:val="right"/>
              <w:rPr>
                <w:rFonts w:ascii="Arial" w:hAnsi="Arial" w:cs="Arial"/>
                <w:b/>
                <w:bCs/>
                <w:sz w:val="16"/>
                <w:szCs w:val="16"/>
              </w:rPr>
            </w:pPr>
            <w:r>
              <w:rPr>
                <w:rFonts w:ascii="Arial" w:hAnsi="Arial" w:cs="Arial"/>
                <w:b/>
                <w:bCs/>
                <w:color w:val="000000"/>
                <w:sz w:val="16"/>
                <w:szCs w:val="16"/>
              </w:rPr>
              <w:t>32.970.078,70</w:t>
            </w:r>
          </w:p>
        </w:tc>
      </w:tr>
      <w:tr w:rsidR="0085284A" w:rsidRPr="001556BD" w:rsidTr="00156B7C">
        <w:trPr>
          <w:trHeight w:val="217"/>
        </w:trPr>
        <w:tc>
          <w:tcPr>
            <w:tcW w:w="5658" w:type="dxa"/>
            <w:tcBorders>
              <w:top w:val="nil"/>
              <w:left w:val="single" w:sz="8" w:space="0" w:color="auto"/>
              <w:bottom w:val="nil"/>
              <w:right w:val="nil"/>
            </w:tcBorders>
            <w:shd w:val="clear" w:color="auto" w:fill="auto"/>
            <w:noWrap/>
            <w:vAlign w:val="center"/>
            <w:hideMark/>
          </w:tcPr>
          <w:p w:rsidR="0085284A" w:rsidRPr="001556BD" w:rsidRDefault="0085284A" w:rsidP="00156B7C">
            <w:pPr>
              <w:rPr>
                <w:rFonts w:ascii="Arial" w:hAnsi="Arial" w:cs="Arial"/>
                <w:sz w:val="16"/>
                <w:szCs w:val="16"/>
              </w:rPr>
            </w:pPr>
            <w:r w:rsidRPr="001556BD">
              <w:rPr>
                <w:rFonts w:ascii="Arial" w:hAnsi="Arial" w:cs="Arial"/>
                <w:sz w:val="16"/>
                <w:szCs w:val="16"/>
              </w:rPr>
              <w:t>1. Capital escriturado</w:t>
            </w:r>
          </w:p>
        </w:tc>
        <w:tc>
          <w:tcPr>
            <w:tcW w:w="899" w:type="dxa"/>
            <w:tcBorders>
              <w:top w:val="nil"/>
              <w:left w:val="single" w:sz="4" w:space="0" w:color="auto"/>
              <w:bottom w:val="nil"/>
              <w:right w:val="single" w:sz="4" w:space="0" w:color="auto"/>
            </w:tcBorders>
            <w:shd w:val="clear" w:color="auto" w:fill="auto"/>
            <w:noWrap/>
            <w:vAlign w:val="center"/>
            <w:hideMark/>
          </w:tcPr>
          <w:p w:rsidR="0085284A" w:rsidRPr="001556BD" w:rsidRDefault="0085284A" w:rsidP="0085284A">
            <w:pPr>
              <w:jc w:val="center"/>
              <w:rPr>
                <w:rFonts w:ascii="Arial" w:hAnsi="Arial" w:cs="Arial"/>
                <w:sz w:val="16"/>
                <w:szCs w:val="16"/>
              </w:rPr>
            </w:pPr>
          </w:p>
        </w:tc>
        <w:tc>
          <w:tcPr>
            <w:tcW w:w="1253" w:type="dxa"/>
            <w:tcBorders>
              <w:top w:val="nil"/>
              <w:left w:val="nil"/>
              <w:bottom w:val="nil"/>
              <w:right w:val="single" w:sz="8" w:space="0" w:color="auto"/>
            </w:tcBorders>
            <w:shd w:val="clear" w:color="auto" w:fill="auto"/>
            <w:noWrap/>
            <w:vAlign w:val="center"/>
          </w:tcPr>
          <w:p w:rsidR="0085284A" w:rsidRPr="001556BD" w:rsidRDefault="0085284A" w:rsidP="00156B7C">
            <w:pPr>
              <w:jc w:val="right"/>
              <w:rPr>
                <w:rFonts w:ascii="Arial" w:hAnsi="Arial" w:cs="Arial"/>
                <w:sz w:val="16"/>
                <w:szCs w:val="16"/>
              </w:rPr>
            </w:pPr>
            <w:r>
              <w:rPr>
                <w:rFonts w:ascii="Arial" w:hAnsi="Arial" w:cs="Arial"/>
                <w:color w:val="000000"/>
                <w:sz w:val="16"/>
                <w:szCs w:val="16"/>
              </w:rPr>
              <w:t>32.970.078,70</w:t>
            </w:r>
          </w:p>
        </w:tc>
        <w:tc>
          <w:tcPr>
            <w:tcW w:w="1253" w:type="dxa"/>
            <w:tcBorders>
              <w:top w:val="nil"/>
              <w:left w:val="nil"/>
              <w:bottom w:val="nil"/>
              <w:right w:val="single" w:sz="8" w:space="0" w:color="auto"/>
            </w:tcBorders>
            <w:shd w:val="clear" w:color="auto" w:fill="auto"/>
            <w:noWrap/>
            <w:vAlign w:val="center"/>
            <w:hideMark/>
          </w:tcPr>
          <w:p w:rsidR="0085284A" w:rsidRPr="001556BD" w:rsidRDefault="0085284A" w:rsidP="00156B7C">
            <w:pPr>
              <w:jc w:val="right"/>
              <w:rPr>
                <w:rFonts w:ascii="Arial" w:hAnsi="Arial" w:cs="Arial"/>
                <w:sz w:val="16"/>
                <w:szCs w:val="16"/>
              </w:rPr>
            </w:pPr>
            <w:r>
              <w:rPr>
                <w:rFonts w:ascii="Arial" w:hAnsi="Arial" w:cs="Arial"/>
                <w:color w:val="000000"/>
                <w:sz w:val="16"/>
                <w:szCs w:val="16"/>
              </w:rPr>
              <w:t>32.970.078,70</w:t>
            </w:r>
          </w:p>
        </w:tc>
      </w:tr>
      <w:tr w:rsidR="0085284A" w:rsidRPr="001556BD" w:rsidTr="00156B7C">
        <w:trPr>
          <w:trHeight w:val="87"/>
        </w:trPr>
        <w:tc>
          <w:tcPr>
            <w:tcW w:w="5658" w:type="dxa"/>
            <w:tcBorders>
              <w:top w:val="nil"/>
              <w:left w:val="single" w:sz="8" w:space="0" w:color="auto"/>
              <w:bottom w:val="nil"/>
              <w:right w:val="nil"/>
            </w:tcBorders>
            <w:shd w:val="clear" w:color="auto" w:fill="auto"/>
            <w:noWrap/>
            <w:vAlign w:val="center"/>
            <w:hideMark/>
          </w:tcPr>
          <w:p w:rsidR="0085284A" w:rsidRPr="001556BD" w:rsidRDefault="0085284A" w:rsidP="00156B7C">
            <w:pPr>
              <w:rPr>
                <w:rFonts w:ascii="Arial" w:hAnsi="Arial" w:cs="Arial"/>
                <w:b/>
                <w:bCs/>
                <w:sz w:val="16"/>
                <w:szCs w:val="16"/>
              </w:rPr>
            </w:pPr>
            <w:r w:rsidRPr="001556BD">
              <w:rPr>
                <w:rFonts w:ascii="Arial" w:hAnsi="Arial" w:cs="Arial"/>
                <w:b/>
                <w:bCs/>
                <w:sz w:val="16"/>
                <w:szCs w:val="16"/>
              </w:rPr>
              <w:t> </w:t>
            </w:r>
          </w:p>
        </w:tc>
        <w:tc>
          <w:tcPr>
            <w:tcW w:w="899" w:type="dxa"/>
            <w:tcBorders>
              <w:top w:val="nil"/>
              <w:left w:val="single" w:sz="4" w:space="0" w:color="auto"/>
              <w:bottom w:val="nil"/>
              <w:right w:val="single" w:sz="4" w:space="0" w:color="auto"/>
            </w:tcBorders>
            <w:shd w:val="clear" w:color="auto" w:fill="auto"/>
            <w:noWrap/>
            <w:vAlign w:val="center"/>
            <w:hideMark/>
          </w:tcPr>
          <w:p w:rsidR="0085284A" w:rsidRPr="001556BD" w:rsidRDefault="0085284A" w:rsidP="0085284A">
            <w:pPr>
              <w:jc w:val="center"/>
              <w:rPr>
                <w:rFonts w:ascii="Arial" w:hAnsi="Arial" w:cs="Arial"/>
                <w:b/>
                <w:bCs/>
                <w:sz w:val="16"/>
                <w:szCs w:val="16"/>
              </w:rPr>
            </w:pPr>
          </w:p>
        </w:tc>
        <w:tc>
          <w:tcPr>
            <w:tcW w:w="1253" w:type="dxa"/>
            <w:tcBorders>
              <w:top w:val="nil"/>
              <w:left w:val="nil"/>
              <w:bottom w:val="nil"/>
              <w:right w:val="single" w:sz="8" w:space="0" w:color="auto"/>
            </w:tcBorders>
            <w:shd w:val="clear" w:color="auto" w:fill="auto"/>
            <w:noWrap/>
            <w:vAlign w:val="center"/>
          </w:tcPr>
          <w:p w:rsidR="0085284A" w:rsidRPr="001556BD" w:rsidRDefault="0085284A" w:rsidP="00156B7C">
            <w:pPr>
              <w:jc w:val="right"/>
              <w:rPr>
                <w:rFonts w:ascii="Arial" w:hAnsi="Arial" w:cs="Arial"/>
                <w:b/>
                <w:bCs/>
                <w:sz w:val="16"/>
                <w:szCs w:val="16"/>
              </w:rPr>
            </w:pPr>
            <w:r>
              <w:rPr>
                <w:rFonts w:ascii="Arial" w:hAnsi="Arial" w:cs="Arial"/>
                <w:b/>
                <w:bCs/>
                <w:color w:val="000000"/>
                <w:sz w:val="16"/>
                <w:szCs w:val="16"/>
              </w:rPr>
              <w:t> </w:t>
            </w:r>
          </w:p>
        </w:tc>
        <w:tc>
          <w:tcPr>
            <w:tcW w:w="1253" w:type="dxa"/>
            <w:tcBorders>
              <w:top w:val="nil"/>
              <w:left w:val="nil"/>
              <w:bottom w:val="nil"/>
              <w:right w:val="single" w:sz="8" w:space="0" w:color="auto"/>
            </w:tcBorders>
            <w:shd w:val="clear" w:color="auto" w:fill="auto"/>
            <w:noWrap/>
            <w:vAlign w:val="center"/>
            <w:hideMark/>
          </w:tcPr>
          <w:p w:rsidR="0085284A" w:rsidRPr="001556BD" w:rsidRDefault="0085284A" w:rsidP="00156B7C">
            <w:pPr>
              <w:jc w:val="right"/>
              <w:rPr>
                <w:rFonts w:ascii="Arial" w:hAnsi="Arial" w:cs="Arial"/>
                <w:b/>
                <w:bCs/>
                <w:sz w:val="16"/>
                <w:szCs w:val="16"/>
              </w:rPr>
            </w:pPr>
            <w:r>
              <w:rPr>
                <w:rFonts w:ascii="Arial" w:hAnsi="Arial" w:cs="Arial"/>
                <w:b/>
                <w:bCs/>
                <w:color w:val="000000"/>
                <w:sz w:val="16"/>
                <w:szCs w:val="16"/>
              </w:rPr>
              <w:t> </w:t>
            </w:r>
          </w:p>
        </w:tc>
      </w:tr>
      <w:tr w:rsidR="0085284A" w:rsidRPr="001556BD" w:rsidTr="00156B7C">
        <w:trPr>
          <w:trHeight w:val="217"/>
        </w:trPr>
        <w:tc>
          <w:tcPr>
            <w:tcW w:w="5658" w:type="dxa"/>
            <w:tcBorders>
              <w:top w:val="nil"/>
              <w:left w:val="single" w:sz="8" w:space="0" w:color="auto"/>
              <w:bottom w:val="nil"/>
              <w:right w:val="nil"/>
            </w:tcBorders>
            <w:shd w:val="clear" w:color="auto" w:fill="auto"/>
            <w:noWrap/>
            <w:vAlign w:val="center"/>
            <w:hideMark/>
          </w:tcPr>
          <w:p w:rsidR="0085284A" w:rsidRPr="001556BD" w:rsidRDefault="0085284A" w:rsidP="00156B7C">
            <w:pPr>
              <w:rPr>
                <w:rFonts w:ascii="Arial" w:hAnsi="Arial" w:cs="Arial"/>
                <w:b/>
                <w:bCs/>
                <w:sz w:val="16"/>
                <w:szCs w:val="16"/>
              </w:rPr>
            </w:pPr>
            <w:r w:rsidRPr="001556BD">
              <w:rPr>
                <w:rFonts w:ascii="Arial" w:hAnsi="Arial" w:cs="Arial"/>
                <w:b/>
                <w:bCs/>
                <w:sz w:val="16"/>
                <w:szCs w:val="16"/>
              </w:rPr>
              <w:t>II. Prima de emisión</w:t>
            </w:r>
          </w:p>
        </w:tc>
        <w:tc>
          <w:tcPr>
            <w:tcW w:w="899" w:type="dxa"/>
            <w:tcBorders>
              <w:top w:val="nil"/>
              <w:left w:val="single" w:sz="4" w:space="0" w:color="auto"/>
              <w:bottom w:val="nil"/>
              <w:right w:val="single" w:sz="4" w:space="0" w:color="auto"/>
            </w:tcBorders>
            <w:shd w:val="clear" w:color="auto" w:fill="auto"/>
            <w:noWrap/>
            <w:vAlign w:val="center"/>
            <w:hideMark/>
          </w:tcPr>
          <w:p w:rsidR="0085284A" w:rsidRPr="001556BD" w:rsidRDefault="0085284A" w:rsidP="0085284A">
            <w:pPr>
              <w:jc w:val="center"/>
              <w:rPr>
                <w:rFonts w:ascii="Arial" w:hAnsi="Arial" w:cs="Arial"/>
                <w:b/>
                <w:bCs/>
                <w:sz w:val="16"/>
                <w:szCs w:val="16"/>
              </w:rPr>
            </w:pPr>
          </w:p>
        </w:tc>
        <w:tc>
          <w:tcPr>
            <w:tcW w:w="1253" w:type="dxa"/>
            <w:tcBorders>
              <w:top w:val="nil"/>
              <w:left w:val="nil"/>
              <w:bottom w:val="nil"/>
              <w:right w:val="single" w:sz="8" w:space="0" w:color="auto"/>
            </w:tcBorders>
            <w:shd w:val="clear" w:color="auto" w:fill="auto"/>
            <w:noWrap/>
            <w:vAlign w:val="center"/>
          </w:tcPr>
          <w:p w:rsidR="0085284A" w:rsidRPr="001556BD" w:rsidRDefault="0085284A" w:rsidP="00156B7C">
            <w:pPr>
              <w:jc w:val="right"/>
              <w:rPr>
                <w:rFonts w:ascii="Arial" w:hAnsi="Arial" w:cs="Arial"/>
                <w:b/>
                <w:bCs/>
                <w:sz w:val="16"/>
                <w:szCs w:val="16"/>
              </w:rPr>
            </w:pPr>
            <w:r>
              <w:rPr>
                <w:rFonts w:ascii="Arial" w:hAnsi="Arial" w:cs="Arial"/>
                <w:b/>
                <w:bCs/>
                <w:color w:val="000000"/>
                <w:sz w:val="16"/>
                <w:szCs w:val="16"/>
              </w:rPr>
              <w:t>19.454.039,22</w:t>
            </w:r>
          </w:p>
        </w:tc>
        <w:tc>
          <w:tcPr>
            <w:tcW w:w="1253" w:type="dxa"/>
            <w:tcBorders>
              <w:top w:val="nil"/>
              <w:left w:val="nil"/>
              <w:bottom w:val="nil"/>
              <w:right w:val="single" w:sz="8" w:space="0" w:color="auto"/>
            </w:tcBorders>
            <w:shd w:val="clear" w:color="auto" w:fill="auto"/>
            <w:noWrap/>
            <w:vAlign w:val="center"/>
            <w:hideMark/>
          </w:tcPr>
          <w:p w:rsidR="0085284A" w:rsidRPr="001556BD" w:rsidRDefault="0085284A" w:rsidP="00156B7C">
            <w:pPr>
              <w:jc w:val="right"/>
              <w:rPr>
                <w:rFonts w:ascii="Arial" w:hAnsi="Arial" w:cs="Arial"/>
                <w:b/>
                <w:bCs/>
                <w:sz w:val="16"/>
                <w:szCs w:val="16"/>
              </w:rPr>
            </w:pPr>
            <w:r>
              <w:rPr>
                <w:rFonts w:ascii="Arial" w:hAnsi="Arial" w:cs="Arial"/>
                <w:b/>
                <w:bCs/>
                <w:color w:val="000000"/>
                <w:sz w:val="16"/>
                <w:szCs w:val="16"/>
              </w:rPr>
              <w:t>19.454.039,22</w:t>
            </w:r>
          </w:p>
        </w:tc>
      </w:tr>
      <w:tr w:rsidR="0085284A" w:rsidRPr="001556BD" w:rsidTr="00156B7C">
        <w:trPr>
          <w:trHeight w:val="87"/>
        </w:trPr>
        <w:tc>
          <w:tcPr>
            <w:tcW w:w="5658" w:type="dxa"/>
            <w:tcBorders>
              <w:top w:val="nil"/>
              <w:left w:val="single" w:sz="8" w:space="0" w:color="auto"/>
              <w:bottom w:val="nil"/>
              <w:right w:val="nil"/>
            </w:tcBorders>
            <w:shd w:val="clear" w:color="auto" w:fill="auto"/>
            <w:noWrap/>
            <w:vAlign w:val="center"/>
            <w:hideMark/>
          </w:tcPr>
          <w:p w:rsidR="0085284A" w:rsidRPr="001556BD" w:rsidRDefault="0085284A" w:rsidP="00156B7C">
            <w:pPr>
              <w:rPr>
                <w:rFonts w:ascii="Arial" w:hAnsi="Arial" w:cs="Arial"/>
                <w:b/>
                <w:bCs/>
                <w:sz w:val="16"/>
                <w:szCs w:val="16"/>
              </w:rPr>
            </w:pPr>
            <w:r w:rsidRPr="001556BD">
              <w:rPr>
                <w:rFonts w:ascii="Arial" w:hAnsi="Arial" w:cs="Arial"/>
                <w:b/>
                <w:bCs/>
                <w:sz w:val="16"/>
                <w:szCs w:val="16"/>
              </w:rPr>
              <w:t> </w:t>
            </w:r>
          </w:p>
        </w:tc>
        <w:tc>
          <w:tcPr>
            <w:tcW w:w="899" w:type="dxa"/>
            <w:tcBorders>
              <w:top w:val="nil"/>
              <w:left w:val="single" w:sz="4" w:space="0" w:color="auto"/>
              <w:bottom w:val="nil"/>
              <w:right w:val="single" w:sz="4" w:space="0" w:color="auto"/>
            </w:tcBorders>
            <w:shd w:val="clear" w:color="auto" w:fill="auto"/>
            <w:noWrap/>
            <w:vAlign w:val="center"/>
            <w:hideMark/>
          </w:tcPr>
          <w:p w:rsidR="0085284A" w:rsidRPr="001556BD" w:rsidRDefault="0085284A" w:rsidP="0085284A">
            <w:pPr>
              <w:jc w:val="center"/>
              <w:rPr>
                <w:rFonts w:ascii="Arial" w:hAnsi="Arial" w:cs="Arial"/>
                <w:b/>
                <w:bCs/>
                <w:sz w:val="16"/>
                <w:szCs w:val="16"/>
              </w:rPr>
            </w:pPr>
          </w:p>
        </w:tc>
        <w:tc>
          <w:tcPr>
            <w:tcW w:w="1253" w:type="dxa"/>
            <w:tcBorders>
              <w:top w:val="nil"/>
              <w:left w:val="nil"/>
              <w:bottom w:val="nil"/>
              <w:right w:val="single" w:sz="8" w:space="0" w:color="auto"/>
            </w:tcBorders>
            <w:shd w:val="clear" w:color="auto" w:fill="auto"/>
            <w:noWrap/>
            <w:vAlign w:val="center"/>
          </w:tcPr>
          <w:p w:rsidR="0085284A" w:rsidRPr="001556BD" w:rsidRDefault="0085284A" w:rsidP="00156B7C">
            <w:pPr>
              <w:jc w:val="right"/>
              <w:rPr>
                <w:rFonts w:ascii="Arial" w:hAnsi="Arial" w:cs="Arial"/>
                <w:b/>
                <w:bCs/>
                <w:sz w:val="16"/>
                <w:szCs w:val="16"/>
              </w:rPr>
            </w:pPr>
            <w:r>
              <w:rPr>
                <w:rFonts w:ascii="Arial" w:hAnsi="Arial" w:cs="Arial"/>
                <w:b/>
                <w:bCs/>
                <w:color w:val="000000"/>
                <w:sz w:val="16"/>
                <w:szCs w:val="16"/>
              </w:rPr>
              <w:t> </w:t>
            </w:r>
          </w:p>
        </w:tc>
        <w:tc>
          <w:tcPr>
            <w:tcW w:w="1253" w:type="dxa"/>
            <w:tcBorders>
              <w:top w:val="nil"/>
              <w:left w:val="nil"/>
              <w:bottom w:val="nil"/>
              <w:right w:val="single" w:sz="8" w:space="0" w:color="auto"/>
            </w:tcBorders>
            <w:shd w:val="clear" w:color="auto" w:fill="auto"/>
            <w:noWrap/>
            <w:vAlign w:val="center"/>
            <w:hideMark/>
          </w:tcPr>
          <w:p w:rsidR="0085284A" w:rsidRPr="001556BD" w:rsidRDefault="0085284A" w:rsidP="00156B7C">
            <w:pPr>
              <w:jc w:val="right"/>
              <w:rPr>
                <w:rFonts w:ascii="Arial" w:hAnsi="Arial" w:cs="Arial"/>
                <w:b/>
                <w:bCs/>
                <w:sz w:val="16"/>
                <w:szCs w:val="16"/>
              </w:rPr>
            </w:pPr>
            <w:r>
              <w:rPr>
                <w:rFonts w:ascii="Arial" w:hAnsi="Arial" w:cs="Arial"/>
                <w:b/>
                <w:bCs/>
                <w:color w:val="000000"/>
                <w:sz w:val="16"/>
                <w:szCs w:val="16"/>
              </w:rPr>
              <w:t> </w:t>
            </w:r>
          </w:p>
        </w:tc>
      </w:tr>
      <w:tr w:rsidR="0085284A" w:rsidRPr="001556BD" w:rsidTr="00156B7C">
        <w:trPr>
          <w:trHeight w:val="217"/>
        </w:trPr>
        <w:tc>
          <w:tcPr>
            <w:tcW w:w="5658" w:type="dxa"/>
            <w:tcBorders>
              <w:top w:val="nil"/>
              <w:left w:val="single" w:sz="8" w:space="0" w:color="auto"/>
              <w:bottom w:val="nil"/>
              <w:right w:val="nil"/>
            </w:tcBorders>
            <w:shd w:val="clear" w:color="auto" w:fill="auto"/>
            <w:noWrap/>
            <w:vAlign w:val="center"/>
            <w:hideMark/>
          </w:tcPr>
          <w:p w:rsidR="0085284A" w:rsidRPr="001556BD" w:rsidRDefault="0085284A" w:rsidP="00156B7C">
            <w:pPr>
              <w:rPr>
                <w:rFonts w:ascii="Arial" w:hAnsi="Arial" w:cs="Arial"/>
                <w:b/>
                <w:bCs/>
                <w:sz w:val="16"/>
                <w:szCs w:val="16"/>
              </w:rPr>
            </w:pPr>
            <w:r w:rsidRPr="001556BD">
              <w:rPr>
                <w:rFonts w:ascii="Arial" w:hAnsi="Arial" w:cs="Arial"/>
                <w:b/>
                <w:bCs/>
                <w:sz w:val="16"/>
                <w:szCs w:val="16"/>
              </w:rPr>
              <w:t>III. Reservas</w:t>
            </w:r>
          </w:p>
        </w:tc>
        <w:tc>
          <w:tcPr>
            <w:tcW w:w="899" w:type="dxa"/>
            <w:tcBorders>
              <w:top w:val="nil"/>
              <w:left w:val="single" w:sz="4" w:space="0" w:color="auto"/>
              <w:bottom w:val="nil"/>
              <w:right w:val="single" w:sz="4" w:space="0" w:color="auto"/>
            </w:tcBorders>
            <w:shd w:val="clear" w:color="auto" w:fill="auto"/>
            <w:noWrap/>
            <w:vAlign w:val="center"/>
            <w:hideMark/>
          </w:tcPr>
          <w:p w:rsidR="0085284A" w:rsidRPr="001556BD" w:rsidRDefault="0085284A" w:rsidP="0085284A">
            <w:pPr>
              <w:jc w:val="center"/>
              <w:rPr>
                <w:rFonts w:ascii="Arial" w:hAnsi="Arial" w:cs="Arial"/>
                <w:b/>
                <w:bCs/>
                <w:sz w:val="16"/>
                <w:szCs w:val="16"/>
              </w:rPr>
            </w:pPr>
            <w:r w:rsidRPr="001556BD">
              <w:rPr>
                <w:rFonts w:ascii="Arial" w:hAnsi="Arial" w:cs="Arial"/>
                <w:b/>
                <w:bCs/>
                <w:sz w:val="16"/>
                <w:szCs w:val="16"/>
              </w:rPr>
              <w:t>11.A</w:t>
            </w:r>
          </w:p>
        </w:tc>
        <w:tc>
          <w:tcPr>
            <w:tcW w:w="1253" w:type="dxa"/>
            <w:tcBorders>
              <w:top w:val="nil"/>
              <w:left w:val="nil"/>
              <w:bottom w:val="nil"/>
              <w:right w:val="single" w:sz="8" w:space="0" w:color="auto"/>
            </w:tcBorders>
            <w:shd w:val="clear" w:color="auto" w:fill="auto"/>
            <w:noWrap/>
            <w:vAlign w:val="center"/>
          </w:tcPr>
          <w:p w:rsidR="0085284A" w:rsidRPr="001556BD" w:rsidRDefault="0085284A" w:rsidP="00156B7C">
            <w:pPr>
              <w:jc w:val="right"/>
              <w:rPr>
                <w:rFonts w:ascii="Arial" w:hAnsi="Arial" w:cs="Arial"/>
                <w:b/>
                <w:bCs/>
                <w:sz w:val="16"/>
                <w:szCs w:val="16"/>
              </w:rPr>
            </w:pPr>
            <w:r>
              <w:rPr>
                <w:rFonts w:ascii="Arial" w:hAnsi="Arial" w:cs="Arial"/>
                <w:b/>
                <w:bCs/>
                <w:color w:val="000000"/>
                <w:sz w:val="16"/>
                <w:szCs w:val="16"/>
              </w:rPr>
              <w:t>94.832.606,45</w:t>
            </w:r>
          </w:p>
        </w:tc>
        <w:tc>
          <w:tcPr>
            <w:tcW w:w="1253" w:type="dxa"/>
            <w:tcBorders>
              <w:top w:val="nil"/>
              <w:left w:val="nil"/>
              <w:bottom w:val="nil"/>
              <w:right w:val="single" w:sz="8" w:space="0" w:color="auto"/>
            </w:tcBorders>
            <w:shd w:val="clear" w:color="auto" w:fill="auto"/>
            <w:noWrap/>
            <w:vAlign w:val="center"/>
            <w:hideMark/>
          </w:tcPr>
          <w:p w:rsidR="0085284A" w:rsidRPr="001556BD" w:rsidRDefault="0085284A" w:rsidP="00156B7C">
            <w:pPr>
              <w:jc w:val="right"/>
              <w:rPr>
                <w:rFonts w:ascii="Arial" w:hAnsi="Arial" w:cs="Arial"/>
                <w:b/>
                <w:bCs/>
                <w:sz w:val="16"/>
                <w:szCs w:val="16"/>
              </w:rPr>
            </w:pPr>
            <w:r>
              <w:rPr>
                <w:rFonts w:ascii="Arial" w:hAnsi="Arial" w:cs="Arial"/>
                <w:b/>
                <w:bCs/>
                <w:color w:val="000000"/>
                <w:sz w:val="16"/>
                <w:szCs w:val="16"/>
              </w:rPr>
              <w:t>92.349.084,33</w:t>
            </w:r>
          </w:p>
        </w:tc>
      </w:tr>
      <w:tr w:rsidR="0085284A" w:rsidRPr="001556BD" w:rsidTr="00156B7C">
        <w:trPr>
          <w:trHeight w:val="217"/>
        </w:trPr>
        <w:tc>
          <w:tcPr>
            <w:tcW w:w="5658" w:type="dxa"/>
            <w:tcBorders>
              <w:top w:val="nil"/>
              <w:left w:val="single" w:sz="8" w:space="0" w:color="auto"/>
              <w:bottom w:val="nil"/>
              <w:right w:val="nil"/>
            </w:tcBorders>
            <w:shd w:val="clear" w:color="auto" w:fill="auto"/>
            <w:noWrap/>
            <w:vAlign w:val="center"/>
            <w:hideMark/>
          </w:tcPr>
          <w:p w:rsidR="0085284A" w:rsidRPr="001556BD" w:rsidRDefault="0085284A" w:rsidP="00156B7C">
            <w:pPr>
              <w:rPr>
                <w:rFonts w:ascii="Arial" w:hAnsi="Arial" w:cs="Arial"/>
                <w:sz w:val="16"/>
                <w:szCs w:val="16"/>
              </w:rPr>
            </w:pPr>
            <w:r w:rsidRPr="001556BD">
              <w:rPr>
                <w:rFonts w:ascii="Arial" w:hAnsi="Arial" w:cs="Arial"/>
                <w:sz w:val="16"/>
                <w:szCs w:val="16"/>
              </w:rPr>
              <w:t>1. Legal y estatutarias</w:t>
            </w:r>
          </w:p>
        </w:tc>
        <w:tc>
          <w:tcPr>
            <w:tcW w:w="899" w:type="dxa"/>
            <w:tcBorders>
              <w:top w:val="nil"/>
              <w:left w:val="single" w:sz="4" w:space="0" w:color="auto"/>
              <w:bottom w:val="nil"/>
              <w:right w:val="single" w:sz="4" w:space="0" w:color="auto"/>
            </w:tcBorders>
            <w:shd w:val="clear" w:color="auto" w:fill="auto"/>
            <w:noWrap/>
            <w:vAlign w:val="center"/>
            <w:hideMark/>
          </w:tcPr>
          <w:p w:rsidR="0085284A" w:rsidRPr="001556BD" w:rsidRDefault="0085284A" w:rsidP="0085284A">
            <w:pPr>
              <w:jc w:val="center"/>
              <w:rPr>
                <w:rFonts w:ascii="Arial" w:hAnsi="Arial" w:cs="Arial"/>
                <w:sz w:val="16"/>
                <w:szCs w:val="16"/>
              </w:rPr>
            </w:pPr>
          </w:p>
        </w:tc>
        <w:tc>
          <w:tcPr>
            <w:tcW w:w="1253" w:type="dxa"/>
            <w:tcBorders>
              <w:top w:val="nil"/>
              <w:left w:val="nil"/>
              <w:bottom w:val="nil"/>
              <w:right w:val="single" w:sz="8" w:space="0" w:color="auto"/>
            </w:tcBorders>
            <w:shd w:val="clear" w:color="auto" w:fill="auto"/>
            <w:noWrap/>
            <w:vAlign w:val="center"/>
          </w:tcPr>
          <w:p w:rsidR="0085284A" w:rsidRPr="001556BD" w:rsidRDefault="0085284A" w:rsidP="00156B7C">
            <w:pPr>
              <w:jc w:val="right"/>
              <w:rPr>
                <w:rFonts w:ascii="Arial" w:hAnsi="Arial" w:cs="Arial"/>
                <w:sz w:val="16"/>
                <w:szCs w:val="16"/>
              </w:rPr>
            </w:pPr>
            <w:r>
              <w:rPr>
                <w:rFonts w:ascii="Arial" w:hAnsi="Arial" w:cs="Arial"/>
                <w:color w:val="000000"/>
                <w:sz w:val="16"/>
                <w:szCs w:val="16"/>
              </w:rPr>
              <w:t>5.486.199,84</w:t>
            </w:r>
          </w:p>
        </w:tc>
        <w:tc>
          <w:tcPr>
            <w:tcW w:w="1253" w:type="dxa"/>
            <w:tcBorders>
              <w:top w:val="nil"/>
              <w:left w:val="nil"/>
              <w:bottom w:val="nil"/>
              <w:right w:val="single" w:sz="8" w:space="0" w:color="auto"/>
            </w:tcBorders>
            <w:shd w:val="clear" w:color="auto" w:fill="auto"/>
            <w:noWrap/>
            <w:vAlign w:val="center"/>
            <w:hideMark/>
          </w:tcPr>
          <w:p w:rsidR="0085284A" w:rsidRPr="001556BD" w:rsidRDefault="0085284A" w:rsidP="00156B7C">
            <w:pPr>
              <w:jc w:val="right"/>
              <w:rPr>
                <w:rFonts w:ascii="Arial" w:hAnsi="Arial" w:cs="Arial"/>
                <w:sz w:val="16"/>
                <w:szCs w:val="16"/>
              </w:rPr>
            </w:pPr>
            <w:r>
              <w:rPr>
                <w:rFonts w:ascii="Arial" w:hAnsi="Arial" w:cs="Arial"/>
                <w:color w:val="000000"/>
                <w:sz w:val="16"/>
                <w:szCs w:val="16"/>
              </w:rPr>
              <w:t>5.231.199,73</w:t>
            </w:r>
          </w:p>
        </w:tc>
      </w:tr>
      <w:tr w:rsidR="0085284A" w:rsidRPr="001556BD" w:rsidTr="00156B7C">
        <w:trPr>
          <w:trHeight w:val="217"/>
        </w:trPr>
        <w:tc>
          <w:tcPr>
            <w:tcW w:w="5658" w:type="dxa"/>
            <w:tcBorders>
              <w:top w:val="nil"/>
              <w:left w:val="single" w:sz="8" w:space="0" w:color="auto"/>
              <w:bottom w:val="nil"/>
              <w:right w:val="nil"/>
            </w:tcBorders>
            <w:shd w:val="clear" w:color="auto" w:fill="auto"/>
            <w:noWrap/>
            <w:vAlign w:val="center"/>
            <w:hideMark/>
          </w:tcPr>
          <w:p w:rsidR="0085284A" w:rsidRPr="001556BD" w:rsidRDefault="0085284A" w:rsidP="00156B7C">
            <w:pPr>
              <w:rPr>
                <w:rFonts w:ascii="Arial" w:hAnsi="Arial" w:cs="Arial"/>
                <w:sz w:val="16"/>
                <w:szCs w:val="16"/>
              </w:rPr>
            </w:pPr>
            <w:r w:rsidRPr="001556BD">
              <w:rPr>
                <w:rFonts w:ascii="Arial" w:hAnsi="Arial" w:cs="Arial"/>
                <w:sz w:val="16"/>
                <w:szCs w:val="16"/>
              </w:rPr>
              <w:t>2. Otras reservas.</w:t>
            </w:r>
            <w:r w:rsidRPr="001556BD">
              <w:rPr>
                <w:rFonts w:ascii="Arial" w:hAnsi="Arial" w:cs="Arial"/>
                <w:color w:val="00B0F0"/>
                <w:sz w:val="16"/>
                <w:szCs w:val="16"/>
              </w:rPr>
              <w:t xml:space="preserve"> </w:t>
            </w:r>
          </w:p>
        </w:tc>
        <w:tc>
          <w:tcPr>
            <w:tcW w:w="899" w:type="dxa"/>
            <w:tcBorders>
              <w:top w:val="nil"/>
              <w:left w:val="single" w:sz="4" w:space="0" w:color="auto"/>
              <w:bottom w:val="nil"/>
              <w:right w:val="single" w:sz="4" w:space="0" w:color="auto"/>
            </w:tcBorders>
            <w:shd w:val="clear" w:color="auto" w:fill="auto"/>
            <w:noWrap/>
            <w:vAlign w:val="center"/>
            <w:hideMark/>
          </w:tcPr>
          <w:p w:rsidR="0085284A" w:rsidRPr="001556BD" w:rsidRDefault="0085284A" w:rsidP="0085284A">
            <w:pPr>
              <w:jc w:val="center"/>
              <w:rPr>
                <w:rFonts w:ascii="Arial" w:hAnsi="Arial" w:cs="Arial"/>
                <w:sz w:val="16"/>
                <w:szCs w:val="16"/>
              </w:rPr>
            </w:pPr>
          </w:p>
        </w:tc>
        <w:tc>
          <w:tcPr>
            <w:tcW w:w="1253" w:type="dxa"/>
            <w:tcBorders>
              <w:top w:val="nil"/>
              <w:left w:val="nil"/>
              <w:bottom w:val="nil"/>
              <w:right w:val="single" w:sz="8" w:space="0" w:color="auto"/>
            </w:tcBorders>
            <w:shd w:val="clear" w:color="auto" w:fill="auto"/>
            <w:noWrap/>
            <w:vAlign w:val="center"/>
          </w:tcPr>
          <w:p w:rsidR="0085284A" w:rsidRPr="001556BD" w:rsidRDefault="0085284A" w:rsidP="00156B7C">
            <w:pPr>
              <w:jc w:val="right"/>
              <w:rPr>
                <w:rFonts w:ascii="Arial" w:hAnsi="Arial" w:cs="Arial"/>
                <w:sz w:val="16"/>
                <w:szCs w:val="16"/>
              </w:rPr>
            </w:pPr>
            <w:r>
              <w:rPr>
                <w:rFonts w:ascii="Arial" w:hAnsi="Arial" w:cs="Arial"/>
                <w:color w:val="000000"/>
                <w:sz w:val="16"/>
                <w:szCs w:val="16"/>
              </w:rPr>
              <w:t>89.346.406,61</w:t>
            </w:r>
          </w:p>
        </w:tc>
        <w:tc>
          <w:tcPr>
            <w:tcW w:w="1253" w:type="dxa"/>
            <w:tcBorders>
              <w:top w:val="nil"/>
              <w:left w:val="nil"/>
              <w:bottom w:val="nil"/>
              <w:right w:val="single" w:sz="8" w:space="0" w:color="auto"/>
            </w:tcBorders>
            <w:shd w:val="clear" w:color="auto" w:fill="auto"/>
            <w:noWrap/>
            <w:vAlign w:val="center"/>
            <w:hideMark/>
          </w:tcPr>
          <w:p w:rsidR="0085284A" w:rsidRPr="001556BD" w:rsidRDefault="0085284A" w:rsidP="00156B7C">
            <w:pPr>
              <w:jc w:val="right"/>
              <w:rPr>
                <w:rFonts w:ascii="Arial" w:hAnsi="Arial" w:cs="Arial"/>
                <w:sz w:val="16"/>
                <w:szCs w:val="16"/>
              </w:rPr>
            </w:pPr>
            <w:r>
              <w:rPr>
                <w:rFonts w:ascii="Arial" w:hAnsi="Arial" w:cs="Arial"/>
                <w:color w:val="000000"/>
                <w:sz w:val="16"/>
                <w:szCs w:val="16"/>
              </w:rPr>
              <w:t>87.117.884,60</w:t>
            </w:r>
          </w:p>
        </w:tc>
      </w:tr>
      <w:tr w:rsidR="0085284A" w:rsidRPr="001556BD" w:rsidTr="00156B7C">
        <w:trPr>
          <w:trHeight w:val="87"/>
        </w:trPr>
        <w:tc>
          <w:tcPr>
            <w:tcW w:w="5658" w:type="dxa"/>
            <w:tcBorders>
              <w:top w:val="nil"/>
              <w:left w:val="single" w:sz="8" w:space="0" w:color="auto"/>
              <w:bottom w:val="nil"/>
              <w:right w:val="nil"/>
            </w:tcBorders>
            <w:shd w:val="clear" w:color="auto" w:fill="auto"/>
            <w:noWrap/>
            <w:vAlign w:val="center"/>
            <w:hideMark/>
          </w:tcPr>
          <w:p w:rsidR="0085284A" w:rsidRPr="001556BD" w:rsidRDefault="0085284A" w:rsidP="00156B7C">
            <w:pPr>
              <w:rPr>
                <w:rFonts w:ascii="Arial" w:hAnsi="Arial" w:cs="Arial"/>
                <w:b/>
                <w:bCs/>
                <w:sz w:val="16"/>
                <w:szCs w:val="16"/>
              </w:rPr>
            </w:pPr>
            <w:r w:rsidRPr="001556BD">
              <w:rPr>
                <w:rFonts w:ascii="Arial" w:hAnsi="Arial" w:cs="Arial"/>
                <w:b/>
                <w:bCs/>
                <w:sz w:val="16"/>
                <w:szCs w:val="16"/>
              </w:rPr>
              <w:t> </w:t>
            </w:r>
          </w:p>
        </w:tc>
        <w:tc>
          <w:tcPr>
            <w:tcW w:w="899" w:type="dxa"/>
            <w:tcBorders>
              <w:top w:val="nil"/>
              <w:left w:val="single" w:sz="4" w:space="0" w:color="auto"/>
              <w:bottom w:val="nil"/>
              <w:right w:val="single" w:sz="4" w:space="0" w:color="auto"/>
            </w:tcBorders>
            <w:shd w:val="clear" w:color="auto" w:fill="auto"/>
            <w:noWrap/>
            <w:vAlign w:val="center"/>
            <w:hideMark/>
          </w:tcPr>
          <w:p w:rsidR="0085284A" w:rsidRPr="001556BD" w:rsidRDefault="0085284A" w:rsidP="0085284A">
            <w:pPr>
              <w:jc w:val="center"/>
              <w:rPr>
                <w:rFonts w:ascii="Arial" w:hAnsi="Arial" w:cs="Arial"/>
                <w:b/>
                <w:bCs/>
                <w:sz w:val="16"/>
                <w:szCs w:val="16"/>
              </w:rPr>
            </w:pPr>
          </w:p>
        </w:tc>
        <w:tc>
          <w:tcPr>
            <w:tcW w:w="1253" w:type="dxa"/>
            <w:tcBorders>
              <w:top w:val="nil"/>
              <w:left w:val="nil"/>
              <w:bottom w:val="nil"/>
              <w:right w:val="single" w:sz="8" w:space="0" w:color="auto"/>
            </w:tcBorders>
            <w:shd w:val="clear" w:color="auto" w:fill="auto"/>
            <w:noWrap/>
            <w:vAlign w:val="center"/>
          </w:tcPr>
          <w:p w:rsidR="0085284A" w:rsidRPr="001556BD" w:rsidRDefault="0085284A" w:rsidP="00156B7C">
            <w:pPr>
              <w:jc w:val="right"/>
              <w:rPr>
                <w:rFonts w:ascii="Arial" w:hAnsi="Arial" w:cs="Arial"/>
                <w:b/>
                <w:bCs/>
                <w:sz w:val="16"/>
                <w:szCs w:val="16"/>
              </w:rPr>
            </w:pPr>
            <w:r>
              <w:rPr>
                <w:rFonts w:ascii="Arial" w:hAnsi="Arial" w:cs="Arial"/>
                <w:b/>
                <w:bCs/>
                <w:color w:val="000000"/>
                <w:sz w:val="16"/>
                <w:szCs w:val="16"/>
              </w:rPr>
              <w:t> </w:t>
            </w:r>
          </w:p>
        </w:tc>
        <w:tc>
          <w:tcPr>
            <w:tcW w:w="1253" w:type="dxa"/>
            <w:tcBorders>
              <w:top w:val="nil"/>
              <w:left w:val="nil"/>
              <w:bottom w:val="nil"/>
              <w:right w:val="single" w:sz="8" w:space="0" w:color="auto"/>
            </w:tcBorders>
            <w:shd w:val="clear" w:color="auto" w:fill="auto"/>
            <w:noWrap/>
            <w:vAlign w:val="center"/>
            <w:hideMark/>
          </w:tcPr>
          <w:p w:rsidR="0085284A" w:rsidRPr="001556BD" w:rsidRDefault="0085284A" w:rsidP="00156B7C">
            <w:pPr>
              <w:jc w:val="right"/>
              <w:rPr>
                <w:rFonts w:ascii="Arial" w:hAnsi="Arial" w:cs="Arial"/>
                <w:b/>
                <w:bCs/>
                <w:sz w:val="16"/>
                <w:szCs w:val="16"/>
              </w:rPr>
            </w:pPr>
            <w:r>
              <w:rPr>
                <w:rFonts w:ascii="Arial" w:hAnsi="Arial" w:cs="Arial"/>
                <w:b/>
                <w:bCs/>
                <w:color w:val="000000"/>
                <w:sz w:val="16"/>
                <w:szCs w:val="16"/>
              </w:rPr>
              <w:t> </w:t>
            </w:r>
          </w:p>
        </w:tc>
      </w:tr>
      <w:tr w:rsidR="0085284A" w:rsidRPr="001556BD" w:rsidTr="00156B7C">
        <w:trPr>
          <w:trHeight w:val="217"/>
        </w:trPr>
        <w:tc>
          <w:tcPr>
            <w:tcW w:w="5658" w:type="dxa"/>
            <w:tcBorders>
              <w:top w:val="nil"/>
              <w:left w:val="single" w:sz="8" w:space="0" w:color="auto"/>
              <w:bottom w:val="nil"/>
              <w:right w:val="nil"/>
            </w:tcBorders>
            <w:shd w:val="clear" w:color="auto" w:fill="auto"/>
            <w:noWrap/>
            <w:vAlign w:val="center"/>
            <w:hideMark/>
          </w:tcPr>
          <w:p w:rsidR="0085284A" w:rsidRPr="001556BD" w:rsidRDefault="0085284A" w:rsidP="00156B7C">
            <w:pPr>
              <w:rPr>
                <w:rFonts w:ascii="Arial" w:hAnsi="Arial" w:cs="Arial"/>
                <w:b/>
                <w:bCs/>
                <w:sz w:val="16"/>
                <w:szCs w:val="16"/>
              </w:rPr>
            </w:pPr>
            <w:r w:rsidRPr="001556BD">
              <w:rPr>
                <w:rFonts w:ascii="Arial" w:hAnsi="Arial" w:cs="Arial"/>
                <w:b/>
                <w:bCs/>
                <w:sz w:val="16"/>
                <w:szCs w:val="16"/>
              </w:rPr>
              <w:t xml:space="preserve">IV. (Acciones y participaciones en patrimonio propias). </w:t>
            </w:r>
          </w:p>
        </w:tc>
        <w:tc>
          <w:tcPr>
            <w:tcW w:w="899" w:type="dxa"/>
            <w:tcBorders>
              <w:top w:val="nil"/>
              <w:left w:val="single" w:sz="4" w:space="0" w:color="auto"/>
              <w:bottom w:val="nil"/>
              <w:right w:val="single" w:sz="4" w:space="0" w:color="auto"/>
            </w:tcBorders>
            <w:shd w:val="clear" w:color="auto" w:fill="auto"/>
            <w:noWrap/>
            <w:vAlign w:val="center"/>
            <w:hideMark/>
          </w:tcPr>
          <w:p w:rsidR="0085284A" w:rsidRPr="001556BD" w:rsidRDefault="0085284A" w:rsidP="0085284A">
            <w:pPr>
              <w:jc w:val="center"/>
              <w:rPr>
                <w:rFonts w:ascii="Arial" w:hAnsi="Arial" w:cs="Arial"/>
                <w:b/>
                <w:bCs/>
                <w:sz w:val="16"/>
                <w:szCs w:val="16"/>
              </w:rPr>
            </w:pPr>
          </w:p>
        </w:tc>
        <w:tc>
          <w:tcPr>
            <w:tcW w:w="1253" w:type="dxa"/>
            <w:tcBorders>
              <w:top w:val="nil"/>
              <w:left w:val="nil"/>
              <w:bottom w:val="nil"/>
              <w:right w:val="single" w:sz="8" w:space="0" w:color="auto"/>
            </w:tcBorders>
            <w:shd w:val="clear" w:color="auto" w:fill="auto"/>
            <w:noWrap/>
            <w:vAlign w:val="center"/>
          </w:tcPr>
          <w:p w:rsidR="0085284A" w:rsidRPr="001556BD" w:rsidRDefault="0085284A" w:rsidP="00156B7C">
            <w:pPr>
              <w:jc w:val="right"/>
              <w:rPr>
                <w:rFonts w:ascii="Arial" w:hAnsi="Arial" w:cs="Arial"/>
                <w:b/>
                <w:bCs/>
                <w:sz w:val="16"/>
                <w:szCs w:val="16"/>
              </w:rPr>
            </w:pPr>
            <w:r>
              <w:rPr>
                <w:rFonts w:ascii="Arial" w:hAnsi="Arial" w:cs="Arial"/>
                <w:b/>
                <w:bCs/>
                <w:color w:val="000000"/>
                <w:sz w:val="16"/>
                <w:szCs w:val="16"/>
              </w:rPr>
              <w:t>-</w:t>
            </w:r>
          </w:p>
        </w:tc>
        <w:tc>
          <w:tcPr>
            <w:tcW w:w="1253" w:type="dxa"/>
            <w:tcBorders>
              <w:top w:val="nil"/>
              <w:left w:val="nil"/>
              <w:bottom w:val="nil"/>
              <w:right w:val="single" w:sz="8" w:space="0" w:color="auto"/>
            </w:tcBorders>
            <w:shd w:val="clear" w:color="auto" w:fill="auto"/>
            <w:noWrap/>
            <w:vAlign w:val="center"/>
            <w:hideMark/>
          </w:tcPr>
          <w:p w:rsidR="0085284A" w:rsidRPr="001556BD" w:rsidRDefault="0085284A" w:rsidP="00156B7C">
            <w:pPr>
              <w:jc w:val="right"/>
              <w:rPr>
                <w:rFonts w:ascii="Arial" w:hAnsi="Arial" w:cs="Arial"/>
                <w:b/>
                <w:bCs/>
                <w:sz w:val="16"/>
                <w:szCs w:val="16"/>
              </w:rPr>
            </w:pPr>
            <w:r>
              <w:rPr>
                <w:rFonts w:ascii="Arial" w:hAnsi="Arial" w:cs="Arial"/>
                <w:b/>
                <w:bCs/>
                <w:color w:val="000000"/>
                <w:sz w:val="16"/>
                <w:szCs w:val="16"/>
              </w:rPr>
              <w:t>- </w:t>
            </w:r>
          </w:p>
        </w:tc>
      </w:tr>
      <w:tr w:rsidR="0085284A" w:rsidRPr="001556BD" w:rsidTr="00156B7C">
        <w:trPr>
          <w:trHeight w:val="101"/>
        </w:trPr>
        <w:tc>
          <w:tcPr>
            <w:tcW w:w="5658" w:type="dxa"/>
            <w:tcBorders>
              <w:top w:val="nil"/>
              <w:left w:val="single" w:sz="8" w:space="0" w:color="auto"/>
              <w:bottom w:val="nil"/>
              <w:right w:val="nil"/>
            </w:tcBorders>
            <w:shd w:val="clear" w:color="auto" w:fill="auto"/>
            <w:noWrap/>
            <w:vAlign w:val="center"/>
            <w:hideMark/>
          </w:tcPr>
          <w:p w:rsidR="0085284A" w:rsidRPr="001556BD" w:rsidRDefault="0085284A" w:rsidP="00156B7C">
            <w:pPr>
              <w:rPr>
                <w:rFonts w:ascii="Arial" w:hAnsi="Arial" w:cs="Arial"/>
                <w:b/>
                <w:bCs/>
                <w:sz w:val="16"/>
                <w:szCs w:val="16"/>
              </w:rPr>
            </w:pPr>
            <w:r w:rsidRPr="001556BD">
              <w:rPr>
                <w:rFonts w:ascii="Arial" w:hAnsi="Arial" w:cs="Arial"/>
                <w:b/>
                <w:bCs/>
                <w:sz w:val="16"/>
                <w:szCs w:val="16"/>
              </w:rPr>
              <w:t> </w:t>
            </w:r>
          </w:p>
        </w:tc>
        <w:tc>
          <w:tcPr>
            <w:tcW w:w="899" w:type="dxa"/>
            <w:tcBorders>
              <w:top w:val="nil"/>
              <w:left w:val="single" w:sz="4" w:space="0" w:color="auto"/>
              <w:bottom w:val="nil"/>
              <w:right w:val="single" w:sz="4" w:space="0" w:color="auto"/>
            </w:tcBorders>
            <w:shd w:val="clear" w:color="auto" w:fill="auto"/>
            <w:noWrap/>
            <w:vAlign w:val="center"/>
            <w:hideMark/>
          </w:tcPr>
          <w:p w:rsidR="0085284A" w:rsidRPr="001556BD" w:rsidRDefault="0085284A" w:rsidP="0085284A">
            <w:pPr>
              <w:jc w:val="center"/>
              <w:rPr>
                <w:rFonts w:ascii="Arial" w:hAnsi="Arial" w:cs="Arial"/>
                <w:b/>
                <w:bCs/>
                <w:sz w:val="16"/>
                <w:szCs w:val="16"/>
              </w:rPr>
            </w:pPr>
          </w:p>
        </w:tc>
        <w:tc>
          <w:tcPr>
            <w:tcW w:w="1253" w:type="dxa"/>
            <w:tcBorders>
              <w:top w:val="nil"/>
              <w:left w:val="nil"/>
              <w:bottom w:val="nil"/>
              <w:right w:val="single" w:sz="8" w:space="0" w:color="auto"/>
            </w:tcBorders>
            <w:shd w:val="clear" w:color="auto" w:fill="auto"/>
            <w:noWrap/>
            <w:vAlign w:val="center"/>
          </w:tcPr>
          <w:p w:rsidR="0085284A" w:rsidRPr="001556BD" w:rsidRDefault="0085284A" w:rsidP="00156B7C">
            <w:pPr>
              <w:jc w:val="right"/>
              <w:rPr>
                <w:rFonts w:ascii="Arial" w:hAnsi="Arial" w:cs="Arial"/>
                <w:b/>
                <w:bCs/>
                <w:sz w:val="16"/>
                <w:szCs w:val="16"/>
              </w:rPr>
            </w:pPr>
            <w:r>
              <w:rPr>
                <w:rFonts w:ascii="Arial" w:hAnsi="Arial" w:cs="Arial"/>
                <w:b/>
                <w:bCs/>
                <w:color w:val="000000"/>
                <w:sz w:val="16"/>
                <w:szCs w:val="16"/>
              </w:rPr>
              <w:t> </w:t>
            </w:r>
          </w:p>
        </w:tc>
        <w:tc>
          <w:tcPr>
            <w:tcW w:w="1253" w:type="dxa"/>
            <w:tcBorders>
              <w:top w:val="nil"/>
              <w:left w:val="nil"/>
              <w:bottom w:val="nil"/>
              <w:right w:val="single" w:sz="8" w:space="0" w:color="auto"/>
            </w:tcBorders>
            <w:shd w:val="clear" w:color="auto" w:fill="auto"/>
            <w:noWrap/>
            <w:vAlign w:val="center"/>
            <w:hideMark/>
          </w:tcPr>
          <w:p w:rsidR="0085284A" w:rsidRPr="001556BD" w:rsidRDefault="0085284A" w:rsidP="00156B7C">
            <w:pPr>
              <w:jc w:val="right"/>
              <w:rPr>
                <w:rFonts w:ascii="Arial" w:hAnsi="Arial" w:cs="Arial"/>
                <w:b/>
                <w:bCs/>
                <w:sz w:val="16"/>
                <w:szCs w:val="16"/>
              </w:rPr>
            </w:pPr>
            <w:r>
              <w:rPr>
                <w:rFonts w:ascii="Arial" w:hAnsi="Arial" w:cs="Arial"/>
                <w:b/>
                <w:bCs/>
                <w:color w:val="000000"/>
                <w:sz w:val="16"/>
                <w:szCs w:val="16"/>
              </w:rPr>
              <w:t> </w:t>
            </w:r>
          </w:p>
        </w:tc>
      </w:tr>
      <w:tr w:rsidR="0085284A" w:rsidRPr="001556BD" w:rsidTr="00156B7C">
        <w:trPr>
          <w:trHeight w:val="217"/>
        </w:trPr>
        <w:tc>
          <w:tcPr>
            <w:tcW w:w="5658" w:type="dxa"/>
            <w:tcBorders>
              <w:top w:val="nil"/>
              <w:left w:val="single" w:sz="8" w:space="0" w:color="auto"/>
              <w:bottom w:val="nil"/>
              <w:right w:val="nil"/>
            </w:tcBorders>
            <w:shd w:val="clear" w:color="auto" w:fill="auto"/>
            <w:noWrap/>
            <w:vAlign w:val="center"/>
            <w:hideMark/>
          </w:tcPr>
          <w:p w:rsidR="0085284A" w:rsidRPr="001556BD" w:rsidRDefault="0085284A" w:rsidP="00156B7C">
            <w:pPr>
              <w:rPr>
                <w:rFonts w:ascii="Arial" w:hAnsi="Arial" w:cs="Arial"/>
                <w:b/>
                <w:bCs/>
                <w:sz w:val="16"/>
                <w:szCs w:val="16"/>
              </w:rPr>
            </w:pPr>
            <w:r w:rsidRPr="001556BD">
              <w:rPr>
                <w:rFonts w:ascii="Arial" w:hAnsi="Arial" w:cs="Arial"/>
                <w:b/>
                <w:bCs/>
                <w:sz w:val="16"/>
                <w:szCs w:val="16"/>
              </w:rPr>
              <w:t>V. Resultados de ejercicios anteriores</w:t>
            </w:r>
          </w:p>
        </w:tc>
        <w:tc>
          <w:tcPr>
            <w:tcW w:w="899" w:type="dxa"/>
            <w:tcBorders>
              <w:top w:val="nil"/>
              <w:left w:val="single" w:sz="4" w:space="0" w:color="auto"/>
              <w:bottom w:val="nil"/>
              <w:right w:val="single" w:sz="4" w:space="0" w:color="auto"/>
            </w:tcBorders>
            <w:shd w:val="clear" w:color="auto" w:fill="auto"/>
            <w:noWrap/>
            <w:vAlign w:val="center"/>
            <w:hideMark/>
          </w:tcPr>
          <w:p w:rsidR="0085284A" w:rsidRPr="001556BD" w:rsidRDefault="0085284A" w:rsidP="0085284A">
            <w:pPr>
              <w:jc w:val="center"/>
              <w:rPr>
                <w:rFonts w:ascii="Arial" w:hAnsi="Arial" w:cs="Arial"/>
                <w:b/>
                <w:bCs/>
                <w:sz w:val="16"/>
                <w:szCs w:val="16"/>
              </w:rPr>
            </w:pPr>
          </w:p>
        </w:tc>
        <w:tc>
          <w:tcPr>
            <w:tcW w:w="1253" w:type="dxa"/>
            <w:tcBorders>
              <w:top w:val="nil"/>
              <w:left w:val="nil"/>
              <w:bottom w:val="nil"/>
              <w:right w:val="single" w:sz="8" w:space="0" w:color="auto"/>
            </w:tcBorders>
            <w:shd w:val="clear" w:color="auto" w:fill="auto"/>
            <w:noWrap/>
            <w:vAlign w:val="center"/>
          </w:tcPr>
          <w:p w:rsidR="0085284A" w:rsidRPr="001556BD" w:rsidRDefault="0085284A" w:rsidP="00156B7C">
            <w:pPr>
              <w:jc w:val="right"/>
              <w:rPr>
                <w:rFonts w:ascii="Arial" w:hAnsi="Arial" w:cs="Arial"/>
                <w:b/>
                <w:bCs/>
                <w:sz w:val="16"/>
                <w:szCs w:val="16"/>
              </w:rPr>
            </w:pPr>
            <w:r>
              <w:rPr>
                <w:rFonts w:ascii="Arial" w:hAnsi="Arial" w:cs="Arial"/>
                <w:b/>
                <w:bCs/>
                <w:color w:val="000000"/>
                <w:sz w:val="16"/>
                <w:szCs w:val="16"/>
              </w:rPr>
              <w:t>-2.162,03</w:t>
            </w:r>
          </w:p>
        </w:tc>
        <w:tc>
          <w:tcPr>
            <w:tcW w:w="1253" w:type="dxa"/>
            <w:tcBorders>
              <w:top w:val="nil"/>
              <w:left w:val="nil"/>
              <w:bottom w:val="nil"/>
              <w:right w:val="single" w:sz="8" w:space="0" w:color="auto"/>
            </w:tcBorders>
            <w:shd w:val="clear" w:color="auto" w:fill="auto"/>
            <w:noWrap/>
            <w:vAlign w:val="center"/>
            <w:hideMark/>
          </w:tcPr>
          <w:p w:rsidR="0085284A" w:rsidRPr="001556BD" w:rsidRDefault="0085284A" w:rsidP="00156B7C">
            <w:pPr>
              <w:jc w:val="right"/>
              <w:rPr>
                <w:rFonts w:ascii="Arial" w:hAnsi="Arial" w:cs="Arial"/>
                <w:b/>
                <w:bCs/>
                <w:sz w:val="16"/>
                <w:szCs w:val="16"/>
              </w:rPr>
            </w:pPr>
            <w:r>
              <w:rPr>
                <w:rFonts w:ascii="Arial" w:hAnsi="Arial" w:cs="Arial"/>
                <w:b/>
                <w:bCs/>
                <w:color w:val="000000"/>
                <w:sz w:val="16"/>
                <w:szCs w:val="16"/>
              </w:rPr>
              <w:t>-2.162,03</w:t>
            </w:r>
          </w:p>
        </w:tc>
      </w:tr>
      <w:tr w:rsidR="0085284A" w:rsidRPr="001556BD" w:rsidTr="00156B7C">
        <w:trPr>
          <w:trHeight w:val="217"/>
        </w:trPr>
        <w:tc>
          <w:tcPr>
            <w:tcW w:w="5658" w:type="dxa"/>
            <w:tcBorders>
              <w:top w:val="nil"/>
              <w:left w:val="single" w:sz="8" w:space="0" w:color="auto"/>
              <w:bottom w:val="nil"/>
              <w:right w:val="nil"/>
            </w:tcBorders>
            <w:shd w:val="clear" w:color="auto" w:fill="auto"/>
            <w:noWrap/>
            <w:vAlign w:val="center"/>
            <w:hideMark/>
          </w:tcPr>
          <w:p w:rsidR="0085284A" w:rsidRPr="001556BD" w:rsidRDefault="0085284A" w:rsidP="00156B7C">
            <w:pPr>
              <w:rPr>
                <w:rFonts w:ascii="Arial" w:hAnsi="Arial" w:cs="Arial"/>
                <w:sz w:val="16"/>
                <w:szCs w:val="16"/>
              </w:rPr>
            </w:pPr>
            <w:r w:rsidRPr="001556BD">
              <w:rPr>
                <w:rFonts w:ascii="Arial" w:hAnsi="Arial" w:cs="Arial"/>
                <w:sz w:val="16"/>
                <w:szCs w:val="16"/>
              </w:rPr>
              <w:t>2. (Resultados negativos de ejercicios anteriores)</w:t>
            </w:r>
          </w:p>
        </w:tc>
        <w:tc>
          <w:tcPr>
            <w:tcW w:w="899" w:type="dxa"/>
            <w:tcBorders>
              <w:top w:val="nil"/>
              <w:left w:val="single" w:sz="4" w:space="0" w:color="auto"/>
              <w:bottom w:val="nil"/>
              <w:right w:val="single" w:sz="4" w:space="0" w:color="auto"/>
            </w:tcBorders>
            <w:shd w:val="clear" w:color="auto" w:fill="auto"/>
            <w:noWrap/>
            <w:vAlign w:val="center"/>
            <w:hideMark/>
          </w:tcPr>
          <w:p w:rsidR="0085284A" w:rsidRPr="001556BD" w:rsidRDefault="0085284A" w:rsidP="0085284A">
            <w:pPr>
              <w:jc w:val="center"/>
              <w:rPr>
                <w:rFonts w:ascii="Arial" w:hAnsi="Arial" w:cs="Arial"/>
                <w:sz w:val="16"/>
                <w:szCs w:val="16"/>
              </w:rPr>
            </w:pPr>
          </w:p>
        </w:tc>
        <w:tc>
          <w:tcPr>
            <w:tcW w:w="1253" w:type="dxa"/>
            <w:tcBorders>
              <w:top w:val="nil"/>
              <w:left w:val="nil"/>
              <w:bottom w:val="nil"/>
              <w:right w:val="single" w:sz="8" w:space="0" w:color="auto"/>
            </w:tcBorders>
            <w:shd w:val="clear" w:color="auto" w:fill="auto"/>
            <w:noWrap/>
            <w:vAlign w:val="center"/>
          </w:tcPr>
          <w:p w:rsidR="0085284A" w:rsidRPr="001556BD" w:rsidRDefault="0085284A" w:rsidP="00156B7C">
            <w:pPr>
              <w:jc w:val="right"/>
              <w:rPr>
                <w:rFonts w:ascii="Arial" w:hAnsi="Arial" w:cs="Arial"/>
                <w:sz w:val="16"/>
                <w:szCs w:val="16"/>
              </w:rPr>
            </w:pPr>
            <w:r>
              <w:rPr>
                <w:rFonts w:ascii="Arial" w:hAnsi="Arial" w:cs="Arial"/>
                <w:color w:val="000000"/>
                <w:sz w:val="16"/>
                <w:szCs w:val="16"/>
              </w:rPr>
              <w:t>-2.162,03</w:t>
            </w:r>
          </w:p>
        </w:tc>
        <w:tc>
          <w:tcPr>
            <w:tcW w:w="1253" w:type="dxa"/>
            <w:tcBorders>
              <w:top w:val="nil"/>
              <w:left w:val="nil"/>
              <w:bottom w:val="nil"/>
              <w:right w:val="single" w:sz="8" w:space="0" w:color="auto"/>
            </w:tcBorders>
            <w:shd w:val="clear" w:color="auto" w:fill="auto"/>
            <w:noWrap/>
            <w:vAlign w:val="center"/>
            <w:hideMark/>
          </w:tcPr>
          <w:p w:rsidR="0085284A" w:rsidRPr="001556BD" w:rsidRDefault="0085284A" w:rsidP="00156B7C">
            <w:pPr>
              <w:jc w:val="right"/>
              <w:rPr>
                <w:rFonts w:ascii="Arial" w:hAnsi="Arial" w:cs="Arial"/>
                <w:sz w:val="16"/>
                <w:szCs w:val="16"/>
              </w:rPr>
            </w:pPr>
            <w:r>
              <w:rPr>
                <w:rFonts w:ascii="Arial" w:hAnsi="Arial" w:cs="Arial"/>
                <w:color w:val="000000"/>
                <w:sz w:val="16"/>
                <w:szCs w:val="16"/>
              </w:rPr>
              <w:t>-2.162,03</w:t>
            </w:r>
          </w:p>
        </w:tc>
      </w:tr>
      <w:tr w:rsidR="0085284A" w:rsidRPr="001556BD" w:rsidTr="00156B7C">
        <w:trPr>
          <w:trHeight w:val="72"/>
        </w:trPr>
        <w:tc>
          <w:tcPr>
            <w:tcW w:w="5658" w:type="dxa"/>
            <w:tcBorders>
              <w:top w:val="nil"/>
              <w:left w:val="single" w:sz="8" w:space="0" w:color="auto"/>
              <w:bottom w:val="nil"/>
              <w:right w:val="nil"/>
            </w:tcBorders>
            <w:shd w:val="clear" w:color="auto" w:fill="auto"/>
            <w:noWrap/>
            <w:vAlign w:val="center"/>
            <w:hideMark/>
          </w:tcPr>
          <w:p w:rsidR="0085284A" w:rsidRPr="001556BD" w:rsidRDefault="0085284A" w:rsidP="00156B7C">
            <w:pPr>
              <w:rPr>
                <w:rFonts w:ascii="Arial" w:hAnsi="Arial" w:cs="Arial"/>
                <w:sz w:val="16"/>
                <w:szCs w:val="16"/>
              </w:rPr>
            </w:pPr>
            <w:r w:rsidRPr="001556BD">
              <w:rPr>
                <w:rFonts w:ascii="Arial" w:hAnsi="Arial" w:cs="Arial"/>
                <w:sz w:val="16"/>
                <w:szCs w:val="16"/>
              </w:rPr>
              <w:t> </w:t>
            </w:r>
          </w:p>
        </w:tc>
        <w:tc>
          <w:tcPr>
            <w:tcW w:w="899" w:type="dxa"/>
            <w:tcBorders>
              <w:top w:val="nil"/>
              <w:left w:val="single" w:sz="4" w:space="0" w:color="auto"/>
              <w:bottom w:val="nil"/>
              <w:right w:val="single" w:sz="4" w:space="0" w:color="auto"/>
            </w:tcBorders>
            <w:shd w:val="clear" w:color="auto" w:fill="auto"/>
            <w:noWrap/>
            <w:vAlign w:val="center"/>
            <w:hideMark/>
          </w:tcPr>
          <w:p w:rsidR="0085284A" w:rsidRPr="001556BD" w:rsidRDefault="0085284A" w:rsidP="0085284A">
            <w:pPr>
              <w:jc w:val="center"/>
              <w:rPr>
                <w:rFonts w:ascii="Arial" w:hAnsi="Arial" w:cs="Arial"/>
                <w:sz w:val="16"/>
                <w:szCs w:val="16"/>
              </w:rPr>
            </w:pPr>
          </w:p>
        </w:tc>
        <w:tc>
          <w:tcPr>
            <w:tcW w:w="1253" w:type="dxa"/>
            <w:tcBorders>
              <w:top w:val="nil"/>
              <w:left w:val="nil"/>
              <w:bottom w:val="nil"/>
              <w:right w:val="single" w:sz="8" w:space="0" w:color="auto"/>
            </w:tcBorders>
            <w:shd w:val="clear" w:color="auto" w:fill="auto"/>
            <w:noWrap/>
            <w:vAlign w:val="center"/>
          </w:tcPr>
          <w:p w:rsidR="0085284A" w:rsidRPr="001556BD" w:rsidRDefault="0085284A" w:rsidP="00156B7C">
            <w:pPr>
              <w:jc w:val="right"/>
              <w:rPr>
                <w:rFonts w:ascii="Arial" w:hAnsi="Arial" w:cs="Arial"/>
                <w:sz w:val="16"/>
                <w:szCs w:val="16"/>
              </w:rPr>
            </w:pPr>
            <w:r>
              <w:rPr>
                <w:rFonts w:ascii="Arial" w:hAnsi="Arial" w:cs="Arial"/>
                <w:color w:val="000000"/>
                <w:sz w:val="16"/>
                <w:szCs w:val="16"/>
              </w:rPr>
              <w:t> </w:t>
            </w:r>
          </w:p>
        </w:tc>
        <w:tc>
          <w:tcPr>
            <w:tcW w:w="1253" w:type="dxa"/>
            <w:tcBorders>
              <w:top w:val="nil"/>
              <w:left w:val="nil"/>
              <w:bottom w:val="nil"/>
              <w:right w:val="single" w:sz="8" w:space="0" w:color="auto"/>
            </w:tcBorders>
            <w:shd w:val="clear" w:color="auto" w:fill="auto"/>
            <w:noWrap/>
            <w:vAlign w:val="center"/>
            <w:hideMark/>
          </w:tcPr>
          <w:p w:rsidR="0085284A" w:rsidRPr="001556BD" w:rsidRDefault="0085284A" w:rsidP="00156B7C">
            <w:pPr>
              <w:jc w:val="right"/>
              <w:rPr>
                <w:rFonts w:ascii="Arial" w:hAnsi="Arial" w:cs="Arial"/>
                <w:sz w:val="16"/>
                <w:szCs w:val="16"/>
              </w:rPr>
            </w:pPr>
            <w:r>
              <w:rPr>
                <w:rFonts w:ascii="Arial" w:hAnsi="Arial" w:cs="Arial"/>
                <w:color w:val="000000"/>
                <w:sz w:val="16"/>
                <w:szCs w:val="16"/>
              </w:rPr>
              <w:t> </w:t>
            </w:r>
          </w:p>
        </w:tc>
      </w:tr>
      <w:tr w:rsidR="0085284A" w:rsidRPr="001556BD" w:rsidTr="00156B7C">
        <w:trPr>
          <w:trHeight w:val="217"/>
        </w:trPr>
        <w:tc>
          <w:tcPr>
            <w:tcW w:w="5658" w:type="dxa"/>
            <w:tcBorders>
              <w:top w:val="nil"/>
              <w:left w:val="single" w:sz="8" w:space="0" w:color="auto"/>
              <w:bottom w:val="nil"/>
              <w:right w:val="nil"/>
            </w:tcBorders>
            <w:shd w:val="clear" w:color="auto" w:fill="auto"/>
            <w:noWrap/>
            <w:vAlign w:val="center"/>
            <w:hideMark/>
          </w:tcPr>
          <w:p w:rsidR="0085284A" w:rsidRPr="001556BD" w:rsidRDefault="0085284A" w:rsidP="00156B7C">
            <w:pPr>
              <w:rPr>
                <w:rFonts w:ascii="Arial" w:hAnsi="Arial" w:cs="Arial"/>
                <w:b/>
                <w:bCs/>
                <w:sz w:val="16"/>
                <w:szCs w:val="16"/>
              </w:rPr>
            </w:pPr>
            <w:r w:rsidRPr="001556BD">
              <w:rPr>
                <w:rFonts w:ascii="Arial" w:hAnsi="Arial" w:cs="Arial"/>
                <w:b/>
                <w:bCs/>
                <w:sz w:val="16"/>
                <w:szCs w:val="16"/>
              </w:rPr>
              <w:t>VII. Resultado del ejercicio</w:t>
            </w:r>
          </w:p>
        </w:tc>
        <w:tc>
          <w:tcPr>
            <w:tcW w:w="899" w:type="dxa"/>
            <w:tcBorders>
              <w:top w:val="nil"/>
              <w:left w:val="single" w:sz="4" w:space="0" w:color="auto"/>
              <w:bottom w:val="nil"/>
              <w:right w:val="single" w:sz="4" w:space="0" w:color="auto"/>
            </w:tcBorders>
            <w:shd w:val="clear" w:color="auto" w:fill="auto"/>
            <w:noWrap/>
            <w:vAlign w:val="center"/>
            <w:hideMark/>
          </w:tcPr>
          <w:p w:rsidR="0085284A" w:rsidRPr="001556BD" w:rsidRDefault="0085284A" w:rsidP="0085284A">
            <w:pPr>
              <w:jc w:val="center"/>
              <w:rPr>
                <w:rFonts w:ascii="Arial" w:hAnsi="Arial" w:cs="Arial"/>
                <w:b/>
                <w:bCs/>
                <w:sz w:val="16"/>
                <w:szCs w:val="16"/>
              </w:rPr>
            </w:pPr>
            <w:r w:rsidRPr="001556BD">
              <w:rPr>
                <w:rFonts w:ascii="Arial" w:hAnsi="Arial" w:cs="Arial"/>
                <w:b/>
                <w:bCs/>
                <w:sz w:val="16"/>
                <w:szCs w:val="16"/>
              </w:rPr>
              <w:t>3</w:t>
            </w:r>
          </w:p>
        </w:tc>
        <w:tc>
          <w:tcPr>
            <w:tcW w:w="1253" w:type="dxa"/>
            <w:tcBorders>
              <w:top w:val="nil"/>
              <w:left w:val="nil"/>
              <w:bottom w:val="nil"/>
              <w:right w:val="single" w:sz="8" w:space="0" w:color="auto"/>
            </w:tcBorders>
            <w:shd w:val="clear" w:color="auto" w:fill="auto"/>
            <w:noWrap/>
            <w:vAlign w:val="center"/>
          </w:tcPr>
          <w:p w:rsidR="0085284A" w:rsidRPr="001556BD" w:rsidRDefault="0085284A" w:rsidP="00156B7C">
            <w:pPr>
              <w:jc w:val="right"/>
              <w:rPr>
                <w:rFonts w:ascii="Arial" w:hAnsi="Arial" w:cs="Arial"/>
                <w:b/>
                <w:bCs/>
                <w:sz w:val="16"/>
                <w:szCs w:val="16"/>
              </w:rPr>
            </w:pPr>
            <w:r>
              <w:rPr>
                <w:rFonts w:ascii="Arial" w:hAnsi="Arial" w:cs="Arial"/>
                <w:b/>
                <w:bCs/>
                <w:color w:val="000000"/>
                <w:sz w:val="16"/>
                <w:szCs w:val="16"/>
              </w:rPr>
              <w:t>11.111.673,54</w:t>
            </w:r>
          </w:p>
        </w:tc>
        <w:tc>
          <w:tcPr>
            <w:tcW w:w="1253" w:type="dxa"/>
            <w:tcBorders>
              <w:top w:val="nil"/>
              <w:left w:val="nil"/>
              <w:bottom w:val="nil"/>
              <w:right w:val="single" w:sz="8" w:space="0" w:color="auto"/>
            </w:tcBorders>
            <w:shd w:val="clear" w:color="auto" w:fill="auto"/>
            <w:noWrap/>
            <w:vAlign w:val="center"/>
            <w:hideMark/>
          </w:tcPr>
          <w:p w:rsidR="0085284A" w:rsidRPr="001556BD" w:rsidRDefault="0085284A" w:rsidP="00156B7C">
            <w:pPr>
              <w:jc w:val="right"/>
              <w:rPr>
                <w:rFonts w:ascii="Arial" w:hAnsi="Arial" w:cs="Arial"/>
                <w:b/>
                <w:bCs/>
                <w:sz w:val="16"/>
                <w:szCs w:val="16"/>
              </w:rPr>
            </w:pPr>
            <w:r>
              <w:rPr>
                <w:rFonts w:ascii="Arial" w:hAnsi="Arial" w:cs="Arial"/>
                <w:b/>
                <w:bCs/>
                <w:color w:val="000000"/>
                <w:sz w:val="16"/>
                <w:szCs w:val="16"/>
              </w:rPr>
              <w:t>2.550.001,09</w:t>
            </w:r>
          </w:p>
        </w:tc>
      </w:tr>
      <w:tr w:rsidR="0085284A" w:rsidRPr="001556BD" w:rsidTr="00156B7C">
        <w:trPr>
          <w:trHeight w:val="87"/>
        </w:trPr>
        <w:tc>
          <w:tcPr>
            <w:tcW w:w="5658" w:type="dxa"/>
            <w:tcBorders>
              <w:top w:val="nil"/>
              <w:left w:val="single" w:sz="8" w:space="0" w:color="auto"/>
              <w:bottom w:val="nil"/>
              <w:right w:val="nil"/>
            </w:tcBorders>
            <w:shd w:val="clear" w:color="auto" w:fill="auto"/>
            <w:noWrap/>
            <w:vAlign w:val="center"/>
            <w:hideMark/>
          </w:tcPr>
          <w:p w:rsidR="0085284A" w:rsidRPr="001556BD" w:rsidRDefault="0085284A" w:rsidP="00156B7C">
            <w:pPr>
              <w:rPr>
                <w:rFonts w:ascii="Arial" w:hAnsi="Arial" w:cs="Arial"/>
                <w:b/>
                <w:bCs/>
                <w:sz w:val="16"/>
                <w:szCs w:val="16"/>
              </w:rPr>
            </w:pPr>
            <w:r w:rsidRPr="001556BD">
              <w:rPr>
                <w:rFonts w:ascii="Arial" w:hAnsi="Arial" w:cs="Arial"/>
                <w:b/>
                <w:bCs/>
                <w:sz w:val="16"/>
                <w:szCs w:val="16"/>
              </w:rPr>
              <w:t> </w:t>
            </w:r>
          </w:p>
        </w:tc>
        <w:tc>
          <w:tcPr>
            <w:tcW w:w="899" w:type="dxa"/>
            <w:tcBorders>
              <w:top w:val="nil"/>
              <w:left w:val="single" w:sz="4" w:space="0" w:color="auto"/>
              <w:bottom w:val="nil"/>
              <w:right w:val="single" w:sz="4" w:space="0" w:color="auto"/>
            </w:tcBorders>
            <w:shd w:val="clear" w:color="auto" w:fill="auto"/>
            <w:noWrap/>
            <w:vAlign w:val="center"/>
            <w:hideMark/>
          </w:tcPr>
          <w:p w:rsidR="0085284A" w:rsidRPr="001556BD" w:rsidRDefault="0085284A" w:rsidP="0085284A">
            <w:pPr>
              <w:jc w:val="center"/>
              <w:rPr>
                <w:rFonts w:ascii="Arial" w:hAnsi="Arial" w:cs="Arial"/>
                <w:b/>
                <w:bCs/>
                <w:sz w:val="16"/>
                <w:szCs w:val="16"/>
              </w:rPr>
            </w:pPr>
          </w:p>
        </w:tc>
        <w:tc>
          <w:tcPr>
            <w:tcW w:w="1253" w:type="dxa"/>
            <w:tcBorders>
              <w:top w:val="nil"/>
              <w:left w:val="nil"/>
              <w:bottom w:val="nil"/>
              <w:right w:val="single" w:sz="8" w:space="0" w:color="auto"/>
            </w:tcBorders>
            <w:shd w:val="clear" w:color="auto" w:fill="auto"/>
            <w:noWrap/>
            <w:vAlign w:val="center"/>
          </w:tcPr>
          <w:p w:rsidR="0085284A" w:rsidRPr="001556BD" w:rsidRDefault="0085284A" w:rsidP="00156B7C">
            <w:pPr>
              <w:jc w:val="right"/>
              <w:rPr>
                <w:rFonts w:ascii="Arial" w:hAnsi="Arial" w:cs="Arial"/>
                <w:b/>
                <w:bCs/>
                <w:sz w:val="16"/>
                <w:szCs w:val="16"/>
              </w:rPr>
            </w:pPr>
            <w:r>
              <w:rPr>
                <w:rFonts w:ascii="Arial" w:hAnsi="Arial" w:cs="Arial"/>
                <w:b/>
                <w:bCs/>
                <w:color w:val="000000"/>
                <w:sz w:val="16"/>
                <w:szCs w:val="16"/>
              </w:rPr>
              <w:t> </w:t>
            </w:r>
          </w:p>
        </w:tc>
        <w:tc>
          <w:tcPr>
            <w:tcW w:w="1253" w:type="dxa"/>
            <w:tcBorders>
              <w:top w:val="nil"/>
              <w:left w:val="nil"/>
              <w:bottom w:val="nil"/>
              <w:right w:val="single" w:sz="8" w:space="0" w:color="auto"/>
            </w:tcBorders>
            <w:shd w:val="clear" w:color="auto" w:fill="auto"/>
            <w:noWrap/>
            <w:vAlign w:val="center"/>
            <w:hideMark/>
          </w:tcPr>
          <w:p w:rsidR="0085284A" w:rsidRPr="001556BD" w:rsidRDefault="0085284A" w:rsidP="00156B7C">
            <w:pPr>
              <w:jc w:val="right"/>
              <w:rPr>
                <w:rFonts w:ascii="Arial" w:hAnsi="Arial" w:cs="Arial"/>
                <w:b/>
                <w:bCs/>
                <w:sz w:val="16"/>
                <w:szCs w:val="16"/>
              </w:rPr>
            </w:pPr>
            <w:r>
              <w:rPr>
                <w:rFonts w:ascii="Arial" w:hAnsi="Arial" w:cs="Arial"/>
                <w:b/>
                <w:bCs/>
                <w:color w:val="000000"/>
                <w:sz w:val="16"/>
                <w:szCs w:val="16"/>
              </w:rPr>
              <w:t> </w:t>
            </w:r>
          </w:p>
        </w:tc>
      </w:tr>
      <w:tr w:rsidR="0085284A" w:rsidRPr="001556BD" w:rsidTr="00156B7C">
        <w:trPr>
          <w:trHeight w:val="217"/>
        </w:trPr>
        <w:tc>
          <w:tcPr>
            <w:tcW w:w="5658" w:type="dxa"/>
            <w:tcBorders>
              <w:top w:val="nil"/>
              <w:left w:val="single" w:sz="8" w:space="0" w:color="auto"/>
              <w:bottom w:val="nil"/>
              <w:right w:val="nil"/>
            </w:tcBorders>
            <w:shd w:val="clear" w:color="auto" w:fill="auto"/>
            <w:noWrap/>
            <w:vAlign w:val="center"/>
            <w:hideMark/>
          </w:tcPr>
          <w:p w:rsidR="0085284A" w:rsidRPr="001556BD" w:rsidRDefault="0085284A" w:rsidP="00156B7C">
            <w:pPr>
              <w:rPr>
                <w:rFonts w:ascii="Arial" w:hAnsi="Arial" w:cs="Arial"/>
                <w:b/>
                <w:bCs/>
                <w:sz w:val="16"/>
                <w:szCs w:val="16"/>
                <w:u w:val="single"/>
              </w:rPr>
            </w:pPr>
            <w:r w:rsidRPr="001556BD">
              <w:rPr>
                <w:rFonts w:ascii="Arial" w:hAnsi="Arial" w:cs="Arial"/>
                <w:b/>
                <w:bCs/>
                <w:sz w:val="16"/>
                <w:szCs w:val="16"/>
                <w:u w:val="single"/>
              </w:rPr>
              <w:t>3) Subvenciones, donaciones y legados recibidos.</w:t>
            </w:r>
          </w:p>
        </w:tc>
        <w:tc>
          <w:tcPr>
            <w:tcW w:w="899" w:type="dxa"/>
            <w:tcBorders>
              <w:top w:val="nil"/>
              <w:left w:val="single" w:sz="4" w:space="0" w:color="auto"/>
              <w:bottom w:val="nil"/>
              <w:right w:val="single" w:sz="4" w:space="0" w:color="auto"/>
            </w:tcBorders>
            <w:shd w:val="clear" w:color="auto" w:fill="auto"/>
            <w:noWrap/>
            <w:vAlign w:val="center"/>
            <w:hideMark/>
          </w:tcPr>
          <w:p w:rsidR="0085284A" w:rsidRPr="001556BD" w:rsidRDefault="0085284A" w:rsidP="0085284A">
            <w:pPr>
              <w:jc w:val="center"/>
              <w:rPr>
                <w:rFonts w:ascii="Arial" w:hAnsi="Arial" w:cs="Arial"/>
                <w:b/>
                <w:bCs/>
                <w:sz w:val="16"/>
                <w:szCs w:val="16"/>
              </w:rPr>
            </w:pPr>
            <w:r w:rsidRPr="001556BD">
              <w:rPr>
                <w:rFonts w:ascii="Arial" w:hAnsi="Arial" w:cs="Arial"/>
                <w:b/>
                <w:bCs/>
                <w:sz w:val="16"/>
                <w:szCs w:val="16"/>
              </w:rPr>
              <w:t>11.B</w:t>
            </w:r>
          </w:p>
        </w:tc>
        <w:tc>
          <w:tcPr>
            <w:tcW w:w="1253" w:type="dxa"/>
            <w:tcBorders>
              <w:top w:val="nil"/>
              <w:left w:val="nil"/>
              <w:bottom w:val="nil"/>
              <w:right w:val="single" w:sz="8" w:space="0" w:color="auto"/>
            </w:tcBorders>
            <w:shd w:val="clear" w:color="auto" w:fill="auto"/>
            <w:noWrap/>
            <w:vAlign w:val="center"/>
          </w:tcPr>
          <w:p w:rsidR="0085284A" w:rsidRPr="001556BD" w:rsidRDefault="0085284A" w:rsidP="00156B7C">
            <w:pPr>
              <w:jc w:val="right"/>
              <w:rPr>
                <w:rFonts w:ascii="Arial" w:hAnsi="Arial" w:cs="Arial"/>
                <w:b/>
                <w:bCs/>
                <w:sz w:val="16"/>
                <w:szCs w:val="16"/>
              </w:rPr>
            </w:pPr>
            <w:r>
              <w:rPr>
                <w:rFonts w:ascii="Arial" w:hAnsi="Arial" w:cs="Arial"/>
                <w:b/>
                <w:bCs/>
                <w:color w:val="000000"/>
                <w:sz w:val="16"/>
                <w:szCs w:val="16"/>
              </w:rPr>
              <w:t>10.163.348,69</w:t>
            </w:r>
          </w:p>
        </w:tc>
        <w:tc>
          <w:tcPr>
            <w:tcW w:w="1253" w:type="dxa"/>
            <w:tcBorders>
              <w:top w:val="nil"/>
              <w:left w:val="nil"/>
              <w:bottom w:val="nil"/>
              <w:right w:val="single" w:sz="8" w:space="0" w:color="auto"/>
            </w:tcBorders>
            <w:shd w:val="clear" w:color="auto" w:fill="auto"/>
            <w:noWrap/>
            <w:vAlign w:val="center"/>
            <w:hideMark/>
          </w:tcPr>
          <w:p w:rsidR="0085284A" w:rsidRPr="001556BD" w:rsidRDefault="0085284A" w:rsidP="00156B7C">
            <w:pPr>
              <w:jc w:val="right"/>
              <w:rPr>
                <w:rFonts w:ascii="Arial" w:hAnsi="Arial" w:cs="Arial"/>
                <w:b/>
                <w:bCs/>
                <w:sz w:val="16"/>
                <w:szCs w:val="16"/>
              </w:rPr>
            </w:pPr>
            <w:r>
              <w:rPr>
                <w:rFonts w:ascii="Arial" w:hAnsi="Arial" w:cs="Arial"/>
                <w:b/>
                <w:bCs/>
                <w:color w:val="000000"/>
                <w:sz w:val="16"/>
                <w:szCs w:val="16"/>
              </w:rPr>
              <w:t>10.210.642,75</w:t>
            </w:r>
          </w:p>
        </w:tc>
      </w:tr>
      <w:tr w:rsidR="0085284A" w:rsidRPr="001556BD" w:rsidTr="00156B7C">
        <w:trPr>
          <w:trHeight w:val="217"/>
        </w:trPr>
        <w:tc>
          <w:tcPr>
            <w:tcW w:w="5658" w:type="dxa"/>
            <w:tcBorders>
              <w:top w:val="nil"/>
              <w:left w:val="single" w:sz="8" w:space="0" w:color="auto"/>
              <w:bottom w:val="nil"/>
              <w:right w:val="nil"/>
            </w:tcBorders>
            <w:shd w:val="clear" w:color="auto" w:fill="auto"/>
            <w:noWrap/>
            <w:vAlign w:val="center"/>
            <w:hideMark/>
          </w:tcPr>
          <w:p w:rsidR="0085284A" w:rsidRPr="001556BD" w:rsidRDefault="0085284A" w:rsidP="00156B7C">
            <w:pPr>
              <w:rPr>
                <w:rFonts w:ascii="Arial" w:hAnsi="Arial" w:cs="Arial"/>
                <w:sz w:val="16"/>
                <w:szCs w:val="16"/>
              </w:rPr>
            </w:pPr>
            <w:r w:rsidRPr="001556BD">
              <w:rPr>
                <w:rFonts w:ascii="Arial" w:hAnsi="Arial" w:cs="Arial"/>
                <w:sz w:val="16"/>
                <w:szCs w:val="16"/>
              </w:rPr>
              <w:t> </w:t>
            </w:r>
          </w:p>
        </w:tc>
        <w:tc>
          <w:tcPr>
            <w:tcW w:w="899" w:type="dxa"/>
            <w:tcBorders>
              <w:top w:val="nil"/>
              <w:left w:val="single" w:sz="4" w:space="0" w:color="auto"/>
              <w:bottom w:val="nil"/>
              <w:right w:val="single" w:sz="4" w:space="0" w:color="auto"/>
            </w:tcBorders>
            <w:shd w:val="clear" w:color="auto" w:fill="auto"/>
            <w:noWrap/>
            <w:vAlign w:val="center"/>
            <w:hideMark/>
          </w:tcPr>
          <w:p w:rsidR="0085284A" w:rsidRPr="001556BD" w:rsidRDefault="0085284A" w:rsidP="0085284A">
            <w:pPr>
              <w:jc w:val="center"/>
              <w:rPr>
                <w:rFonts w:ascii="Arial" w:hAnsi="Arial" w:cs="Arial"/>
                <w:sz w:val="16"/>
                <w:szCs w:val="16"/>
              </w:rPr>
            </w:pPr>
          </w:p>
        </w:tc>
        <w:tc>
          <w:tcPr>
            <w:tcW w:w="1253" w:type="dxa"/>
            <w:tcBorders>
              <w:top w:val="nil"/>
              <w:left w:val="nil"/>
              <w:bottom w:val="nil"/>
              <w:right w:val="single" w:sz="8" w:space="0" w:color="auto"/>
            </w:tcBorders>
            <w:shd w:val="clear" w:color="auto" w:fill="auto"/>
            <w:noWrap/>
            <w:vAlign w:val="center"/>
          </w:tcPr>
          <w:p w:rsidR="0085284A" w:rsidRPr="001556BD" w:rsidRDefault="0085284A" w:rsidP="00156B7C">
            <w:pPr>
              <w:jc w:val="right"/>
              <w:rPr>
                <w:rFonts w:ascii="Arial" w:hAnsi="Arial" w:cs="Arial"/>
                <w:sz w:val="16"/>
                <w:szCs w:val="16"/>
              </w:rPr>
            </w:pPr>
            <w:r>
              <w:rPr>
                <w:rFonts w:ascii="Arial" w:hAnsi="Arial" w:cs="Arial"/>
                <w:color w:val="000000"/>
                <w:sz w:val="16"/>
                <w:szCs w:val="16"/>
              </w:rPr>
              <w:t> </w:t>
            </w:r>
          </w:p>
        </w:tc>
        <w:tc>
          <w:tcPr>
            <w:tcW w:w="1253" w:type="dxa"/>
            <w:tcBorders>
              <w:top w:val="nil"/>
              <w:left w:val="nil"/>
              <w:bottom w:val="nil"/>
              <w:right w:val="single" w:sz="8" w:space="0" w:color="auto"/>
            </w:tcBorders>
            <w:shd w:val="clear" w:color="auto" w:fill="auto"/>
            <w:noWrap/>
            <w:vAlign w:val="center"/>
            <w:hideMark/>
          </w:tcPr>
          <w:p w:rsidR="0085284A" w:rsidRPr="001556BD" w:rsidRDefault="0085284A" w:rsidP="00156B7C">
            <w:pPr>
              <w:jc w:val="right"/>
              <w:rPr>
                <w:rFonts w:ascii="Arial" w:hAnsi="Arial" w:cs="Arial"/>
                <w:sz w:val="16"/>
                <w:szCs w:val="16"/>
              </w:rPr>
            </w:pPr>
            <w:r>
              <w:rPr>
                <w:rFonts w:ascii="Arial" w:hAnsi="Arial" w:cs="Arial"/>
                <w:color w:val="000000"/>
                <w:sz w:val="16"/>
                <w:szCs w:val="16"/>
              </w:rPr>
              <w:t> </w:t>
            </w:r>
          </w:p>
        </w:tc>
      </w:tr>
      <w:tr w:rsidR="0085284A" w:rsidRPr="001556BD" w:rsidTr="00156B7C">
        <w:trPr>
          <w:trHeight w:val="217"/>
        </w:trPr>
        <w:tc>
          <w:tcPr>
            <w:tcW w:w="5658" w:type="dxa"/>
            <w:tcBorders>
              <w:top w:val="single" w:sz="4" w:space="0" w:color="auto"/>
              <w:left w:val="single" w:sz="8" w:space="0" w:color="auto"/>
              <w:bottom w:val="single" w:sz="4" w:space="0" w:color="auto"/>
              <w:right w:val="nil"/>
            </w:tcBorders>
            <w:shd w:val="clear" w:color="auto" w:fill="F2F2F2" w:themeFill="background1" w:themeFillShade="F2"/>
            <w:noWrap/>
            <w:vAlign w:val="center"/>
            <w:hideMark/>
          </w:tcPr>
          <w:p w:rsidR="0085284A" w:rsidRPr="001556BD" w:rsidRDefault="0085284A" w:rsidP="00156B7C">
            <w:pPr>
              <w:rPr>
                <w:rFonts w:ascii="Arial" w:hAnsi="Arial" w:cs="Arial"/>
                <w:b/>
                <w:bCs/>
                <w:sz w:val="16"/>
                <w:szCs w:val="16"/>
              </w:rPr>
            </w:pPr>
            <w:r w:rsidRPr="001556BD">
              <w:rPr>
                <w:rFonts w:ascii="Arial" w:hAnsi="Arial" w:cs="Arial"/>
                <w:b/>
                <w:bCs/>
                <w:sz w:val="16"/>
                <w:szCs w:val="16"/>
              </w:rPr>
              <w:t>B) PASIVO NO CORRIENTE</w:t>
            </w:r>
          </w:p>
        </w:tc>
        <w:tc>
          <w:tcPr>
            <w:tcW w:w="89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5284A" w:rsidRPr="001556BD" w:rsidRDefault="0085284A" w:rsidP="0085284A">
            <w:pPr>
              <w:jc w:val="center"/>
              <w:rPr>
                <w:rFonts w:ascii="Arial" w:hAnsi="Arial" w:cs="Arial"/>
                <w:b/>
                <w:bCs/>
                <w:sz w:val="16"/>
                <w:szCs w:val="16"/>
              </w:rPr>
            </w:pPr>
          </w:p>
        </w:tc>
        <w:tc>
          <w:tcPr>
            <w:tcW w:w="1253" w:type="dxa"/>
            <w:tcBorders>
              <w:top w:val="single" w:sz="8" w:space="0" w:color="auto"/>
              <w:left w:val="nil"/>
              <w:bottom w:val="single" w:sz="8" w:space="0" w:color="auto"/>
              <w:right w:val="single" w:sz="8" w:space="0" w:color="auto"/>
            </w:tcBorders>
            <w:shd w:val="clear" w:color="auto" w:fill="F2F2F2" w:themeFill="background1" w:themeFillShade="F2"/>
            <w:noWrap/>
            <w:vAlign w:val="center"/>
          </w:tcPr>
          <w:p w:rsidR="0085284A" w:rsidRPr="001556BD" w:rsidRDefault="0085284A" w:rsidP="00156B7C">
            <w:pPr>
              <w:jc w:val="right"/>
              <w:rPr>
                <w:rFonts w:ascii="Arial" w:hAnsi="Arial" w:cs="Arial"/>
                <w:b/>
                <w:bCs/>
                <w:sz w:val="16"/>
                <w:szCs w:val="16"/>
              </w:rPr>
            </w:pPr>
            <w:r>
              <w:rPr>
                <w:rFonts w:ascii="Arial" w:hAnsi="Arial" w:cs="Arial"/>
                <w:b/>
                <w:bCs/>
                <w:color w:val="000000"/>
                <w:sz w:val="16"/>
                <w:szCs w:val="16"/>
              </w:rPr>
              <w:t>21.569.074,82</w:t>
            </w:r>
          </w:p>
        </w:tc>
        <w:tc>
          <w:tcPr>
            <w:tcW w:w="1253" w:type="dxa"/>
            <w:tcBorders>
              <w:top w:val="single" w:sz="8" w:space="0" w:color="auto"/>
              <w:left w:val="nil"/>
              <w:bottom w:val="single" w:sz="8" w:space="0" w:color="auto"/>
              <w:right w:val="single" w:sz="8" w:space="0" w:color="auto"/>
            </w:tcBorders>
            <w:shd w:val="clear" w:color="auto" w:fill="F2F2F2" w:themeFill="background1" w:themeFillShade="F2"/>
            <w:noWrap/>
            <w:vAlign w:val="center"/>
            <w:hideMark/>
          </w:tcPr>
          <w:p w:rsidR="0085284A" w:rsidRPr="001556BD" w:rsidRDefault="0085284A" w:rsidP="00156B7C">
            <w:pPr>
              <w:jc w:val="right"/>
              <w:rPr>
                <w:rFonts w:ascii="Arial" w:hAnsi="Arial" w:cs="Arial"/>
                <w:b/>
                <w:bCs/>
                <w:sz w:val="16"/>
                <w:szCs w:val="16"/>
              </w:rPr>
            </w:pPr>
            <w:r>
              <w:rPr>
                <w:rFonts w:ascii="Arial" w:hAnsi="Arial" w:cs="Arial"/>
                <w:b/>
                <w:bCs/>
                <w:color w:val="000000"/>
                <w:sz w:val="16"/>
                <w:szCs w:val="16"/>
              </w:rPr>
              <w:t>24.730.134,04</w:t>
            </w:r>
          </w:p>
        </w:tc>
      </w:tr>
      <w:tr w:rsidR="0085284A" w:rsidRPr="001556BD" w:rsidTr="00156B7C">
        <w:trPr>
          <w:trHeight w:val="87"/>
        </w:trPr>
        <w:tc>
          <w:tcPr>
            <w:tcW w:w="5658" w:type="dxa"/>
            <w:tcBorders>
              <w:top w:val="nil"/>
              <w:left w:val="single" w:sz="8" w:space="0" w:color="auto"/>
              <w:bottom w:val="nil"/>
              <w:right w:val="nil"/>
            </w:tcBorders>
            <w:shd w:val="clear" w:color="auto" w:fill="auto"/>
            <w:noWrap/>
            <w:vAlign w:val="center"/>
            <w:hideMark/>
          </w:tcPr>
          <w:p w:rsidR="0085284A" w:rsidRPr="001556BD" w:rsidRDefault="0085284A" w:rsidP="00156B7C">
            <w:pPr>
              <w:rPr>
                <w:rFonts w:ascii="Arial" w:hAnsi="Arial" w:cs="Arial"/>
                <w:b/>
                <w:bCs/>
                <w:sz w:val="16"/>
                <w:szCs w:val="16"/>
              </w:rPr>
            </w:pPr>
            <w:r w:rsidRPr="001556BD">
              <w:rPr>
                <w:rFonts w:ascii="Arial" w:hAnsi="Arial" w:cs="Arial"/>
                <w:b/>
                <w:bCs/>
                <w:sz w:val="16"/>
                <w:szCs w:val="16"/>
              </w:rPr>
              <w:t> </w:t>
            </w:r>
          </w:p>
        </w:tc>
        <w:tc>
          <w:tcPr>
            <w:tcW w:w="899" w:type="dxa"/>
            <w:tcBorders>
              <w:top w:val="nil"/>
              <w:left w:val="single" w:sz="4" w:space="0" w:color="auto"/>
              <w:bottom w:val="nil"/>
              <w:right w:val="single" w:sz="4" w:space="0" w:color="auto"/>
            </w:tcBorders>
            <w:shd w:val="clear" w:color="auto" w:fill="auto"/>
            <w:noWrap/>
            <w:vAlign w:val="center"/>
            <w:hideMark/>
          </w:tcPr>
          <w:p w:rsidR="0085284A" w:rsidRPr="001556BD" w:rsidRDefault="0085284A" w:rsidP="0085284A">
            <w:pPr>
              <w:jc w:val="center"/>
              <w:rPr>
                <w:rFonts w:ascii="Arial" w:hAnsi="Arial" w:cs="Arial"/>
                <w:b/>
                <w:bCs/>
                <w:sz w:val="16"/>
                <w:szCs w:val="16"/>
              </w:rPr>
            </w:pPr>
          </w:p>
        </w:tc>
        <w:tc>
          <w:tcPr>
            <w:tcW w:w="1253" w:type="dxa"/>
            <w:tcBorders>
              <w:top w:val="nil"/>
              <w:left w:val="nil"/>
              <w:bottom w:val="nil"/>
              <w:right w:val="single" w:sz="8" w:space="0" w:color="auto"/>
            </w:tcBorders>
            <w:shd w:val="clear" w:color="auto" w:fill="auto"/>
            <w:noWrap/>
            <w:vAlign w:val="center"/>
          </w:tcPr>
          <w:p w:rsidR="0085284A" w:rsidRPr="001556BD" w:rsidRDefault="0085284A" w:rsidP="00156B7C">
            <w:pPr>
              <w:jc w:val="right"/>
              <w:rPr>
                <w:rFonts w:ascii="Arial" w:hAnsi="Arial" w:cs="Arial"/>
                <w:b/>
                <w:bCs/>
                <w:sz w:val="16"/>
                <w:szCs w:val="16"/>
              </w:rPr>
            </w:pPr>
            <w:r>
              <w:rPr>
                <w:rFonts w:ascii="Arial" w:hAnsi="Arial" w:cs="Arial"/>
                <w:b/>
                <w:bCs/>
                <w:color w:val="000000"/>
                <w:sz w:val="16"/>
                <w:szCs w:val="16"/>
              </w:rPr>
              <w:t> </w:t>
            </w:r>
          </w:p>
        </w:tc>
        <w:tc>
          <w:tcPr>
            <w:tcW w:w="1253" w:type="dxa"/>
            <w:tcBorders>
              <w:top w:val="nil"/>
              <w:left w:val="nil"/>
              <w:bottom w:val="nil"/>
              <w:right w:val="single" w:sz="8" w:space="0" w:color="auto"/>
            </w:tcBorders>
            <w:shd w:val="clear" w:color="auto" w:fill="auto"/>
            <w:noWrap/>
            <w:vAlign w:val="center"/>
            <w:hideMark/>
          </w:tcPr>
          <w:p w:rsidR="0085284A" w:rsidRPr="001556BD" w:rsidRDefault="0085284A" w:rsidP="00156B7C">
            <w:pPr>
              <w:jc w:val="right"/>
              <w:rPr>
                <w:rFonts w:ascii="Arial" w:hAnsi="Arial" w:cs="Arial"/>
                <w:b/>
                <w:bCs/>
                <w:sz w:val="16"/>
                <w:szCs w:val="16"/>
              </w:rPr>
            </w:pPr>
            <w:r>
              <w:rPr>
                <w:rFonts w:ascii="Arial" w:hAnsi="Arial" w:cs="Arial"/>
                <w:b/>
                <w:bCs/>
                <w:color w:val="000000"/>
                <w:sz w:val="16"/>
                <w:szCs w:val="16"/>
              </w:rPr>
              <w:t> </w:t>
            </w:r>
          </w:p>
        </w:tc>
      </w:tr>
      <w:tr w:rsidR="0085284A" w:rsidRPr="001556BD" w:rsidTr="00156B7C">
        <w:trPr>
          <w:trHeight w:val="217"/>
        </w:trPr>
        <w:tc>
          <w:tcPr>
            <w:tcW w:w="5658" w:type="dxa"/>
            <w:tcBorders>
              <w:top w:val="nil"/>
              <w:left w:val="single" w:sz="8" w:space="0" w:color="auto"/>
              <w:bottom w:val="nil"/>
              <w:right w:val="nil"/>
            </w:tcBorders>
            <w:shd w:val="clear" w:color="auto" w:fill="auto"/>
            <w:noWrap/>
            <w:vAlign w:val="center"/>
            <w:hideMark/>
          </w:tcPr>
          <w:p w:rsidR="0085284A" w:rsidRPr="001556BD" w:rsidRDefault="0085284A" w:rsidP="00156B7C">
            <w:pPr>
              <w:rPr>
                <w:rFonts w:ascii="Arial" w:hAnsi="Arial" w:cs="Arial"/>
                <w:b/>
                <w:bCs/>
                <w:sz w:val="16"/>
                <w:szCs w:val="16"/>
              </w:rPr>
            </w:pPr>
            <w:r w:rsidRPr="001556BD">
              <w:rPr>
                <w:rFonts w:ascii="Arial" w:hAnsi="Arial" w:cs="Arial"/>
                <w:b/>
                <w:bCs/>
                <w:sz w:val="16"/>
                <w:szCs w:val="16"/>
              </w:rPr>
              <w:t>I. Provisiones a largo plazo</w:t>
            </w:r>
          </w:p>
        </w:tc>
        <w:tc>
          <w:tcPr>
            <w:tcW w:w="899" w:type="dxa"/>
            <w:tcBorders>
              <w:top w:val="nil"/>
              <w:left w:val="single" w:sz="4" w:space="0" w:color="auto"/>
              <w:bottom w:val="nil"/>
              <w:right w:val="single" w:sz="4" w:space="0" w:color="auto"/>
            </w:tcBorders>
            <w:shd w:val="clear" w:color="auto" w:fill="auto"/>
            <w:noWrap/>
            <w:vAlign w:val="center"/>
            <w:hideMark/>
          </w:tcPr>
          <w:p w:rsidR="0085284A" w:rsidRPr="001556BD" w:rsidRDefault="0085284A" w:rsidP="0085284A">
            <w:pPr>
              <w:jc w:val="center"/>
              <w:rPr>
                <w:rFonts w:ascii="Arial" w:hAnsi="Arial" w:cs="Arial"/>
                <w:b/>
                <w:bCs/>
                <w:sz w:val="16"/>
                <w:szCs w:val="16"/>
              </w:rPr>
            </w:pPr>
            <w:r w:rsidRPr="001556BD">
              <w:rPr>
                <w:rFonts w:ascii="Arial" w:hAnsi="Arial" w:cs="Arial"/>
                <w:b/>
                <w:bCs/>
                <w:sz w:val="16"/>
                <w:szCs w:val="16"/>
              </w:rPr>
              <w:t>9.A</w:t>
            </w:r>
          </w:p>
        </w:tc>
        <w:tc>
          <w:tcPr>
            <w:tcW w:w="1253" w:type="dxa"/>
            <w:tcBorders>
              <w:top w:val="nil"/>
              <w:left w:val="nil"/>
              <w:bottom w:val="nil"/>
              <w:right w:val="single" w:sz="8" w:space="0" w:color="auto"/>
            </w:tcBorders>
            <w:shd w:val="clear" w:color="auto" w:fill="auto"/>
            <w:noWrap/>
            <w:vAlign w:val="center"/>
          </w:tcPr>
          <w:p w:rsidR="0085284A" w:rsidRPr="001556BD" w:rsidRDefault="0085284A" w:rsidP="00156B7C">
            <w:pPr>
              <w:jc w:val="right"/>
              <w:rPr>
                <w:rFonts w:ascii="Arial" w:hAnsi="Arial" w:cs="Arial"/>
                <w:b/>
                <w:bCs/>
                <w:sz w:val="16"/>
                <w:szCs w:val="16"/>
              </w:rPr>
            </w:pPr>
            <w:r>
              <w:rPr>
                <w:rFonts w:ascii="Arial" w:hAnsi="Arial" w:cs="Arial"/>
                <w:b/>
                <w:bCs/>
                <w:color w:val="000000"/>
                <w:sz w:val="16"/>
                <w:szCs w:val="16"/>
              </w:rPr>
              <w:t>804.240,92</w:t>
            </w:r>
          </w:p>
        </w:tc>
        <w:tc>
          <w:tcPr>
            <w:tcW w:w="1253" w:type="dxa"/>
            <w:tcBorders>
              <w:top w:val="nil"/>
              <w:left w:val="nil"/>
              <w:bottom w:val="nil"/>
              <w:right w:val="single" w:sz="8" w:space="0" w:color="auto"/>
            </w:tcBorders>
            <w:shd w:val="clear" w:color="auto" w:fill="auto"/>
            <w:noWrap/>
            <w:vAlign w:val="center"/>
            <w:hideMark/>
          </w:tcPr>
          <w:p w:rsidR="0085284A" w:rsidRPr="001556BD" w:rsidRDefault="0085284A" w:rsidP="00156B7C">
            <w:pPr>
              <w:jc w:val="right"/>
              <w:rPr>
                <w:rFonts w:ascii="Arial" w:hAnsi="Arial" w:cs="Arial"/>
                <w:b/>
                <w:bCs/>
                <w:sz w:val="16"/>
                <w:szCs w:val="16"/>
              </w:rPr>
            </w:pPr>
            <w:r>
              <w:rPr>
                <w:rFonts w:ascii="Arial" w:hAnsi="Arial" w:cs="Arial"/>
                <w:b/>
                <w:bCs/>
                <w:color w:val="000000"/>
                <w:sz w:val="16"/>
                <w:szCs w:val="16"/>
              </w:rPr>
              <w:t>644.830,02</w:t>
            </w:r>
          </w:p>
        </w:tc>
      </w:tr>
      <w:tr w:rsidR="0085284A" w:rsidRPr="001556BD" w:rsidTr="00156B7C">
        <w:trPr>
          <w:trHeight w:val="217"/>
        </w:trPr>
        <w:tc>
          <w:tcPr>
            <w:tcW w:w="5658" w:type="dxa"/>
            <w:tcBorders>
              <w:top w:val="nil"/>
              <w:left w:val="single" w:sz="8" w:space="0" w:color="auto"/>
              <w:bottom w:val="nil"/>
              <w:right w:val="nil"/>
            </w:tcBorders>
            <w:shd w:val="clear" w:color="auto" w:fill="auto"/>
            <w:noWrap/>
            <w:vAlign w:val="center"/>
            <w:hideMark/>
          </w:tcPr>
          <w:p w:rsidR="0085284A" w:rsidRPr="001556BD" w:rsidRDefault="0085284A" w:rsidP="00156B7C">
            <w:pPr>
              <w:rPr>
                <w:rFonts w:ascii="Arial" w:hAnsi="Arial" w:cs="Arial"/>
                <w:sz w:val="16"/>
                <w:szCs w:val="16"/>
              </w:rPr>
            </w:pPr>
            <w:r w:rsidRPr="001556BD">
              <w:rPr>
                <w:rFonts w:ascii="Arial" w:hAnsi="Arial" w:cs="Arial"/>
                <w:sz w:val="16"/>
                <w:szCs w:val="16"/>
              </w:rPr>
              <w:t>4. Otras provisiones.</w:t>
            </w:r>
          </w:p>
        </w:tc>
        <w:tc>
          <w:tcPr>
            <w:tcW w:w="899" w:type="dxa"/>
            <w:tcBorders>
              <w:top w:val="nil"/>
              <w:left w:val="single" w:sz="4" w:space="0" w:color="auto"/>
              <w:bottom w:val="nil"/>
              <w:right w:val="single" w:sz="4" w:space="0" w:color="auto"/>
            </w:tcBorders>
            <w:shd w:val="clear" w:color="auto" w:fill="auto"/>
            <w:noWrap/>
            <w:vAlign w:val="center"/>
            <w:hideMark/>
          </w:tcPr>
          <w:p w:rsidR="0085284A" w:rsidRPr="001556BD" w:rsidRDefault="0085284A" w:rsidP="0085284A">
            <w:pPr>
              <w:jc w:val="center"/>
              <w:rPr>
                <w:rFonts w:ascii="Arial" w:hAnsi="Arial" w:cs="Arial"/>
                <w:sz w:val="16"/>
                <w:szCs w:val="16"/>
              </w:rPr>
            </w:pPr>
          </w:p>
        </w:tc>
        <w:tc>
          <w:tcPr>
            <w:tcW w:w="1253" w:type="dxa"/>
            <w:tcBorders>
              <w:top w:val="nil"/>
              <w:left w:val="nil"/>
              <w:bottom w:val="nil"/>
              <w:right w:val="single" w:sz="8" w:space="0" w:color="auto"/>
            </w:tcBorders>
            <w:shd w:val="clear" w:color="auto" w:fill="auto"/>
            <w:noWrap/>
            <w:vAlign w:val="center"/>
          </w:tcPr>
          <w:p w:rsidR="0085284A" w:rsidRPr="001556BD" w:rsidRDefault="0085284A" w:rsidP="00156B7C">
            <w:pPr>
              <w:jc w:val="right"/>
              <w:rPr>
                <w:rFonts w:ascii="Arial" w:hAnsi="Arial" w:cs="Arial"/>
                <w:sz w:val="16"/>
                <w:szCs w:val="16"/>
              </w:rPr>
            </w:pPr>
            <w:r>
              <w:rPr>
                <w:rFonts w:ascii="Arial" w:hAnsi="Arial" w:cs="Arial"/>
                <w:color w:val="000000"/>
                <w:sz w:val="16"/>
                <w:szCs w:val="16"/>
              </w:rPr>
              <w:t>804.240,92</w:t>
            </w:r>
          </w:p>
        </w:tc>
        <w:tc>
          <w:tcPr>
            <w:tcW w:w="1253" w:type="dxa"/>
            <w:tcBorders>
              <w:top w:val="nil"/>
              <w:left w:val="nil"/>
              <w:bottom w:val="nil"/>
              <w:right w:val="single" w:sz="8" w:space="0" w:color="auto"/>
            </w:tcBorders>
            <w:shd w:val="clear" w:color="auto" w:fill="auto"/>
            <w:noWrap/>
            <w:vAlign w:val="center"/>
            <w:hideMark/>
          </w:tcPr>
          <w:p w:rsidR="0085284A" w:rsidRPr="001556BD" w:rsidRDefault="0085284A" w:rsidP="00156B7C">
            <w:pPr>
              <w:jc w:val="right"/>
              <w:rPr>
                <w:rFonts w:ascii="Arial" w:hAnsi="Arial" w:cs="Arial"/>
                <w:sz w:val="16"/>
                <w:szCs w:val="16"/>
              </w:rPr>
            </w:pPr>
            <w:r>
              <w:rPr>
                <w:rFonts w:ascii="Arial" w:hAnsi="Arial" w:cs="Arial"/>
                <w:color w:val="000000"/>
                <w:sz w:val="16"/>
                <w:szCs w:val="16"/>
              </w:rPr>
              <w:t>644.830,02</w:t>
            </w:r>
          </w:p>
        </w:tc>
      </w:tr>
      <w:tr w:rsidR="0085284A" w:rsidRPr="001556BD" w:rsidTr="00156B7C">
        <w:trPr>
          <w:trHeight w:val="87"/>
        </w:trPr>
        <w:tc>
          <w:tcPr>
            <w:tcW w:w="5658" w:type="dxa"/>
            <w:tcBorders>
              <w:top w:val="nil"/>
              <w:left w:val="single" w:sz="8" w:space="0" w:color="auto"/>
              <w:bottom w:val="nil"/>
              <w:right w:val="nil"/>
            </w:tcBorders>
            <w:shd w:val="clear" w:color="auto" w:fill="auto"/>
            <w:noWrap/>
            <w:vAlign w:val="center"/>
            <w:hideMark/>
          </w:tcPr>
          <w:p w:rsidR="0085284A" w:rsidRPr="001556BD" w:rsidRDefault="0085284A" w:rsidP="00156B7C">
            <w:pPr>
              <w:rPr>
                <w:rFonts w:ascii="Arial" w:hAnsi="Arial" w:cs="Arial"/>
                <w:b/>
                <w:bCs/>
                <w:sz w:val="16"/>
                <w:szCs w:val="16"/>
              </w:rPr>
            </w:pPr>
            <w:r w:rsidRPr="001556BD">
              <w:rPr>
                <w:rFonts w:ascii="Arial" w:hAnsi="Arial" w:cs="Arial"/>
                <w:b/>
                <w:bCs/>
                <w:sz w:val="16"/>
                <w:szCs w:val="16"/>
              </w:rPr>
              <w:t> </w:t>
            </w:r>
          </w:p>
        </w:tc>
        <w:tc>
          <w:tcPr>
            <w:tcW w:w="899" w:type="dxa"/>
            <w:tcBorders>
              <w:top w:val="nil"/>
              <w:left w:val="single" w:sz="4" w:space="0" w:color="auto"/>
              <w:bottom w:val="nil"/>
              <w:right w:val="single" w:sz="4" w:space="0" w:color="auto"/>
            </w:tcBorders>
            <w:shd w:val="clear" w:color="auto" w:fill="auto"/>
            <w:noWrap/>
            <w:vAlign w:val="center"/>
            <w:hideMark/>
          </w:tcPr>
          <w:p w:rsidR="0085284A" w:rsidRPr="001556BD" w:rsidRDefault="0085284A" w:rsidP="0085284A">
            <w:pPr>
              <w:jc w:val="center"/>
              <w:rPr>
                <w:rFonts w:ascii="Arial" w:hAnsi="Arial" w:cs="Arial"/>
                <w:b/>
                <w:bCs/>
                <w:sz w:val="16"/>
                <w:szCs w:val="16"/>
              </w:rPr>
            </w:pPr>
          </w:p>
        </w:tc>
        <w:tc>
          <w:tcPr>
            <w:tcW w:w="1253" w:type="dxa"/>
            <w:tcBorders>
              <w:top w:val="nil"/>
              <w:left w:val="nil"/>
              <w:bottom w:val="nil"/>
              <w:right w:val="single" w:sz="8" w:space="0" w:color="auto"/>
            </w:tcBorders>
            <w:shd w:val="clear" w:color="auto" w:fill="auto"/>
            <w:noWrap/>
            <w:vAlign w:val="center"/>
          </w:tcPr>
          <w:p w:rsidR="0085284A" w:rsidRPr="001556BD" w:rsidRDefault="0085284A" w:rsidP="00156B7C">
            <w:pPr>
              <w:jc w:val="right"/>
              <w:rPr>
                <w:rFonts w:ascii="Arial" w:hAnsi="Arial" w:cs="Arial"/>
                <w:b/>
                <w:bCs/>
                <w:sz w:val="16"/>
                <w:szCs w:val="16"/>
              </w:rPr>
            </w:pPr>
            <w:r>
              <w:rPr>
                <w:rFonts w:ascii="Arial" w:hAnsi="Arial" w:cs="Arial"/>
                <w:b/>
                <w:bCs/>
                <w:color w:val="000000"/>
                <w:sz w:val="16"/>
                <w:szCs w:val="16"/>
              </w:rPr>
              <w:t> </w:t>
            </w:r>
          </w:p>
        </w:tc>
        <w:tc>
          <w:tcPr>
            <w:tcW w:w="1253" w:type="dxa"/>
            <w:tcBorders>
              <w:top w:val="nil"/>
              <w:left w:val="nil"/>
              <w:bottom w:val="nil"/>
              <w:right w:val="single" w:sz="8" w:space="0" w:color="auto"/>
            </w:tcBorders>
            <w:shd w:val="clear" w:color="auto" w:fill="auto"/>
            <w:noWrap/>
            <w:vAlign w:val="center"/>
            <w:hideMark/>
          </w:tcPr>
          <w:p w:rsidR="0085284A" w:rsidRPr="001556BD" w:rsidRDefault="0085284A" w:rsidP="00156B7C">
            <w:pPr>
              <w:jc w:val="right"/>
              <w:rPr>
                <w:rFonts w:ascii="Arial" w:hAnsi="Arial" w:cs="Arial"/>
                <w:b/>
                <w:bCs/>
                <w:sz w:val="16"/>
                <w:szCs w:val="16"/>
              </w:rPr>
            </w:pPr>
            <w:r>
              <w:rPr>
                <w:rFonts w:ascii="Arial" w:hAnsi="Arial" w:cs="Arial"/>
                <w:b/>
                <w:bCs/>
                <w:color w:val="000000"/>
                <w:sz w:val="16"/>
                <w:szCs w:val="16"/>
              </w:rPr>
              <w:t> </w:t>
            </w:r>
          </w:p>
        </w:tc>
      </w:tr>
      <w:tr w:rsidR="0085284A" w:rsidRPr="001556BD" w:rsidTr="00156B7C">
        <w:trPr>
          <w:trHeight w:val="217"/>
        </w:trPr>
        <w:tc>
          <w:tcPr>
            <w:tcW w:w="5658" w:type="dxa"/>
            <w:tcBorders>
              <w:top w:val="nil"/>
              <w:left w:val="single" w:sz="8" w:space="0" w:color="auto"/>
              <w:bottom w:val="nil"/>
              <w:right w:val="nil"/>
            </w:tcBorders>
            <w:shd w:val="clear" w:color="auto" w:fill="auto"/>
            <w:noWrap/>
            <w:vAlign w:val="center"/>
            <w:hideMark/>
          </w:tcPr>
          <w:p w:rsidR="0085284A" w:rsidRPr="001556BD" w:rsidRDefault="0085284A" w:rsidP="00156B7C">
            <w:pPr>
              <w:rPr>
                <w:rFonts w:ascii="Arial" w:hAnsi="Arial" w:cs="Arial"/>
                <w:b/>
                <w:bCs/>
                <w:sz w:val="16"/>
                <w:szCs w:val="16"/>
              </w:rPr>
            </w:pPr>
            <w:r w:rsidRPr="001556BD">
              <w:rPr>
                <w:rFonts w:ascii="Arial" w:hAnsi="Arial" w:cs="Arial"/>
                <w:b/>
                <w:bCs/>
                <w:sz w:val="16"/>
                <w:szCs w:val="16"/>
              </w:rPr>
              <w:t>II. Deudas a largo plazo</w:t>
            </w:r>
          </w:p>
        </w:tc>
        <w:tc>
          <w:tcPr>
            <w:tcW w:w="899" w:type="dxa"/>
            <w:tcBorders>
              <w:top w:val="nil"/>
              <w:left w:val="single" w:sz="4" w:space="0" w:color="auto"/>
              <w:bottom w:val="nil"/>
              <w:right w:val="single" w:sz="4" w:space="0" w:color="auto"/>
            </w:tcBorders>
            <w:shd w:val="clear" w:color="auto" w:fill="auto"/>
            <w:noWrap/>
            <w:vAlign w:val="center"/>
            <w:hideMark/>
          </w:tcPr>
          <w:p w:rsidR="0085284A" w:rsidRPr="001556BD" w:rsidRDefault="0085284A" w:rsidP="0085284A">
            <w:pPr>
              <w:jc w:val="center"/>
              <w:rPr>
                <w:rFonts w:ascii="Arial" w:hAnsi="Arial" w:cs="Arial"/>
                <w:b/>
                <w:bCs/>
                <w:sz w:val="16"/>
                <w:szCs w:val="16"/>
              </w:rPr>
            </w:pPr>
            <w:r w:rsidRPr="001556BD">
              <w:rPr>
                <w:rFonts w:ascii="Arial" w:hAnsi="Arial" w:cs="Arial"/>
                <w:b/>
                <w:bCs/>
                <w:sz w:val="16"/>
                <w:szCs w:val="16"/>
              </w:rPr>
              <w:t>9.A</w:t>
            </w:r>
          </w:p>
        </w:tc>
        <w:tc>
          <w:tcPr>
            <w:tcW w:w="1253" w:type="dxa"/>
            <w:tcBorders>
              <w:top w:val="nil"/>
              <w:left w:val="nil"/>
              <w:bottom w:val="nil"/>
              <w:right w:val="single" w:sz="8" w:space="0" w:color="auto"/>
            </w:tcBorders>
            <w:shd w:val="clear" w:color="auto" w:fill="auto"/>
            <w:noWrap/>
            <w:vAlign w:val="center"/>
          </w:tcPr>
          <w:p w:rsidR="0085284A" w:rsidRPr="001556BD" w:rsidRDefault="0085284A" w:rsidP="00156B7C">
            <w:pPr>
              <w:jc w:val="right"/>
              <w:rPr>
                <w:rFonts w:ascii="Arial" w:hAnsi="Arial" w:cs="Arial"/>
                <w:b/>
                <w:bCs/>
                <w:sz w:val="16"/>
                <w:szCs w:val="16"/>
              </w:rPr>
            </w:pPr>
            <w:r>
              <w:rPr>
                <w:rFonts w:ascii="Arial" w:hAnsi="Arial" w:cs="Arial"/>
                <w:b/>
                <w:bCs/>
                <w:color w:val="000000"/>
                <w:sz w:val="16"/>
                <w:szCs w:val="16"/>
              </w:rPr>
              <w:t>17.205.026,00</w:t>
            </w:r>
          </w:p>
        </w:tc>
        <w:tc>
          <w:tcPr>
            <w:tcW w:w="1253" w:type="dxa"/>
            <w:tcBorders>
              <w:top w:val="nil"/>
              <w:left w:val="nil"/>
              <w:bottom w:val="nil"/>
              <w:right w:val="single" w:sz="8" w:space="0" w:color="auto"/>
            </w:tcBorders>
            <w:shd w:val="clear" w:color="auto" w:fill="auto"/>
            <w:noWrap/>
            <w:vAlign w:val="center"/>
            <w:hideMark/>
          </w:tcPr>
          <w:p w:rsidR="0085284A" w:rsidRPr="001556BD" w:rsidRDefault="0085284A" w:rsidP="00156B7C">
            <w:pPr>
              <w:jc w:val="right"/>
              <w:rPr>
                <w:rFonts w:ascii="Arial" w:hAnsi="Arial" w:cs="Arial"/>
                <w:b/>
                <w:bCs/>
                <w:sz w:val="16"/>
                <w:szCs w:val="16"/>
              </w:rPr>
            </w:pPr>
            <w:r>
              <w:rPr>
                <w:rFonts w:ascii="Arial" w:hAnsi="Arial" w:cs="Arial"/>
                <w:b/>
                <w:bCs/>
                <w:color w:val="000000"/>
                <w:sz w:val="16"/>
                <w:szCs w:val="16"/>
              </w:rPr>
              <w:t>20.508.020,58</w:t>
            </w:r>
          </w:p>
        </w:tc>
      </w:tr>
      <w:tr w:rsidR="0085284A" w:rsidRPr="001556BD" w:rsidTr="00156B7C">
        <w:trPr>
          <w:trHeight w:val="217"/>
        </w:trPr>
        <w:tc>
          <w:tcPr>
            <w:tcW w:w="5658" w:type="dxa"/>
            <w:tcBorders>
              <w:top w:val="nil"/>
              <w:left w:val="single" w:sz="8" w:space="0" w:color="auto"/>
              <w:bottom w:val="nil"/>
              <w:right w:val="nil"/>
            </w:tcBorders>
            <w:shd w:val="clear" w:color="auto" w:fill="auto"/>
            <w:noWrap/>
            <w:vAlign w:val="center"/>
            <w:hideMark/>
          </w:tcPr>
          <w:p w:rsidR="0085284A" w:rsidRPr="001556BD" w:rsidRDefault="0085284A" w:rsidP="00156B7C">
            <w:pPr>
              <w:rPr>
                <w:rFonts w:ascii="Arial" w:hAnsi="Arial" w:cs="Arial"/>
                <w:sz w:val="16"/>
                <w:szCs w:val="16"/>
              </w:rPr>
            </w:pPr>
            <w:r w:rsidRPr="001556BD">
              <w:rPr>
                <w:rFonts w:ascii="Arial" w:hAnsi="Arial" w:cs="Arial"/>
                <w:sz w:val="16"/>
                <w:szCs w:val="16"/>
              </w:rPr>
              <w:t>2. Deuda con entidades de crédito</w:t>
            </w:r>
          </w:p>
        </w:tc>
        <w:tc>
          <w:tcPr>
            <w:tcW w:w="899" w:type="dxa"/>
            <w:tcBorders>
              <w:top w:val="nil"/>
              <w:left w:val="single" w:sz="4" w:space="0" w:color="auto"/>
              <w:bottom w:val="nil"/>
              <w:right w:val="single" w:sz="4" w:space="0" w:color="auto"/>
            </w:tcBorders>
            <w:shd w:val="clear" w:color="auto" w:fill="auto"/>
            <w:noWrap/>
            <w:vAlign w:val="center"/>
            <w:hideMark/>
          </w:tcPr>
          <w:p w:rsidR="0085284A" w:rsidRPr="001556BD" w:rsidRDefault="0085284A" w:rsidP="0085284A">
            <w:pPr>
              <w:jc w:val="center"/>
              <w:rPr>
                <w:rFonts w:ascii="Arial" w:hAnsi="Arial" w:cs="Arial"/>
                <w:sz w:val="16"/>
                <w:szCs w:val="16"/>
              </w:rPr>
            </w:pPr>
          </w:p>
        </w:tc>
        <w:tc>
          <w:tcPr>
            <w:tcW w:w="1253" w:type="dxa"/>
            <w:tcBorders>
              <w:top w:val="nil"/>
              <w:left w:val="nil"/>
              <w:bottom w:val="nil"/>
              <w:right w:val="single" w:sz="8" w:space="0" w:color="auto"/>
            </w:tcBorders>
            <w:shd w:val="clear" w:color="auto" w:fill="auto"/>
            <w:noWrap/>
            <w:vAlign w:val="center"/>
          </w:tcPr>
          <w:p w:rsidR="0085284A" w:rsidRPr="001556BD" w:rsidRDefault="0085284A" w:rsidP="00156B7C">
            <w:pPr>
              <w:jc w:val="right"/>
              <w:rPr>
                <w:rFonts w:ascii="Arial" w:hAnsi="Arial" w:cs="Arial"/>
                <w:sz w:val="16"/>
                <w:szCs w:val="16"/>
              </w:rPr>
            </w:pPr>
            <w:r>
              <w:rPr>
                <w:rFonts w:ascii="Arial" w:hAnsi="Arial" w:cs="Arial"/>
                <w:color w:val="000000"/>
                <w:sz w:val="16"/>
                <w:szCs w:val="16"/>
              </w:rPr>
              <w:t>17.190.744,84</w:t>
            </w:r>
          </w:p>
        </w:tc>
        <w:tc>
          <w:tcPr>
            <w:tcW w:w="1253" w:type="dxa"/>
            <w:tcBorders>
              <w:top w:val="nil"/>
              <w:left w:val="nil"/>
              <w:bottom w:val="nil"/>
              <w:right w:val="single" w:sz="8" w:space="0" w:color="auto"/>
            </w:tcBorders>
            <w:shd w:val="clear" w:color="auto" w:fill="auto"/>
            <w:noWrap/>
            <w:vAlign w:val="center"/>
            <w:hideMark/>
          </w:tcPr>
          <w:p w:rsidR="0085284A" w:rsidRPr="001556BD" w:rsidRDefault="0085284A" w:rsidP="00156B7C">
            <w:pPr>
              <w:jc w:val="right"/>
              <w:rPr>
                <w:rFonts w:ascii="Arial" w:hAnsi="Arial" w:cs="Arial"/>
                <w:sz w:val="16"/>
                <w:szCs w:val="16"/>
              </w:rPr>
            </w:pPr>
            <w:r>
              <w:rPr>
                <w:rFonts w:ascii="Arial" w:hAnsi="Arial" w:cs="Arial"/>
                <w:color w:val="000000"/>
                <w:sz w:val="16"/>
                <w:szCs w:val="16"/>
              </w:rPr>
              <w:t>20.465.172,44</w:t>
            </w:r>
          </w:p>
        </w:tc>
      </w:tr>
      <w:tr w:rsidR="0085284A" w:rsidRPr="001556BD" w:rsidTr="00156B7C">
        <w:trPr>
          <w:trHeight w:val="217"/>
        </w:trPr>
        <w:tc>
          <w:tcPr>
            <w:tcW w:w="5658" w:type="dxa"/>
            <w:tcBorders>
              <w:top w:val="nil"/>
              <w:left w:val="single" w:sz="8" w:space="0" w:color="auto"/>
              <w:bottom w:val="nil"/>
              <w:right w:val="nil"/>
            </w:tcBorders>
            <w:shd w:val="clear" w:color="auto" w:fill="auto"/>
            <w:noWrap/>
            <w:vAlign w:val="center"/>
            <w:hideMark/>
          </w:tcPr>
          <w:p w:rsidR="0085284A" w:rsidRPr="001556BD" w:rsidRDefault="0085284A" w:rsidP="00156B7C">
            <w:pPr>
              <w:rPr>
                <w:rFonts w:ascii="Arial" w:hAnsi="Arial" w:cs="Arial"/>
                <w:sz w:val="16"/>
                <w:szCs w:val="16"/>
              </w:rPr>
            </w:pPr>
            <w:r w:rsidRPr="001556BD">
              <w:rPr>
                <w:rFonts w:ascii="Arial" w:hAnsi="Arial" w:cs="Arial"/>
                <w:sz w:val="16"/>
                <w:szCs w:val="16"/>
              </w:rPr>
              <w:t>5. Otros pasivos financieros</w:t>
            </w:r>
          </w:p>
        </w:tc>
        <w:tc>
          <w:tcPr>
            <w:tcW w:w="899" w:type="dxa"/>
            <w:tcBorders>
              <w:top w:val="nil"/>
              <w:left w:val="single" w:sz="4" w:space="0" w:color="auto"/>
              <w:bottom w:val="nil"/>
              <w:right w:val="single" w:sz="4" w:space="0" w:color="auto"/>
            </w:tcBorders>
            <w:shd w:val="clear" w:color="auto" w:fill="auto"/>
            <w:noWrap/>
            <w:vAlign w:val="center"/>
            <w:hideMark/>
          </w:tcPr>
          <w:p w:rsidR="0085284A" w:rsidRPr="001556BD" w:rsidRDefault="0085284A" w:rsidP="0085284A">
            <w:pPr>
              <w:jc w:val="center"/>
              <w:rPr>
                <w:rFonts w:ascii="Arial" w:hAnsi="Arial" w:cs="Arial"/>
                <w:sz w:val="16"/>
                <w:szCs w:val="16"/>
              </w:rPr>
            </w:pPr>
          </w:p>
        </w:tc>
        <w:tc>
          <w:tcPr>
            <w:tcW w:w="1253" w:type="dxa"/>
            <w:tcBorders>
              <w:top w:val="nil"/>
              <w:left w:val="nil"/>
              <w:bottom w:val="nil"/>
              <w:right w:val="single" w:sz="8" w:space="0" w:color="auto"/>
            </w:tcBorders>
            <w:shd w:val="clear" w:color="auto" w:fill="auto"/>
            <w:noWrap/>
            <w:vAlign w:val="center"/>
          </w:tcPr>
          <w:p w:rsidR="0085284A" w:rsidRPr="001556BD" w:rsidRDefault="0085284A" w:rsidP="00156B7C">
            <w:pPr>
              <w:jc w:val="right"/>
              <w:rPr>
                <w:rFonts w:ascii="Arial" w:hAnsi="Arial" w:cs="Arial"/>
                <w:sz w:val="16"/>
                <w:szCs w:val="16"/>
              </w:rPr>
            </w:pPr>
            <w:r>
              <w:rPr>
                <w:rFonts w:ascii="Arial" w:hAnsi="Arial" w:cs="Arial"/>
                <w:color w:val="000000"/>
                <w:sz w:val="16"/>
                <w:szCs w:val="16"/>
              </w:rPr>
              <w:t>14.281,16</w:t>
            </w:r>
          </w:p>
        </w:tc>
        <w:tc>
          <w:tcPr>
            <w:tcW w:w="1253" w:type="dxa"/>
            <w:tcBorders>
              <w:top w:val="nil"/>
              <w:left w:val="nil"/>
              <w:bottom w:val="nil"/>
              <w:right w:val="single" w:sz="8" w:space="0" w:color="auto"/>
            </w:tcBorders>
            <w:shd w:val="clear" w:color="auto" w:fill="auto"/>
            <w:noWrap/>
            <w:vAlign w:val="center"/>
            <w:hideMark/>
          </w:tcPr>
          <w:p w:rsidR="0085284A" w:rsidRPr="001556BD" w:rsidRDefault="0085284A" w:rsidP="00156B7C">
            <w:pPr>
              <w:jc w:val="right"/>
              <w:rPr>
                <w:rFonts w:ascii="Arial" w:hAnsi="Arial" w:cs="Arial"/>
                <w:sz w:val="16"/>
                <w:szCs w:val="16"/>
              </w:rPr>
            </w:pPr>
            <w:r>
              <w:rPr>
                <w:rFonts w:ascii="Arial" w:hAnsi="Arial" w:cs="Arial"/>
                <w:color w:val="000000"/>
                <w:sz w:val="16"/>
                <w:szCs w:val="16"/>
              </w:rPr>
              <w:t>42.848,14</w:t>
            </w:r>
          </w:p>
        </w:tc>
      </w:tr>
      <w:tr w:rsidR="0085284A" w:rsidRPr="001556BD" w:rsidTr="00156B7C">
        <w:trPr>
          <w:trHeight w:val="87"/>
        </w:trPr>
        <w:tc>
          <w:tcPr>
            <w:tcW w:w="5658" w:type="dxa"/>
            <w:tcBorders>
              <w:top w:val="nil"/>
              <w:left w:val="single" w:sz="8" w:space="0" w:color="auto"/>
              <w:bottom w:val="nil"/>
              <w:right w:val="nil"/>
            </w:tcBorders>
            <w:shd w:val="clear" w:color="auto" w:fill="auto"/>
            <w:noWrap/>
            <w:vAlign w:val="center"/>
            <w:hideMark/>
          </w:tcPr>
          <w:p w:rsidR="0085284A" w:rsidRPr="001556BD" w:rsidRDefault="0085284A" w:rsidP="00156B7C">
            <w:pPr>
              <w:rPr>
                <w:rFonts w:ascii="Arial" w:hAnsi="Arial" w:cs="Arial"/>
                <w:b/>
                <w:bCs/>
                <w:sz w:val="16"/>
                <w:szCs w:val="16"/>
              </w:rPr>
            </w:pPr>
            <w:r w:rsidRPr="001556BD">
              <w:rPr>
                <w:rFonts w:ascii="Arial" w:hAnsi="Arial" w:cs="Arial"/>
                <w:b/>
                <w:bCs/>
                <w:sz w:val="16"/>
                <w:szCs w:val="16"/>
              </w:rPr>
              <w:t> </w:t>
            </w:r>
          </w:p>
        </w:tc>
        <w:tc>
          <w:tcPr>
            <w:tcW w:w="899" w:type="dxa"/>
            <w:tcBorders>
              <w:top w:val="nil"/>
              <w:left w:val="single" w:sz="4" w:space="0" w:color="auto"/>
              <w:bottom w:val="nil"/>
              <w:right w:val="single" w:sz="4" w:space="0" w:color="auto"/>
            </w:tcBorders>
            <w:shd w:val="clear" w:color="auto" w:fill="auto"/>
            <w:noWrap/>
            <w:vAlign w:val="center"/>
            <w:hideMark/>
          </w:tcPr>
          <w:p w:rsidR="0085284A" w:rsidRPr="001556BD" w:rsidRDefault="0085284A" w:rsidP="0085284A">
            <w:pPr>
              <w:jc w:val="center"/>
              <w:rPr>
                <w:rFonts w:ascii="Arial" w:hAnsi="Arial" w:cs="Arial"/>
                <w:b/>
                <w:bCs/>
                <w:sz w:val="16"/>
                <w:szCs w:val="16"/>
              </w:rPr>
            </w:pPr>
          </w:p>
        </w:tc>
        <w:tc>
          <w:tcPr>
            <w:tcW w:w="1253" w:type="dxa"/>
            <w:tcBorders>
              <w:top w:val="nil"/>
              <w:left w:val="nil"/>
              <w:bottom w:val="nil"/>
              <w:right w:val="single" w:sz="8" w:space="0" w:color="auto"/>
            </w:tcBorders>
            <w:shd w:val="clear" w:color="auto" w:fill="auto"/>
            <w:noWrap/>
            <w:vAlign w:val="center"/>
          </w:tcPr>
          <w:p w:rsidR="0085284A" w:rsidRPr="001556BD" w:rsidRDefault="0085284A" w:rsidP="00156B7C">
            <w:pPr>
              <w:jc w:val="right"/>
              <w:rPr>
                <w:rFonts w:ascii="Arial" w:hAnsi="Arial" w:cs="Arial"/>
                <w:b/>
                <w:bCs/>
                <w:sz w:val="16"/>
                <w:szCs w:val="16"/>
              </w:rPr>
            </w:pPr>
            <w:r>
              <w:rPr>
                <w:rFonts w:ascii="Arial" w:hAnsi="Arial" w:cs="Arial"/>
                <w:b/>
                <w:bCs/>
                <w:color w:val="000000"/>
                <w:sz w:val="16"/>
                <w:szCs w:val="16"/>
              </w:rPr>
              <w:t> </w:t>
            </w:r>
          </w:p>
        </w:tc>
        <w:tc>
          <w:tcPr>
            <w:tcW w:w="1253" w:type="dxa"/>
            <w:tcBorders>
              <w:top w:val="nil"/>
              <w:left w:val="nil"/>
              <w:bottom w:val="nil"/>
              <w:right w:val="single" w:sz="8" w:space="0" w:color="auto"/>
            </w:tcBorders>
            <w:shd w:val="clear" w:color="auto" w:fill="auto"/>
            <w:noWrap/>
            <w:vAlign w:val="center"/>
            <w:hideMark/>
          </w:tcPr>
          <w:p w:rsidR="0085284A" w:rsidRPr="001556BD" w:rsidRDefault="0085284A" w:rsidP="00156B7C">
            <w:pPr>
              <w:jc w:val="right"/>
              <w:rPr>
                <w:rFonts w:ascii="Arial" w:hAnsi="Arial" w:cs="Arial"/>
                <w:b/>
                <w:bCs/>
                <w:sz w:val="16"/>
                <w:szCs w:val="16"/>
              </w:rPr>
            </w:pPr>
            <w:r>
              <w:rPr>
                <w:rFonts w:ascii="Arial" w:hAnsi="Arial" w:cs="Arial"/>
                <w:b/>
                <w:bCs/>
                <w:color w:val="000000"/>
                <w:sz w:val="16"/>
                <w:szCs w:val="16"/>
              </w:rPr>
              <w:t> </w:t>
            </w:r>
          </w:p>
        </w:tc>
      </w:tr>
      <w:tr w:rsidR="0085284A" w:rsidRPr="001556BD" w:rsidTr="00156B7C">
        <w:trPr>
          <w:trHeight w:val="217"/>
        </w:trPr>
        <w:tc>
          <w:tcPr>
            <w:tcW w:w="5658" w:type="dxa"/>
            <w:tcBorders>
              <w:top w:val="nil"/>
              <w:left w:val="single" w:sz="8" w:space="0" w:color="auto"/>
              <w:bottom w:val="nil"/>
              <w:right w:val="nil"/>
            </w:tcBorders>
            <w:shd w:val="clear" w:color="auto" w:fill="auto"/>
            <w:noWrap/>
            <w:vAlign w:val="center"/>
            <w:hideMark/>
          </w:tcPr>
          <w:p w:rsidR="0085284A" w:rsidRPr="001556BD" w:rsidRDefault="0085284A" w:rsidP="00156B7C">
            <w:pPr>
              <w:rPr>
                <w:rFonts w:ascii="Arial" w:hAnsi="Arial" w:cs="Arial"/>
                <w:b/>
                <w:bCs/>
                <w:sz w:val="16"/>
                <w:szCs w:val="16"/>
              </w:rPr>
            </w:pPr>
            <w:r w:rsidRPr="001556BD">
              <w:rPr>
                <w:rFonts w:ascii="Arial" w:hAnsi="Arial" w:cs="Arial"/>
                <w:b/>
                <w:bCs/>
                <w:sz w:val="16"/>
                <w:szCs w:val="16"/>
              </w:rPr>
              <w:t xml:space="preserve">IV. Pasivos por impuesto diferido </w:t>
            </w:r>
          </w:p>
        </w:tc>
        <w:tc>
          <w:tcPr>
            <w:tcW w:w="899" w:type="dxa"/>
            <w:tcBorders>
              <w:top w:val="nil"/>
              <w:left w:val="single" w:sz="4" w:space="0" w:color="auto"/>
              <w:bottom w:val="nil"/>
              <w:right w:val="single" w:sz="4" w:space="0" w:color="auto"/>
            </w:tcBorders>
            <w:shd w:val="clear" w:color="auto" w:fill="auto"/>
            <w:noWrap/>
            <w:vAlign w:val="center"/>
            <w:hideMark/>
          </w:tcPr>
          <w:p w:rsidR="0085284A" w:rsidRPr="001556BD" w:rsidRDefault="0085284A" w:rsidP="0085284A">
            <w:pPr>
              <w:jc w:val="center"/>
              <w:rPr>
                <w:rFonts w:ascii="Arial" w:hAnsi="Arial" w:cs="Arial"/>
                <w:b/>
                <w:bCs/>
                <w:sz w:val="16"/>
                <w:szCs w:val="16"/>
              </w:rPr>
            </w:pPr>
            <w:r w:rsidRPr="001556BD">
              <w:rPr>
                <w:rFonts w:ascii="Arial" w:hAnsi="Arial" w:cs="Arial"/>
                <w:b/>
                <w:bCs/>
                <w:sz w:val="16"/>
                <w:szCs w:val="16"/>
              </w:rPr>
              <w:t>11.B;15</w:t>
            </w:r>
          </w:p>
        </w:tc>
        <w:tc>
          <w:tcPr>
            <w:tcW w:w="1253" w:type="dxa"/>
            <w:tcBorders>
              <w:top w:val="nil"/>
              <w:left w:val="nil"/>
              <w:bottom w:val="nil"/>
              <w:right w:val="single" w:sz="8" w:space="0" w:color="auto"/>
            </w:tcBorders>
            <w:shd w:val="clear" w:color="auto" w:fill="auto"/>
            <w:noWrap/>
            <w:vAlign w:val="center"/>
          </w:tcPr>
          <w:p w:rsidR="0085284A" w:rsidRPr="001556BD" w:rsidRDefault="0085284A" w:rsidP="00156B7C">
            <w:pPr>
              <w:jc w:val="right"/>
              <w:rPr>
                <w:rFonts w:ascii="Arial" w:hAnsi="Arial" w:cs="Arial"/>
                <w:b/>
                <w:bCs/>
                <w:sz w:val="16"/>
                <w:szCs w:val="16"/>
              </w:rPr>
            </w:pPr>
            <w:r>
              <w:rPr>
                <w:rFonts w:ascii="Arial" w:hAnsi="Arial" w:cs="Arial"/>
                <w:b/>
                <w:bCs/>
                <w:color w:val="000000"/>
                <w:sz w:val="16"/>
                <w:szCs w:val="16"/>
              </w:rPr>
              <w:t>3.559.807,90</w:t>
            </w:r>
          </w:p>
        </w:tc>
        <w:tc>
          <w:tcPr>
            <w:tcW w:w="1253" w:type="dxa"/>
            <w:tcBorders>
              <w:top w:val="nil"/>
              <w:left w:val="nil"/>
              <w:bottom w:val="nil"/>
              <w:right w:val="single" w:sz="8" w:space="0" w:color="auto"/>
            </w:tcBorders>
            <w:shd w:val="clear" w:color="auto" w:fill="auto"/>
            <w:noWrap/>
            <w:vAlign w:val="center"/>
            <w:hideMark/>
          </w:tcPr>
          <w:p w:rsidR="0085284A" w:rsidRPr="001556BD" w:rsidRDefault="0085284A" w:rsidP="00156B7C">
            <w:pPr>
              <w:jc w:val="right"/>
              <w:rPr>
                <w:rFonts w:ascii="Arial" w:hAnsi="Arial" w:cs="Arial"/>
                <w:b/>
                <w:bCs/>
                <w:sz w:val="16"/>
                <w:szCs w:val="16"/>
              </w:rPr>
            </w:pPr>
            <w:r>
              <w:rPr>
                <w:rFonts w:ascii="Arial" w:hAnsi="Arial" w:cs="Arial"/>
                <w:b/>
                <w:bCs/>
                <w:color w:val="000000"/>
                <w:sz w:val="16"/>
                <w:szCs w:val="16"/>
              </w:rPr>
              <w:t>3.577.283,44</w:t>
            </w:r>
          </w:p>
        </w:tc>
      </w:tr>
      <w:tr w:rsidR="0085284A" w:rsidRPr="001556BD" w:rsidTr="00156B7C">
        <w:trPr>
          <w:trHeight w:val="87"/>
        </w:trPr>
        <w:tc>
          <w:tcPr>
            <w:tcW w:w="5658" w:type="dxa"/>
            <w:tcBorders>
              <w:top w:val="nil"/>
              <w:left w:val="single" w:sz="8" w:space="0" w:color="auto"/>
              <w:bottom w:val="nil"/>
              <w:right w:val="nil"/>
            </w:tcBorders>
            <w:shd w:val="clear" w:color="auto" w:fill="auto"/>
            <w:noWrap/>
            <w:vAlign w:val="center"/>
            <w:hideMark/>
          </w:tcPr>
          <w:p w:rsidR="0085284A" w:rsidRPr="001556BD" w:rsidRDefault="0085284A" w:rsidP="00156B7C">
            <w:pPr>
              <w:rPr>
                <w:rFonts w:ascii="Arial" w:hAnsi="Arial" w:cs="Arial"/>
                <w:b/>
                <w:bCs/>
                <w:sz w:val="16"/>
                <w:szCs w:val="16"/>
              </w:rPr>
            </w:pPr>
            <w:r w:rsidRPr="001556BD">
              <w:rPr>
                <w:rFonts w:ascii="Arial" w:hAnsi="Arial" w:cs="Arial"/>
                <w:b/>
                <w:bCs/>
                <w:sz w:val="16"/>
                <w:szCs w:val="16"/>
              </w:rPr>
              <w:t> </w:t>
            </w:r>
          </w:p>
        </w:tc>
        <w:tc>
          <w:tcPr>
            <w:tcW w:w="899" w:type="dxa"/>
            <w:tcBorders>
              <w:top w:val="nil"/>
              <w:left w:val="single" w:sz="4" w:space="0" w:color="auto"/>
              <w:bottom w:val="nil"/>
              <w:right w:val="single" w:sz="4" w:space="0" w:color="auto"/>
            </w:tcBorders>
            <w:shd w:val="clear" w:color="auto" w:fill="auto"/>
            <w:noWrap/>
            <w:vAlign w:val="center"/>
            <w:hideMark/>
          </w:tcPr>
          <w:p w:rsidR="0085284A" w:rsidRPr="001556BD" w:rsidRDefault="0085284A" w:rsidP="0085284A">
            <w:pPr>
              <w:jc w:val="center"/>
              <w:rPr>
                <w:rFonts w:ascii="Arial" w:hAnsi="Arial" w:cs="Arial"/>
                <w:b/>
                <w:bCs/>
                <w:sz w:val="16"/>
                <w:szCs w:val="16"/>
              </w:rPr>
            </w:pPr>
          </w:p>
        </w:tc>
        <w:tc>
          <w:tcPr>
            <w:tcW w:w="1253" w:type="dxa"/>
            <w:tcBorders>
              <w:top w:val="nil"/>
              <w:left w:val="nil"/>
              <w:bottom w:val="nil"/>
              <w:right w:val="single" w:sz="8" w:space="0" w:color="auto"/>
            </w:tcBorders>
            <w:shd w:val="clear" w:color="auto" w:fill="auto"/>
            <w:noWrap/>
            <w:vAlign w:val="center"/>
          </w:tcPr>
          <w:p w:rsidR="0085284A" w:rsidRPr="001556BD" w:rsidRDefault="0085284A" w:rsidP="00156B7C">
            <w:pPr>
              <w:jc w:val="right"/>
              <w:rPr>
                <w:rFonts w:ascii="Arial" w:hAnsi="Arial" w:cs="Arial"/>
                <w:b/>
                <w:bCs/>
                <w:sz w:val="16"/>
                <w:szCs w:val="16"/>
              </w:rPr>
            </w:pPr>
            <w:r>
              <w:rPr>
                <w:rFonts w:ascii="Arial" w:hAnsi="Arial" w:cs="Arial"/>
                <w:b/>
                <w:bCs/>
                <w:color w:val="000000"/>
                <w:sz w:val="16"/>
                <w:szCs w:val="16"/>
              </w:rPr>
              <w:t> </w:t>
            </w:r>
          </w:p>
        </w:tc>
        <w:tc>
          <w:tcPr>
            <w:tcW w:w="1253" w:type="dxa"/>
            <w:tcBorders>
              <w:top w:val="nil"/>
              <w:left w:val="nil"/>
              <w:bottom w:val="nil"/>
              <w:right w:val="single" w:sz="8" w:space="0" w:color="auto"/>
            </w:tcBorders>
            <w:shd w:val="clear" w:color="auto" w:fill="auto"/>
            <w:noWrap/>
            <w:vAlign w:val="center"/>
            <w:hideMark/>
          </w:tcPr>
          <w:p w:rsidR="0085284A" w:rsidRPr="001556BD" w:rsidRDefault="0085284A" w:rsidP="00156B7C">
            <w:pPr>
              <w:jc w:val="right"/>
              <w:rPr>
                <w:rFonts w:ascii="Arial" w:hAnsi="Arial" w:cs="Arial"/>
                <w:b/>
                <w:bCs/>
                <w:sz w:val="16"/>
                <w:szCs w:val="16"/>
              </w:rPr>
            </w:pPr>
            <w:r>
              <w:rPr>
                <w:rFonts w:ascii="Arial" w:hAnsi="Arial" w:cs="Arial"/>
                <w:b/>
                <w:bCs/>
                <w:color w:val="000000"/>
                <w:sz w:val="16"/>
                <w:szCs w:val="16"/>
              </w:rPr>
              <w:t> </w:t>
            </w:r>
          </w:p>
        </w:tc>
      </w:tr>
      <w:tr w:rsidR="0085284A" w:rsidRPr="001556BD" w:rsidTr="00156B7C">
        <w:trPr>
          <w:trHeight w:val="217"/>
        </w:trPr>
        <w:tc>
          <w:tcPr>
            <w:tcW w:w="5658" w:type="dxa"/>
            <w:tcBorders>
              <w:top w:val="single" w:sz="4" w:space="0" w:color="auto"/>
              <w:left w:val="single" w:sz="8" w:space="0" w:color="auto"/>
              <w:bottom w:val="single" w:sz="4" w:space="0" w:color="auto"/>
              <w:right w:val="nil"/>
            </w:tcBorders>
            <w:shd w:val="clear" w:color="auto" w:fill="F2F2F2" w:themeFill="background1" w:themeFillShade="F2"/>
            <w:noWrap/>
            <w:vAlign w:val="center"/>
            <w:hideMark/>
          </w:tcPr>
          <w:p w:rsidR="0085284A" w:rsidRPr="001556BD" w:rsidRDefault="0085284A" w:rsidP="00156B7C">
            <w:pPr>
              <w:rPr>
                <w:rFonts w:ascii="Arial" w:hAnsi="Arial" w:cs="Arial"/>
                <w:b/>
                <w:bCs/>
                <w:sz w:val="16"/>
                <w:szCs w:val="16"/>
              </w:rPr>
            </w:pPr>
            <w:r w:rsidRPr="001556BD">
              <w:rPr>
                <w:rFonts w:ascii="Arial" w:hAnsi="Arial" w:cs="Arial"/>
                <w:b/>
                <w:bCs/>
                <w:sz w:val="16"/>
                <w:szCs w:val="16"/>
              </w:rPr>
              <w:t>C) PASIVO CORRIENTE</w:t>
            </w:r>
          </w:p>
        </w:tc>
        <w:tc>
          <w:tcPr>
            <w:tcW w:w="89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5284A" w:rsidRPr="001556BD" w:rsidRDefault="0085284A" w:rsidP="0085284A">
            <w:pPr>
              <w:jc w:val="center"/>
              <w:rPr>
                <w:rFonts w:ascii="Arial" w:hAnsi="Arial" w:cs="Arial"/>
                <w:b/>
                <w:bCs/>
                <w:sz w:val="16"/>
                <w:szCs w:val="16"/>
              </w:rPr>
            </w:pPr>
          </w:p>
        </w:tc>
        <w:tc>
          <w:tcPr>
            <w:tcW w:w="1253" w:type="dxa"/>
            <w:tcBorders>
              <w:top w:val="single" w:sz="8" w:space="0" w:color="auto"/>
              <w:left w:val="nil"/>
              <w:bottom w:val="single" w:sz="8" w:space="0" w:color="auto"/>
              <w:right w:val="single" w:sz="8" w:space="0" w:color="auto"/>
            </w:tcBorders>
            <w:shd w:val="clear" w:color="auto" w:fill="F2F2F2" w:themeFill="background1" w:themeFillShade="F2"/>
            <w:noWrap/>
            <w:vAlign w:val="center"/>
          </w:tcPr>
          <w:p w:rsidR="0085284A" w:rsidRPr="001556BD" w:rsidRDefault="0085284A" w:rsidP="00156B7C">
            <w:pPr>
              <w:jc w:val="right"/>
              <w:rPr>
                <w:rFonts w:ascii="Arial" w:hAnsi="Arial" w:cs="Arial"/>
                <w:b/>
                <w:bCs/>
                <w:sz w:val="16"/>
                <w:szCs w:val="16"/>
              </w:rPr>
            </w:pPr>
            <w:r>
              <w:rPr>
                <w:rFonts w:ascii="Arial" w:hAnsi="Arial" w:cs="Arial"/>
                <w:b/>
                <w:bCs/>
                <w:color w:val="000000"/>
                <w:sz w:val="16"/>
                <w:szCs w:val="16"/>
              </w:rPr>
              <w:t>8.358.696,59</w:t>
            </w:r>
          </w:p>
        </w:tc>
        <w:tc>
          <w:tcPr>
            <w:tcW w:w="1253" w:type="dxa"/>
            <w:tcBorders>
              <w:top w:val="single" w:sz="8" w:space="0" w:color="auto"/>
              <w:left w:val="nil"/>
              <w:bottom w:val="single" w:sz="8" w:space="0" w:color="auto"/>
              <w:right w:val="single" w:sz="8" w:space="0" w:color="auto"/>
            </w:tcBorders>
            <w:shd w:val="clear" w:color="auto" w:fill="F2F2F2" w:themeFill="background1" w:themeFillShade="F2"/>
            <w:noWrap/>
            <w:vAlign w:val="center"/>
            <w:hideMark/>
          </w:tcPr>
          <w:p w:rsidR="0085284A" w:rsidRPr="001556BD" w:rsidRDefault="0085284A" w:rsidP="00156B7C">
            <w:pPr>
              <w:jc w:val="right"/>
              <w:rPr>
                <w:rFonts w:ascii="Arial" w:hAnsi="Arial" w:cs="Arial"/>
                <w:b/>
                <w:bCs/>
                <w:sz w:val="16"/>
                <w:szCs w:val="16"/>
              </w:rPr>
            </w:pPr>
            <w:r>
              <w:rPr>
                <w:rFonts w:ascii="Arial" w:hAnsi="Arial" w:cs="Arial"/>
                <w:b/>
                <w:bCs/>
                <w:color w:val="000000"/>
                <w:sz w:val="16"/>
                <w:szCs w:val="16"/>
              </w:rPr>
              <w:t>7.184.002,48</w:t>
            </w:r>
          </w:p>
        </w:tc>
      </w:tr>
      <w:tr w:rsidR="0085284A" w:rsidRPr="00542401" w:rsidTr="00156B7C">
        <w:trPr>
          <w:trHeight w:val="87"/>
        </w:trPr>
        <w:tc>
          <w:tcPr>
            <w:tcW w:w="5658" w:type="dxa"/>
            <w:tcBorders>
              <w:top w:val="nil"/>
              <w:left w:val="single" w:sz="8" w:space="0" w:color="auto"/>
              <w:bottom w:val="nil"/>
              <w:right w:val="nil"/>
            </w:tcBorders>
            <w:shd w:val="clear" w:color="auto" w:fill="auto"/>
            <w:noWrap/>
            <w:vAlign w:val="center"/>
            <w:hideMark/>
          </w:tcPr>
          <w:p w:rsidR="0085284A" w:rsidRPr="00542401" w:rsidRDefault="0085284A" w:rsidP="00156B7C">
            <w:pPr>
              <w:rPr>
                <w:rFonts w:ascii="Arial" w:hAnsi="Arial" w:cs="Arial"/>
                <w:b/>
                <w:bCs/>
                <w:sz w:val="10"/>
                <w:szCs w:val="10"/>
              </w:rPr>
            </w:pPr>
            <w:r w:rsidRPr="00542401">
              <w:rPr>
                <w:rFonts w:ascii="Arial" w:hAnsi="Arial" w:cs="Arial"/>
                <w:b/>
                <w:bCs/>
                <w:sz w:val="10"/>
                <w:szCs w:val="10"/>
              </w:rPr>
              <w:t> </w:t>
            </w:r>
          </w:p>
        </w:tc>
        <w:tc>
          <w:tcPr>
            <w:tcW w:w="899" w:type="dxa"/>
            <w:tcBorders>
              <w:top w:val="nil"/>
              <w:left w:val="single" w:sz="4" w:space="0" w:color="auto"/>
              <w:bottom w:val="nil"/>
              <w:right w:val="single" w:sz="4" w:space="0" w:color="auto"/>
            </w:tcBorders>
            <w:shd w:val="clear" w:color="auto" w:fill="auto"/>
            <w:noWrap/>
            <w:vAlign w:val="center"/>
            <w:hideMark/>
          </w:tcPr>
          <w:p w:rsidR="0085284A" w:rsidRPr="00542401" w:rsidRDefault="0085284A" w:rsidP="0085284A">
            <w:pPr>
              <w:jc w:val="center"/>
              <w:rPr>
                <w:rFonts w:ascii="Arial" w:hAnsi="Arial" w:cs="Arial"/>
                <w:b/>
                <w:bCs/>
                <w:sz w:val="10"/>
                <w:szCs w:val="10"/>
              </w:rPr>
            </w:pPr>
          </w:p>
        </w:tc>
        <w:tc>
          <w:tcPr>
            <w:tcW w:w="1253" w:type="dxa"/>
            <w:tcBorders>
              <w:top w:val="nil"/>
              <w:left w:val="nil"/>
              <w:bottom w:val="nil"/>
              <w:right w:val="single" w:sz="8" w:space="0" w:color="auto"/>
            </w:tcBorders>
            <w:shd w:val="clear" w:color="auto" w:fill="auto"/>
            <w:noWrap/>
            <w:vAlign w:val="center"/>
          </w:tcPr>
          <w:p w:rsidR="0085284A" w:rsidRPr="00542401" w:rsidRDefault="0085284A" w:rsidP="00156B7C">
            <w:pPr>
              <w:jc w:val="right"/>
              <w:rPr>
                <w:rFonts w:ascii="Arial" w:hAnsi="Arial" w:cs="Arial"/>
                <w:b/>
                <w:bCs/>
                <w:sz w:val="10"/>
                <w:szCs w:val="10"/>
              </w:rPr>
            </w:pPr>
            <w:r>
              <w:rPr>
                <w:rFonts w:ascii="Arial" w:hAnsi="Arial" w:cs="Arial"/>
                <w:b/>
                <w:bCs/>
                <w:color w:val="000000"/>
                <w:sz w:val="10"/>
                <w:szCs w:val="10"/>
              </w:rPr>
              <w:t> </w:t>
            </w:r>
          </w:p>
        </w:tc>
        <w:tc>
          <w:tcPr>
            <w:tcW w:w="1253" w:type="dxa"/>
            <w:tcBorders>
              <w:top w:val="nil"/>
              <w:left w:val="nil"/>
              <w:bottom w:val="nil"/>
              <w:right w:val="single" w:sz="8" w:space="0" w:color="auto"/>
            </w:tcBorders>
            <w:shd w:val="clear" w:color="auto" w:fill="auto"/>
            <w:noWrap/>
            <w:vAlign w:val="center"/>
            <w:hideMark/>
          </w:tcPr>
          <w:p w:rsidR="0085284A" w:rsidRPr="00542401" w:rsidRDefault="0085284A" w:rsidP="00156B7C">
            <w:pPr>
              <w:jc w:val="right"/>
              <w:rPr>
                <w:rFonts w:ascii="Arial" w:hAnsi="Arial" w:cs="Arial"/>
                <w:b/>
                <w:bCs/>
                <w:sz w:val="10"/>
                <w:szCs w:val="10"/>
              </w:rPr>
            </w:pPr>
            <w:r>
              <w:rPr>
                <w:rFonts w:ascii="Arial" w:hAnsi="Arial" w:cs="Arial"/>
                <w:b/>
                <w:bCs/>
                <w:color w:val="000000"/>
                <w:sz w:val="10"/>
                <w:szCs w:val="10"/>
              </w:rPr>
              <w:t> </w:t>
            </w:r>
          </w:p>
        </w:tc>
      </w:tr>
      <w:tr w:rsidR="0085284A" w:rsidRPr="001556BD" w:rsidTr="00156B7C">
        <w:trPr>
          <w:trHeight w:val="217"/>
        </w:trPr>
        <w:tc>
          <w:tcPr>
            <w:tcW w:w="5658" w:type="dxa"/>
            <w:tcBorders>
              <w:top w:val="nil"/>
              <w:left w:val="single" w:sz="8" w:space="0" w:color="auto"/>
              <w:bottom w:val="nil"/>
              <w:right w:val="nil"/>
            </w:tcBorders>
            <w:shd w:val="clear" w:color="auto" w:fill="auto"/>
            <w:noWrap/>
            <w:vAlign w:val="center"/>
            <w:hideMark/>
          </w:tcPr>
          <w:p w:rsidR="0085284A" w:rsidRPr="001556BD" w:rsidRDefault="0085284A" w:rsidP="00156B7C">
            <w:pPr>
              <w:rPr>
                <w:rFonts w:ascii="Arial" w:hAnsi="Arial" w:cs="Arial"/>
                <w:b/>
                <w:bCs/>
                <w:sz w:val="16"/>
                <w:szCs w:val="16"/>
              </w:rPr>
            </w:pPr>
            <w:r w:rsidRPr="001556BD">
              <w:rPr>
                <w:rFonts w:ascii="Arial" w:hAnsi="Arial" w:cs="Arial"/>
                <w:b/>
                <w:bCs/>
                <w:sz w:val="16"/>
                <w:szCs w:val="16"/>
              </w:rPr>
              <w:t>III. Deudas a corto plazo</w:t>
            </w:r>
          </w:p>
        </w:tc>
        <w:tc>
          <w:tcPr>
            <w:tcW w:w="899" w:type="dxa"/>
            <w:tcBorders>
              <w:top w:val="nil"/>
              <w:left w:val="single" w:sz="4" w:space="0" w:color="auto"/>
              <w:bottom w:val="nil"/>
              <w:right w:val="single" w:sz="4" w:space="0" w:color="auto"/>
            </w:tcBorders>
            <w:shd w:val="clear" w:color="auto" w:fill="auto"/>
            <w:noWrap/>
            <w:vAlign w:val="center"/>
            <w:hideMark/>
          </w:tcPr>
          <w:p w:rsidR="0085284A" w:rsidRPr="001556BD" w:rsidRDefault="0085284A" w:rsidP="0085284A">
            <w:pPr>
              <w:jc w:val="center"/>
              <w:rPr>
                <w:rFonts w:ascii="Arial" w:hAnsi="Arial" w:cs="Arial"/>
                <w:b/>
                <w:bCs/>
                <w:sz w:val="16"/>
                <w:szCs w:val="16"/>
              </w:rPr>
            </w:pPr>
            <w:r w:rsidRPr="001556BD">
              <w:rPr>
                <w:rFonts w:ascii="Arial" w:hAnsi="Arial" w:cs="Arial"/>
                <w:b/>
                <w:bCs/>
                <w:sz w:val="16"/>
                <w:szCs w:val="16"/>
              </w:rPr>
              <w:t>9.B</w:t>
            </w:r>
          </w:p>
        </w:tc>
        <w:tc>
          <w:tcPr>
            <w:tcW w:w="1253" w:type="dxa"/>
            <w:tcBorders>
              <w:top w:val="nil"/>
              <w:left w:val="nil"/>
              <w:bottom w:val="nil"/>
              <w:right w:val="single" w:sz="8" w:space="0" w:color="auto"/>
            </w:tcBorders>
            <w:shd w:val="clear" w:color="auto" w:fill="auto"/>
            <w:noWrap/>
            <w:vAlign w:val="center"/>
          </w:tcPr>
          <w:p w:rsidR="0085284A" w:rsidRPr="001556BD" w:rsidRDefault="0085284A" w:rsidP="00156B7C">
            <w:pPr>
              <w:jc w:val="right"/>
              <w:rPr>
                <w:rFonts w:ascii="Arial" w:hAnsi="Arial" w:cs="Arial"/>
                <w:b/>
                <w:bCs/>
                <w:sz w:val="16"/>
                <w:szCs w:val="16"/>
              </w:rPr>
            </w:pPr>
            <w:r>
              <w:rPr>
                <w:rFonts w:ascii="Arial" w:hAnsi="Arial" w:cs="Arial"/>
                <w:b/>
                <w:bCs/>
                <w:color w:val="000000"/>
                <w:sz w:val="16"/>
                <w:szCs w:val="16"/>
              </w:rPr>
              <w:t>3.779.289,55</w:t>
            </w:r>
          </w:p>
        </w:tc>
        <w:tc>
          <w:tcPr>
            <w:tcW w:w="1253" w:type="dxa"/>
            <w:tcBorders>
              <w:top w:val="nil"/>
              <w:left w:val="nil"/>
              <w:bottom w:val="nil"/>
              <w:right w:val="single" w:sz="8" w:space="0" w:color="auto"/>
            </w:tcBorders>
            <w:shd w:val="clear" w:color="auto" w:fill="auto"/>
            <w:noWrap/>
            <w:vAlign w:val="center"/>
            <w:hideMark/>
          </w:tcPr>
          <w:p w:rsidR="0085284A" w:rsidRPr="001556BD" w:rsidRDefault="0085284A" w:rsidP="00156B7C">
            <w:pPr>
              <w:jc w:val="right"/>
              <w:rPr>
                <w:rFonts w:ascii="Arial" w:hAnsi="Arial" w:cs="Arial"/>
                <w:b/>
                <w:bCs/>
                <w:sz w:val="16"/>
                <w:szCs w:val="16"/>
              </w:rPr>
            </w:pPr>
            <w:r>
              <w:rPr>
                <w:rFonts w:ascii="Arial" w:hAnsi="Arial" w:cs="Arial"/>
                <w:b/>
                <w:bCs/>
                <w:color w:val="000000"/>
                <w:sz w:val="16"/>
                <w:szCs w:val="16"/>
              </w:rPr>
              <w:t>3.520.005,02</w:t>
            </w:r>
          </w:p>
        </w:tc>
      </w:tr>
      <w:tr w:rsidR="0085284A" w:rsidRPr="001556BD" w:rsidTr="00156B7C">
        <w:trPr>
          <w:trHeight w:val="217"/>
        </w:trPr>
        <w:tc>
          <w:tcPr>
            <w:tcW w:w="5658" w:type="dxa"/>
            <w:tcBorders>
              <w:top w:val="nil"/>
              <w:left w:val="single" w:sz="8" w:space="0" w:color="auto"/>
              <w:bottom w:val="nil"/>
              <w:right w:val="nil"/>
            </w:tcBorders>
            <w:shd w:val="clear" w:color="auto" w:fill="auto"/>
            <w:noWrap/>
            <w:vAlign w:val="center"/>
            <w:hideMark/>
          </w:tcPr>
          <w:p w:rsidR="0085284A" w:rsidRPr="001556BD" w:rsidRDefault="0085284A" w:rsidP="00156B7C">
            <w:pPr>
              <w:rPr>
                <w:rFonts w:ascii="Arial" w:hAnsi="Arial" w:cs="Arial"/>
                <w:sz w:val="16"/>
                <w:szCs w:val="16"/>
              </w:rPr>
            </w:pPr>
            <w:r w:rsidRPr="001556BD">
              <w:rPr>
                <w:rFonts w:ascii="Arial" w:hAnsi="Arial" w:cs="Arial"/>
                <w:sz w:val="16"/>
                <w:szCs w:val="16"/>
              </w:rPr>
              <w:t>2. Deuda con entidades de crédito</w:t>
            </w:r>
          </w:p>
        </w:tc>
        <w:tc>
          <w:tcPr>
            <w:tcW w:w="899" w:type="dxa"/>
            <w:tcBorders>
              <w:top w:val="nil"/>
              <w:left w:val="single" w:sz="4" w:space="0" w:color="auto"/>
              <w:bottom w:val="nil"/>
              <w:right w:val="single" w:sz="4" w:space="0" w:color="auto"/>
            </w:tcBorders>
            <w:shd w:val="clear" w:color="auto" w:fill="auto"/>
            <w:noWrap/>
            <w:vAlign w:val="center"/>
            <w:hideMark/>
          </w:tcPr>
          <w:p w:rsidR="0085284A" w:rsidRPr="001556BD" w:rsidRDefault="0085284A" w:rsidP="0085284A">
            <w:pPr>
              <w:jc w:val="center"/>
              <w:rPr>
                <w:rFonts w:ascii="Arial" w:hAnsi="Arial" w:cs="Arial"/>
                <w:sz w:val="16"/>
                <w:szCs w:val="16"/>
              </w:rPr>
            </w:pPr>
          </w:p>
        </w:tc>
        <w:tc>
          <w:tcPr>
            <w:tcW w:w="1253" w:type="dxa"/>
            <w:tcBorders>
              <w:top w:val="nil"/>
              <w:left w:val="nil"/>
              <w:bottom w:val="nil"/>
              <w:right w:val="single" w:sz="8" w:space="0" w:color="auto"/>
            </w:tcBorders>
            <w:shd w:val="clear" w:color="auto" w:fill="auto"/>
            <w:noWrap/>
            <w:vAlign w:val="center"/>
          </w:tcPr>
          <w:p w:rsidR="0085284A" w:rsidRPr="001556BD" w:rsidRDefault="0085284A" w:rsidP="00156B7C">
            <w:pPr>
              <w:jc w:val="right"/>
              <w:rPr>
                <w:rFonts w:ascii="Arial" w:hAnsi="Arial" w:cs="Arial"/>
                <w:sz w:val="16"/>
                <w:szCs w:val="16"/>
              </w:rPr>
            </w:pPr>
            <w:r>
              <w:rPr>
                <w:rFonts w:ascii="Arial" w:hAnsi="Arial" w:cs="Arial"/>
                <w:color w:val="000000"/>
                <w:sz w:val="16"/>
                <w:szCs w:val="16"/>
              </w:rPr>
              <w:t>3.412.196,30</w:t>
            </w:r>
          </w:p>
        </w:tc>
        <w:tc>
          <w:tcPr>
            <w:tcW w:w="1253" w:type="dxa"/>
            <w:tcBorders>
              <w:top w:val="nil"/>
              <w:left w:val="nil"/>
              <w:bottom w:val="nil"/>
              <w:right w:val="single" w:sz="8" w:space="0" w:color="auto"/>
            </w:tcBorders>
            <w:shd w:val="clear" w:color="auto" w:fill="auto"/>
            <w:noWrap/>
            <w:vAlign w:val="center"/>
            <w:hideMark/>
          </w:tcPr>
          <w:p w:rsidR="0085284A" w:rsidRPr="001556BD" w:rsidRDefault="0085284A" w:rsidP="00156B7C">
            <w:pPr>
              <w:jc w:val="right"/>
              <w:rPr>
                <w:rFonts w:ascii="Arial" w:hAnsi="Arial" w:cs="Arial"/>
                <w:sz w:val="16"/>
                <w:szCs w:val="16"/>
              </w:rPr>
            </w:pPr>
            <w:r>
              <w:rPr>
                <w:rFonts w:ascii="Arial" w:hAnsi="Arial" w:cs="Arial"/>
                <w:color w:val="000000"/>
                <w:sz w:val="16"/>
                <w:szCs w:val="16"/>
              </w:rPr>
              <w:t>3.274.427,60</w:t>
            </w:r>
          </w:p>
        </w:tc>
      </w:tr>
      <w:tr w:rsidR="0085284A" w:rsidRPr="001556BD" w:rsidTr="00156B7C">
        <w:trPr>
          <w:trHeight w:val="217"/>
        </w:trPr>
        <w:tc>
          <w:tcPr>
            <w:tcW w:w="5658" w:type="dxa"/>
            <w:tcBorders>
              <w:top w:val="nil"/>
              <w:left w:val="single" w:sz="8" w:space="0" w:color="auto"/>
              <w:bottom w:val="nil"/>
              <w:right w:val="nil"/>
            </w:tcBorders>
            <w:shd w:val="clear" w:color="auto" w:fill="auto"/>
            <w:noWrap/>
            <w:vAlign w:val="center"/>
            <w:hideMark/>
          </w:tcPr>
          <w:p w:rsidR="0085284A" w:rsidRPr="001556BD" w:rsidRDefault="0085284A" w:rsidP="00156B7C">
            <w:pPr>
              <w:rPr>
                <w:rFonts w:ascii="Arial" w:hAnsi="Arial" w:cs="Arial"/>
                <w:sz w:val="16"/>
                <w:szCs w:val="16"/>
              </w:rPr>
            </w:pPr>
            <w:r w:rsidRPr="001556BD">
              <w:rPr>
                <w:rFonts w:ascii="Arial" w:hAnsi="Arial" w:cs="Arial"/>
                <w:sz w:val="16"/>
                <w:szCs w:val="16"/>
              </w:rPr>
              <w:t>5. Otros pasivos financieros</w:t>
            </w:r>
          </w:p>
        </w:tc>
        <w:tc>
          <w:tcPr>
            <w:tcW w:w="899" w:type="dxa"/>
            <w:tcBorders>
              <w:top w:val="nil"/>
              <w:left w:val="single" w:sz="4" w:space="0" w:color="auto"/>
              <w:bottom w:val="nil"/>
              <w:right w:val="single" w:sz="4" w:space="0" w:color="auto"/>
            </w:tcBorders>
            <w:shd w:val="clear" w:color="auto" w:fill="auto"/>
            <w:noWrap/>
            <w:vAlign w:val="center"/>
            <w:hideMark/>
          </w:tcPr>
          <w:p w:rsidR="0085284A" w:rsidRPr="001556BD" w:rsidRDefault="0085284A" w:rsidP="0085284A">
            <w:pPr>
              <w:jc w:val="center"/>
              <w:rPr>
                <w:rFonts w:ascii="Arial" w:hAnsi="Arial" w:cs="Arial"/>
                <w:sz w:val="16"/>
                <w:szCs w:val="16"/>
              </w:rPr>
            </w:pPr>
          </w:p>
        </w:tc>
        <w:tc>
          <w:tcPr>
            <w:tcW w:w="1253" w:type="dxa"/>
            <w:tcBorders>
              <w:top w:val="nil"/>
              <w:left w:val="nil"/>
              <w:bottom w:val="nil"/>
              <w:right w:val="single" w:sz="8" w:space="0" w:color="auto"/>
            </w:tcBorders>
            <w:shd w:val="clear" w:color="auto" w:fill="auto"/>
            <w:noWrap/>
            <w:vAlign w:val="center"/>
          </w:tcPr>
          <w:p w:rsidR="0085284A" w:rsidRPr="001556BD" w:rsidRDefault="0085284A" w:rsidP="00156B7C">
            <w:pPr>
              <w:jc w:val="right"/>
              <w:rPr>
                <w:rFonts w:ascii="Arial" w:hAnsi="Arial" w:cs="Arial"/>
                <w:sz w:val="16"/>
                <w:szCs w:val="16"/>
              </w:rPr>
            </w:pPr>
            <w:r>
              <w:rPr>
                <w:rFonts w:ascii="Arial" w:hAnsi="Arial" w:cs="Arial"/>
                <w:color w:val="000000"/>
                <w:sz w:val="16"/>
                <w:szCs w:val="16"/>
              </w:rPr>
              <w:t>367.093,25</w:t>
            </w:r>
          </w:p>
        </w:tc>
        <w:tc>
          <w:tcPr>
            <w:tcW w:w="1253" w:type="dxa"/>
            <w:tcBorders>
              <w:top w:val="nil"/>
              <w:left w:val="nil"/>
              <w:bottom w:val="nil"/>
              <w:right w:val="single" w:sz="8" w:space="0" w:color="auto"/>
            </w:tcBorders>
            <w:shd w:val="clear" w:color="auto" w:fill="auto"/>
            <w:noWrap/>
            <w:vAlign w:val="center"/>
            <w:hideMark/>
          </w:tcPr>
          <w:p w:rsidR="0085284A" w:rsidRPr="001556BD" w:rsidRDefault="0085284A" w:rsidP="00156B7C">
            <w:pPr>
              <w:jc w:val="right"/>
              <w:rPr>
                <w:rFonts w:ascii="Arial" w:hAnsi="Arial" w:cs="Arial"/>
                <w:sz w:val="16"/>
                <w:szCs w:val="16"/>
              </w:rPr>
            </w:pPr>
            <w:r>
              <w:rPr>
                <w:rFonts w:ascii="Arial" w:hAnsi="Arial" w:cs="Arial"/>
                <w:color w:val="000000"/>
                <w:sz w:val="16"/>
                <w:szCs w:val="16"/>
              </w:rPr>
              <w:t>245.577,42</w:t>
            </w:r>
          </w:p>
        </w:tc>
      </w:tr>
      <w:tr w:rsidR="0085284A" w:rsidRPr="00542401" w:rsidTr="00156B7C">
        <w:trPr>
          <w:trHeight w:val="87"/>
        </w:trPr>
        <w:tc>
          <w:tcPr>
            <w:tcW w:w="5658" w:type="dxa"/>
            <w:tcBorders>
              <w:top w:val="nil"/>
              <w:left w:val="single" w:sz="8" w:space="0" w:color="auto"/>
              <w:bottom w:val="nil"/>
              <w:right w:val="nil"/>
            </w:tcBorders>
            <w:shd w:val="clear" w:color="auto" w:fill="auto"/>
            <w:noWrap/>
            <w:vAlign w:val="center"/>
            <w:hideMark/>
          </w:tcPr>
          <w:p w:rsidR="0085284A" w:rsidRPr="00542401" w:rsidRDefault="0085284A" w:rsidP="00156B7C">
            <w:pPr>
              <w:rPr>
                <w:rFonts w:ascii="Arial" w:hAnsi="Arial" w:cs="Arial"/>
                <w:b/>
                <w:bCs/>
                <w:sz w:val="10"/>
                <w:szCs w:val="10"/>
              </w:rPr>
            </w:pPr>
            <w:r w:rsidRPr="00542401">
              <w:rPr>
                <w:rFonts w:ascii="Arial" w:hAnsi="Arial" w:cs="Arial"/>
                <w:b/>
                <w:bCs/>
                <w:sz w:val="10"/>
                <w:szCs w:val="10"/>
              </w:rPr>
              <w:t> </w:t>
            </w:r>
          </w:p>
        </w:tc>
        <w:tc>
          <w:tcPr>
            <w:tcW w:w="899" w:type="dxa"/>
            <w:tcBorders>
              <w:top w:val="nil"/>
              <w:left w:val="single" w:sz="4" w:space="0" w:color="auto"/>
              <w:bottom w:val="nil"/>
              <w:right w:val="single" w:sz="4" w:space="0" w:color="auto"/>
            </w:tcBorders>
            <w:shd w:val="clear" w:color="auto" w:fill="auto"/>
            <w:noWrap/>
            <w:vAlign w:val="center"/>
            <w:hideMark/>
          </w:tcPr>
          <w:p w:rsidR="0085284A" w:rsidRPr="00542401" w:rsidRDefault="0085284A" w:rsidP="0085284A">
            <w:pPr>
              <w:jc w:val="center"/>
              <w:rPr>
                <w:rFonts w:ascii="Arial" w:hAnsi="Arial" w:cs="Arial"/>
                <w:b/>
                <w:bCs/>
                <w:sz w:val="10"/>
                <w:szCs w:val="10"/>
              </w:rPr>
            </w:pPr>
          </w:p>
        </w:tc>
        <w:tc>
          <w:tcPr>
            <w:tcW w:w="1253" w:type="dxa"/>
            <w:tcBorders>
              <w:top w:val="nil"/>
              <w:left w:val="nil"/>
              <w:bottom w:val="nil"/>
              <w:right w:val="single" w:sz="8" w:space="0" w:color="auto"/>
            </w:tcBorders>
            <w:shd w:val="clear" w:color="auto" w:fill="auto"/>
            <w:noWrap/>
            <w:vAlign w:val="center"/>
          </w:tcPr>
          <w:p w:rsidR="0085284A" w:rsidRPr="00542401" w:rsidRDefault="0085284A" w:rsidP="00156B7C">
            <w:pPr>
              <w:jc w:val="right"/>
              <w:rPr>
                <w:rFonts w:ascii="Arial" w:hAnsi="Arial" w:cs="Arial"/>
                <w:b/>
                <w:bCs/>
                <w:sz w:val="10"/>
                <w:szCs w:val="10"/>
              </w:rPr>
            </w:pPr>
            <w:r>
              <w:rPr>
                <w:rFonts w:ascii="Arial" w:hAnsi="Arial" w:cs="Arial"/>
                <w:b/>
                <w:bCs/>
                <w:color w:val="000000"/>
                <w:sz w:val="10"/>
                <w:szCs w:val="10"/>
              </w:rPr>
              <w:t> </w:t>
            </w:r>
          </w:p>
        </w:tc>
        <w:tc>
          <w:tcPr>
            <w:tcW w:w="1253" w:type="dxa"/>
            <w:tcBorders>
              <w:top w:val="nil"/>
              <w:left w:val="nil"/>
              <w:bottom w:val="nil"/>
              <w:right w:val="single" w:sz="8" w:space="0" w:color="auto"/>
            </w:tcBorders>
            <w:shd w:val="clear" w:color="auto" w:fill="auto"/>
            <w:noWrap/>
            <w:vAlign w:val="center"/>
            <w:hideMark/>
          </w:tcPr>
          <w:p w:rsidR="0085284A" w:rsidRPr="00542401" w:rsidRDefault="0085284A" w:rsidP="00156B7C">
            <w:pPr>
              <w:jc w:val="right"/>
              <w:rPr>
                <w:rFonts w:ascii="Arial" w:hAnsi="Arial" w:cs="Arial"/>
                <w:b/>
                <w:bCs/>
                <w:sz w:val="10"/>
                <w:szCs w:val="10"/>
              </w:rPr>
            </w:pPr>
            <w:r>
              <w:rPr>
                <w:rFonts w:ascii="Arial" w:hAnsi="Arial" w:cs="Arial"/>
                <w:b/>
                <w:bCs/>
                <w:color w:val="000000"/>
                <w:sz w:val="10"/>
                <w:szCs w:val="10"/>
              </w:rPr>
              <w:t> </w:t>
            </w:r>
          </w:p>
        </w:tc>
      </w:tr>
      <w:tr w:rsidR="0085284A" w:rsidRPr="001556BD" w:rsidTr="00156B7C">
        <w:trPr>
          <w:trHeight w:val="217"/>
        </w:trPr>
        <w:tc>
          <w:tcPr>
            <w:tcW w:w="5658" w:type="dxa"/>
            <w:tcBorders>
              <w:top w:val="nil"/>
              <w:left w:val="single" w:sz="8" w:space="0" w:color="auto"/>
              <w:bottom w:val="nil"/>
              <w:right w:val="nil"/>
            </w:tcBorders>
            <w:shd w:val="clear" w:color="auto" w:fill="auto"/>
            <w:noWrap/>
            <w:vAlign w:val="center"/>
            <w:hideMark/>
          </w:tcPr>
          <w:p w:rsidR="0085284A" w:rsidRPr="001556BD" w:rsidRDefault="0085284A" w:rsidP="00156B7C">
            <w:pPr>
              <w:rPr>
                <w:rFonts w:ascii="Arial" w:hAnsi="Arial" w:cs="Arial"/>
                <w:b/>
                <w:bCs/>
                <w:sz w:val="16"/>
                <w:szCs w:val="16"/>
              </w:rPr>
            </w:pPr>
            <w:r w:rsidRPr="001556BD">
              <w:rPr>
                <w:rFonts w:ascii="Arial" w:hAnsi="Arial" w:cs="Arial"/>
                <w:b/>
                <w:bCs/>
                <w:sz w:val="16"/>
                <w:szCs w:val="16"/>
              </w:rPr>
              <w:t>IV. Deudas con empresas del grupo y asociadas a corto plazo.</w:t>
            </w:r>
          </w:p>
        </w:tc>
        <w:tc>
          <w:tcPr>
            <w:tcW w:w="899" w:type="dxa"/>
            <w:tcBorders>
              <w:top w:val="nil"/>
              <w:left w:val="single" w:sz="4" w:space="0" w:color="auto"/>
              <w:bottom w:val="nil"/>
              <w:right w:val="single" w:sz="4" w:space="0" w:color="auto"/>
            </w:tcBorders>
            <w:shd w:val="clear" w:color="auto" w:fill="auto"/>
            <w:noWrap/>
            <w:vAlign w:val="center"/>
            <w:hideMark/>
          </w:tcPr>
          <w:p w:rsidR="0085284A" w:rsidRPr="001556BD" w:rsidRDefault="0085284A" w:rsidP="0085284A">
            <w:pPr>
              <w:jc w:val="center"/>
              <w:rPr>
                <w:rFonts w:ascii="Arial" w:hAnsi="Arial" w:cs="Arial"/>
                <w:b/>
                <w:bCs/>
                <w:sz w:val="16"/>
                <w:szCs w:val="16"/>
              </w:rPr>
            </w:pPr>
          </w:p>
        </w:tc>
        <w:tc>
          <w:tcPr>
            <w:tcW w:w="1253" w:type="dxa"/>
            <w:tcBorders>
              <w:top w:val="nil"/>
              <w:left w:val="nil"/>
              <w:bottom w:val="nil"/>
              <w:right w:val="single" w:sz="8" w:space="0" w:color="auto"/>
            </w:tcBorders>
            <w:shd w:val="clear" w:color="auto" w:fill="auto"/>
            <w:noWrap/>
            <w:vAlign w:val="center"/>
          </w:tcPr>
          <w:p w:rsidR="0085284A" w:rsidRPr="001556BD" w:rsidRDefault="0085284A" w:rsidP="00156B7C">
            <w:pPr>
              <w:jc w:val="right"/>
              <w:rPr>
                <w:rFonts w:ascii="Arial" w:hAnsi="Arial" w:cs="Arial"/>
                <w:b/>
                <w:bCs/>
                <w:sz w:val="16"/>
                <w:szCs w:val="16"/>
              </w:rPr>
            </w:pPr>
            <w:r>
              <w:rPr>
                <w:rFonts w:ascii="Arial" w:hAnsi="Arial" w:cs="Arial"/>
                <w:b/>
                <w:bCs/>
                <w:color w:val="000000"/>
                <w:sz w:val="16"/>
                <w:szCs w:val="16"/>
              </w:rPr>
              <w:t>1.342.083,26</w:t>
            </w:r>
          </w:p>
        </w:tc>
        <w:tc>
          <w:tcPr>
            <w:tcW w:w="1253" w:type="dxa"/>
            <w:tcBorders>
              <w:top w:val="nil"/>
              <w:left w:val="nil"/>
              <w:bottom w:val="nil"/>
              <w:right w:val="single" w:sz="8" w:space="0" w:color="auto"/>
            </w:tcBorders>
            <w:shd w:val="clear" w:color="auto" w:fill="auto"/>
            <w:noWrap/>
            <w:vAlign w:val="center"/>
            <w:hideMark/>
          </w:tcPr>
          <w:p w:rsidR="0085284A" w:rsidRPr="001556BD" w:rsidRDefault="0085284A" w:rsidP="00156B7C">
            <w:pPr>
              <w:jc w:val="right"/>
              <w:rPr>
                <w:rFonts w:ascii="Arial" w:hAnsi="Arial" w:cs="Arial"/>
                <w:b/>
                <w:bCs/>
                <w:sz w:val="16"/>
                <w:szCs w:val="16"/>
              </w:rPr>
            </w:pPr>
            <w:r>
              <w:rPr>
                <w:rFonts w:ascii="Arial" w:hAnsi="Arial" w:cs="Arial"/>
                <w:b/>
                <w:bCs/>
                <w:color w:val="000000"/>
                <w:sz w:val="16"/>
                <w:szCs w:val="16"/>
              </w:rPr>
              <w:t>1.144.736,65</w:t>
            </w:r>
          </w:p>
        </w:tc>
      </w:tr>
      <w:tr w:rsidR="0085284A" w:rsidRPr="00542401" w:rsidTr="00156B7C">
        <w:trPr>
          <w:trHeight w:val="87"/>
        </w:trPr>
        <w:tc>
          <w:tcPr>
            <w:tcW w:w="5658" w:type="dxa"/>
            <w:tcBorders>
              <w:top w:val="nil"/>
              <w:left w:val="single" w:sz="8" w:space="0" w:color="auto"/>
              <w:bottom w:val="nil"/>
              <w:right w:val="nil"/>
            </w:tcBorders>
            <w:shd w:val="clear" w:color="auto" w:fill="auto"/>
            <w:noWrap/>
            <w:vAlign w:val="center"/>
            <w:hideMark/>
          </w:tcPr>
          <w:p w:rsidR="0085284A" w:rsidRPr="00542401" w:rsidRDefault="0085284A" w:rsidP="00156B7C">
            <w:pPr>
              <w:rPr>
                <w:rFonts w:ascii="Arial" w:hAnsi="Arial" w:cs="Arial"/>
                <w:b/>
                <w:bCs/>
                <w:sz w:val="10"/>
                <w:szCs w:val="10"/>
              </w:rPr>
            </w:pPr>
            <w:r w:rsidRPr="00542401">
              <w:rPr>
                <w:rFonts w:ascii="Arial" w:hAnsi="Arial" w:cs="Arial"/>
                <w:b/>
                <w:bCs/>
                <w:sz w:val="10"/>
                <w:szCs w:val="10"/>
              </w:rPr>
              <w:t> </w:t>
            </w:r>
          </w:p>
        </w:tc>
        <w:tc>
          <w:tcPr>
            <w:tcW w:w="899" w:type="dxa"/>
            <w:tcBorders>
              <w:top w:val="nil"/>
              <w:left w:val="single" w:sz="4" w:space="0" w:color="auto"/>
              <w:bottom w:val="nil"/>
              <w:right w:val="single" w:sz="4" w:space="0" w:color="auto"/>
            </w:tcBorders>
            <w:shd w:val="clear" w:color="auto" w:fill="auto"/>
            <w:noWrap/>
            <w:vAlign w:val="center"/>
            <w:hideMark/>
          </w:tcPr>
          <w:p w:rsidR="0085284A" w:rsidRPr="00542401" w:rsidRDefault="0085284A" w:rsidP="0085284A">
            <w:pPr>
              <w:jc w:val="center"/>
              <w:rPr>
                <w:rFonts w:ascii="Arial" w:hAnsi="Arial" w:cs="Arial"/>
                <w:b/>
                <w:bCs/>
                <w:sz w:val="10"/>
                <w:szCs w:val="10"/>
              </w:rPr>
            </w:pPr>
          </w:p>
        </w:tc>
        <w:tc>
          <w:tcPr>
            <w:tcW w:w="1253" w:type="dxa"/>
            <w:tcBorders>
              <w:top w:val="nil"/>
              <w:left w:val="nil"/>
              <w:bottom w:val="nil"/>
              <w:right w:val="single" w:sz="8" w:space="0" w:color="auto"/>
            </w:tcBorders>
            <w:shd w:val="clear" w:color="auto" w:fill="auto"/>
            <w:noWrap/>
            <w:vAlign w:val="center"/>
          </w:tcPr>
          <w:p w:rsidR="0085284A" w:rsidRPr="00542401" w:rsidRDefault="0085284A" w:rsidP="00156B7C">
            <w:pPr>
              <w:jc w:val="right"/>
              <w:rPr>
                <w:rFonts w:ascii="Arial" w:hAnsi="Arial" w:cs="Arial"/>
                <w:b/>
                <w:bCs/>
                <w:sz w:val="10"/>
                <w:szCs w:val="10"/>
              </w:rPr>
            </w:pPr>
            <w:r>
              <w:rPr>
                <w:rFonts w:ascii="Arial" w:hAnsi="Arial" w:cs="Arial"/>
                <w:b/>
                <w:bCs/>
                <w:color w:val="000000"/>
                <w:sz w:val="10"/>
                <w:szCs w:val="10"/>
              </w:rPr>
              <w:t> </w:t>
            </w:r>
          </w:p>
        </w:tc>
        <w:tc>
          <w:tcPr>
            <w:tcW w:w="1253" w:type="dxa"/>
            <w:tcBorders>
              <w:top w:val="nil"/>
              <w:left w:val="nil"/>
              <w:bottom w:val="nil"/>
              <w:right w:val="single" w:sz="8" w:space="0" w:color="auto"/>
            </w:tcBorders>
            <w:shd w:val="clear" w:color="auto" w:fill="auto"/>
            <w:noWrap/>
            <w:vAlign w:val="center"/>
            <w:hideMark/>
          </w:tcPr>
          <w:p w:rsidR="0085284A" w:rsidRPr="00542401" w:rsidRDefault="0085284A" w:rsidP="00156B7C">
            <w:pPr>
              <w:jc w:val="right"/>
              <w:rPr>
                <w:rFonts w:ascii="Arial" w:hAnsi="Arial" w:cs="Arial"/>
                <w:b/>
                <w:bCs/>
                <w:sz w:val="10"/>
                <w:szCs w:val="10"/>
              </w:rPr>
            </w:pPr>
            <w:r>
              <w:rPr>
                <w:rFonts w:ascii="Arial" w:hAnsi="Arial" w:cs="Arial"/>
                <w:b/>
                <w:bCs/>
                <w:color w:val="000000"/>
                <w:sz w:val="10"/>
                <w:szCs w:val="10"/>
              </w:rPr>
              <w:t> </w:t>
            </w:r>
          </w:p>
        </w:tc>
      </w:tr>
      <w:tr w:rsidR="0085284A" w:rsidRPr="001556BD" w:rsidTr="00156B7C">
        <w:trPr>
          <w:trHeight w:val="217"/>
        </w:trPr>
        <w:tc>
          <w:tcPr>
            <w:tcW w:w="5658" w:type="dxa"/>
            <w:tcBorders>
              <w:top w:val="nil"/>
              <w:left w:val="single" w:sz="8" w:space="0" w:color="auto"/>
              <w:bottom w:val="nil"/>
              <w:right w:val="nil"/>
            </w:tcBorders>
            <w:shd w:val="clear" w:color="auto" w:fill="auto"/>
            <w:noWrap/>
            <w:vAlign w:val="center"/>
            <w:hideMark/>
          </w:tcPr>
          <w:p w:rsidR="0085284A" w:rsidRPr="001556BD" w:rsidRDefault="0085284A" w:rsidP="00156B7C">
            <w:pPr>
              <w:rPr>
                <w:rFonts w:ascii="Arial" w:hAnsi="Arial" w:cs="Arial"/>
                <w:b/>
                <w:bCs/>
                <w:sz w:val="16"/>
                <w:szCs w:val="16"/>
              </w:rPr>
            </w:pPr>
            <w:r w:rsidRPr="001556BD">
              <w:rPr>
                <w:rFonts w:ascii="Arial" w:hAnsi="Arial" w:cs="Arial"/>
                <w:b/>
                <w:bCs/>
                <w:sz w:val="16"/>
                <w:szCs w:val="16"/>
              </w:rPr>
              <w:t>V. Acreedores comerciales y otras cuentas a pagar</w:t>
            </w:r>
          </w:p>
        </w:tc>
        <w:tc>
          <w:tcPr>
            <w:tcW w:w="899" w:type="dxa"/>
            <w:tcBorders>
              <w:top w:val="nil"/>
              <w:left w:val="single" w:sz="4" w:space="0" w:color="auto"/>
              <w:bottom w:val="nil"/>
              <w:right w:val="single" w:sz="4" w:space="0" w:color="auto"/>
            </w:tcBorders>
            <w:shd w:val="clear" w:color="auto" w:fill="auto"/>
            <w:noWrap/>
            <w:vAlign w:val="center"/>
            <w:hideMark/>
          </w:tcPr>
          <w:p w:rsidR="0085284A" w:rsidRPr="001556BD" w:rsidRDefault="0085284A" w:rsidP="0085284A">
            <w:pPr>
              <w:jc w:val="center"/>
              <w:rPr>
                <w:rFonts w:ascii="Arial" w:hAnsi="Arial" w:cs="Arial"/>
                <w:b/>
                <w:bCs/>
                <w:sz w:val="16"/>
                <w:szCs w:val="16"/>
              </w:rPr>
            </w:pPr>
            <w:r w:rsidRPr="001556BD">
              <w:rPr>
                <w:rFonts w:ascii="Arial" w:hAnsi="Arial" w:cs="Arial"/>
                <w:b/>
                <w:bCs/>
                <w:sz w:val="16"/>
                <w:szCs w:val="16"/>
              </w:rPr>
              <w:t>9.B</w:t>
            </w:r>
          </w:p>
        </w:tc>
        <w:tc>
          <w:tcPr>
            <w:tcW w:w="1253" w:type="dxa"/>
            <w:tcBorders>
              <w:top w:val="nil"/>
              <w:left w:val="nil"/>
              <w:bottom w:val="nil"/>
              <w:right w:val="single" w:sz="8" w:space="0" w:color="auto"/>
            </w:tcBorders>
            <w:shd w:val="clear" w:color="auto" w:fill="auto"/>
            <w:noWrap/>
            <w:vAlign w:val="center"/>
          </w:tcPr>
          <w:p w:rsidR="0085284A" w:rsidRPr="001556BD" w:rsidRDefault="0085284A" w:rsidP="00156B7C">
            <w:pPr>
              <w:jc w:val="right"/>
              <w:rPr>
                <w:rFonts w:ascii="Arial" w:hAnsi="Arial" w:cs="Arial"/>
                <w:b/>
                <w:bCs/>
                <w:sz w:val="16"/>
                <w:szCs w:val="16"/>
              </w:rPr>
            </w:pPr>
            <w:r>
              <w:rPr>
                <w:rFonts w:ascii="Arial" w:hAnsi="Arial" w:cs="Arial"/>
                <w:b/>
                <w:bCs/>
                <w:color w:val="000000"/>
                <w:sz w:val="16"/>
                <w:szCs w:val="16"/>
              </w:rPr>
              <w:t>3.237.323,78</w:t>
            </w:r>
          </w:p>
        </w:tc>
        <w:tc>
          <w:tcPr>
            <w:tcW w:w="1253" w:type="dxa"/>
            <w:tcBorders>
              <w:top w:val="nil"/>
              <w:left w:val="nil"/>
              <w:bottom w:val="nil"/>
              <w:right w:val="single" w:sz="8" w:space="0" w:color="auto"/>
            </w:tcBorders>
            <w:shd w:val="clear" w:color="auto" w:fill="auto"/>
            <w:noWrap/>
            <w:vAlign w:val="center"/>
            <w:hideMark/>
          </w:tcPr>
          <w:p w:rsidR="0085284A" w:rsidRPr="001556BD" w:rsidRDefault="0085284A" w:rsidP="00156B7C">
            <w:pPr>
              <w:jc w:val="right"/>
              <w:rPr>
                <w:rFonts w:ascii="Arial" w:hAnsi="Arial" w:cs="Arial"/>
                <w:b/>
                <w:bCs/>
                <w:sz w:val="16"/>
                <w:szCs w:val="16"/>
              </w:rPr>
            </w:pPr>
            <w:r>
              <w:rPr>
                <w:rFonts w:ascii="Arial" w:hAnsi="Arial" w:cs="Arial"/>
                <w:b/>
                <w:bCs/>
                <w:color w:val="000000"/>
                <w:sz w:val="16"/>
                <w:szCs w:val="16"/>
              </w:rPr>
              <w:t>2.519.260,81</w:t>
            </w:r>
          </w:p>
        </w:tc>
      </w:tr>
      <w:tr w:rsidR="0085284A" w:rsidRPr="001556BD" w:rsidTr="00156B7C">
        <w:trPr>
          <w:trHeight w:val="217"/>
        </w:trPr>
        <w:tc>
          <w:tcPr>
            <w:tcW w:w="5658" w:type="dxa"/>
            <w:tcBorders>
              <w:top w:val="nil"/>
              <w:left w:val="single" w:sz="8" w:space="0" w:color="auto"/>
              <w:bottom w:val="nil"/>
              <w:right w:val="nil"/>
            </w:tcBorders>
            <w:shd w:val="clear" w:color="auto" w:fill="auto"/>
            <w:noWrap/>
            <w:vAlign w:val="center"/>
            <w:hideMark/>
          </w:tcPr>
          <w:p w:rsidR="0085284A" w:rsidRPr="001556BD" w:rsidRDefault="0085284A" w:rsidP="00156B7C">
            <w:pPr>
              <w:rPr>
                <w:rFonts w:ascii="Arial" w:hAnsi="Arial" w:cs="Arial"/>
                <w:sz w:val="16"/>
                <w:szCs w:val="16"/>
              </w:rPr>
            </w:pPr>
            <w:r w:rsidRPr="001556BD">
              <w:rPr>
                <w:rFonts w:ascii="Arial" w:hAnsi="Arial" w:cs="Arial"/>
                <w:sz w:val="16"/>
                <w:szCs w:val="16"/>
              </w:rPr>
              <w:t xml:space="preserve">1. Proveedores </w:t>
            </w:r>
          </w:p>
        </w:tc>
        <w:tc>
          <w:tcPr>
            <w:tcW w:w="899" w:type="dxa"/>
            <w:tcBorders>
              <w:top w:val="nil"/>
              <w:left w:val="single" w:sz="4" w:space="0" w:color="auto"/>
              <w:bottom w:val="nil"/>
              <w:right w:val="single" w:sz="4" w:space="0" w:color="auto"/>
            </w:tcBorders>
            <w:shd w:val="clear" w:color="auto" w:fill="auto"/>
            <w:noWrap/>
            <w:vAlign w:val="center"/>
            <w:hideMark/>
          </w:tcPr>
          <w:p w:rsidR="0085284A" w:rsidRPr="001556BD" w:rsidRDefault="0085284A" w:rsidP="0085284A">
            <w:pPr>
              <w:jc w:val="center"/>
              <w:rPr>
                <w:rFonts w:ascii="Arial" w:hAnsi="Arial" w:cs="Arial"/>
                <w:sz w:val="16"/>
                <w:szCs w:val="16"/>
              </w:rPr>
            </w:pPr>
          </w:p>
        </w:tc>
        <w:tc>
          <w:tcPr>
            <w:tcW w:w="1253" w:type="dxa"/>
            <w:tcBorders>
              <w:top w:val="nil"/>
              <w:left w:val="nil"/>
              <w:bottom w:val="nil"/>
              <w:right w:val="single" w:sz="8" w:space="0" w:color="auto"/>
            </w:tcBorders>
            <w:shd w:val="clear" w:color="auto" w:fill="auto"/>
            <w:noWrap/>
            <w:vAlign w:val="center"/>
          </w:tcPr>
          <w:p w:rsidR="0085284A" w:rsidRPr="001556BD" w:rsidRDefault="0085284A" w:rsidP="00156B7C">
            <w:pPr>
              <w:jc w:val="right"/>
              <w:rPr>
                <w:rFonts w:ascii="Arial" w:hAnsi="Arial" w:cs="Arial"/>
                <w:sz w:val="16"/>
                <w:szCs w:val="16"/>
              </w:rPr>
            </w:pPr>
            <w:r>
              <w:rPr>
                <w:rFonts w:ascii="Arial" w:hAnsi="Arial" w:cs="Arial"/>
                <w:color w:val="000000"/>
                <w:sz w:val="16"/>
                <w:szCs w:val="16"/>
              </w:rPr>
              <w:t>-</w:t>
            </w:r>
          </w:p>
        </w:tc>
        <w:tc>
          <w:tcPr>
            <w:tcW w:w="1253" w:type="dxa"/>
            <w:tcBorders>
              <w:top w:val="nil"/>
              <w:left w:val="nil"/>
              <w:bottom w:val="nil"/>
              <w:right w:val="single" w:sz="8" w:space="0" w:color="auto"/>
            </w:tcBorders>
            <w:shd w:val="clear" w:color="auto" w:fill="auto"/>
            <w:noWrap/>
            <w:vAlign w:val="center"/>
            <w:hideMark/>
          </w:tcPr>
          <w:p w:rsidR="0085284A" w:rsidRPr="001556BD" w:rsidRDefault="0085284A" w:rsidP="00156B7C">
            <w:pPr>
              <w:jc w:val="right"/>
              <w:rPr>
                <w:rFonts w:ascii="Arial" w:hAnsi="Arial" w:cs="Arial"/>
                <w:sz w:val="16"/>
                <w:szCs w:val="16"/>
              </w:rPr>
            </w:pPr>
            <w:r>
              <w:rPr>
                <w:rFonts w:ascii="Arial" w:hAnsi="Arial" w:cs="Arial"/>
                <w:color w:val="000000"/>
                <w:sz w:val="16"/>
                <w:szCs w:val="16"/>
              </w:rPr>
              <w:t>37,12</w:t>
            </w:r>
          </w:p>
        </w:tc>
      </w:tr>
      <w:tr w:rsidR="0085284A" w:rsidRPr="001556BD" w:rsidTr="00156B7C">
        <w:trPr>
          <w:trHeight w:val="217"/>
        </w:trPr>
        <w:tc>
          <w:tcPr>
            <w:tcW w:w="5658" w:type="dxa"/>
            <w:tcBorders>
              <w:top w:val="nil"/>
              <w:left w:val="single" w:sz="8" w:space="0" w:color="auto"/>
              <w:bottom w:val="nil"/>
              <w:right w:val="nil"/>
            </w:tcBorders>
            <w:shd w:val="clear" w:color="auto" w:fill="auto"/>
            <w:noWrap/>
            <w:vAlign w:val="center"/>
            <w:hideMark/>
          </w:tcPr>
          <w:p w:rsidR="0085284A" w:rsidRPr="001556BD" w:rsidRDefault="0085284A" w:rsidP="00156B7C">
            <w:pPr>
              <w:rPr>
                <w:rFonts w:ascii="Arial" w:hAnsi="Arial" w:cs="Arial"/>
                <w:sz w:val="16"/>
                <w:szCs w:val="16"/>
              </w:rPr>
            </w:pPr>
            <w:r w:rsidRPr="001556BD">
              <w:rPr>
                <w:rFonts w:ascii="Arial" w:hAnsi="Arial" w:cs="Arial"/>
                <w:sz w:val="16"/>
                <w:szCs w:val="16"/>
              </w:rPr>
              <w:t>2. Proveedores, empresas del grupo y asociadas</w:t>
            </w:r>
          </w:p>
        </w:tc>
        <w:tc>
          <w:tcPr>
            <w:tcW w:w="899" w:type="dxa"/>
            <w:tcBorders>
              <w:top w:val="nil"/>
              <w:left w:val="single" w:sz="4" w:space="0" w:color="auto"/>
              <w:bottom w:val="nil"/>
              <w:right w:val="single" w:sz="4" w:space="0" w:color="auto"/>
            </w:tcBorders>
            <w:shd w:val="clear" w:color="auto" w:fill="auto"/>
            <w:noWrap/>
            <w:vAlign w:val="center"/>
            <w:hideMark/>
          </w:tcPr>
          <w:p w:rsidR="0085284A" w:rsidRPr="001556BD" w:rsidRDefault="0085284A" w:rsidP="0085284A">
            <w:pPr>
              <w:jc w:val="center"/>
              <w:rPr>
                <w:rFonts w:ascii="Arial" w:hAnsi="Arial" w:cs="Arial"/>
                <w:sz w:val="16"/>
                <w:szCs w:val="16"/>
              </w:rPr>
            </w:pPr>
          </w:p>
        </w:tc>
        <w:tc>
          <w:tcPr>
            <w:tcW w:w="1253" w:type="dxa"/>
            <w:tcBorders>
              <w:top w:val="nil"/>
              <w:left w:val="nil"/>
              <w:bottom w:val="nil"/>
              <w:right w:val="single" w:sz="8" w:space="0" w:color="auto"/>
            </w:tcBorders>
            <w:shd w:val="clear" w:color="auto" w:fill="auto"/>
            <w:noWrap/>
            <w:vAlign w:val="center"/>
          </w:tcPr>
          <w:p w:rsidR="0085284A" w:rsidRPr="001556BD" w:rsidRDefault="0085284A" w:rsidP="00156B7C">
            <w:pPr>
              <w:jc w:val="right"/>
              <w:rPr>
                <w:rFonts w:ascii="Arial" w:hAnsi="Arial" w:cs="Arial"/>
                <w:sz w:val="16"/>
                <w:szCs w:val="16"/>
              </w:rPr>
            </w:pPr>
            <w:r>
              <w:rPr>
                <w:rFonts w:ascii="Arial" w:hAnsi="Arial" w:cs="Arial"/>
                <w:color w:val="000000"/>
                <w:sz w:val="16"/>
                <w:szCs w:val="16"/>
              </w:rPr>
              <w:t>-</w:t>
            </w:r>
          </w:p>
        </w:tc>
        <w:tc>
          <w:tcPr>
            <w:tcW w:w="1253" w:type="dxa"/>
            <w:tcBorders>
              <w:top w:val="nil"/>
              <w:left w:val="nil"/>
              <w:bottom w:val="nil"/>
              <w:right w:val="single" w:sz="8" w:space="0" w:color="auto"/>
            </w:tcBorders>
            <w:shd w:val="clear" w:color="auto" w:fill="auto"/>
            <w:noWrap/>
            <w:vAlign w:val="center"/>
            <w:hideMark/>
          </w:tcPr>
          <w:p w:rsidR="0085284A" w:rsidRPr="001556BD" w:rsidRDefault="0085284A" w:rsidP="00156B7C">
            <w:pPr>
              <w:jc w:val="right"/>
              <w:rPr>
                <w:rFonts w:ascii="Arial" w:hAnsi="Arial" w:cs="Arial"/>
                <w:sz w:val="16"/>
                <w:szCs w:val="16"/>
              </w:rPr>
            </w:pPr>
            <w:r>
              <w:rPr>
                <w:rFonts w:ascii="Arial" w:hAnsi="Arial" w:cs="Arial"/>
                <w:color w:val="000000"/>
                <w:sz w:val="16"/>
                <w:szCs w:val="16"/>
              </w:rPr>
              <w:t>- </w:t>
            </w:r>
          </w:p>
        </w:tc>
      </w:tr>
      <w:tr w:rsidR="0085284A" w:rsidRPr="001556BD" w:rsidTr="00156B7C">
        <w:trPr>
          <w:trHeight w:val="217"/>
        </w:trPr>
        <w:tc>
          <w:tcPr>
            <w:tcW w:w="5658" w:type="dxa"/>
            <w:tcBorders>
              <w:top w:val="nil"/>
              <w:left w:val="single" w:sz="8" w:space="0" w:color="auto"/>
              <w:bottom w:val="nil"/>
              <w:right w:val="nil"/>
            </w:tcBorders>
            <w:shd w:val="clear" w:color="auto" w:fill="auto"/>
            <w:noWrap/>
            <w:vAlign w:val="center"/>
            <w:hideMark/>
          </w:tcPr>
          <w:p w:rsidR="0085284A" w:rsidRPr="001556BD" w:rsidRDefault="0085284A" w:rsidP="00156B7C">
            <w:pPr>
              <w:rPr>
                <w:rFonts w:ascii="Arial" w:hAnsi="Arial" w:cs="Arial"/>
                <w:sz w:val="16"/>
                <w:szCs w:val="16"/>
              </w:rPr>
            </w:pPr>
            <w:r w:rsidRPr="001556BD">
              <w:rPr>
                <w:rFonts w:ascii="Arial" w:hAnsi="Arial" w:cs="Arial"/>
                <w:sz w:val="16"/>
                <w:szCs w:val="16"/>
              </w:rPr>
              <w:t>3. Acreedores varios.</w:t>
            </w:r>
          </w:p>
        </w:tc>
        <w:tc>
          <w:tcPr>
            <w:tcW w:w="899" w:type="dxa"/>
            <w:tcBorders>
              <w:top w:val="nil"/>
              <w:left w:val="single" w:sz="4" w:space="0" w:color="auto"/>
              <w:bottom w:val="nil"/>
              <w:right w:val="single" w:sz="4" w:space="0" w:color="auto"/>
            </w:tcBorders>
            <w:shd w:val="clear" w:color="auto" w:fill="auto"/>
            <w:noWrap/>
            <w:vAlign w:val="center"/>
            <w:hideMark/>
          </w:tcPr>
          <w:p w:rsidR="0085284A" w:rsidRPr="001556BD" w:rsidRDefault="0085284A" w:rsidP="0085284A">
            <w:pPr>
              <w:jc w:val="center"/>
              <w:rPr>
                <w:rFonts w:ascii="Arial" w:hAnsi="Arial" w:cs="Arial"/>
                <w:sz w:val="16"/>
                <w:szCs w:val="16"/>
              </w:rPr>
            </w:pPr>
          </w:p>
        </w:tc>
        <w:tc>
          <w:tcPr>
            <w:tcW w:w="1253" w:type="dxa"/>
            <w:tcBorders>
              <w:top w:val="nil"/>
              <w:left w:val="nil"/>
              <w:bottom w:val="nil"/>
              <w:right w:val="single" w:sz="8" w:space="0" w:color="auto"/>
            </w:tcBorders>
            <w:shd w:val="clear" w:color="auto" w:fill="auto"/>
            <w:noWrap/>
            <w:vAlign w:val="center"/>
          </w:tcPr>
          <w:p w:rsidR="0085284A" w:rsidRPr="001556BD" w:rsidRDefault="0085284A" w:rsidP="00156B7C">
            <w:pPr>
              <w:jc w:val="right"/>
              <w:rPr>
                <w:rFonts w:ascii="Arial" w:hAnsi="Arial" w:cs="Arial"/>
                <w:sz w:val="16"/>
                <w:szCs w:val="16"/>
              </w:rPr>
            </w:pPr>
            <w:r>
              <w:rPr>
                <w:rFonts w:ascii="Arial" w:hAnsi="Arial" w:cs="Arial"/>
                <w:color w:val="000000"/>
                <w:sz w:val="16"/>
                <w:szCs w:val="16"/>
              </w:rPr>
              <w:t>2.886.700,60</w:t>
            </w:r>
          </w:p>
        </w:tc>
        <w:tc>
          <w:tcPr>
            <w:tcW w:w="1253" w:type="dxa"/>
            <w:tcBorders>
              <w:top w:val="nil"/>
              <w:left w:val="nil"/>
              <w:bottom w:val="nil"/>
              <w:right w:val="single" w:sz="8" w:space="0" w:color="auto"/>
            </w:tcBorders>
            <w:shd w:val="clear" w:color="auto" w:fill="auto"/>
            <w:noWrap/>
            <w:vAlign w:val="center"/>
            <w:hideMark/>
          </w:tcPr>
          <w:p w:rsidR="0085284A" w:rsidRPr="001556BD" w:rsidRDefault="0085284A" w:rsidP="00156B7C">
            <w:pPr>
              <w:jc w:val="right"/>
              <w:rPr>
                <w:rFonts w:ascii="Arial" w:hAnsi="Arial" w:cs="Arial"/>
                <w:sz w:val="16"/>
                <w:szCs w:val="16"/>
              </w:rPr>
            </w:pPr>
            <w:r>
              <w:rPr>
                <w:rFonts w:ascii="Arial" w:hAnsi="Arial" w:cs="Arial"/>
                <w:color w:val="000000"/>
                <w:sz w:val="16"/>
                <w:szCs w:val="16"/>
              </w:rPr>
              <w:t>2.055.844,55</w:t>
            </w:r>
          </w:p>
        </w:tc>
      </w:tr>
      <w:tr w:rsidR="0085284A" w:rsidRPr="001556BD" w:rsidTr="00156B7C">
        <w:trPr>
          <w:trHeight w:val="217"/>
        </w:trPr>
        <w:tc>
          <w:tcPr>
            <w:tcW w:w="5658" w:type="dxa"/>
            <w:tcBorders>
              <w:top w:val="nil"/>
              <w:left w:val="single" w:sz="8" w:space="0" w:color="auto"/>
              <w:bottom w:val="nil"/>
              <w:right w:val="nil"/>
            </w:tcBorders>
            <w:shd w:val="clear" w:color="auto" w:fill="auto"/>
            <w:noWrap/>
            <w:vAlign w:val="center"/>
            <w:hideMark/>
          </w:tcPr>
          <w:p w:rsidR="0085284A" w:rsidRPr="001556BD" w:rsidRDefault="0085284A" w:rsidP="00156B7C">
            <w:pPr>
              <w:rPr>
                <w:rFonts w:ascii="Arial" w:hAnsi="Arial" w:cs="Arial"/>
                <w:sz w:val="16"/>
                <w:szCs w:val="16"/>
              </w:rPr>
            </w:pPr>
            <w:r w:rsidRPr="001556BD">
              <w:rPr>
                <w:rFonts w:ascii="Arial" w:hAnsi="Arial" w:cs="Arial"/>
                <w:sz w:val="16"/>
                <w:szCs w:val="16"/>
              </w:rPr>
              <w:t>4. Personal (remuneraciones pendientes de pago)</w:t>
            </w:r>
          </w:p>
        </w:tc>
        <w:tc>
          <w:tcPr>
            <w:tcW w:w="899" w:type="dxa"/>
            <w:tcBorders>
              <w:top w:val="nil"/>
              <w:left w:val="single" w:sz="4" w:space="0" w:color="auto"/>
              <w:bottom w:val="nil"/>
              <w:right w:val="single" w:sz="4" w:space="0" w:color="auto"/>
            </w:tcBorders>
            <w:shd w:val="clear" w:color="auto" w:fill="auto"/>
            <w:noWrap/>
            <w:vAlign w:val="center"/>
            <w:hideMark/>
          </w:tcPr>
          <w:p w:rsidR="0085284A" w:rsidRPr="001556BD" w:rsidRDefault="0085284A" w:rsidP="0085284A">
            <w:pPr>
              <w:jc w:val="center"/>
              <w:rPr>
                <w:rFonts w:ascii="Arial" w:hAnsi="Arial" w:cs="Arial"/>
                <w:sz w:val="16"/>
                <w:szCs w:val="16"/>
              </w:rPr>
            </w:pPr>
          </w:p>
        </w:tc>
        <w:tc>
          <w:tcPr>
            <w:tcW w:w="1253" w:type="dxa"/>
            <w:tcBorders>
              <w:top w:val="nil"/>
              <w:left w:val="nil"/>
              <w:bottom w:val="nil"/>
              <w:right w:val="single" w:sz="8" w:space="0" w:color="auto"/>
            </w:tcBorders>
            <w:shd w:val="clear" w:color="auto" w:fill="auto"/>
            <w:noWrap/>
            <w:vAlign w:val="center"/>
          </w:tcPr>
          <w:p w:rsidR="0085284A" w:rsidRPr="001556BD" w:rsidRDefault="0085284A" w:rsidP="00156B7C">
            <w:pPr>
              <w:jc w:val="right"/>
              <w:rPr>
                <w:rFonts w:ascii="Arial" w:hAnsi="Arial" w:cs="Arial"/>
                <w:sz w:val="16"/>
                <w:szCs w:val="16"/>
              </w:rPr>
            </w:pPr>
            <w:r>
              <w:rPr>
                <w:rFonts w:ascii="Arial" w:hAnsi="Arial" w:cs="Arial"/>
                <w:color w:val="000000"/>
                <w:sz w:val="16"/>
                <w:szCs w:val="16"/>
              </w:rPr>
              <w:t>7.592,91</w:t>
            </w:r>
          </w:p>
        </w:tc>
        <w:tc>
          <w:tcPr>
            <w:tcW w:w="1253" w:type="dxa"/>
            <w:tcBorders>
              <w:top w:val="nil"/>
              <w:left w:val="nil"/>
              <w:bottom w:val="nil"/>
              <w:right w:val="single" w:sz="8" w:space="0" w:color="auto"/>
            </w:tcBorders>
            <w:shd w:val="clear" w:color="auto" w:fill="auto"/>
            <w:noWrap/>
            <w:vAlign w:val="center"/>
            <w:hideMark/>
          </w:tcPr>
          <w:p w:rsidR="0085284A" w:rsidRPr="001556BD" w:rsidRDefault="0085284A" w:rsidP="00156B7C">
            <w:pPr>
              <w:jc w:val="right"/>
              <w:rPr>
                <w:rFonts w:ascii="Arial" w:hAnsi="Arial" w:cs="Arial"/>
                <w:sz w:val="16"/>
                <w:szCs w:val="16"/>
              </w:rPr>
            </w:pPr>
            <w:r>
              <w:rPr>
                <w:rFonts w:ascii="Arial" w:hAnsi="Arial" w:cs="Arial"/>
                <w:color w:val="000000"/>
                <w:sz w:val="16"/>
                <w:szCs w:val="16"/>
              </w:rPr>
              <w:t>7.594,46</w:t>
            </w:r>
          </w:p>
        </w:tc>
      </w:tr>
      <w:tr w:rsidR="0085284A" w:rsidRPr="001556BD" w:rsidTr="00156B7C">
        <w:trPr>
          <w:trHeight w:val="217"/>
        </w:trPr>
        <w:tc>
          <w:tcPr>
            <w:tcW w:w="5658" w:type="dxa"/>
            <w:tcBorders>
              <w:top w:val="nil"/>
              <w:left w:val="single" w:sz="8" w:space="0" w:color="auto"/>
              <w:bottom w:val="nil"/>
              <w:right w:val="nil"/>
            </w:tcBorders>
            <w:shd w:val="clear" w:color="auto" w:fill="auto"/>
            <w:noWrap/>
            <w:vAlign w:val="center"/>
            <w:hideMark/>
          </w:tcPr>
          <w:p w:rsidR="0085284A" w:rsidRPr="001556BD" w:rsidRDefault="0085284A" w:rsidP="00156B7C">
            <w:pPr>
              <w:rPr>
                <w:rFonts w:ascii="Arial" w:hAnsi="Arial" w:cs="Arial"/>
                <w:sz w:val="16"/>
                <w:szCs w:val="16"/>
              </w:rPr>
            </w:pPr>
            <w:r w:rsidRPr="001556BD">
              <w:rPr>
                <w:rFonts w:ascii="Arial" w:hAnsi="Arial" w:cs="Arial"/>
                <w:sz w:val="16"/>
                <w:szCs w:val="16"/>
              </w:rPr>
              <w:t>5. Pasivos por impuesto corriente</w:t>
            </w:r>
          </w:p>
        </w:tc>
        <w:tc>
          <w:tcPr>
            <w:tcW w:w="899" w:type="dxa"/>
            <w:tcBorders>
              <w:top w:val="nil"/>
              <w:left w:val="single" w:sz="4" w:space="0" w:color="auto"/>
              <w:bottom w:val="nil"/>
              <w:right w:val="single" w:sz="4" w:space="0" w:color="auto"/>
            </w:tcBorders>
            <w:shd w:val="clear" w:color="auto" w:fill="auto"/>
            <w:noWrap/>
            <w:vAlign w:val="center"/>
            <w:hideMark/>
          </w:tcPr>
          <w:p w:rsidR="0085284A" w:rsidRPr="001556BD" w:rsidRDefault="0085284A" w:rsidP="0085284A">
            <w:pPr>
              <w:jc w:val="center"/>
              <w:rPr>
                <w:rFonts w:ascii="Arial" w:hAnsi="Arial" w:cs="Arial"/>
                <w:sz w:val="16"/>
                <w:szCs w:val="16"/>
              </w:rPr>
            </w:pPr>
          </w:p>
        </w:tc>
        <w:tc>
          <w:tcPr>
            <w:tcW w:w="1253" w:type="dxa"/>
            <w:tcBorders>
              <w:top w:val="nil"/>
              <w:left w:val="nil"/>
              <w:bottom w:val="nil"/>
              <w:right w:val="single" w:sz="8" w:space="0" w:color="auto"/>
            </w:tcBorders>
            <w:shd w:val="clear" w:color="auto" w:fill="auto"/>
            <w:noWrap/>
            <w:vAlign w:val="center"/>
          </w:tcPr>
          <w:p w:rsidR="0085284A" w:rsidRPr="001556BD" w:rsidRDefault="0085284A" w:rsidP="00156B7C">
            <w:pPr>
              <w:jc w:val="right"/>
              <w:rPr>
                <w:rFonts w:ascii="Arial" w:hAnsi="Arial" w:cs="Arial"/>
                <w:sz w:val="16"/>
                <w:szCs w:val="16"/>
              </w:rPr>
            </w:pPr>
            <w:r>
              <w:rPr>
                <w:rFonts w:ascii="Arial" w:hAnsi="Arial" w:cs="Arial"/>
                <w:color w:val="000000"/>
                <w:sz w:val="16"/>
                <w:szCs w:val="16"/>
              </w:rPr>
              <w:t>-</w:t>
            </w:r>
          </w:p>
        </w:tc>
        <w:tc>
          <w:tcPr>
            <w:tcW w:w="1253" w:type="dxa"/>
            <w:tcBorders>
              <w:top w:val="nil"/>
              <w:left w:val="nil"/>
              <w:bottom w:val="nil"/>
              <w:right w:val="single" w:sz="8" w:space="0" w:color="auto"/>
            </w:tcBorders>
            <w:shd w:val="clear" w:color="auto" w:fill="auto"/>
            <w:noWrap/>
            <w:vAlign w:val="center"/>
            <w:hideMark/>
          </w:tcPr>
          <w:p w:rsidR="0085284A" w:rsidRPr="001556BD" w:rsidRDefault="0085284A" w:rsidP="00156B7C">
            <w:pPr>
              <w:jc w:val="right"/>
              <w:rPr>
                <w:rFonts w:ascii="Arial" w:hAnsi="Arial" w:cs="Arial"/>
                <w:sz w:val="16"/>
                <w:szCs w:val="16"/>
              </w:rPr>
            </w:pPr>
            <w:r>
              <w:rPr>
                <w:rFonts w:ascii="Arial" w:hAnsi="Arial" w:cs="Arial"/>
                <w:color w:val="000000"/>
                <w:sz w:val="16"/>
                <w:szCs w:val="16"/>
              </w:rPr>
              <w:t>- </w:t>
            </w:r>
          </w:p>
        </w:tc>
      </w:tr>
      <w:tr w:rsidR="0085284A" w:rsidRPr="001556BD" w:rsidTr="00156B7C">
        <w:trPr>
          <w:trHeight w:val="217"/>
        </w:trPr>
        <w:tc>
          <w:tcPr>
            <w:tcW w:w="5658" w:type="dxa"/>
            <w:tcBorders>
              <w:top w:val="nil"/>
              <w:left w:val="single" w:sz="8" w:space="0" w:color="auto"/>
              <w:bottom w:val="nil"/>
              <w:right w:val="nil"/>
            </w:tcBorders>
            <w:shd w:val="clear" w:color="auto" w:fill="auto"/>
            <w:noWrap/>
            <w:vAlign w:val="center"/>
            <w:hideMark/>
          </w:tcPr>
          <w:p w:rsidR="0085284A" w:rsidRPr="001556BD" w:rsidRDefault="0085284A" w:rsidP="00156B7C">
            <w:pPr>
              <w:rPr>
                <w:rFonts w:ascii="Arial" w:hAnsi="Arial" w:cs="Arial"/>
                <w:sz w:val="16"/>
                <w:szCs w:val="16"/>
              </w:rPr>
            </w:pPr>
            <w:r w:rsidRPr="001556BD">
              <w:rPr>
                <w:rFonts w:ascii="Arial" w:hAnsi="Arial" w:cs="Arial"/>
                <w:sz w:val="16"/>
                <w:szCs w:val="16"/>
              </w:rPr>
              <w:t>6. Otras deudas con las Administraciones Públicas</w:t>
            </w:r>
          </w:p>
        </w:tc>
        <w:tc>
          <w:tcPr>
            <w:tcW w:w="899" w:type="dxa"/>
            <w:tcBorders>
              <w:top w:val="nil"/>
              <w:left w:val="single" w:sz="4" w:space="0" w:color="auto"/>
              <w:bottom w:val="nil"/>
              <w:right w:val="single" w:sz="4" w:space="0" w:color="auto"/>
            </w:tcBorders>
            <w:shd w:val="clear" w:color="auto" w:fill="auto"/>
            <w:noWrap/>
            <w:vAlign w:val="center"/>
            <w:hideMark/>
          </w:tcPr>
          <w:p w:rsidR="0085284A" w:rsidRPr="001556BD" w:rsidRDefault="0085284A" w:rsidP="0085284A">
            <w:pPr>
              <w:jc w:val="center"/>
              <w:rPr>
                <w:rFonts w:ascii="Arial" w:hAnsi="Arial" w:cs="Arial"/>
                <w:sz w:val="16"/>
                <w:szCs w:val="16"/>
              </w:rPr>
            </w:pPr>
          </w:p>
        </w:tc>
        <w:tc>
          <w:tcPr>
            <w:tcW w:w="1253" w:type="dxa"/>
            <w:tcBorders>
              <w:top w:val="nil"/>
              <w:left w:val="nil"/>
              <w:bottom w:val="nil"/>
              <w:right w:val="single" w:sz="8" w:space="0" w:color="auto"/>
            </w:tcBorders>
            <w:shd w:val="clear" w:color="auto" w:fill="auto"/>
            <w:noWrap/>
            <w:vAlign w:val="center"/>
          </w:tcPr>
          <w:p w:rsidR="0085284A" w:rsidRPr="001556BD" w:rsidRDefault="0085284A" w:rsidP="00156B7C">
            <w:pPr>
              <w:jc w:val="right"/>
              <w:rPr>
                <w:rFonts w:ascii="Arial" w:hAnsi="Arial" w:cs="Arial"/>
                <w:sz w:val="16"/>
                <w:szCs w:val="16"/>
              </w:rPr>
            </w:pPr>
            <w:r>
              <w:rPr>
                <w:rFonts w:ascii="Arial" w:hAnsi="Arial" w:cs="Arial"/>
                <w:color w:val="000000"/>
                <w:sz w:val="16"/>
                <w:szCs w:val="16"/>
              </w:rPr>
              <w:t>343.030,27</w:t>
            </w:r>
          </w:p>
        </w:tc>
        <w:tc>
          <w:tcPr>
            <w:tcW w:w="1253" w:type="dxa"/>
            <w:tcBorders>
              <w:top w:val="nil"/>
              <w:left w:val="nil"/>
              <w:bottom w:val="nil"/>
              <w:right w:val="single" w:sz="8" w:space="0" w:color="auto"/>
            </w:tcBorders>
            <w:shd w:val="clear" w:color="auto" w:fill="auto"/>
            <w:noWrap/>
            <w:vAlign w:val="center"/>
            <w:hideMark/>
          </w:tcPr>
          <w:p w:rsidR="0085284A" w:rsidRPr="001556BD" w:rsidRDefault="0085284A" w:rsidP="00156B7C">
            <w:pPr>
              <w:jc w:val="right"/>
              <w:rPr>
                <w:rFonts w:ascii="Arial" w:hAnsi="Arial" w:cs="Arial"/>
                <w:sz w:val="16"/>
                <w:szCs w:val="16"/>
              </w:rPr>
            </w:pPr>
            <w:r>
              <w:rPr>
                <w:rFonts w:ascii="Arial" w:hAnsi="Arial" w:cs="Arial"/>
                <w:color w:val="000000"/>
                <w:sz w:val="16"/>
                <w:szCs w:val="16"/>
              </w:rPr>
              <w:t>455.784,68</w:t>
            </w:r>
          </w:p>
        </w:tc>
      </w:tr>
      <w:tr w:rsidR="0085284A" w:rsidRPr="00542401" w:rsidTr="00156B7C">
        <w:trPr>
          <w:trHeight w:val="87"/>
        </w:trPr>
        <w:tc>
          <w:tcPr>
            <w:tcW w:w="5658" w:type="dxa"/>
            <w:tcBorders>
              <w:top w:val="nil"/>
              <w:left w:val="single" w:sz="8" w:space="0" w:color="auto"/>
              <w:bottom w:val="nil"/>
              <w:right w:val="nil"/>
            </w:tcBorders>
            <w:shd w:val="clear" w:color="auto" w:fill="auto"/>
            <w:noWrap/>
            <w:vAlign w:val="center"/>
            <w:hideMark/>
          </w:tcPr>
          <w:p w:rsidR="0085284A" w:rsidRPr="00542401" w:rsidRDefault="0085284A" w:rsidP="00156B7C">
            <w:pPr>
              <w:rPr>
                <w:rFonts w:ascii="Arial" w:hAnsi="Arial" w:cs="Arial"/>
                <w:b/>
                <w:bCs/>
                <w:sz w:val="10"/>
                <w:szCs w:val="10"/>
              </w:rPr>
            </w:pPr>
            <w:r w:rsidRPr="00542401">
              <w:rPr>
                <w:rFonts w:ascii="Arial" w:hAnsi="Arial" w:cs="Arial"/>
                <w:b/>
                <w:bCs/>
                <w:sz w:val="10"/>
                <w:szCs w:val="10"/>
              </w:rPr>
              <w:t> </w:t>
            </w:r>
          </w:p>
        </w:tc>
        <w:tc>
          <w:tcPr>
            <w:tcW w:w="899" w:type="dxa"/>
            <w:tcBorders>
              <w:top w:val="nil"/>
              <w:left w:val="single" w:sz="4" w:space="0" w:color="auto"/>
              <w:bottom w:val="nil"/>
              <w:right w:val="single" w:sz="4" w:space="0" w:color="auto"/>
            </w:tcBorders>
            <w:shd w:val="clear" w:color="auto" w:fill="auto"/>
            <w:noWrap/>
            <w:vAlign w:val="center"/>
            <w:hideMark/>
          </w:tcPr>
          <w:p w:rsidR="0085284A" w:rsidRPr="00542401" w:rsidRDefault="0085284A" w:rsidP="0085284A">
            <w:pPr>
              <w:jc w:val="center"/>
              <w:rPr>
                <w:rFonts w:ascii="Arial" w:hAnsi="Arial" w:cs="Arial"/>
                <w:b/>
                <w:bCs/>
                <w:sz w:val="10"/>
                <w:szCs w:val="10"/>
              </w:rPr>
            </w:pPr>
          </w:p>
        </w:tc>
        <w:tc>
          <w:tcPr>
            <w:tcW w:w="1253" w:type="dxa"/>
            <w:tcBorders>
              <w:top w:val="nil"/>
              <w:left w:val="nil"/>
              <w:bottom w:val="nil"/>
              <w:right w:val="single" w:sz="8" w:space="0" w:color="auto"/>
            </w:tcBorders>
            <w:shd w:val="clear" w:color="auto" w:fill="auto"/>
            <w:noWrap/>
            <w:vAlign w:val="center"/>
          </w:tcPr>
          <w:p w:rsidR="0085284A" w:rsidRPr="00542401" w:rsidRDefault="0085284A" w:rsidP="00156B7C">
            <w:pPr>
              <w:jc w:val="right"/>
              <w:rPr>
                <w:rFonts w:ascii="Arial" w:hAnsi="Arial" w:cs="Arial"/>
                <w:b/>
                <w:bCs/>
                <w:sz w:val="10"/>
                <w:szCs w:val="10"/>
              </w:rPr>
            </w:pPr>
            <w:r>
              <w:rPr>
                <w:rFonts w:ascii="Arial" w:hAnsi="Arial" w:cs="Arial"/>
                <w:b/>
                <w:bCs/>
                <w:color w:val="000000"/>
                <w:sz w:val="10"/>
                <w:szCs w:val="10"/>
              </w:rPr>
              <w:t> </w:t>
            </w:r>
          </w:p>
        </w:tc>
        <w:tc>
          <w:tcPr>
            <w:tcW w:w="1253" w:type="dxa"/>
            <w:tcBorders>
              <w:top w:val="nil"/>
              <w:left w:val="nil"/>
              <w:bottom w:val="nil"/>
              <w:right w:val="single" w:sz="8" w:space="0" w:color="auto"/>
            </w:tcBorders>
            <w:shd w:val="clear" w:color="auto" w:fill="auto"/>
            <w:noWrap/>
            <w:vAlign w:val="center"/>
            <w:hideMark/>
          </w:tcPr>
          <w:p w:rsidR="0085284A" w:rsidRPr="00542401" w:rsidRDefault="0085284A" w:rsidP="00156B7C">
            <w:pPr>
              <w:jc w:val="right"/>
              <w:rPr>
                <w:rFonts w:ascii="Arial" w:hAnsi="Arial" w:cs="Arial"/>
                <w:b/>
                <w:bCs/>
                <w:sz w:val="10"/>
                <w:szCs w:val="10"/>
              </w:rPr>
            </w:pPr>
            <w:r>
              <w:rPr>
                <w:rFonts w:ascii="Arial" w:hAnsi="Arial" w:cs="Arial"/>
                <w:b/>
                <w:bCs/>
                <w:color w:val="000000"/>
                <w:sz w:val="10"/>
                <w:szCs w:val="10"/>
              </w:rPr>
              <w:t> </w:t>
            </w:r>
          </w:p>
        </w:tc>
      </w:tr>
      <w:tr w:rsidR="0085284A" w:rsidRPr="001556BD" w:rsidTr="00156B7C">
        <w:trPr>
          <w:trHeight w:val="217"/>
        </w:trPr>
        <w:tc>
          <w:tcPr>
            <w:tcW w:w="5658" w:type="dxa"/>
            <w:tcBorders>
              <w:top w:val="nil"/>
              <w:left w:val="single" w:sz="8" w:space="0" w:color="auto"/>
              <w:bottom w:val="nil"/>
              <w:right w:val="nil"/>
            </w:tcBorders>
            <w:shd w:val="clear" w:color="auto" w:fill="auto"/>
            <w:noWrap/>
            <w:vAlign w:val="center"/>
            <w:hideMark/>
          </w:tcPr>
          <w:p w:rsidR="0085284A" w:rsidRPr="001556BD" w:rsidRDefault="0085284A" w:rsidP="00156B7C">
            <w:pPr>
              <w:rPr>
                <w:rFonts w:ascii="Arial" w:hAnsi="Arial" w:cs="Arial"/>
                <w:b/>
                <w:bCs/>
                <w:sz w:val="16"/>
                <w:szCs w:val="16"/>
              </w:rPr>
            </w:pPr>
            <w:r w:rsidRPr="001556BD">
              <w:rPr>
                <w:rFonts w:ascii="Arial" w:hAnsi="Arial" w:cs="Arial"/>
                <w:b/>
                <w:bCs/>
                <w:sz w:val="16"/>
                <w:szCs w:val="16"/>
              </w:rPr>
              <w:t xml:space="preserve">VI. </w:t>
            </w:r>
            <w:proofErr w:type="spellStart"/>
            <w:r w:rsidRPr="001556BD">
              <w:rPr>
                <w:rFonts w:ascii="Arial" w:hAnsi="Arial" w:cs="Arial"/>
                <w:b/>
                <w:bCs/>
                <w:sz w:val="16"/>
                <w:szCs w:val="16"/>
              </w:rPr>
              <w:t>Periodificaciones</w:t>
            </w:r>
            <w:proofErr w:type="spellEnd"/>
            <w:r w:rsidRPr="001556BD">
              <w:rPr>
                <w:rFonts w:ascii="Arial" w:hAnsi="Arial" w:cs="Arial"/>
                <w:b/>
                <w:bCs/>
                <w:sz w:val="16"/>
                <w:szCs w:val="16"/>
              </w:rPr>
              <w:t xml:space="preserve"> a corto plazo.</w:t>
            </w:r>
          </w:p>
        </w:tc>
        <w:tc>
          <w:tcPr>
            <w:tcW w:w="899" w:type="dxa"/>
            <w:tcBorders>
              <w:top w:val="nil"/>
              <w:left w:val="single" w:sz="4" w:space="0" w:color="auto"/>
              <w:bottom w:val="nil"/>
              <w:right w:val="single" w:sz="4" w:space="0" w:color="auto"/>
            </w:tcBorders>
            <w:shd w:val="clear" w:color="auto" w:fill="auto"/>
            <w:noWrap/>
            <w:vAlign w:val="center"/>
            <w:hideMark/>
          </w:tcPr>
          <w:p w:rsidR="0085284A" w:rsidRPr="001556BD" w:rsidRDefault="0085284A" w:rsidP="0085284A">
            <w:pPr>
              <w:jc w:val="center"/>
              <w:rPr>
                <w:rFonts w:ascii="Arial" w:hAnsi="Arial" w:cs="Arial"/>
                <w:b/>
                <w:bCs/>
                <w:sz w:val="16"/>
                <w:szCs w:val="16"/>
              </w:rPr>
            </w:pPr>
          </w:p>
        </w:tc>
        <w:tc>
          <w:tcPr>
            <w:tcW w:w="1253" w:type="dxa"/>
            <w:tcBorders>
              <w:top w:val="nil"/>
              <w:left w:val="nil"/>
              <w:bottom w:val="nil"/>
              <w:right w:val="single" w:sz="8" w:space="0" w:color="auto"/>
            </w:tcBorders>
            <w:shd w:val="clear" w:color="auto" w:fill="auto"/>
            <w:noWrap/>
            <w:vAlign w:val="center"/>
          </w:tcPr>
          <w:p w:rsidR="0085284A" w:rsidRPr="001556BD" w:rsidRDefault="0085284A" w:rsidP="00156B7C">
            <w:pPr>
              <w:jc w:val="right"/>
              <w:rPr>
                <w:rFonts w:ascii="Arial" w:hAnsi="Arial" w:cs="Arial"/>
                <w:b/>
                <w:bCs/>
                <w:sz w:val="16"/>
                <w:szCs w:val="16"/>
              </w:rPr>
            </w:pPr>
            <w:r>
              <w:rPr>
                <w:rFonts w:ascii="Arial" w:hAnsi="Arial" w:cs="Arial"/>
                <w:b/>
                <w:bCs/>
                <w:color w:val="000000"/>
                <w:sz w:val="16"/>
                <w:szCs w:val="16"/>
              </w:rPr>
              <w:t>- </w:t>
            </w:r>
          </w:p>
        </w:tc>
        <w:tc>
          <w:tcPr>
            <w:tcW w:w="1253" w:type="dxa"/>
            <w:tcBorders>
              <w:top w:val="nil"/>
              <w:left w:val="nil"/>
              <w:bottom w:val="nil"/>
              <w:right w:val="single" w:sz="8" w:space="0" w:color="auto"/>
            </w:tcBorders>
            <w:shd w:val="clear" w:color="auto" w:fill="auto"/>
            <w:noWrap/>
            <w:vAlign w:val="center"/>
            <w:hideMark/>
          </w:tcPr>
          <w:p w:rsidR="0085284A" w:rsidRPr="001556BD" w:rsidRDefault="0085284A" w:rsidP="00156B7C">
            <w:pPr>
              <w:jc w:val="right"/>
              <w:rPr>
                <w:rFonts w:ascii="Arial" w:hAnsi="Arial" w:cs="Arial"/>
                <w:b/>
                <w:bCs/>
                <w:sz w:val="16"/>
                <w:szCs w:val="16"/>
              </w:rPr>
            </w:pPr>
            <w:r>
              <w:rPr>
                <w:rFonts w:ascii="Arial" w:hAnsi="Arial" w:cs="Arial"/>
                <w:b/>
                <w:bCs/>
                <w:color w:val="000000"/>
                <w:sz w:val="16"/>
                <w:szCs w:val="16"/>
              </w:rPr>
              <w:t>-</w:t>
            </w:r>
          </w:p>
        </w:tc>
      </w:tr>
      <w:tr w:rsidR="0085284A" w:rsidRPr="00542401" w:rsidTr="00156B7C">
        <w:trPr>
          <w:trHeight w:val="87"/>
        </w:trPr>
        <w:tc>
          <w:tcPr>
            <w:tcW w:w="5658" w:type="dxa"/>
            <w:tcBorders>
              <w:top w:val="nil"/>
              <w:left w:val="single" w:sz="8" w:space="0" w:color="auto"/>
              <w:bottom w:val="nil"/>
              <w:right w:val="nil"/>
            </w:tcBorders>
            <w:shd w:val="clear" w:color="auto" w:fill="auto"/>
            <w:noWrap/>
            <w:vAlign w:val="center"/>
            <w:hideMark/>
          </w:tcPr>
          <w:p w:rsidR="0085284A" w:rsidRPr="00542401" w:rsidRDefault="0085284A" w:rsidP="00156B7C">
            <w:pPr>
              <w:rPr>
                <w:rFonts w:ascii="Arial" w:hAnsi="Arial" w:cs="Arial"/>
                <w:b/>
                <w:bCs/>
                <w:sz w:val="10"/>
                <w:szCs w:val="10"/>
              </w:rPr>
            </w:pPr>
            <w:r w:rsidRPr="00542401">
              <w:rPr>
                <w:rFonts w:ascii="Arial" w:hAnsi="Arial" w:cs="Arial"/>
                <w:b/>
                <w:bCs/>
                <w:sz w:val="10"/>
                <w:szCs w:val="10"/>
              </w:rPr>
              <w:t> </w:t>
            </w:r>
          </w:p>
        </w:tc>
        <w:tc>
          <w:tcPr>
            <w:tcW w:w="899" w:type="dxa"/>
            <w:tcBorders>
              <w:top w:val="nil"/>
              <w:left w:val="single" w:sz="4" w:space="0" w:color="auto"/>
              <w:bottom w:val="nil"/>
              <w:right w:val="single" w:sz="4" w:space="0" w:color="auto"/>
            </w:tcBorders>
            <w:shd w:val="clear" w:color="auto" w:fill="auto"/>
            <w:noWrap/>
            <w:vAlign w:val="center"/>
            <w:hideMark/>
          </w:tcPr>
          <w:p w:rsidR="0085284A" w:rsidRPr="00542401" w:rsidRDefault="0085284A" w:rsidP="0085284A">
            <w:pPr>
              <w:jc w:val="center"/>
              <w:rPr>
                <w:rFonts w:ascii="Arial" w:hAnsi="Arial" w:cs="Arial"/>
                <w:b/>
                <w:bCs/>
                <w:sz w:val="10"/>
                <w:szCs w:val="10"/>
              </w:rPr>
            </w:pPr>
          </w:p>
        </w:tc>
        <w:tc>
          <w:tcPr>
            <w:tcW w:w="1253" w:type="dxa"/>
            <w:tcBorders>
              <w:top w:val="nil"/>
              <w:left w:val="nil"/>
              <w:bottom w:val="nil"/>
              <w:right w:val="single" w:sz="8" w:space="0" w:color="auto"/>
            </w:tcBorders>
            <w:shd w:val="clear" w:color="auto" w:fill="auto"/>
            <w:noWrap/>
            <w:vAlign w:val="center"/>
          </w:tcPr>
          <w:p w:rsidR="0085284A" w:rsidRPr="00542401" w:rsidRDefault="0085284A" w:rsidP="00156B7C">
            <w:pPr>
              <w:jc w:val="right"/>
              <w:rPr>
                <w:rFonts w:ascii="Arial" w:hAnsi="Arial" w:cs="Arial"/>
                <w:b/>
                <w:bCs/>
                <w:sz w:val="10"/>
                <w:szCs w:val="10"/>
              </w:rPr>
            </w:pPr>
            <w:r>
              <w:rPr>
                <w:rFonts w:ascii="Arial" w:hAnsi="Arial" w:cs="Arial"/>
                <w:b/>
                <w:bCs/>
                <w:color w:val="000000"/>
                <w:sz w:val="10"/>
                <w:szCs w:val="10"/>
              </w:rPr>
              <w:t> </w:t>
            </w:r>
          </w:p>
        </w:tc>
        <w:tc>
          <w:tcPr>
            <w:tcW w:w="1253" w:type="dxa"/>
            <w:tcBorders>
              <w:top w:val="nil"/>
              <w:left w:val="nil"/>
              <w:bottom w:val="nil"/>
              <w:right w:val="single" w:sz="8" w:space="0" w:color="auto"/>
            </w:tcBorders>
            <w:shd w:val="clear" w:color="auto" w:fill="auto"/>
            <w:noWrap/>
            <w:vAlign w:val="center"/>
            <w:hideMark/>
          </w:tcPr>
          <w:p w:rsidR="0085284A" w:rsidRPr="00542401" w:rsidRDefault="0085284A" w:rsidP="00156B7C">
            <w:pPr>
              <w:jc w:val="right"/>
              <w:rPr>
                <w:rFonts w:ascii="Arial" w:hAnsi="Arial" w:cs="Arial"/>
                <w:b/>
                <w:bCs/>
                <w:sz w:val="10"/>
                <w:szCs w:val="10"/>
              </w:rPr>
            </w:pPr>
            <w:r>
              <w:rPr>
                <w:rFonts w:ascii="Arial" w:hAnsi="Arial" w:cs="Arial"/>
                <w:b/>
                <w:bCs/>
                <w:color w:val="000000"/>
                <w:sz w:val="10"/>
                <w:szCs w:val="10"/>
              </w:rPr>
              <w:t> </w:t>
            </w:r>
          </w:p>
        </w:tc>
      </w:tr>
      <w:tr w:rsidR="0085284A" w:rsidRPr="001556BD" w:rsidTr="00156B7C">
        <w:trPr>
          <w:trHeight w:val="231"/>
        </w:trPr>
        <w:tc>
          <w:tcPr>
            <w:tcW w:w="5658" w:type="dxa"/>
            <w:tcBorders>
              <w:top w:val="single" w:sz="4" w:space="0" w:color="auto"/>
              <w:left w:val="single" w:sz="8" w:space="0" w:color="auto"/>
              <w:bottom w:val="single" w:sz="8" w:space="0" w:color="auto"/>
              <w:right w:val="nil"/>
            </w:tcBorders>
            <w:shd w:val="clear" w:color="auto" w:fill="F2F2F2" w:themeFill="background1" w:themeFillShade="F2"/>
            <w:noWrap/>
            <w:vAlign w:val="center"/>
            <w:hideMark/>
          </w:tcPr>
          <w:p w:rsidR="0085284A" w:rsidRPr="001556BD" w:rsidRDefault="0085284A" w:rsidP="00156B7C">
            <w:pPr>
              <w:rPr>
                <w:rFonts w:ascii="Arial" w:hAnsi="Arial" w:cs="Arial"/>
                <w:b/>
                <w:bCs/>
                <w:sz w:val="16"/>
                <w:szCs w:val="16"/>
              </w:rPr>
            </w:pPr>
            <w:r w:rsidRPr="001556BD">
              <w:rPr>
                <w:rFonts w:ascii="Arial" w:hAnsi="Arial" w:cs="Arial"/>
                <w:b/>
                <w:bCs/>
                <w:sz w:val="16"/>
                <w:szCs w:val="16"/>
              </w:rPr>
              <w:t>TOTAL PATRIMONIO NETO Y PASIVO</w:t>
            </w:r>
          </w:p>
        </w:tc>
        <w:tc>
          <w:tcPr>
            <w:tcW w:w="899" w:type="dxa"/>
            <w:tcBorders>
              <w:top w:val="single" w:sz="4" w:space="0" w:color="auto"/>
              <w:left w:val="single" w:sz="4" w:space="0" w:color="auto"/>
              <w:bottom w:val="single" w:sz="8" w:space="0" w:color="auto"/>
              <w:right w:val="single" w:sz="4" w:space="0" w:color="auto"/>
            </w:tcBorders>
            <w:shd w:val="clear" w:color="auto" w:fill="F2F2F2" w:themeFill="background1" w:themeFillShade="F2"/>
            <w:noWrap/>
            <w:vAlign w:val="center"/>
            <w:hideMark/>
          </w:tcPr>
          <w:p w:rsidR="0085284A" w:rsidRPr="001556BD" w:rsidRDefault="0085284A" w:rsidP="0085284A">
            <w:pPr>
              <w:jc w:val="center"/>
              <w:rPr>
                <w:rFonts w:ascii="Arial" w:hAnsi="Arial" w:cs="Arial"/>
                <w:b/>
                <w:bCs/>
                <w:sz w:val="16"/>
                <w:szCs w:val="16"/>
              </w:rPr>
            </w:pPr>
          </w:p>
        </w:tc>
        <w:tc>
          <w:tcPr>
            <w:tcW w:w="1253" w:type="dxa"/>
            <w:tcBorders>
              <w:top w:val="single" w:sz="8" w:space="0" w:color="auto"/>
              <w:left w:val="nil"/>
              <w:bottom w:val="single" w:sz="8" w:space="0" w:color="auto"/>
              <w:right w:val="single" w:sz="8" w:space="0" w:color="auto"/>
            </w:tcBorders>
            <w:shd w:val="clear" w:color="auto" w:fill="F2F2F2" w:themeFill="background1" w:themeFillShade="F2"/>
            <w:noWrap/>
            <w:vAlign w:val="center"/>
          </w:tcPr>
          <w:p w:rsidR="0085284A" w:rsidRPr="001556BD" w:rsidRDefault="0085284A" w:rsidP="00156B7C">
            <w:pPr>
              <w:jc w:val="right"/>
              <w:rPr>
                <w:rFonts w:ascii="Arial" w:hAnsi="Arial" w:cs="Arial"/>
                <w:b/>
                <w:bCs/>
                <w:sz w:val="16"/>
                <w:szCs w:val="16"/>
              </w:rPr>
            </w:pPr>
            <w:r>
              <w:rPr>
                <w:rFonts w:ascii="Arial" w:hAnsi="Arial" w:cs="Arial"/>
                <w:b/>
                <w:bCs/>
                <w:color w:val="000000"/>
                <w:sz w:val="16"/>
                <w:szCs w:val="16"/>
              </w:rPr>
              <w:t>198.457.355,98</w:t>
            </w:r>
          </w:p>
        </w:tc>
        <w:tc>
          <w:tcPr>
            <w:tcW w:w="1253" w:type="dxa"/>
            <w:tcBorders>
              <w:top w:val="single" w:sz="8" w:space="0" w:color="auto"/>
              <w:left w:val="nil"/>
              <w:bottom w:val="single" w:sz="8" w:space="0" w:color="auto"/>
              <w:right w:val="single" w:sz="8" w:space="0" w:color="auto"/>
            </w:tcBorders>
            <w:shd w:val="clear" w:color="auto" w:fill="F2F2F2" w:themeFill="background1" w:themeFillShade="F2"/>
            <w:noWrap/>
            <w:vAlign w:val="center"/>
            <w:hideMark/>
          </w:tcPr>
          <w:p w:rsidR="0085284A" w:rsidRPr="001556BD" w:rsidRDefault="0085284A" w:rsidP="00156B7C">
            <w:pPr>
              <w:jc w:val="right"/>
              <w:rPr>
                <w:rFonts w:ascii="Arial" w:hAnsi="Arial" w:cs="Arial"/>
                <w:b/>
                <w:bCs/>
                <w:sz w:val="16"/>
                <w:szCs w:val="16"/>
              </w:rPr>
            </w:pPr>
            <w:r>
              <w:rPr>
                <w:rFonts w:ascii="Arial" w:hAnsi="Arial" w:cs="Arial"/>
                <w:b/>
                <w:bCs/>
                <w:color w:val="000000"/>
                <w:sz w:val="16"/>
                <w:szCs w:val="16"/>
              </w:rPr>
              <w:t>189.445.820,58</w:t>
            </w:r>
          </w:p>
        </w:tc>
      </w:tr>
    </w:tbl>
    <w:p w:rsidR="00F767D9" w:rsidRDefault="00F767D9">
      <w:pPr>
        <w:rPr>
          <w:rFonts w:ascii="Arial" w:hAnsi="Arial" w:cs="Arial"/>
          <w:sz w:val="16"/>
          <w:szCs w:val="16"/>
        </w:rPr>
      </w:pPr>
    </w:p>
    <w:p w:rsidR="00403894" w:rsidRDefault="00403894">
      <w:pPr>
        <w:rPr>
          <w:noProof/>
        </w:rPr>
      </w:pPr>
      <w:r>
        <w:rPr>
          <w:noProof/>
        </w:rPr>
        <w:br w:type="page"/>
      </w:r>
    </w:p>
    <w:p w:rsidR="006E2457" w:rsidRPr="00156B7C" w:rsidRDefault="006E2457" w:rsidP="006E2457">
      <w:pPr>
        <w:jc w:val="center"/>
        <w:rPr>
          <w:rFonts w:ascii="Arial" w:hAnsi="Arial" w:cs="Arial"/>
          <w:b/>
          <w:bCs/>
          <w:sz w:val="20"/>
          <w:szCs w:val="20"/>
        </w:rPr>
      </w:pPr>
      <w:r w:rsidRPr="00156B7C">
        <w:rPr>
          <w:rFonts w:ascii="Arial" w:hAnsi="Arial" w:cs="Arial"/>
          <w:b/>
          <w:bCs/>
          <w:sz w:val="20"/>
          <w:szCs w:val="20"/>
        </w:rPr>
        <w:lastRenderedPageBreak/>
        <w:t>INSTITUTO TECNOLÓGICO Y DE ENERGÍAS RENOVABLES, S.A.</w:t>
      </w:r>
    </w:p>
    <w:p w:rsidR="00156B7C" w:rsidRDefault="006E2457" w:rsidP="006E2457">
      <w:pPr>
        <w:jc w:val="center"/>
        <w:rPr>
          <w:rFonts w:ascii="Arial" w:hAnsi="Arial" w:cs="Arial"/>
          <w:b/>
          <w:bCs/>
          <w:sz w:val="20"/>
          <w:szCs w:val="20"/>
        </w:rPr>
      </w:pPr>
      <w:r w:rsidRPr="00156B7C">
        <w:rPr>
          <w:rFonts w:ascii="Arial" w:hAnsi="Arial" w:cs="Arial"/>
          <w:b/>
          <w:bCs/>
          <w:sz w:val="20"/>
          <w:szCs w:val="20"/>
        </w:rPr>
        <w:t xml:space="preserve">CUENTA DE PÉRDIDAS Y GANANCIAS CORRESPONDIENTES A </w:t>
      </w:r>
    </w:p>
    <w:p w:rsidR="006E2457" w:rsidRPr="00156B7C" w:rsidRDefault="006E2457" w:rsidP="006E2457">
      <w:pPr>
        <w:jc w:val="center"/>
        <w:rPr>
          <w:rFonts w:ascii="Arial" w:hAnsi="Arial" w:cs="Arial"/>
          <w:b/>
          <w:bCs/>
          <w:sz w:val="20"/>
          <w:szCs w:val="20"/>
        </w:rPr>
      </w:pPr>
      <w:r w:rsidRPr="00156B7C">
        <w:rPr>
          <w:rFonts w:ascii="Arial" w:hAnsi="Arial" w:cs="Arial"/>
          <w:b/>
          <w:bCs/>
          <w:sz w:val="20"/>
          <w:szCs w:val="20"/>
        </w:rPr>
        <w:t xml:space="preserve">LOS EJERCICIOS </w:t>
      </w:r>
      <w:r w:rsidR="007D57F5" w:rsidRPr="00156B7C">
        <w:rPr>
          <w:rFonts w:ascii="Arial" w:hAnsi="Arial" w:cs="Arial"/>
          <w:b/>
          <w:bCs/>
          <w:sz w:val="20"/>
          <w:szCs w:val="20"/>
        </w:rPr>
        <w:t>2021 Y 2020</w:t>
      </w:r>
    </w:p>
    <w:p w:rsidR="006E2457" w:rsidRPr="00156B7C" w:rsidRDefault="006E2457" w:rsidP="006E2457">
      <w:pPr>
        <w:jc w:val="center"/>
        <w:rPr>
          <w:rFonts w:ascii="Arial" w:hAnsi="Arial" w:cs="Arial"/>
          <w:sz w:val="20"/>
          <w:szCs w:val="20"/>
        </w:rPr>
      </w:pPr>
      <w:r w:rsidRPr="00156B7C">
        <w:rPr>
          <w:rFonts w:ascii="Arial" w:hAnsi="Arial" w:cs="Arial"/>
          <w:sz w:val="20"/>
          <w:szCs w:val="20"/>
        </w:rPr>
        <w:t>(Expresados en euros)</w:t>
      </w:r>
    </w:p>
    <w:tbl>
      <w:tblPr>
        <w:tblW w:w="5000" w:type="pct"/>
        <w:jc w:val="center"/>
        <w:tblCellMar>
          <w:left w:w="70" w:type="dxa"/>
          <w:right w:w="70" w:type="dxa"/>
        </w:tblCellMar>
        <w:tblLook w:val="04A0"/>
      </w:tblPr>
      <w:tblGrid>
        <w:gridCol w:w="5233"/>
        <w:gridCol w:w="995"/>
        <w:gridCol w:w="1279"/>
        <w:gridCol w:w="1279"/>
      </w:tblGrid>
      <w:tr w:rsidR="006E2457" w:rsidRPr="00542401" w:rsidTr="00DB30D1">
        <w:trPr>
          <w:trHeight w:val="200"/>
          <w:jc w:val="center"/>
        </w:trPr>
        <w:tc>
          <w:tcPr>
            <w:tcW w:w="2978" w:type="pct"/>
            <w:vMerge w:val="restart"/>
            <w:tcBorders>
              <w:top w:val="single" w:sz="4" w:space="0" w:color="auto"/>
              <w:left w:val="single" w:sz="4" w:space="0" w:color="auto"/>
              <w:right w:val="nil"/>
            </w:tcBorders>
            <w:shd w:val="clear" w:color="auto" w:fill="BFBFBF" w:themeFill="background1" w:themeFillShade="BF"/>
            <w:noWrap/>
            <w:vAlign w:val="bottom"/>
            <w:hideMark/>
          </w:tcPr>
          <w:p w:rsidR="006E2457" w:rsidRPr="00542401" w:rsidRDefault="006E2457" w:rsidP="00E7184F">
            <w:pPr>
              <w:rPr>
                <w:rFonts w:ascii="Arial" w:hAnsi="Arial" w:cs="Arial"/>
                <w:sz w:val="16"/>
                <w:szCs w:val="16"/>
              </w:rPr>
            </w:pPr>
            <w:r w:rsidRPr="00542401">
              <w:rPr>
                <w:rFonts w:ascii="Arial" w:hAnsi="Arial" w:cs="Arial"/>
                <w:b/>
                <w:bCs/>
                <w:sz w:val="16"/>
                <w:szCs w:val="16"/>
              </w:rPr>
              <w:t>Cuenta de Pérdidas y Ganancias</w:t>
            </w:r>
          </w:p>
        </w:tc>
        <w:tc>
          <w:tcPr>
            <w:tcW w:w="566" w:type="pct"/>
            <w:tcBorders>
              <w:top w:val="single" w:sz="4" w:space="0" w:color="auto"/>
              <w:left w:val="single" w:sz="4" w:space="0" w:color="auto"/>
              <w:bottom w:val="nil"/>
              <w:right w:val="single" w:sz="4" w:space="0" w:color="auto"/>
            </w:tcBorders>
            <w:shd w:val="clear" w:color="auto" w:fill="BFBFBF" w:themeFill="background1" w:themeFillShade="BF"/>
            <w:noWrap/>
            <w:vAlign w:val="bottom"/>
            <w:hideMark/>
          </w:tcPr>
          <w:p w:rsidR="006E2457" w:rsidRPr="00542401" w:rsidRDefault="006E2457" w:rsidP="00E7184F">
            <w:pPr>
              <w:jc w:val="center"/>
              <w:rPr>
                <w:rFonts w:ascii="Arial" w:hAnsi="Arial" w:cs="Arial"/>
                <w:b/>
                <w:bCs/>
                <w:sz w:val="16"/>
                <w:szCs w:val="16"/>
              </w:rPr>
            </w:pPr>
            <w:r w:rsidRPr="00542401">
              <w:rPr>
                <w:rFonts w:ascii="Arial" w:hAnsi="Arial" w:cs="Arial"/>
                <w:b/>
                <w:bCs/>
                <w:sz w:val="16"/>
                <w:szCs w:val="16"/>
              </w:rPr>
              <w:t>Nota</w:t>
            </w:r>
            <w:r>
              <w:rPr>
                <w:rFonts w:ascii="Arial" w:hAnsi="Arial" w:cs="Arial"/>
                <w:b/>
                <w:bCs/>
                <w:sz w:val="16"/>
                <w:szCs w:val="16"/>
              </w:rPr>
              <w:t>s</w:t>
            </w:r>
            <w:r w:rsidRPr="00542401">
              <w:rPr>
                <w:rFonts w:ascii="Arial" w:hAnsi="Arial" w:cs="Arial"/>
                <w:b/>
                <w:bCs/>
                <w:sz w:val="16"/>
                <w:szCs w:val="16"/>
              </w:rPr>
              <w:t xml:space="preserve"> </w:t>
            </w:r>
          </w:p>
        </w:tc>
        <w:tc>
          <w:tcPr>
            <w:tcW w:w="728" w:type="pct"/>
            <w:vMerge w:val="restart"/>
            <w:tcBorders>
              <w:top w:val="single" w:sz="4" w:space="0" w:color="auto"/>
              <w:left w:val="nil"/>
              <w:right w:val="single" w:sz="4" w:space="0" w:color="auto"/>
            </w:tcBorders>
            <w:shd w:val="clear" w:color="auto" w:fill="BFBFBF" w:themeFill="background1" w:themeFillShade="BF"/>
            <w:noWrap/>
            <w:vAlign w:val="bottom"/>
            <w:hideMark/>
          </w:tcPr>
          <w:p w:rsidR="006E2457" w:rsidRPr="00542401" w:rsidRDefault="006E2457" w:rsidP="00E7184F">
            <w:pPr>
              <w:jc w:val="center"/>
              <w:rPr>
                <w:rFonts w:ascii="Arial" w:hAnsi="Arial" w:cs="Arial"/>
                <w:b/>
                <w:bCs/>
                <w:sz w:val="16"/>
                <w:szCs w:val="16"/>
              </w:rPr>
            </w:pPr>
            <w:r w:rsidRPr="00542401">
              <w:rPr>
                <w:rFonts w:ascii="Arial" w:hAnsi="Arial" w:cs="Arial"/>
                <w:b/>
                <w:bCs/>
                <w:sz w:val="16"/>
                <w:szCs w:val="16"/>
              </w:rPr>
              <w:t>202</w:t>
            </w:r>
            <w:r w:rsidR="007D57F5">
              <w:rPr>
                <w:rFonts w:ascii="Arial" w:hAnsi="Arial" w:cs="Arial"/>
                <w:b/>
                <w:bCs/>
                <w:sz w:val="16"/>
                <w:szCs w:val="16"/>
              </w:rPr>
              <w:t>1</w:t>
            </w:r>
          </w:p>
        </w:tc>
        <w:tc>
          <w:tcPr>
            <w:tcW w:w="728" w:type="pct"/>
            <w:vMerge w:val="restart"/>
            <w:tcBorders>
              <w:top w:val="single" w:sz="4" w:space="0" w:color="auto"/>
              <w:left w:val="nil"/>
              <w:right w:val="single" w:sz="4" w:space="0" w:color="auto"/>
            </w:tcBorders>
            <w:shd w:val="clear" w:color="auto" w:fill="BFBFBF" w:themeFill="background1" w:themeFillShade="BF"/>
            <w:noWrap/>
            <w:vAlign w:val="bottom"/>
            <w:hideMark/>
          </w:tcPr>
          <w:p w:rsidR="006E2457" w:rsidRPr="00542401" w:rsidRDefault="007D57F5" w:rsidP="00E7184F">
            <w:pPr>
              <w:jc w:val="center"/>
              <w:rPr>
                <w:rFonts w:ascii="Arial" w:hAnsi="Arial" w:cs="Arial"/>
                <w:b/>
                <w:bCs/>
                <w:sz w:val="16"/>
                <w:szCs w:val="16"/>
              </w:rPr>
            </w:pPr>
            <w:r>
              <w:rPr>
                <w:rFonts w:ascii="Arial" w:hAnsi="Arial" w:cs="Arial"/>
                <w:b/>
                <w:bCs/>
                <w:sz w:val="16"/>
                <w:szCs w:val="16"/>
              </w:rPr>
              <w:t>2020</w:t>
            </w:r>
          </w:p>
        </w:tc>
      </w:tr>
      <w:tr w:rsidR="006E2457" w:rsidRPr="00542401" w:rsidTr="00DB30D1">
        <w:trPr>
          <w:trHeight w:val="200"/>
          <w:jc w:val="center"/>
        </w:trPr>
        <w:tc>
          <w:tcPr>
            <w:tcW w:w="2978" w:type="pct"/>
            <w:vMerge/>
            <w:tcBorders>
              <w:left w:val="single" w:sz="4" w:space="0" w:color="auto"/>
              <w:bottom w:val="single" w:sz="4" w:space="0" w:color="auto"/>
              <w:right w:val="nil"/>
            </w:tcBorders>
            <w:shd w:val="clear" w:color="auto" w:fill="D9D9D9" w:themeFill="background1" w:themeFillShade="D9"/>
            <w:noWrap/>
            <w:vAlign w:val="bottom"/>
            <w:hideMark/>
          </w:tcPr>
          <w:p w:rsidR="006E2457" w:rsidRPr="00542401" w:rsidRDefault="006E2457" w:rsidP="00E7184F">
            <w:pPr>
              <w:rPr>
                <w:rFonts w:ascii="Arial" w:hAnsi="Arial" w:cs="Arial"/>
                <w:b/>
                <w:bCs/>
                <w:sz w:val="16"/>
                <w:szCs w:val="16"/>
              </w:rPr>
            </w:pPr>
          </w:p>
        </w:tc>
        <w:tc>
          <w:tcPr>
            <w:tcW w:w="566" w:type="pct"/>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6E2457" w:rsidRPr="00542401" w:rsidRDefault="006E2457" w:rsidP="00E7184F">
            <w:pPr>
              <w:jc w:val="center"/>
              <w:rPr>
                <w:rFonts w:ascii="Arial" w:hAnsi="Arial" w:cs="Arial"/>
                <w:b/>
                <w:bCs/>
                <w:sz w:val="16"/>
                <w:szCs w:val="16"/>
              </w:rPr>
            </w:pPr>
            <w:r w:rsidRPr="00542401">
              <w:rPr>
                <w:rFonts w:ascii="Arial" w:hAnsi="Arial" w:cs="Arial"/>
                <w:b/>
                <w:bCs/>
                <w:sz w:val="16"/>
                <w:szCs w:val="16"/>
              </w:rPr>
              <w:t>Memoria</w:t>
            </w:r>
          </w:p>
        </w:tc>
        <w:tc>
          <w:tcPr>
            <w:tcW w:w="728" w:type="pct"/>
            <w:vMerge/>
            <w:tcBorders>
              <w:left w:val="nil"/>
              <w:bottom w:val="single" w:sz="4" w:space="0" w:color="auto"/>
              <w:right w:val="single" w:sz="4" w:space="0" w:color="auto"/>
            </w:tcBorders>
            <w:shd w:val="clear" w:color="auto" w:fill="D9D9D9" w:themeFill="background1" w:themeFillShade="D9"/>
            <w:noWrap/>
            <w:vAlign w:val="bottom"/>
            <w:hideMark/>
          </w:tcPr>
          <w:p w:rsidR="006E2457" w:rsidRPr="00542401" w:rsidRDefault="006E2457" w:rsidP="00E7184F">
            <w:pPr>
              <w:jc w:val="center"/>
              <w:rPr>
                <w:rFonts w:ascii="Arial" w:hAnsi="Arial" w:cs="Arial"/>
                <w:b/>
                <w:bCs/>
                <w:sz w:val="16"/>
                <w:szCs w:val="16"/>
              </w:rPr>
            </w:pPr>
          </w:p>
        </w:tc>
        <w:tc>
          <w:tcPr>
            <w:tcW w:w="728" w:type="pct"/>
            <w:vMerge/>
            <w:tcBorders>
              <w:left w:val="nil"/>
              <w:bottom w:val="single" w:sz="4" w:space="0" w:color="auto"/>
              <w:right w:val="single" w:sz="4" w:space="0" w:color="auto"/>
            </w:tcBorders>
            <w:shd w:val="clear" w:color="auto" w:fill="D9D9D9" w:themeFill="background1" w:themeFillShade="D9"/>
            <w:noWrap/>
            <w:vAlign w:val="bottom"/>
            <w:hideMark/>
          </w:tcPr>
          <w:p w:rsidR="006E2457" w:rsidRPr="00542401" w:rsidRDefault="006E2457" w:rsidP="00E7184F">
            <w:pPr>
              <w:jc w:val="center"/>
              <w:rPr>
                <w:rFonts w:ascii="Arial" w:hAnsi="Arial" w:cs="Arial"/>
                <w:b/>
                <w:bCs/>
                <w:sz w:val="16"/>
                <w:szCs w:val="16"/>
              </w:rPr>
            </w:pPr>
          </w:p>
        </w:tc>
      </w:tr>
      <w:tr w:rsidR="006E2457" w:rsidRPr="00542401" w:rsidTr="00156B7C">
        <w:trPr>
          <w:trHeight w:val="227"/>
          <w:jc w:val="center"/>
        </w:trPr>
        <w:tc>
          <w:tcPr>
            <w:tcW w:w="2978" w:type="pct"/>
            <w:tcBorders>
              <w:top w:val="nil"/>
              <w:left w:val="single" w:sz="8" w:space="0" w:color="auto"/>
              <w:bottom w:val="nil"/>
              <w:right w:val="nil"/>
            </w:tcBorders>
            <w:shd w:val="clear" w:color="auto" w:fill="F2F2F2" w:themeFill="background1" w:themeFillShade="F2"/>
            <w:noWrap/>
            <w:vAlign w:val="center"/>
            <w:hideMark/>
          </w:tcPr>
          <w:p w:rsidR="006E2457" w:rsidRPr="00542401" w:rsidRDefault="006E2457" w:rsidP="00E7184F">
            <w:pPr>
              <w:rPr>
                <w:rFonts w:ascii="Arial" w:hAnsi="Arial" w:cs="Arial"/>
                <w:b/>
                <w:bCs/>
                <w:sz w:val="16"/>
                <w:szCs w:val="16"/>
                <w:u w:val="single"/>
              </w:rPr>
            </w:pPr>
            <w:r w:rsidRPr="00542401">
              <w:rPr>
                <w:rFonts w:ascii="Arial" w:hAnsi="Arial" w:cs="Arial"/>
                <w:b/>
                <w:bCs/>
                <w:sz w:val="16"/>
                <w:szCs w:val="16"/>
                <w:u w:val="single"/>
              </w:rPr>
              <w:t>A) OPERACIONES CONTINUADAS</w:t>
            </w:r>
          </w:p>
        </w:tc>
        <w:tc>
          <w:tcPr>
            <w:tcW w:w="566" w:type="pct"/>
            <w:tcBorders>
              <w:top w:val="nil"/>
              <w:left w:val="single" w:sz="4" w:space="0" w:color="auto"/>
              <w:bottom w:val="nil"/>
              <w:right w:val="single" w:sz="4" w:space="0" w:color="auto"/>
            </w:tcBorders>
            <w:shd w:val="clear" w:color="auto" w:fill="F2F2F2" w:themeFill="background1" w:themeFillShade="F2"/>
            <w:noWrap/>
            <w:vAlign w:val="center"/>
            <w:hideMark/>
          </w:tcPr>
          <w:p w:rsidR="006E2457" w:rsidRPr="00542401" w:rsidRDefault="006E2457" w:rsidP="00E7184F">
            <w:pPr>
              <w:jc w:val="center"/>
              <w:rPr>
                <w:rFonts w:ascii="Arial" w:hAnsi="Arial" w:cs="Arial"/>
                <w:b/>
                <w:bCs/>
                <w:sz w:val="16"/>
                <w:szCs w:val="16"/>
                <w:u w:val="single"/>
              </w:rPr>
            </w:pPr>
          </w:p>
        </w:tc>
        <w:tc>
          <w:tcPr>
            <w:tcW w:w="728" w:type="pct"/>
            <w:tcBorders>
              <w:top w:val="nil"/>
              <w:left w:val="nil"/>
              <w:bottom w:val="nil"/>
              <w:right w:val="single" w:sz="4" w:space="0" w:color="auto"/>
            </w:tcBorders>
            <w:shd w:val="clear" w:color="auto" w:fill="F2F2F2" w:themeFill="background1" w:themeFillShade="F2"/>
            <w:noWrap/>
            <w:vAlign w:val="center"/>
            <w:hideMark/>
          </w:tcPr>
          <w:p w:rsidR="006E2457" w:rsidRPr="00542401" w:rsidRDefault="006E2457" w:rsidP="00E7184F">
            <w:pPr>
              <w:jc w:val="right"/>
              <w:rPr>
                <w:rFonts w:ascii="Arial" w:hAnsi="Arial" w:cs="Arial"/>
                <w:sz w:val="16"/>
                <w:szCs w:val="16"/>
              </w:rPr>
            </w:pPr>
            <w:r w:rsidRPr="00542401">
              <w:rPr>
                <w:rFonts w:ascii="Arial" w:hAnsi="Arial" w:cs="Arial"/>
                <w:sz w:val="16"/>
                <w:szCs w:val="16"/>
              </w:rPr>
              <w:t> </w:t>
            </w:r>
          </w:p>
        </w:tc>
        <w:tc>
          <w:tcPr>
            <w:tcW w:w="728" w:type="pct"/>
            <w:tcBorders>
              <w:top w:val="nil"/>
              <w:left w:val="nil"/>
              <w:bottom w:val="nil"/>
              <w:right w:val="single" w:sz="8" w:space="0" w:color="auto"/>
            </w:tcBorders>
            <w:shd w:val="clear" w:color="auto" w:fill="F2F2F2" w:themeFill="background1" w:themeFillShade="F2"/>
            <w:noWrap/>
            <w:vAlign w:val="center"/>
            <w:hideMark/>
          </w:tcPr>
          <w:p w:rsidR="006E2457" w:rsidRPr="00542401" w:rsidRDefault="006E2457" w:rsidP="00E7184F">
            <w:pPr>
              <w:jc w:val="right"/>
              <w:rPr>
                <w:rFonts w:ascii="Arial" w:hAnsi="Arial" w:cs="Arial"/>
                <w:sz w:val="16"/>
                <w:szCs w:val="16"/>
              </w:rPr>
            </w:pPr>
            <w:r w:rsidRPr="00542401">
              <w:rPr>
                <w:rFonts w:ascii="Arial" w:hAnsi="Arial" w:cs="Arial"/>
                <w:sz w:val="16"/>
                <w:szCs w:val="16"/>
              </w:rPr>
              <w:t> </w:t>
            </w:r>
          </w:p>
        </w:tc>
      </w:tr>
      <w:tr w:rsidR="003A6A89" w:rsidRPr="00542401" w:rsidTr="002B366C">
        <w:trPr>
          <w:trHeight w:val="200"/>
          <w:jc w:val="center"/>
        </w:trPr>
        <w:tc>
          <w:tcPr>
            <w:tcW w:w="2978" w:type="pct"/>
            <w:tcBorders>
              <w:top w:val="nil"/>
              <w:left w:val="single" w:sz="8" w:space="0" w:color="auto"/>
              <w:bottom w:val="nil"/>
              <w:right w:val="nil"/>
            </w:tcBorders>
            <w:shd w:val="clear" w:color="auto" w:fill="auto"/>
            <w:noWrap/>
            <w:vAlign w:val="center"/>
            <w:hideMark/>
          </w:tcPr>
          <w:p w:rsidR="003A6A89" w:rsidRPr="00542401" w:rsidRDefault="003A6A89" w:rsidP="003A6A89">
            <w:pPr>
              <w:rPr>
                <w:rFonts w:ascii="Arial" w:hAnsi="Arial" w:cs="Arial"/>
                <w:b/>
                <w:bCs/>
                <w:sz w:val="16"/>
                <w:szCs w:val="16"/>
              </w:rPr>
            </w:pPr>
            <w:r w:rsidRPr="00542401">
              <w:rPr>
                <w:rFonts w:ascii="Arial" w:hAnsi="Arial" w:cs="Arial"/>
                <w:b/>
                <w:bCs/>
                <w:sz w:val="16"/>
                <w:szCs w:val="16"/>
              </w:rPr>
              <w:t xml:space="preserve">1. Importe neto de la cifra de negocios </w:t>
            </w:r>
          </w:p>
        </w:tc>
        <w:tc>
          <w:tcPr>
            <w:tcW w:w="566" w:type="pct"/>
            <w:tcBorders>
              <w:top w:val="nil"/>
              <w:left w:val="single" w:sz="4" w:space="0" w:color="auto"/>
              <w:bottom w:val="nil"/>
              <w:right w:val="single" w:sz="4" w:space="0" w:color="auto"/>
            </w:tcBorders>
            <w:shd w:val="clear" w:color="auto" w:fill="auto"/>
            <w:noWrap/>
            <w:vAlign w:val="center"/>
            <w:hideMark/>
          </w:tcPr>
          <w:p w:rsidR="003A6A89" w:rsidRPr="00542401" w:rsidRDefault="003A6A89" w:rsidP="003A6A89">
            <w:pPr>
              <w:jc w:val="center"/>
              <w:rPr>
                <w:rFonts w:ascii="Arial" w:hAnsi="Arial" w:cs="Arial"/>
                <w:b/>
                <w:bCs/>
                <w:sz w:val="16"/>
                <w:szCs w:val="16"/>
              </w:rPr>
            </w:pPr>
            <w:r w:rsidRPr="00542401">
              <w:rPr>
                <w:rFonts w:ascii="Arial" w:hAnsi="Arial" w:cs="Arial"/>
                <w:b/>
                <w:bCs/>
                <w:sz w:val="16"/>
                <w:szCs w:val="16"/>
              </w:rPr>
              <w:t>14</w:t>
            </w:r>
          </w:p>
        </w:tc>
        <w:tc>
          <w:tcPr>
            <w:tcW w:w="728" w:type="pct"/>
            <w:tcBorders>
              <w:top w:val="nil"/>
              <w:left w:val="nil"/>
              <w:bottom w:val="nil"/>
              <w:right w:val="single" w:sz="8" w:space="0" w:color="auto"/>
            </w:tcBorders>
            <w:shd w:val="clear" w:color="auto" w:fill="auto"/>
            <w:noWrap/>
            <w:vAlign w:val="center"/>
          </w:tcPr>
          <w:p w:rsidR="003A6A89" w:rsidRPr="00542401" w:rsidRDefault="003A6A89" w:rsidP="003A6A89">
            <w:pPr>
              <w:jc w:val="right"/>
              <w:rPr>
                <w:rFonts w:ascii="Arial" w:hAnsi="Arial" w:cs="Arial"/>
                <w:b/>
                <w:bCs/>
                <w:sz w:val="16"/>
                <w:szCs w:val="16"/>
              </w:rPr>
            </w:pPr>
            <w:r>
              <w:rPr>
                <w:rFonts w:ascii="Arial" w:hAnsi="Arial" w:cs="Arial"/>
                <w:b/>
                <w:bCs/>
                <w:color w:val="000000"/>
                <w:sz w:val="16"/>
                <w:szCs w:val="16"/>
              </w:rPr>
              <w:t>26.694.418,60</w:t>
            </w:r>
          </w:p>
        </w:tc>
        <w:tc>
          <w:tcPr>
            <w:tcW w:w="728" w:type="pct"/>
            <w:tcBorders>
              <w:top w:val="nil"/>
              <w:left w:val="nil"/>
              <w:bottom w:val="nil"/>
              <w:right w:val="single" w:sz="8" w:space="0" w:color="auto"/>
            </w:tcBorders>
            <w:shd w:val="clear" w:color="auto" w:fill="auto"/>
            <w:noWrap/>
            <w:vAlign w:val="center"/>
            <w:hideMark/>
          </w:tcPr>
          <w:p w:rsidR="003A6A89" w:rsidRPr="00542401" w:rsidRDefault="003A6A89" w:rsidP="003A6A89">
            <w:pPr>
              <w:jc w:val="right"/>
              <w:rPr>
                <w:rFonts w:ascii="Arial" w:hAnsi="Arial" w:cs="Arial"/>
                <w:b/>
                <w:bCs/>
                <w:sz w:val="16"/>
                <w:szCs w:val="16"/>
              </w:rPr>
            </w:pPr>
            <w:r>
              <w:rPr>
                <w:rFonts w:ascii="Arial" w:hAnsi="Arial" w:cs="Arial"/>
                <w:b/>
                <w:bCs/>
                <w:color w:val="000000"/>
                <w:sz w:val="16"/>
                <w:szCs w:val="16"/>
              </w:rPr>
              <w:t>15.394.397,79</w:t>
            </w:r>
          </w:p>
        </w:tc>
      </w:tr>
      <w:tr w:rsidR="003A6A89" w:rsidRPr="00542401" w:rsidTr="002B366C">
        <w:trPr>
          <w:trHeight w:val="200"/>
          <w:jc w:val="center"/>
        </w:trPr>
        <w:tc>
          <w:tcPr>
            <w:tcW w:w="2978" w:type="pct"/>
            <w:tcBorders>
              <w:top w:val="nil"/>
              <w:left w:val="single" w:sz="8" w:space="0" w:color="auto"/>
              <w:bottom w:val="nil"/>
              <w:right w:val="nil"/>
            </w:tcBorders>
            <w:shd w:val="clear" w:color="auto" w:fill="auto"/>
            <w:noWrap/>
            <w:vAlign w:val="center"/>
            <w:hideMark/>
          </w:tcPr>
          <w:p w:rsidR="003A6A89" w:rsidRPr="00542401" w:rsidRDefault="003A6A89" w:rsidP="003A6A89">
            <w:pPr>
              <w:rPr>
                <w:rFonts w:ascii="Arial" w:hAnsi="Arial" w:cs="Arial"/>
                <w:sz w:val="16"/>
                <w:szCs w:val="16"/>
              </w:rPr>
            </w:pPr>
            <w:r w:rsidRPr="00542401">
              <w:rPr>
                <w:rFonts w:ascii="Arial" w:hAnsi="Arial" w:cs="Arial"/>
                <w:sz w:val="16"/>
                <w:szCs w:val="16"/>
              </w:rPr>
              <w:t xml:space="preserve"> a) Ventas</w:t>
            </w:r>
            <w:r>
              <w:rPr>
                <w:rFonts w:ascii="Arial" w:hAnsi="Arial" w:cs="Arial"/>
                <w:sz w:val="16"/>
                <w:szCs w:val="16"/>
              </w:rPr>
              <w:t xml:space="preserve"> </w:t>
            </w:r>
            <w:r w:rsidRPr="00542401">
              <w:rPr>
                <w:rFonts w:ascii="Arial" w:hAnsi="Arial" w:cs="Arial"/>
                <w:sz w:val="16"/>
                <w:szCs w:val="16"/>
              </w:rPr>
              <w:t xml:space="preserve">Iter energía </w:t>
            </w:r>
          </w:p>
        </w:tc>
        <w:tc>
          <w:tcPr>
            <w:tcW w:w="566" w:type="pct"/>
            <w:tcBorders>
              <w:top w:val="nil"/>
              <w:left w:val="single" w:sz="4" w:space="0" w:color="auto"/>
              <w:bottom w:val="nil"/>
              <w:right w:val="single" w:sz="4" w:space="0" w:color="auto"/>
            </w:tcBorders>
            <w:shd w:val="clear" w:color="auto" w:fill="auto"/>
            <w:noWrap/>
            <w:vAlign w:val="center"/>
            <w:hideMark/>
          </w:tcPr>
          <w:p w:rsidR="003A6A89" w:rsidRPr="00542401" w:rsidRDefault="003A6A89" w:rsidP="003A6A89">
            <w:pPr>
              <w:jc w:val="center"/>
              <w:rPr>
                <w:rFonts w:ascii="Arial" w:hAnsi="Arial" w:cs="Arial"/>
                <w:sz w:val="16"/>
                <w:szCs w:val="16"/>
              </w:rPr>
            </w:pPr>
          </w:p>
        </w:tc>
        <w:tc>
          <w:tcPr>
            <w:tcW w:w="728" w:type="pct"/>
            <w:tcBorders>
              <w:top w:val="nil"/>
              <w:left w:val="nil"/>
              <w:bottom w:val="nil"/>
              <w:right w:val="single" w:sz="8" w:space="0" w:color="auto"/>
            </w:tcBorders>
            <w:shd w:val="clear" w:color="auto" w:fill="auto"/>
            <w:noWrap/>
            <w:vAlign w:val="center"/>
          </w:tcPr>
          <w:p w:rsidR="003A6A89" w:rsidRPr="00542401" w:rsidRDefault="003A6A89" w:rsidP="003A6A89">
            <w:pPr>
              <w:jc w:val="right"/>
              <w:rPr>
                <w:rFonts w:ascii="Arial" w:hAnsi="Arial" w:cs="Arial"/>
                <w:sz w:val="16"/>
                <w:szCs w:val="16"/>
              </w:rPr>
            </w:pPr>
            <w:r>
              <w:rPr>
                <w:rFonts w:ascii="Arial" w:hAnsi="Arial" w:cs="Arial"/>
                <w:color w:val="000000"/>
                <w:sz w:val="16"/>
                <w:szCs w:val="16"/>
              </w:rPr>
              <w:t>19.985.698,98</w:t>
            </w:r>
          </w:p>
        </w:tc>
        <w:tc>
          <w:tcPr>
            <w:tcW w:w="728" w:type="pct"/>
            <w:tcBorders>
              <w:top w:val="nil"/>
              <w:left w:val="nil"/>
              <w:bottom w:val="nil"/>
              <w:right w:val="single" w:sz="8" w:space="0" w:color="auto"/>
            </w:tcBorders>
            <w:shd w:val="clear" w:color="auto" w:fill="auto"/>
            <w:noWrap/>
            <w:vAlign w:val="center"/>
            <w:hideMark/>
          </w:tcPr>
          <w:p w:rsidR="003A6A89" w:rsidRPr="00542401" w:rsidRDefault="003A6A89" w:rsidP="003A6A89">
            <w:pPr>
              <w:jc w:val="right"/>
              <w:rPr>
                <w:rFonts w:ascii="Arial" w:hAnsi="Arial" w:cs="Arial"/>
                <w:sz w:val="16"/>
                <w:szCs w:val="16"/>
              </w:rPr>
            </w:pPr>
            <w:r>
              <w:rPr>
                <w:rFonts w:ascii="Arial" w:hAnsi="Arial" w:cs="Arial"/>
                <w:color w:val="000000"/>
                <w:sz w:val="16"/>
                <w:szCs w:val="16"/>
              </w:rPr>
              <w:t>8.885.007,00</w:t>
            </w:r>
          </w:p>
        </w:tc>
      </w:tr>
      <w:tr w:rsidR="003A6A89" w:rsidRPr="00542401" w:rsidTr="002B366C">
        <w:trPr>
          <w:trHeight w:val="200"/>
          <w:jc w:val="center"/>
        </w:trPr>
        <w:tc>
          <w:tcPr>
            <w:tcW w:w="2978" w:type="pct"/>
            <w:tcBorders>
              <w:top w:val="nil"/>
              <w:left w:val="single" w:sz="8" w:space="0" w:color="auto"/>
              <w:bottom w:val="nil"/>
              <w:right w:val="nil"/>
            </w:tcBorders>
            <w:shd w:val="clear" w:color="auto" w:fill="auto"/>
            <w:noWrap/>
            <w:vAlign w:val="center"/>
            <w:hideMark/>
          </w:tcPr>
          <w:p w:rsidR="003A6A89" w:rsidRPr="00542401" w:rsidRDefault="003A6A89" w:rsidP="003A6A89">
            <w:pPr>
              <w:rPr>
                <w:rFonts w:ascii="Arial" w:hAnsi="Arial" w:cs="Arial"/>
                <w:sz w:val="16"/>
                <w:szCs w:val="16"/>
              </w:rPr>
            </w:pPr>
            <w:r w:rsidRPr="00542401">
              <w:rPr>
                <w:rFonts w:ascii="Arial" w:hAnsi="Arial" w:cs="Arial"/>
                <w:sz w:val="16"/>
                <w:szCs w:val="16"/>
              </w:rPr>
              <w:t xml:space="preserve"> b) Prestación de servicios</w:t>
            </w:r>
            <w:r w:rsidRPr="00542401">
              <w:rPr>
                <w:rFonts w:ascii="Arial" w:hAnsi="Arial" w:cs="Arial"/>
                <w:color w:val="0070C0"/>
                <w:sz w:val="16"/>
                <w:szCs w:val="16"/>
              </w:rPr>
              <w:t xml:space="preserve"> </w:t>
            </w:r>
          </w:p>
        </w:tc>
        <w:tc>
          <w:tcPr>
            <w:tcW w:w="566" w:type="pct"/>
            <w:tcBorders>
              <w:top w:val="nil"/>
              <w:left w:val="single" w:sz="4" w:space="0" w:color="auto"/>
              <w:bottom w:val="nil"/>
              <w:right w:val="single" w:sz="4" w:space="0" w:color="auto"/>
            </w:tcBorders>
            <w:shd w:val="clear" w:color="auto" w:fill="auto"/>
            <w:noWrap/>
            <w:vAlign w:val="center"/>
            <w:hideMark/>
          </w:tcPr>
          <w:p w:rsidR="003A6A89" w:rsidRPr="00542401" w:rsidRDefault="003A6A89" w:rsidP="003A6A89">
            <w:pPr>
              <w:jc w:val="center"/>
              <w:rPr>
                <w:rFonts w:ascii="Arial" w:hAnsi="Arial" w:cs="Arial"/>
                <w:sz w:val="16"/>
                <w:szCs w:val="16"/>
              </w:rPr>
            </w:pPr>
          </w:p>
        </w:tc>
        <w:tc>
          <w:tcPr>
            <w:tcW w:w="728" w:type="pct"/>
            <w:tcBorders>
              <w:top w:val="nil"/>
              <w:left w:val="nil"/>
              <w:bottom w:val="nil"/>
              <w:right w:val="single" w:sz="8" w:space="0" w:color="auto"/>
            </w:tcBorders>
            <w:shd w:val="clear" w:color="auto" w:fill="auto"/>
            <w:noWrap/>
            <w:vAlign w:val="center"/>
          </w:tcPr>
          <w:p w:rsidR="003A6A89" w:rsidRPr="00542401" w:rsidRDefault="003A6A89" w:rsidP="003A6A89">
            <w:pPr>
              <w:jc w:val="right"/>
              <w:rPr>
                <w:rFonts w:ascii="Arial" w:hAnsi="Arial" w:cs="Arial"/>
                <w:sz w:val="16"/>
                <w:szCs w:val="16"/>
              </w:rPr>
            </w:pPr>
            <w:r>
              <w:rPr>
                <w:rFonts w:ascii="Arial" w:hAnsi="Arial" w:cs="Arial"/>
                <w:color w:val="000000"/>
                <w:sz w:val="16"/>
                <w:szCs w:val="16"/>
              </w:rPr>
              <w:t>6.708.719,62</w:t>
            </w:r>
          </w:p>
        </w:tc>
        <w:tc>
          <w:tcPr>
            <w:tcW w:w="728" w:type="pct"/>
            <w:tcBorders>
              <w:top w:val="nil"/>
              <w:left w:val="nil"/>
              <w:bottom w:val="nil"/>
              <w:right w:val="single" w:sz="8" w:space="0" w:color="auto"/>
            </w:tcBorders>
            <w:shd w:val="clear" w:color="auto" w:fill="auto"/>
            <w:noWrap/>
            <w:vAlign w:val="center"/>
            <w:hideMark/>
          </w:tcPr>
          <w:p w:rsidR="003A6A89" w:rsidRPr="00542401" w:rsidRDefault="003A6A89" w:rsidP="003A6A89">
            <w:pPr>
              <w:jc w:val="right"/>
              <w:rPr>
                <w:rFonts w:ascii="Arial" w:hAnsi="Arial" w:cs="Arial"/>
                <w:sz w:val="16"/>
                <w:szCs w:val="16"/>
              </w:rPr>
            </w:pPr>
            <w:r>
              <w:rPr>
                <w:rFonts w:ascii="Arial" w:hAnsi="Arial" w:cs="Arial"/>
                <w:color w:val="000000"/>
                <w:sz w:val="16"/>
                <w:szCs w:val="16"/>
              </w:rPr>
              <w:t>6.509.390,79</w:t>
            </w:r>
          </w:p>
        </w:tc>
      </w:tr>
      <w:tr w:rsidR="003A6A89" w:rsidRPr="00542401" w:rsidTr="002B366C">
        <w:trPr>
          <w:trHeight w:val="70"/>
          <w:jc w:val="center"/>
        </w:trPr>
        <w:tc>
          <w:tcPr>
            <w:tcW w:w="2978" w:type="pct"/>
            <w:tcBorders>
              <w:top w:val="nil"/>
              <w:left w:val="single" w:sz="8" w:space="0" w:color="auto"/>
              <w:bottom w:val="nil"/>
              <w:right w:val="nil"/>
            </w:tcBorders>
            <w:shd w:val="clear" w:color="auto" w:fill="auto"/>
            <w:noWrap/>
            <w:vAlign w:val="center"/>
            <w:hideMark/>
          </w:tcPr>
          <w:p w:rsidR="003A6A89" w:rsidRPr="00804C8C" w:rsidRDefault="003A6A89" w:rsidP="003A6A89">
            <w:pPr>
              <w:rPr>
                <w:rFonts w:ascii="Arial" w:hAnsi="Arial" w:cs="Arial"/>
                <w:sz w:val="10"/>
                <w:szCs w:val="10"/>
              </w:rPr>
            </w:pPr>
            <w:r w:rsidRPr="00804C8C">
              <w:rPr>
                <w:rFonts w:ascii="Arial" w:hAnsi="Arial" w:cs="Arial"/>
                <w:sz w:val="10"/>
                <w:szCs w:val="10"/>
              </w:rPr>
              <w:t> </w:t>
            </w:r>
          </w:p>
        </w:tc>
        <w:tc>
          <w:tcPr>
            <w:tcW w:w="566" w:type="pct"/>
            <w:tcBorders>
              <w:top w:val="nil"/>
              <w:left w:val="single" w:sz="4" w:space="0" w:color="auto"/>
              <w:bottom w:val="nil"/>
              <w:right w:val="single" w:sz="4" w:space="0" w:color="auto"/>
            </w:tcBorders>
            <w:shd w:val="clear" w:color="auto" w:fill="auto"/>
            <w:noWrap/>
            <w:vAlign w:val="center"/>
            <w:hideMark/>
          </w:tcPr>
          <w:p w:rsidR="003A6A89" w:rsidRPr="00804C8C" w:rsidRDefault="003A6A89" w:rsidP="003A6A89">
            <w:pPr>
              <w:jc w:val="center"/>
              <w:rPr>
                <w:rFonts w:ascii="Arial" w:hAnsi="Arial" w:cs="Arial"/>
                <w:sz w:val="10"/>
                <w:szCs w:val="10"/>
              </w:rPr>
            </w:pPr>
          </w:p>
        </w:tc>
        <w:tc>
          <w:tcPr>
            <w:tcW w:w="728" w:type="pct"/>
            <w:tcBorders>
              <w:top w:val="nil"/>
              <w:left w:val="nil"/>
              <w:bottom w:val="nil"/>
              <w:right w:val="single" w:sz="8" w:space="0" w:color="auto"/>
            </w:tcBorders>
            <w:shd w:val="clear" w:color="auto" w:fill="auto"/>
            <w:noWrap/>
            <w:vAlign w:val="center"/>
          </w:tcPr>
          <w:p w:rsidR="003A6A89" w:rsidRPr="00804C8C" w:rsidRDefault="003A6A89" w:rsidP="003A6A89">
            <w:pPr>
              <w:jc w:val="right"/>
              <w:rPr>
                <w:rFonts w:ascii="Arial" w:hAnsi="Arial" w:cs="Arial"/>
                <w:sz w:val="10"/>
                <w:szCs w:val="10"/>
              </w:rPr>
            </w:pPr>
            <w:r>
              <w:rPr>
                <w:rFonts w:ascii="Arial" w:hAnsi="Arial" w:cs="Arial"/>
                <w:color w:val="000000"/>
                <w:sz w:val="10"/>
                <w:szCs w:val="10"/>
              </w:rPr>
              <w:t> </w:t>
            </w:r>
          </w:p>
        </w:tc>
        <w:tc>
          <w:tcPr>
            <w:tcW w:w="728" w:type="pct"/>
            <w:tcBorders>
              <w:top w:val="nil"/>
              <w:left w:val="nil"/>
              <w:bottom w:val="nil"/>
              <w:right w:val="single" w:sz="8" w:space="0" w:color="auto"/>
            </w:tcBorders>
            <w:shd w:val="clear" w:color="auto" w:fill="auto"/>
            <w:noWrap/>
            <w:vAlign w:val="center"/>
            <w:hideMark/>
          </w:tcPr>
          <w:p w:rsidR="003A6A89" w:rsidRPr="00804C8C" w:rsidRDefault="003A6A89" w:rsidP="003A6A89">
            <w:pPr>
              <w:jc w:val="right"/>
              <w:rPr>
                <w:rFonts w:ascii="Arial" w:hAnsi="Arial" w:cs="Arial"/>
                <w:sz w:val="10"/>
                <w:szCs w:val="10"/>
              </w:rPr>
            </w:pPr>
            <w:r>
              <w:rPr>
                <w:rFonts w:ascii="Arial" w:hAnsi="Arial" w:cs="Arial"/>
                <w:color w:val="000000"/>
                <w:sz w:val="10"/>
                <w:szCs w:val="10"/>
              </w:rPr>
              <w:t> </w:t>
            </w:r>
          </w:p>
        </w:tc>
      </w:tr>
      <w:tr w:rsidR="003A6A89" w:rsidRPr="00542401" w:rsidTr="002B366C">
        <w:trPr>
          <w:trHeight w:val="200"/>
          <w:jc w:val="center"/>
        </w:trPr>
        <w:tc>
          <w:tcPr>
            <w:tcW w:w="2978" w:type="pct"/>
            <w:tcBorders>
              <w:top w:val="nil"/>
              <w:left w:val="single" w:sz="8" w:space="0" w:color="auto"/>
              <w:bottom w:val="nil"/>
              <w:right w:val="nil"/>
            </w:tcBorders>
            <w:shd w:val="clear" w:color="auto" w:fill="auto"/>
            <w:noWrap/>
            <w:vAlign w:val="center"/>
            <w:hideMark/>
          </w:tcPr>
          <w:p w:rsidR="003A6A89" w:rsidRPr="00542401" w:rsidRDefault="003A6A89" w:rsidP="003A6A89">
            <w:pPr>
              <w:rPr>
                <w:rFonts w:ascii="Arial" w:hAnsi="Arial" w:cs="Arial"/>
                <w:b/>
                <w:bCs/>
                <w:sz w:val="16"/>
                <w:szCs w:val="16"/>
              </w:rPr>
            </w:pPr>
            <w:r w:rsidRPr="00542401">
              <w:rPr>
                <w:rFonts w:ascii="Arial" w:hAnsi="Arial" w:cs="Arial"/>
                <w:b/>
                <w:bCs/>
                <w:sz w:val="16"/>
                <w:szCs w:val="16"/>
              </w:rPr>
              <w:t>2. Var</w:t>
            </w:r>
            <w:r>
              <w:rPr>
                <w:rFonts w:ascii="Arial" w:hAnsi="Arial" w:cs="Arial"/>
                <w:b/>
                <w:bCs/>
                <w:sz w:val="16"/>
                <w:szCs w:val="16"/>
              </w:rPr>
              <w:t>.</w:t>
            </w:r>
            <w:r w:rsidRPr="00542401">
              <w:rPr>
                <w:rFonts w:ascii="Arial" w:hAnsi="Arial" w:cs="Arial"/>
                <w:b/>
                <w:bCs/>
                <w:sz w:val="16"/>
                <w:szCs w:val="16"/>
              </w:rPr>
              <w:t xml:space="preserve"> de existencias de productos terminados y en curso</w:t>
            </w:r>
          </w:p>
        </w:tc>
        <w:tc>
          <w:tcPr>
            <w:tcW w:w="566" w:type="pct"/>
            <w:tcBorders>
              <w:top w:val="nil"/>
              <w:left w:val="single" w:sz="4" w:space="0" w:color="auto"/>
              <w:bottom w:val="nil"/>
              <w:right w:val="single" w:sz="4" w:space="0" w:color="auto"/>
            </w:tcBorders>
            <w:shd w:val="clear" w:color="auto" w:fill="auto"/>
            <w:noWrap/>
            <w:vAlign w:val="center"/>
            <w:hideMark/>
          </w:tcPr>
          <w:p w:rsidR="003A6A89" w:rsidRPr="00542401" w:rsidRDefault="003A6A89" w:rsidP="003A6A89">
            <w:pPr>
              <w:jc w:val="center"/>
              <w:rPr>
                <w:rFonts w:ascii="Arial" w:hAnsi="Arial" w:cs="Arial"/>
                <w:b/>
                <w:bCs/>
                <w:sz w:val="16"/>
                <w:szCs w:val="16"/>
              </w:rPr>
            </w:pPr>
          </w:p>
        </w:tc>
        <w:tc>
          <w:tcPr>
            <w:tcW w:w="728" w:type="pct"/>
            <w:tcBorders>
              <w:top w:val="nil"/>
              <w:left w:val="nil"/>
              <w:bottom w:val="nil"/>
              <w:right w:val="single" w:sz="8" w:space="0" w:color="auto"/>
            </w:tcBorders>
            <w:shd w:val="clear" w:color="auto" w:fill="auto"/>
            <w:noWrap/>
            <w:vAlign w:val="center"/>
          </w:tcPr>
          <w:p w:rsidR="003A6A89" w:rsidRPr="00542401" w:rsidRDefault="003A6A89" w:rsidP="003A6A89">
            <w:pPr>
              <w:jc w:val="right"/>
              <w:rPr>
                <w:rFonts w:ascii="Arial" w:hAnsi="Arial" w:cs="Arial"/>
                <w:b/>
                <w:bCs/>
                <w:sz w:val="16"/>
                <w:szCs w:val="16"/>
              </w:rPr>
            </w:pPr>
            <w:r>
              <w:rPr>
                <w:rFonts w:ascii="Arial" w:hAnsi="Arial" w:cs="Arial"/>
                <w:b/>
                <w:bCs/>
                <w:color w:val="000000"/>
                <w:sz w:val="16"/>
                <w:szCs w:val="16"/>
              </w:rPr>
              <w:t>-211,00</w:t>
            </w:r>
          </w:p>
        </w:tc>
        <w:tc>
          <w:tcPr>
            <w:tcW w:w="728" w:type="pct"/>
            <w:tcBorders>
              <w:top w:val="nil"/>
              <w:left w:val="nil"/>
              <w:bottom w:val="nil"/>
              <w:right w:val="single" w:sz="8" w:space="0" w:color="auto"/>
            </w:tcBorders>
            <w:shd w:val="clear" w:color="auto" w:fill="auto"/>
            <w:noWrap/>
            <w:vAlign w:val="center"/>
            <w:hideMark/>
          </w:tcPr>
          <w:p w:rsidR="003A6A89" w:rsidRPr="00542401" w:rsidRDefault="003A6A89" w:rsidP="003A6A89">
            <w:pPr>
              <w:jc w:val="right"/>
              <w:rPr>
                <w:rFonts w:ascii="Arial" w:hAnsi="Arial" w:cs="Arial"/>
                <w:b/>
                <w:bCs/>
                <w:sz w:val="16"/>
                <w:szCs w:val="16"/>
              </w:rPr>
            </w:pPr>
            <w:r>
              <w:rPr>
                <w:rFonts w:ascii="Arial" w:hAnsi="Arial" w:cs="Arial"/>
                <w:b/>
                <w:bCs/>
                <w:color w:val="000000"/>
                <w:sz w:val="16"/>
                <w:szCs w:val="16"/>
              </w:rPr>
              <w:t>- </w:t>
            </w:r>
          </w:p>
        </w:tc>
      </w:tr>
      <w:tr w:rsidR="003A6A89" w:rsidRPr="00542401" w:rsidTr="002B366C">
        <w:trPr>
          <w:trHeight w:val="70"/>
          <w:jc w:val="center"/>
        </w:trPr>
        <w:tc>
          <w:tcPr>
            <w:tcW w:w="2978" w:type="pct"/>
            <w:tcBorders>
              <w:top w:val="nil"/>
              <w:left w:val="single" w:sz="8" w:space="0" w:color="auto"/>
              <w:bottom w:val="nil"/>
              <w:right w:val="nil"/>
            </w:tcBorders>
            <w:shd w:val="clear" w:color="auto" w:fill="auto"/>
            <w:noWrap/>
            <w:vAlign w:val="center"/>
            <w:hideMark/>
          </w:tcPr>
          <w:p w:rsidR="003A6A89" w:rsidRPr="00804C8C" w:rsidRDefault="003A6A89" w:rsidP="003A6A89">
            <w:pPr>
              <w:rPr>
                <w:rFonts w:ascii="Arial" w:hAnsi="Arial" w:cs="Arial"/>
                <w:sz w:val="10"/>
                <w:szCs w:val="10"/>
              </w:rPr>
            </w:pPr>
            <w:r w:rsidRPr="00804C8C">
              <w:rPr>
                <w:rFonts w:ascii="Arial" w:hAnsi="Arial" w:cs="Arial"/>
                <w:sz w:val="10"/>
                <w:szCs w:val="10"/>
              </w:rPr>
              <w:t> </w:t>
            </w:r>
          </w:p>
        </w:tc>
        <w:tc>
          <w:tcPr>
            <w:tcW w:w="566" w:type="pct"/>
            <w:tcBorders>
              <w:top w:val="nil"/>
              <w:left w:val="single" w:sz="4" w:space="0" w:color="auto"/>
              <w:bottom w:val="nil"/>
              <w:right w:val="single" w:sz="4" w:space="0" w:color="auto"/>
            </w:tcBorders>
            <w:shd w:val="clear" w:color="auto" w:fill="auto"/>
            <w:noWrap/>
            <w:vAlign w:val="center"/>
            <w:hideMark/>
          </w:tcPr>
          <w:p w:rsidR="003A6A89" w:rsidRPr="00804C8C" w:rsidRDefault="003A6A89" w:rsidP="003A6A89">
            <w:pPr>
              <w:jc w:val="center"/>
              <w:rPr>
                <w:rFonts w:ascii="Arial" w:hAnsi="Arial" w:cs="Arial"/>
                <w:sz w:val="10"/>
                <w:szCs w:val="10"/>
              </w:rPr>
            </w:pPr>
          </w:p>
        </w:tc>
        <w:tc>
          <w:tcPr>
            <w:tcW w:w="728" w:type="pct"/>
            <w:tcBorders>
              <w:top w:val="nil"/>
              <w:left w:val="nil"/>
              <w:bottom w:val="nil"/>
              <w:right w:val="single" w:sz="8" w:space="0" w:color="auto"/>
            </w:tcBorders>
            <w:shd w:val="clear" w:color="auto" w:fill="auto"/>
            <w:noWrap/>
            <w:vAlign w:val="center"/>
          </w:tcPr>
          <w:p w:rsidR="003A6A89" w:rsidRPr="00804C8C" w:rsidRDefault="003A6A89" w:rsidP="003A6A89">
            <w:pPr>
              <w:jc w:val="right"/>
              <w:rPr>
                <w:rFonts w:ascii="Arial" w:hAnsi="Arial" w:cs="Arial"/>
                <w:sz w:val="10"/>
                <w:szCs w:val="10"/>
              </w:rPr>
            </w:pPr>
            <w:r>
              <w:rPr>
                <w:rFonts w:ascii="Arial" w:hAnsi="Arial" w:cs="Arial"/>
                <w:color w:val="000000"/>
                <w:sz w:val="10"/>
                <w:szCs w:val="10"/>
              </w:rPr>
              <w:t> </w:t>
            </w:r>
          </w:p>
        </w:tc>
        <w:tc>
          <w:tcPr>
            <w:tcW w:w="728" w:type="pct"/>
            <w:tcBorders>
              <w:top w:val="nil"/>
              <w:left w:val="nil"/>
              <w:bottom w:val="nil"/>
              <w:right w:val="single" w:sz="8" w:space="0" w:color="auto"/>
            </w:tcBorders>
            <w:shd w:val="clear" w:color="auto" w:fill="auto"/>
            <w:noWrap/>
            <w:vAlign w:val="center"/>
            <w:hideMark/>
          </w:tcPr>
          <w:p w:rsidR="003A6A89" w:rsidRPr="00804C8C" w:rsidRDefault="003A6A89" w:rsidP="003A6A89">
            <w:pPr>
              <w:jc w:val="right"/>
              <w:rPr>
                <w:rFonts w:ascii="Arial" w:hAnsi="Arial" w:cs="Arial"/>
                <w:sz w:val="10"/>
                <w:szCs w:val="10"/>
              </w:rPr>
            </w:pPr>
            <w:r>
              <w:rPr>
                <w:rFonts w:ascii="Arial" w:hAnsi="Arial" w:cs="Arial"/>
                <w:color w:val="000000"/>
                <w:sz w:val="10"/>
                <w:szCs w:val="10"/>
              </w:rPr>
              <w:t> </w:t>
            </w:r>
          </w:p>
        </w:tc>
      </w:tr>
      <w:tr w:rsidR="003A6A89" w:rsidRPr="00542401" w:rsidTr="002B366C">
        <w:trPr>
          <w:trHeight w:val="200"/>
          <w:jc w:val="center"/>
        </w:trPr>
        <w:tc>
          <w:tcPr>
            <w:tcW w:w="2978" w:type="pct"/>
            <w:tcBorders>
              <w:top w:val="nil"/>
              <w:left w:val="single" w:sz="8" w:space="0" w:color="auto"/>
              <w:bottom w:val="nil"/>
              <w:right w:val="nil"/>
            </w:tcBorders>
            <w:shd w:val="clear" w:color="auto" w:fill="auto"/>
            <w:noWrap/>
            <w:vAlign w:val="center"/>
            <w:hideMark/>
          </w:tcPr>
          <w:p w:rsidR="003A6A89" w:rsidRPr="00542401" w:rsidRDefault="003A6A89" w:rsidP="003A6A89">
            <w:pPr>
              <w:rPr>
                <w:rFonts w:ascii="Arial" w:hAnsi="Arial" w:cs="Arial"/>
                <w:b/>
                <w:bCs/>
                <w:sz w:val="16"/>
                <w:szCs w:val="16"/>
              </w:rPr>
            </w:pPr>
            <w:r w:rsidRPr="00542401">
              <w:rPr>
                <w:rFonts w:ascii="Arial" w:hAnsi="Arial" w:cs="Arial"/>
                <w:b/>
                <w:bCs/>
                <w:sz w:val="16"/>
                <w:szCs w:val="16"/>
              </w:rPr>
              <w:t>3. Trabajos realizados por la empresa para su activo</w:t>
            </w:r>
          </w:p>
        </w:tc>
        <w:tc>
          <w:tcPr>
            <w:tcW w:w="566" w:type="pct"/>
            <w:tcBorders>
              <w:top w:val="nil"/>
              <w:left w:val="single" w:sz="4" w:space="0" w:color="auto"/>
              <w:bottom w:val="nil"/>
              <w:right w:val="single" w:sz="4" w:space="0" w:color="auto"/>
            </w:tcBorders>
            <w:shd w:val="clear" w:color="auto" w:fill="auto"/>
            <w:noWrap/>
            <w:vAlign w:val="center"/>
            <w:hideMark/>
          </w:tcPr>
          <w:p w:rsidR="003A6A89" w:rsidRPr="00542401" w:rsidRDefault="003A6A89" w:rsidP="003A6A89">
            <w:pPr>
              <w:jc w:val="center"/>
              <w:rPr>
                <w:rFonts w:ascii="Arial" w:hAnsi="Arial" w:cs="Arial"/>
                <w:b/>
                <w:bCs/>
                <w:sz w:val="16"/>
                <w:szCs w:val="16"/>
              </w:rPr>
            </w:pPr>
            <w:r w:rsidRPr="00542401">
              <w:rPr>
                <w:rFonts w:ascii="Arial" w:hAnsi="Arial" w:cs="Arial"/>
                <w:b/>
                <w:bCs/>
                <w:sz w:val="16"/>
                <w:szCs w:val="16"/>
              </w:rPr>
              <w:t>14</w:t>
            </w:r>
          </w:p>
        </w:tc>
        <w:tc>
          <w:tcPr>
            <w:tcW w:w="728" w:type="pct"/>
            <w:tcBorders>
              <w:top w:val="nil"/>
              <w:left w:val="nil"/>
              <w:bottom w:val="nil"/>
              <w:right w:val="single" w:sz="8" w:space="0" w:color="auto"/>
            </w:tcBorders>
            <w:shd w:val="clear" w:color="auto" w:fill="auto"/>
            <w:noWrap/>
            <w:vAlign w:val="center"/>
          </w:tcPr>
          <w:p w:rsidR="003A6A89" w:rsidRPr="00542401" w:rsidRDefault="003A6A89" w:rsidP="003A6A89">
            <w:pPr>
              <w:jc w:val="right"/>
              <w:rPr>
                <w:rFonts w:ascii="Arial" w:hAnsi="Arial" w:cs="Arial"/>
                <w:b/>
                <w:bCs/>
                <w:sz w:val="16"/>
                <w:szCs w:val="16"/>
              </w:rPr>
            </w:pPr>
            <w:r>
              <w:rPr>
                <w:rFonts w:ascii="Arial" w:hAnsi="Arial" w:cs="Arial"/>
                <w:b/>
                <w:bCs/>
                <w:color w:val="000000"/>
                <w:sz w:val="16"/>
                <w:szCs w:val="16"/>
              </w:rPr>
              <w:t>14.706,89</w:t>
            </w:r>
          </w:p>
        </w:tc>
        <w:tc>
          <w:tcPr>
            <w:tcW w:w="728" w:type="pct"/>
            <w:tcBorders>
              <w:top w:val="nil"/>
              <w:left w:val="nil"/>
              <w:bottom w:val="nil"/>
              <w:right w:val="single" w:sz="8" w:space="0" w:color="auto"/>
            </w:tcBorders>
            <w:shd w:val="clear" w:color="auto" w:fill="auto"/>
            <w:noWrap/>
            <w:vAlign w:val="center"/>
            <w:hideMark/>
          </w:tcPr>
          <w:p w:rsidR="003A6A89" w:rsidRPr="00542401" w:rsidRDefault="003A6A89" w:rsidP="003A6A89">
            <w:pPr>
              <w:jc w:val="right"/>
              <w:rPr>
                <w:rFonts w:ascii="Arial" w:hAnsi="Arial" w:cs="Arial"/>
                <w:b/>
                <w:bCs/>
                <w:sz w:val="16"/>
                <w:szCs w:val="16"/>
              </w:rPr>
            </w:pPr>
            <w:r>
              <w:rPr>
                <w:rFonts w:ascii="Arial" w:hAnsi="Arial" w:cs="Arial"/>
                <w:b/>
                <w:bCs/>
                <w:color w:val="000000"/>
                <w:sz w:val="16"/>
                <w:szCs w:val="16"/>
              </w:rPr>
              <w:t>371.051,06</w:t>
            </w:r>
          </w:p>
        </w:tc>
      </w:tr>
      <w:tr w:rsidR="003A6A89" w:rsidRPr="00542401" w:rsidTr="002B366C">
        <w:trPr>
          <w:trHeight w:val="70"/>
          <w:jc w:val="center"/>
        </w:trPr>
        <w:tc>
          <w:tcPr>
            <w:tcW w:w="2978" w:type="pct"/>
            <w:tcBorders>
              <w:top w:val="nil"/>
              <w:left w:val="single" w:sz="8" w:space="0" w:color="auto"/>
              <w:bottom w:val="nil"/>
              <w:right w:val="nil"/>
            </w:tcBorders>
            <w:shd w:val="clear" w:color="auto" w:fill="auto"/>
            <w:noWrap/>
            <w:vAlign w:val="center"/>
            <w:hideMark/>
          </w:tcPr>
          <w:p w:rsidR="003A6A89" w:rsidRPr="00804C8C" w:rsidRDefault="003A6A89" w:rsidP="003A6A89">
            <w:pPr>
              <w:rPr>
                <w:rFonts w:ascii="Arial" w:hAnsi="Arial" w:cs="Arial"/>
                <w:sz w:val="10"/>
                <w:szCs w:val="10"/>
              </w:rPr>
            </w:pPr>
            <w:r w:rsidRPr="00804C8C">
              <w:rPr>
                <w:rFonts w:ascii="Arial" w:hAnsi="Arial" w:cs="Arial"/>
                <w:sz w:val="10"/>
                <w:szCs w:val="10"/>
              </w:rPr>
              <w:t> </w:t>
            </w:r>
          </w:p>
        </w:tc>
        <w:tc>
          <w:tcPr>
            <w:tcW w:w="566" w:type="pct"/>
            <w:tcBorders>
              <w:top w:val="nil"/>
              <w:left w:val="single" w:sz="4" w:space="0" w:color="auto"/>
              <w:bottom w:val="nil"/>
              <w:right w:val="single" w:sz="4" w:space="0" w:color="auto"/>
            </w:tcBorders>
            <w:shd w:val="clear" w:color="auto" w:fill="auto"/>
            <w:noWrap/>
            <w:vAlign w:val="center"/>
            <w:hideMark/>
          </w:tcPr>
          <w:p w:rsidR="003A6A89" w:rsidRPr="00804C8C" w:rsidRDefault="003A6A89" w:rsidP="003A6A89">
            <w:pPr>
              <w:jc w:val="center"/>
              <w:rPr>
                <w:rFonts w:ascii="Arial" w:hAnsi="Arial" w:cs="Arial"/>
                <w:sz w:val="10"/>
                <w:szCs w:val="10"/>
              </w:rPr>
            </w:pPr>
          </w:p>
        </w:tc>
        <w:tc>
          <w:tcPr>
            <w:tcW w:w="728" w:type="pct"/>
            <w:tcBorders>
              <w:top w:val="nil"/>
              <w:left w:val="nil"/>
              <w:bottom w:val="nil"/>
              <w:right w:val="single" w:sz="8" w:space="0" w:color="auto"/>
            </w:tcBorders>
            <w:shd w:val="clear" w:color="auto" w:fill="auto"/>
            <w:noWrap/>
            <w:vAlign w:val="center"/>
          </w:tcPr>
          <w:p w:rsidR="003A6A89" w:rsidRPr="00804C8C" w:rsidRDefault="003A6A89" w:rsidP="003A6A89">
            <w:pPr>
              <w:jc w:val="right"/>
              <w:rPr>
                <w:rFonts w:ascii="Arial" w:hAnsi="Arial" w:cs="Arial"/>
                <w:sz w:val="10"/>
                <w:szCs w:val="10"/>
              </w:rPr>
            </w:pPr>
            <w:r>
              <w:rPr>
                <w:rFonts w:ascii="Arial" w:hAnsi="Arial" w:cs="Arial"/>
                <w:color w:val="000000"/>
                <w:sz w:val="10"/>
                <w:szCs w:val="10"/>
              </w:rPr>
              <w:t> </w:t>
            </w:r>
          </w:p>
        </w:tc>
        <w:tc>
          <w:tcPr>
            <w:tcW w:w="728" w:type="pct"/>
            <w:tcBorders>
              <w:top w:val="nil"/>
              <w:left w:val="nil"/>
              <w:bottom w:val="nil"/>
              <w:right w:val="single" w:sz="8" w:space="0" w:color="auto"/>
            </w:tcBorders>
            <w:shd w:val="clear" w:color="auto" w:fill="auto"/>
            <w:noWrap/>
            <w:vAlign w:val="center"/>
            <w:hideMark/>
          </w:tcPr>
          <w:p w:rsidR="003A6A89" w:rsidRPr="00804C8C" w:rsidRDefault="003A6A89" w:rsidP="003A6A89">
            <w:pPr>
              <w:jc w:val="right"/>
              <w:rPr>
                <w:rFonts w:ascii="Arial" w:hAnsi="Arial" w:cs="Arial"/>
                <w:sz w:val="10"/>
                <w:szCs w:val="10"/>
              </w:rPr>
            </w:pPr>
            <w:r>
              <w:rPr>
                <w:rFonts w:ascii="Arial" w:hAnsi="Arial" w:cs="Arial"/>
                <w:color w:val="000000"/>
                <w:sz w:val="10"/>
                <w:szCs w:val="10"/>
              </w:rPr>
              <w:t> </w:t>
            </w:r>
          </w:p>
        </w:tc>
      </w:tr>
      <w:tr w:rsidR="003A6A89" w:rsidRPr="00542401" w:rsidTr="002B366C">
        <w:trPr>
          <w:trHeight w:val="200"/>
          <w:jc w:val="center"/>
        </w:trPr>
        <w:tc>
          <w:tcPr>
            <w:tcW w:w="2978" w:type="pct"/>
            <w:tcBorders>
              <w:top w:val="nil"/>
              <w:left w:val="single" w:sz="8" w:space="0" w:color="auto"/>
              <w:bottom w:val="nil"/>
              <w:right w:val="nil"/>
            </w:tcBorders>
            <w:shd w:val="clear" w:color="auto" w:fill="auto"/>
            <w:noWrap/>
            <w:vAlign w:val="center"/>
            <w:hideMark/>
          </w:tcPr>
          <w:p w:rsidR="003A6A89" w:rsidRPr="00542401" w:rsidRDefault="003A6A89" w:rsidP="003A6A89">
            <w:pPr>
              <w:rPr>
                <w:rFonts w:ascii="Arial" w:hAnsi="Arial" w:cs="Arial"/>
                <w:b/>
                <w:bCs/>
                <w:sz w:val="16"/>
                <w:szCs w:val="16"/>
              </w:rPr>
            </w:pPr>
            <w:r w:rsidRPr="00542401">
              <w:rPr>
                <w:rFonts w:ascii="Arial" w:hAnsi="Arial" w:cs="Arial"/>
                <w:b/>
                <w:bCs/>
                <w:sz w:val="16"/>
                <w:szCs w:val="16"/>
              </w:rPr>
              <w:t>4. Aprovisionamientos</w:t>
            </w:r>
          </w:p>
        </w:tc>
        <w:tc>
          <w:tcPr>
            <w:tcW w:w="566" w:type="pct"/>
            <w:tcBorders>
              <w:top w:val="nil"/>
              <w:left w:val="single" w:sz="4" w:space="0" w:color="auto"/>
              <w:bottom w:val="nil"/>
              <w:right w:val="single" w:sz="4" w:space="0" w:color="auto"/>
            </w:tcBorders>
            <w:shd w:val="clear" w:color="auto" w:fill="auto"/>
            <w:noWrap/>
            <w:vAlign w:val="center"/>
            <w:hideMark/>
          </w:tcPr>
          <w:p w:rsidR="003A6A89" w:rsidRPr="00542401" w:rsidRDefault="003A6A89" w:rsidP="003A6A89">
            <w:pPr>
              <w:jc w:val="center"/>
              <w:rPr>
                <w:rFonts w:ascii="Arial" w:hAnsi="Arial" w:cs="Arial"/>
                <w:b/>
                <w:bCs/>
                <w:sz w:val="16"/>
                <w:szCs w:val="16"/>
              </w:rPr>
            </w:pPr>
            <w:r w:rsidRPr="00542401">
              <w:rPr>
                <w:rFonts w:ascii="Arial" w:hAnsi="Arial" w:cs="Arial"/>
                <w:b/>
                <w:bCs/>
                <w:sz w:val="16"/>
                <w:szCs w:val="16"/>
              </w:rPr>
              <w:t>14</w:t>
            </w:r>
          </w:p>
        </w:tc>
        <w:tc>
          <w:tcPr>
            <w:tcW w:w="728" w:type="pct"/>
            <w:tcBorders>
              <w:top w:val="nil"/>
              <w:left w:val="nil"/>
              <w:bottom w:val="nil"/>
              <w:right w:val="single" w:sz="8" w:space="0" w:color="auto"/>
            </w:tcBorders>
            <w:shd w:val="clear" w:color="auto" w:fill="auto"/>
            <w:noWrap/>
            <w:vAlign w:val="center"/>
          </w:tcPr>
          <w:p w:rsidR="003A6A89" w:rsidRPr="00542401" w:rsidRDefault="003A6A89" w:rsidP="003A6A89">
            <w:pPr>
              <w:jc w:val="right"/>
              <w:rPr>
                <w:rFonts w:ascii="Arial" w:hAnsi="Arial" w:cs="Arial"/>
                <w:b/>
                <w:bCs/>
                <w:sz w:val="16"/>
                <w:szCs w:val="16"/>
              </w:rPr>
            </w:pPr>
            <w:r>
              <w:rPr>
                <w:rFonts w:ascii="Arial" w:hAnsi="Arial" w:cs="Arial"/>
                <w:b/>
                <w:bCs/>
                <w:color w:val="000000"/>
                <w:sz w:val="16"/>
                <w:szCs w:val="16"/>
              </w:rPr>
              <w:t>-101.343,62</w:t>
            </w:r>
          </w:p>
        </w:tc>
        <w:tc>
          <w:tcPr>
            <w:tcW w:w="728" w:type="pct"/>
            <w:tcBorders>
              <w:top w:val="nil"/>
              <w:left w:val="nil"/>
              <w:bottom w:val="nil"/>
              <w:right w:val="single" w:sz="8" w:space="0" w:color="auto"/>
            </w:tcBorders>
            <w:shd w:val="clear" w:color="auto" w:fill="auto"/>
            <w:noWrap/>
            <w:vAlign w:val="center"/>
            <w:hideMark/>
          </w:tcPr>
          <w:p w:rsidR="003A6A89" w:rsidRPr="00542401" w:rsidRDefault="003A6A89" w:rsidP="003A6A89">
            <w:pPr>
              <w:jc w:val="right"/>
              <w:rPr>
                <w:rFonts w:ascii="Arial" w:hAnsi="Arial" w:cs="Arial"/>
                <w:b/>
                <w:bCs/>
                <w:sz w:val="16"/>
                <w:szCs w:val="16"/>
              </w:rPr>
            </w:pPr>
            <w:r>
              <w:rPr>
                <w:rFonts w:ascii="Arial" w:hAnsi="Arial" w:cs="Arial"/>
                <w:b/>
                <w:bCs/>
                <w:color w:val="000000"/>
                <w:sz w:val="16"/>
                <w:szCs w:val="16"/>
              </w:rPr>
              <w:t>-311.719,15</w:t>
            </w:r>
          </w:p>
        </w:tc>
      </w:tr>
      <w:tr w:rsidR="003A6A89" w:rsidRPr="00542401" w:rsidTr="002B366C">
        <w:trPr>
          <w:trHeight w:val="200"/>
          <w:jc w:val="center"/>
        </w:trPr>
        <w:tc>
          <w:tcPr>
            <w:tcW w:w="2978" w:type="pct"/>
            <w:tcBorders>
              <w:top w:val="nil"/>
              <w:left w:val="single" w:sz="8" w:space="0" w:color="auto"/>
              <w:bottom w:val="nil"/>
              <w:right w:val="nil"/>
            </w:tcBorders>
            <w:shd w:val="clear" w:color="auto" w:fill="auto"/>
            <w:noWrap/>
            <w:vAlign w:val="center"/>
            <w:hideMark/>
          </w:tcPr>
          <w:p w:rsidR="003A6A89" w:rsidRPr="00542401" w:rsidRDefault="003A6A89" w:rsidP="003A6A89">
            <w:pPr>
              <w:rPr>
                <w:rFonts w:ascii="Arial" w:hAnsi="Arial" w:cs="Arial"/>
                <w:sz w:val="16"/>
                <w:szCs w:val="16"/>
              </w:rPr>
            </w:pPr>
            <w:r w:rsidRPr="00542401">
              <w:rPr>
                <w:rFonts w:ascii="Arial" w:hAnsi="Arial" w:cs="Arial"/>
                <w:sz w:val="16"/>
                <w:szCs w:val="16"/>
              </w:rPr>
              <w:t>a) Consumo de mercaderías</w:t>
            </w:r>
          </w:p>
        </w:tc>
        <w:tc>
          <w:tcPr>
            <w:tcW w:w="566" w:type="pct"/>
            <w:tcBorders>
              <w:top w:val="nil"/>
              <w:left w:val="single" w:sz="4" w:space="0" w:color="auto"/>
              <w:bottom w:val="nil"/>
              <w:right w:val="single" w:sz="4" w:space="0" w:color="auto"/>
            </w:tcBorders>
            <w:shd w:val="clear" w:color="auto" w:fill="auto"/>
            <w:noWrap/>
            <w:vAlign w:val="center"/>
            <w:hideMark/>
          </w:tcPr>
          <w:p w:rsidR="003A6A89" w:rsidRPr="00542401" w:rsidRDefault="003A6A89" w:rsidP="003A6A89">
            <w:pPr>
              <w:jc w:val="center"/>
              <w:rPr>
                <w:rFonts w:ascii="Arial" w:hAnsi="Arial" w:cs="Arial"/>
                <w:sz w:val="16"/>
                <w:szCs w:val="16"/>
              </w:rPr>
            </w:pPr>
          </w:p>
        </w:tc>
        <w:tc>
          <w:tcPr>
            <w:tcW w:w="728" w:type="pct"/>
            <w:tcBorders>
              <w:top w:val="nil"/>
              <w:left w:val="nil"/>
              <w:bottom w:val="nil"/>
              <w:right w:val="single" w:sz="8" w:space="0" w:color="auto"/>
            </w:tcBorders>
            <w:shd w:val="clear" w:color="auto" w:fill="auto"/>
            <w:noWrap/>
            <w:vAlign w:val="center"/>
          </w:tcPr>
          <w:p w:rsidR="003A6A89" w:rsidRPr="00542401" w:rsidRDefault="003A6A89" w:rsidP="003A6A89">
            <w:pPr>
              <w:jc w:val="right"/>
              <w:rPr>
                <w:rFonts w:ascii="Arial" w:hAnsi="Arial" w:cs="Arial"/>
                <w:sz w:val="16"/>
                <w:szCs w:val="16"/>
              </w:rPr>
            </w:pPr>
            <w:r>
              <w:rPr>
                <w:rFonts w:ascii="Arial" w:hAnsi="Arial" w:cs="Arial"/>
                <w:color w:val="000000"/>
                <w:sz w:val="16"/>
                <w:szCs w:val="16"/>
              </w:rPr>
              <w:t>-</w:t>
            </w:r>
          </w:p>
        </w:tc>
        <w:tc>
          <w:tcPr>
            <w:tcW w:w="728" w:type="pct"/>
            <w:tcBorders>
              <w:top w:val="nil"/>
              <w:left w:val="nil"/>
              <w:bottom w:val="nil"/>
              <w:right w:val="single" w:sz="8" w:space="0" w:color="auto"/>
            </w:tcBorders>
            <w:shd w:val="clear" w:color="auto" w:fill="auto"/>
            <w:noWrap/>
            <w:vAlign w:val="center"/>
            <w:hideMark/>
          </w:tcPr>
          <w:p w:rsidR="003A6A89" w:rsidRPr="00542401" w:rsidRDefault="003A6A89" w:rsidP="003A6A89">
            <w:pPr>
              <w:jc w:val="right"/>
              <w:rPr>
                <w:rFonts w:ascii="Arial" w:hAnsi="Arial" w:cs="Arial"/>
                <w:sz w:val="16"/>
                <w:szCs w:val="16"/>
              </w:rPr>
            </w:pPr>
            <w:r>
              <w:rPr>
                <w:rFonts w:ascii="Arial" w:hAnsi="Arial" w:cs="Arial"/>
                <w:color w:val="000000"/>
                <w:sz w:val="16"/>
                <w:szCs w:val="16"/>
              </w:rPr>
              <w:t>-256,6</w:t>
            </w:r>
          </w:p>
        </w:tc>
      </w:tr>
      <w:tr w:rsidR="003A6A89" w:rsidRPr="00542401" w:rsidTr="002B366C">
        <w:trPr>
          <w:trHeight w:val="200"/>
          <w:jc w:val="center"/>
        </w:trPr>
        <w:tc>
          <w:tcPr>
            <w:tcW w:w="2978" w:type="pct"/>
            <w:tcBorders>
              <w:top w:val="nil"/>
              <w:left w:val="single" w:sz="8" w:space="0" w:color="auto"/>
              <w:bottom w:val="nil"/>
              <w:right w:val="nil"/>
            </w:tcBorders>
            <w:shd w:val="clear" w:color="auto" w:fill="auto"/>
            <w:noWrap/>
            <w:vAlign w:val="center"/>
            <w:hideMark/>
          </w:tcPr>
          <w:p w:rsidR="003A6A89" w:rsidRPr="00542401" w:rsidRDefault="003A6A89" w:rsidP="003A6A89">
            <w:pPr>
              <w:rPr>
                <w:rFonts w:ascii="Arial" w:hAnsi="Arial" w:cs="Arial"/>
                <w:sz w:val="16"/>
                <w:szCs w:val="16"/>
              </w:rPr>
            </w:pPr>
            <w:r w:rsidRPr="00542401">
              <w:rPr>
                <w:rFonts w:ascii="Arial" w:hAnsi="Arial" w:cs="Arial"/>
                <w:sz w:val="16"/>
                <w:szCs w:val="16"/>
              </w:rPr>
              <w:t xml:space="preserve">b) Consumo de materias primas y otras materias consumibles </w:t>
            </w:r>
          </w:p>
        </w:tc>
        <w:tc>
          <w:tcPr>
            <w:tcW w:w="566" w:type="pct"/>
            <w:tcBorders>
              <w:top w:val="nil"/>
              <w:left w:val="single" w:sz="4" w:space="0" w:color="auto"/>
              <w:bottom w:val="nil"/>
              <w:right w:val="single" w:sz="4" w:space="0" w:color="auto"/>
            </w:tcBorders>
            <w:shd w:val="clear" w:color="auto" w:fill="auto"/>
            <w:noWrap/>
            <w:vAlign w:val="center"/>
            <w:hideMark/>
          </w:tcPr>
          <w:p w:rsidR="003A6A89" w:rsidRPr="00542401" w:rsidRDefault="003A6A89" w:rsidP="003A6A89">
            <w:pPr>
              <w:jc w:val="center"/>
              <w:rPr>
                <w:rFonts w:ascii="Arial" w:hAnsi="Arial" w:cs="Arial"/>
                <w:sz w:val="16"/>
                <w:szCs w:val="16"/>
              </w:rPr>
            </w:pPr>
          </w:p>
        </w:tc>
        <w:tc>
          <w:tcPr>
            <w:tcW w:w="728" w:type="pct"/>
            <w:tcBorders>
              <w:top w:val="nil"/>
              <w:left w:val="nil"/>
              <w:bottom w:val="nil"/>
              <w:right w:val="single" w:sz="8" w:space="0" w:color="auto"/>
            </w:tcBorders>
            <w:shd w:val="clear" w:color="auto" w:fill="auto"/>
            <w:noWrap/>
            <w:vAlign w:val="center"/>
          </w:tcPr>
          <w:p w:rsidR="003A6A89" w:rsidRPr="00542401" w:rsidRDefault="003A6A89" w:rsidP="003A6A89">
            <w:pPr>
              <w:jc w:val="right"/>
              <w:rPr>
                <w:rFonts w:ascii="Arial" w:hAnsi="Arial" w:cs="Arial"/>
                <w:sz w:val="16"/>
                <w:szCs w:val="16"/>
              </w:rPr>
            </w:pPr>
            <w:r>
              <w:rPr>
                <w:rFonts w:ascii="Arial" w:hAnsi="Arial" w:cs="Arial"/>
                <w:color w:val="000000"/>
                <w:sz w:val="16"/>
                <w:szCs w:val="16"/>
              </w:rPr>
              <w:t>-45.858,00</w:t>
            </w:r>
          </w:p>
        </w:tc>
        <w:tc>
          <w:tcPr>
            <w:tcW w:w="728" w:type="pct"/>
            <w:tcBorders>
              <w:top w:val="nil"/>
              <w:left w:val="nil"/>
              <w:bottom w:val="nil"/>
              <w:right w:val="single" w:sz="8" w:space="0" w:color="auto"/>
            </w:tcBorders>
            <w:shd w:val="clear" w:color="auto" w:fill="auto"/>
            <w:noWrap/>
            <w:vAlign w:val="center"/>
            <w:hideMark/>
          </w:tcPr>
          <w:p w:rsidR="003A6A89" w:rsidRPr="00542401" w:rsidRDefault="003A6A89" w:rsidP="003A6A89">
            <w:pPr>
              <w:jc w:val="right"/>
              <w:rPr>
                <w:rFonts w:ascii="Arial" w:hAnsi="Arial" w:cs="Arial"/>
                <w:sz w:val="16"/>
                <w:szCs w:val="16"/>
              </w:rPr>
            </w:pPr>
            <w:r>
              <w:rPr>
                <w:rFonts w:ascii="Arial" w:hAnsi="Arial" w:cs="Arial"/>
                <w:color w:val="000000"/>
                <w:sz w:val="16"/>
                <w:szCs w:val="16"/>
              </w:rPr>
              <w:t>-3.543,24</w:t>
            </w:r>
          </w:p>
        </w:tc>
      </w:tr>
      <w:tr w:rsidR="003A6A89" w:rsidRPr="00542401" w:rsidTr="002B366C">
        <w:trPr>
          <w:trHeight w:val="200"/>
          <w:jc w:val="center"/>
        </w:trPr>
        <w:tc>
          <w:tcPr>
            <w:tcW w:w="2978" w:type="pct"/>
            <w:tcBorders>
              <w:top w:val="nil"/>
              <w:left w:val="single" w:sz="8" w:space="0" w:color="auto"/>
              <w:bottom w:val="nil"/>
              <w:right w:val="nil"/>
            </w:tcBorders>
            <w:shd w:val="clear" w:color="auto" w:fill="auto"/>
            <w:noWrap/>
            <w:vAlign w:val="center"/>
            <w:hideMark/>
          </w:tcPr>
          <w:p w:rsidR="003A6A89" w:rsidRPr="00542401" w:rsidRDefault="003A6A89" w:rsidP="003A6A89">
            <w:pPr>
              <w:rPr>
                <w:rFonts w:ascii="Arial" w:hAnsi="Arial" w:cs="Arial"/>
                <w:sz w:val="16"/>
                <w:szCs w:val="16"/>
              </w:rPr>
            </w:pPr>
            <w:r w:rsidRPr="00542401">
              <w:rPr>
                <w:rFonts w:ascii="Arial" w:hAnsi="Arial" w:cs="Arial"/>
                <w:sz w:val="16"/>
                <w:szCs w:val="16"/>
              </w:rPr>
              <w:t xml:space="preserve">c) Trabajos realizados por otras empresas </w:t>
            </w:r>
          </w:p>
        </w:tc>
        <w:tc>
          <w:tcPr>
            <w:tcW w:w="566" w:type="pct"/>
            <w:tcBorders>
              <w:top w:val="nil"/>
              <w:left w:val="single" w:sz="4" w:space="0" w:color="auto"/>
              <w:bottom w:val="nil"/>
              <w:right w:val="single" w:sz="4" w:space="0" w:color="auto"/>
            </w:tcBorders>
            <w:shd w:val="clear" w:color="auto" w:fill="auto"/>
            <w:noWrap/>
            <w:vAlign w:val="center"/>
            <w:hideMark/>
          </w:tcPr>
          <w:p w:rsidR="003A6A89" w:rsidRPr="00542401" w:rsidRDefault="003A6A89" w:rsidP="003A6A89">
            <w:pPr>
              <w:jc w:val="center"/>
              <w:rPr>
                <w:rFonts w:ascii="Arial" w:hAnsi="Arial" w:cs="Arial"/>
                <w:sz w:val="16"/>
                <w:szCs w:val="16"/>
              </w:rPr>
            </w:pPr>
          </w:p>
        </w:tc>
        <w:tc>
          <w:tcPr>
            <w:tcW w:w="728" w:type="pct"/>
            <w:tcBorders>
              <w:top w:val="nil"/>
              <w:left w:val="nil"/>
              <w:bottom w:val="nil"/>
              <w:right w:val="single" w:sz="8" w:space="0" w:color="auto"/>
            </w:tcBorders>
            <w:shd w:val="clear" w:color="auto" w:fill="auto"/>
            <w:noWrap/>
            <w:vAlign w:val="center"/>
          </w:tcPr>
          <w:p w:rsidR="003A6A89" w:rsidRPr="00542401" w:rsidRDefault="003A6A89" w:rsidP="003A6A89">
            <w:pPr>
              <w:jc w:val="right"/>
              <w:rPr>
                <w:rFonts w:ascii="Arial" w:hAnsi="Arial" w:cs="Arial"/>
                <w:sz w:val="16"/>
                <w:szCs w:val="16"/>
              </w:rPr>
            </w:pPr>
            <w:r>
              <w:rPr>
                <w:rFonts w:ascii="Arial" w:hAnsi="Arial" w:cs="Arial"/>
                <w:color w:val="000000"/>
                <w:sz w:val="16"/>
                <w:szCs w:val="16"/>
              </w:rPr>
              <w:t>-55.485,62</w:t>
            </w:r>
          </w:p>
        </w:tc>
        <w:tc>
          <w:tcPr>
            <w:tcW w:w="728" w:type="pct"/>
            <w:tcBorders>
              <w:top w:val="nil"/>
              <w:left w:val="nil"/>
              <w:bottom w:val="nil"/>
              <w:right w:val="single" w:sz="8" w:space="0" w:color="auto"/>
            </w:tcBorders>
            <w:shd w:val="clear" w:color="auto" w:fill="auto"/>
            <w:noWrap/>
            <w:vAlign w:val="center"/>
            <w:hideMark/>
          </w:tcPr>
          <w:p w:rsidR="003A6A89" w:rsidRPr="00542401" w:rsidRDefault="003A6A89" w:rsidP="003A6A89">
            <w:pPr>
              <w:jc w:val="right"/>
              <w:rPr>
                <w:rFonts w:ascii="Arial" w:hAnsi="Arial" w:cs="Arial"/>
                <w:sz w:val="16"/>
                <w:szCs w:val="16"/>
              </w:rPr>
            </w:pPr>
            <w:r>
              <w:rPr>
                <w:rFonts w:ascii="Arial" w:hAnsi="Arial" w:cs="Arial"/>
                <w:color w:val="000000"/>
                <w:sz w:val="16"/>
                <w:szCs w:val="16"/>
              </w:rPr>
              <w:t>-307.919,31</w:t>
            </w:r>
          </w:p>
        </w:tc>
      </w:tr>
      <w:tr w:rsidR="003A6A89" w:rsidRPr="00542401" w:rsidTr="002B366C">
        <w:trPr>
          <w:trHeight w:val="200"/>
          <w:jc w:val="center"/>
        </w:trPr>
        <w:tc>
          <w:tcPr>
            <w:tcW w:w="2978" w:type="pct"/>
            <w:tcBorders>
              <w:top w:val="nil"/>
              <w:left w:val="single" w:sz="8" w:space="0" w:color="auto"/>
              <w:bottom w:val="nil"/>
              <w:right w:val="nil"/>
            </w:tcBorders>
            <w:shd w:val="clear" w:color="auto" w:fill="auto"/>
            <w:noWrap/>
            <w:vAlign w:val="center"/>
            <w:hideMark/>
          </w:tcPr>
          <w:p w:rsidR="003A6A89" w:rsidRPr="00542401" w:rsidRDefault="003A6A89" w:rsidP="003A6A89">
            <w:pPr>
              <w:rPr>
                <w:rFonts w:ascii="Arial" w:hAnsi="Arial" w:cs="Arial"/>
                <w:sz w:val="16"/>
                <w:szCs w:val="16"/>
              </w:rPr>
            </w:pPr>
            <w:r w:rsidRPr="00542401">
              <w:rPr>
                <w:rFonts w:ascii="Arial" w:hAnsi="Arial" w:cs="Arial"/>
                <w:sz w:val="16"/>
                <w:szCs w:val="16"/>
              </w:rPr>
              <w:t xml:space="preserve">d) Deterioro de mercaderías, materias primas y otros </w:t>
            </w:r>
            <w:proofErr w:type="spellStart"/>
            <w:r w:rsidRPr="00542401">
              <w:rPr>
                <w:rFonts w:ascii="Arial" w:hAnsi="Arial" w:cs="Arial"/>
                <w:sz w:val="16"/>
                <w:szCs w:val="16"/>
              </w:rPr>
              <w:t>aprov</w:t>
            </w:r>
            <w:proofErr w:type="spellEnd"/>
            <w:r>
              <w:rPr>
                <w:rFonts w:ascii="Arial" w:hAnsi="Arial" w:cs="Arial"/>
                <w:sz w:val="16"/>
                <w:szCs w:val="16"/>
              </w:rPr>
              <w:t>.</w:t>
            </w:r>
          </w:p>
        </w:tc>
        <w:tc>
          <w:tcPr>
            <w:tcW w:w="566" w:type="pct"/>
            <w:tcBorders>
              <w:top w:val="nil"/>
              <w:left w:val="single" w:sz="4" w:space="0" w:color="auto"/>
              <w:bottom w:val="nil"/>
              <w:right w:val="single" w:sz="4" w:space="0" w:color="auto"/>
            </w:tcBorders>
            <w:shd w:val="clear" w:color="auto" w:fill="auto"/>
            <w:noWrap/>
            <w:vAlign w:val="center"/>
            <w:hideMark/>
          </w:tcPr>
          <w:p w:rsidR="003A6A89" w:rsidRPr="00542401" w:rsidRDefault="003A6A89" w:rsidP="003A6A89">
            <w:pPr>
              <w:jc w:val="center"/>
              <w:rPr>
                <w:rFonts w:ascii="Arial" w:hAnsi="Arial" w:cs="Arial"/>
                <w:sz w:val="16"/>
                <w:szCs w:val="16"/>
              </w:rPr>
            </w:pPr>
          </w:p>
        </w:tc>
        <w:tc>
          <w:tcPr>
            <w:tcW w:w="728" w:type="pct"/>
            <w:tcBorders>
              <w:top w:val="nil"/>
              <w:left w:val="nil"/>
              <w:bottom w:val="nil"/>
              <w:right w:val="single" w:sz="8" w:space="0" w:color="auto"/>
            </w:tcBorders>
            <w:shd w:val="clear" w:color="auto" w:fill="auto"/>
            <w:noWrap/>
            <w:vAlign w:val="center"/>
          </w:tcPr>
          <w:p w:rsidR="003A6A89" w:rsidRPr="00542401" w:rsidRDefault="003A6A89" w:rsidP="003A6A89">
            <w:pPr>
              <w:jc w:val="right"/>
              <w:rPr>
                <w:rFonts w:ascii="Arial" w:hAnsi="Arial" w:cs="Arial"/>
                <w:sz w:val="16"/>
                <w:szCs w:val="16"/>
              </w:rPr>
            </w:pPr>
            <w:r>
              <w:rPr>
                <w:rFonts w:ascii="Arial" w:hAnsi="Arial" w:cs="Arial"/>
                <w:color w:val="000000"/>
                <w:sz w:val="16"/>
                <w:szCs w:val="16"/>
              </w:rPr>
              <w:t> </w:t>
            </w:r>
          </w:p>
        </w:tc>
        <w:tc>
          <w:tcPr>
            <w:tcW w:w="728" w:type="pct"/>
            <w:tcBorders>
              <w:top w:val="nil"/>
              <w:left w:val="nil"/>
              <w:bottom w:val="nil"/>
              <w:right w:val="single" w:sz="8" w:space="0" w:color="auto"/>
            </w:tcBorders>
            <w:shd w:val="clear" w:color="auto" w:fill="auto"/>
            <w:noWrap/>
            <w:vAlign w:val="center"/>
            <w:hideMark/>
          </w:tcPr>
          <w:p w:rsidR="003A6A89" w:rsidRPr="00542401" w:rsidRDefault="003A6A89" w:rsidP="003A6A89">
            <w:pPr>
              <w:jc w:val="right"/>
              <w:rPr>
                <w:rFonts w:ascii="Arial" w:hAnsi="Arial" w:cs="Arial"/>
                <w:sz w:val="16"/>
                <w:szCs w:val="16"/>
              </w:rPr>
            </w:pPr>
            <w:r>
              <w:rPr>
                <w:rFonts w:ascii="Arial" w:hAnsi="Arial" w:cs="Arial"/>
                <w:color w:val="000000"/>
                <w:sz w:val="16"/>
                <w:szCs w:val="16"/>
              </w:rPr>
              <w:t> </w:t>
            </w:r>
          </w:p>
        </w:tc>
      </w:tr>
      <w:tr w:rsidR="003A6A89" w:rsidRPr="00542401" w:rsidTr="002B366C">
        <w:trPr>
          <w:trHeight w:val="70"/>
          <w:jc w:val="center"/>
        </w:trPr>
        <w:tc>
          <w:tcPr>
            <w:tcW w:w="2978" w:type="pct"/>
            <w:tcBorders>
              <w:top w:val="nil"/>
              <w:left w:val="single" w:sz="8" w:space="0" w:color="auto"/>
              <w:bottom w:val="nil"/>
              <w:right w:val="nil"/>
            </w:tcBorders>
            <w:shd w:val="clear" w:color="auto" w:fill="auto"/>
            <w:noWrap/>
            <w:vAlign w:val="center"/>
            <w:hideMark/>
          </w:tcPr>
          <w:p w:rsidR="003A6A89" w:rsidRPr="00804C8C" w:rsidRDefault="003A6A89" w:rsidP="003A6A89">
            <w:pPr>
              <w:rPr>
                <w:rFonts w:ascii="Arial" w:hAnsi="Arial" w:cs="Arial"/>
                <w:sz w:val="10"/>
                <w:szCs w:val="10"/>
              </w:rPr>
            </w:pPr>
            <w:r w:rsidRPr="00804C8C">
              <w:rPr>
                <w:rFonts w:ascii="Arial" w:hAnsi="Arial" w:cs="Arial"/>
                <w:sz w:val="10"/>
                <w:szCs w:val="10"/>
              </w:rPr>
              <w:t> </w:t>
            </w:r>
          </w:p>
        </w:tc>
        <w:tc>
          <w:tcPr>
            <w:tcW w:w="566" w:type="pct"/>
            <w:tcBorders>
              <w:top w:val="nil"/>
              <w:left w:val="single" w:sz="4" w:space="0" w:color="auto"/>
              <w:bottom w:val="nil"/>
              <w:right w:val="single" w:sz="4" w:space="0" w:color="auto"/>
            </w:tcBorders>
            <w:shd w:val="clear" w:color="auto" w:fill="auto"/>
            <w:noWrap/>
            <w:vAlign w:val="center"/>
            <w:hideMark/>
          </w:tcPr>
          <w:p w:rsidR="003A6A89" w:rsidRPr="00804C8C" w:rsidRDefault="003A6A89" w:rsidP="003A6A89">
            <w:pPr>
              <w:jc w:val="center"/>
              <w:rPr>
                <w:rFonts w:ascii="Arial" w:hAnsi="Arial" w:cs="Arial"/>
                <w:sz w:val="10"/>
                <w:szCs w:val="10"/>
              </w:rPr>
            </w:pPr>
          </w:p>
        </w:tc>
        <w:tc>
          <w:tcPr>
            <w:tcW w:w="728" w:type="pct"/>
            <w:tcBorders>
              <w:top w:val="nil"/>
              <w:left w:val="nil"/>
              <w:bottom w:val="nil"/>
              <w:right w:val="single" w:sz="8" w:space="0" w:color="auto"/>
            </w:tcBorders>
            <w:shd w:val="clear" w:color="auto" w:fill="auto"/>
            <w:noWrap/>
            <w:vAlign w:val="center"/>
          </w:tcPr>
          <w:p w:rsidR="003A6A89" w:rsidRPr="00804C8C" w:rsidRDefault="003A6A89" w:rsidP="003A6A89">
            <w:pPr>
              <w:jc w:val="right"/>
              <w:rPr>
                <w:rFonts w:ascii="Arial" w:hAnsi="Arial" w:cs="Arial"/>
                <w:sz w:val="10"/>
                <w:szCs w:val="10"/>
              </w:rPr>
            </w:pPr>
            <w:r>
              <w:rPr>
                <w:rFonts w:ascii="Arial" w:hAnsi="Arial" w:cs="Arial"/>
                <w:color w:val="000000"/>
                <w:sz w:val="10"/>
                <w:szCs w:val="10"/>
              </w:rPr>
              <w:t> </w:t>
            </w:r>
          </w:p>
        </w:tc>
        <w:tc>
          <w:tcPr>
            <w:tcW w:w="728" w:type="pct"/>
            <w:tcBorders>
              <w:top w:val="nil"/>
              <w:left w:val="nil"/>
              <w:bottom w:val="nil"/>
              <w:right w:val="single" w:sz="8" w:space="0" w:color="auto"/>
            </w:tcBorders>
            <w:shd w:val="clear" w:color="auto" w:fill="auto"/>
            <w:noWrap/>
            <w:vAlign w:val="center"/>
            <w:hideMark/>
          </w:tcPr>
          <w:p w:rsidR="003A6A89" w:rsidRPr="00804C8C" w:rsidRDefault="003A6A89" w:rsidP="003A6A89">
            <w:pPr>
              <w:jc w:val="right"/>
              <w:rPr>
                <w:rFonts w:ascii="Arial" w:hAnsi="Arial" w:cs="Arial"/>
                <w:sz w:val="10"/>
                <w:szCs w:val="10"/>
              </w:rPr>
            </w:pPr>
            <w:r>
              <w:rPr>
                <w:rFonts w:ascii="Arial" w:hAnsi="Arial" w:cs="Arial"/>
                <w:color w:val="000000"/>
                <w:sz w:val="10"/>
                <w:szCs w:val="10"/>
              </w:rPr>
              <w:t> </w:t>
            </w:r>
          </w:p>
        </w:tc>
      </w:tr>
      <w:tr w:rsidR="003A6A89" w:rsidRPr="00542401" w:rsidTr="002B366C">
        <w:trPr>
          <w:trHeight w:val="200"/>
          <w:jc w:val="center"/>
        </w:trPr>
        <w:tc>
          <w:tcPr>
            <w:tcW w:w="2978" w:type="pct"/>
            <w:tcBorders>
              <w:top w:val="nil"/>
              <w:left w:val="single" w:sz="8" w:space="0" w:color="auto"/>
              <w:bottom w:val="nil"/>
              <w:right w:val="nil"/>
            </w:tcBorders>
            <w:shd w:val="clear" w:color="auto" w:fill="auto"/>
            <w:noWrap/>
            <w:vAlign w:val="center"/>
            <w:hideMark/>
          </w:tcPr>
          <w:p w:rsidR="003A6A89" w:rsidRPr="00542401" w:rsidRDefault="003A6A89" w:rsidP="003A6A89">
            <w:pPr>
              <w:rPr>
                <w:rFonts w:ascii="Arial" w:hAnsi="Arial" w:cs="Arial"/>
                <w:b/>
                <w:bCs/>
                <w:sz w:val="16"/>
                <w:szCs w:val="16"/>
              </w:rPr>
            </w:pPr>
            <w:r w:rsidRPr="00542401">
              <w:rPr>
                <w:rFonts w:ascii="Arial" w:hAnsi="Arial" w:cs="Arial"/>
                <w:b/>
                <w:bCs/>
                <w:sz w:val="16"/>
                <w:szCs w:val="16"/>
              </w:rPr>
              <w:t>5. Otros ingresos de explotación</w:t>
            </w:r>
          </w:p>
        </w:tc>
        <w:tc>
          <w:tcPr>
            <w:tcW w:w="566" w:type="pct"/>
            <w:tcBorders>
              <w:top w:val="nil"/>
              <w:left w:val="single" w:sz="4" w:space="0" w:color="auto"/>
              <w:bottom w:val="nil"/>
              <w:right w:val="single" w:sz="4" w:space="0" w:color="auto"/>
            </w:tcBorders>
            <w:shd w:val="clear" w:color="auto" w:fill="auto"/>
            <w:noWrap/>
            <w:vAlign w:val="center"/>
            <w:hideMark/>
          </w:tcPr>
          <w:p w:rsidR="003A6A89" w:rsidRPr="00542401" w:rsidRDefault="003A6A89" w:rsidP="003A6A89">
            <w:pPr>
              <w:jc w:val="center"/>
              <w:rPr>
                <w:rFonts w:ascii="Arial" w:hAnsi="Arial" w:cs="Arial"/>
                <w:b/>
                <w:bCs/>
                <w:sz w:val="16"/>
                <w:szCs w:val="16"/>
              </w:rPr>
            </w:pPr>
            <w:r w:rsidRPr="00542401">
              <w:rPr>
                <w:rFonts w:ascii="Arial" w:hAnsi="Arial" w:cs="Arial"/>
                <w:b/>
                <w:bCs/>
                <w:sz w:val="16"/>
                <w:szCs w:val="16"/>
              </w:rPr>
              <w:t>14</w:t>
            </w:r>
          </w:p>
        </w:tc>
        <w:tc>
          <w:tcPr>
            <w:tcW w:w="728" w:type="pct"/>
            <w:tcBorders>
              <w:top w:val="nil"/>
              <w:left w:val="nil"/>
              <w:bottom w:val="nil"/>
              <w:right w:val="single" w:sz="8" w:space="0" w:color="auto"/>
            </w:tcBorders>
            <w:shd w:val="clear" w:color="auto" w:fill="auto"/>
            <w:noWrap/>
            <w:vAlign w:val="center"/>
          </w:tcPr>
          <w:p w:rsidR="003A6A89" w:rsidRPr="00542401" w:rsidRDefault="003A6A89" w:rsidP="003A6A89">
            <w:pPr>
              <w:jc w:val="right"/>
              <w:rPr>
                <w:rFonts w:ascii="Arial" w:hAnsi="Arial" w:cs="Arial"/>
                <w:b/>
                <w:bCs/>
                <w:sz w:val="16"/>
                <w:szCs w:val="16"/>
              </w:rPr>
            </w:pPr>
            <w:r>
              <w:rPr>
                <w:rFonts w:ascii="Arial" w:hAnsi="Arial" w:cs="Arial"/>
                <w:b/>
                <w:bCs/>
                <w:color w:val="000000"/>
                <w:sz w:val="16"/>
                <w:szCs w:val="16"/>
              </w:rPr>
              <w:t>881.900,50</w:t>
            </w:r>
          </w:p>
        </w:tc>
        <w:tc>
          <w:tcPr>
            <w:tcW w:w="728" w:type="pct"/>
            <w:tcBorders>
              <w:top w:val="nil"/>
              <w:left w:val="nil"/>
              <w:bottom w:val="nil"/>
              <w:right w:val="single" w:sz="8" w:space="0" w:color="auto"/>
            </w:tcBorders>
            <w:shd w:val="clear" w:color="auto" w:fill="auto"/>
            <w:noWrap/>
            <w:vAlign w:val="center"/>
            <w:hideMark/>
          </w:tcPr>
          <w:p w:rsidR="003A6A89" w:rsidRPr="00542401" w:rsidRDefault="003A6A89" w:rsidP="003A6A89">
            <w:pPr>
              <w:jc w:val="right"/>
              <w:rPr>
                <w:rFonts w:ascii="Arial" w:hAnsi="Arial" w:cs="Arial"/>
                <w:b/>
                <w:bCs/>
                <w:sz w:val="16"/>
                <w:szCs w:val="16"/>
              </w:rPr>
            </w:pPr>
            <w:r>
              <w:rPr>
                <w:rFonts w:ascii="Arial" w:hAnsi="Arial" w:cs="Arial"/>
                <w:b/>
                <w:bCs/>
                <w:color w:val="000000"/>
                <w:sz w:val="16"/>
                <w:szCs w:val="16"/>
              </w:rPr>
              <w:t>1.076.393,71</w:t>
            </w:r>
          </w:p>
        </w:tc>
      </w:tr>
      <w:tr w:rsidR="003A6A89" w:rsidRPr="00542401" w:rsidTr="002B366C">
        <w:trPr>
          <w:trHeight w:val="200"/>
          <w:jc w:val="center"/>
        </w:trPr>
        <w:tc>
          <w:tcPr>
            <w:tcW w:w="2978" w:type="pct"/>
            <w:tcBorders>
              <w:top w:val="nil"/>
              <w:left w:val="single" w:sz="8" w:space="0" w:color="auto"/>
              <w:bottom w:val="nil"/>
              <w:right w:val="nil"/>
            </w:tcBorders>
            <w:shd w:val="clear" w:color="auto" w:fill="auto"/>
            <w:noWrap/>
            <w:vAlign w:val="center"/>
            <w:hideMark/>
          </w:tcPr>
          <w:p w:rsidR="003A6A89" w:rsidRPr="00542401" w:rsidRDefault="003A6A89" w:rsidP="003A6A89">
            <w:pPr>
              <w:rPr>
                <w:rFonts w:ascii="Arial" w:hAnsi="Arial" w:cs="Arial"/>
                <w:sz w:val="16"/>
                <w:szCs w:val="16"/>
              </w:rPr>
            </w:pPr>
            <w:r w:rsidRPr="00542401">
              <w:rPr>
                <w:rFonts w:ascii="Arial" w:hAnsi="Arial" w:cs="Arial"/>
                <w:sz w:val="16"/>
                <w:szCs w:val="16"/>
              </w:rPr>
              <w:t xml:space="preserve">a) Ingresos accesorios y otros de gestión corriente </w:t>
            </w:r>
          </w:p>
        </w:tc>
        <w:tc>
          <w:tcPr>
            <w:tcW w:w="566" w:type="pct"/>
            <w:tcBorders>
              <w:top w:val="nil"/>
              <w:left w:val="single" w:sz="4" w:space="0" w:color="auto"/>
              <w:bottom w:val="nil"/>
              <w:right w:val="single" w:sz="4" w:space="0" w:color="auto"/>
            </w:tcBorders>
            <w:shd w:val="clear" w:color="auto" w:fill="auto"/>
            <w:noWrap/>
            <w:vAlign w:val="center"/>
            <w:hideMark/>
          </w:tcPr>
          <w:p w:rsidR="003A6A89" w:rsidRPr="00542401" w:rsidRDefault="003A6A89" w:rsidP="003A6A89">
            <w:pPr>
              <w:jc w:val="center"/>
              <w:rPr>
                <w:rFonts w:ascii="Arial" w:hAnsi="Arial" w:cs="Arial"/>
                <w:sz w:val="16"/>
                <w:szCs w:val="16"/>
              </w:rPr>
            </w:pPr>
          </w:p>
        </w:tc>
        <w:tc>
          <w:tcPr>
            <w:tcW w:w="728" w:type="pct"/>
            <w:tcBorders>
              <w:top w:val="nil"/>
              <w:left w:val="nil"/>
              <w:bottom w:val="nil"/>
              <w:right w:val="single" w:sz="8" w:space="0" w:color="auto"/>
            </w:tcBorders>
            <w:shd w:val="clear" w:color="auto" w:fill="auto"/>
            <w:noWrap/>
            <w:vAlign w:val="center"/>
          </w:tcPr>
          <w:p w:rsidR="003A6A89" w:rsidRPr="00542401" w:rsidRDefault="003A6A89" w:rsidP="003A6A89">
            <w:pPr>
              <w:jc w:val="right"/>
              <w:rPr>
                <w:rFonts w:ascii="Arial" w:hAnsi="Arial" w:cs="Arial"/>
                <w:sz w:val="16"/>
                <w:szCs w:val="16"/>
              </w:rPr>
            </w:pPr>
            <w:r>
              <w:rPr>
                <w:rFonts w:ascii="Arial" w:hAnsi="Arial" w:cs="Arial"/>
                <w:color w:val="000000"/>
                <w:sz w:val="16"/>
                <w:szCs w:val="16"/>
              </w:rPr>
              <w:t>7.764,65</w:t>
            </w:r>
          </w:p>
        </w:tc>
        <w:tc>
          <w:tcPr>
            <w:tcW w:w="728" w:type="pct"/>
            <w:tcBorders>
              <w:top w:val="nil"/>
              <w:left w:val="nil"/>
              <w:bottom w:val="nil"/>
              <w:right w:val="single" w:sz="8" w:space="0" w:color="auto"/>
            </w:tcBorders>
            <w:shd w:val="clear" w:color="auto" w:fill="auto"/>
            <w:noWrap/>
            <w:vAlign w:val="center"/>
            <w:hideMark/>
          </w:tcPr>
          <w:p w:rsidR="003A6A89" w:rsidRPr="00542401" w:rsidRDefault="003A6A89" w:rsidP="003A6A89">
            <w:pPr>
              <w:jc w:val="right"/>
              <w:rPr>
                <w:rFonts w:ascii="Arial" w:hAnsi="Arial" w:cs="Arial"/>
                <w:sz w:val="16"/>
                <w:szCs w:val="16"/>
              </w:rPr>
            </w:pPr>
            <w:r>
              <w:rPr>
                <w:rFonts w:ascii="Arial" w:hAnsi="Arial" w:cs="Arial"/>
                <w:color w:val="000000"/>
                <w:sz w:val="16"/>
                <w:szCs w:val="16"/>
              </w:rPr>
              <w:t>1.642,93</w:t>
            </w:r>
          </w:p>
        </w:tc>
      </w:tr>
      <w:tr w:rsidR="003A6A89" w:rsidRPr="00542401" w:rsidTr="002B366C">
        <w:trPr>
          <w:trHeight w:val="200"/>
          <w:jc w:val="center"/>
        </w:trPr>
        <w:tc>
          <w:tcPr>
            <w:tcW w:w="2978" w:type="pct"/>
            <w:tcBorders>
              <w:top w:val="nil"/>
              <w:left w:val="single" w:sz="8" w:space="0" w:color="auto"/>
              <w:bottom w:val="nil"/>
              <w:right w:val="nil"/>
            </w:tcBorders>
            <w:shd w:val="clear" w:color="auto" w:fill="auto"/>
            <w:noWrap/>
            <w:vAlign w:val="center"/>
            <w:hideMark/>
          </w:tcPr>
          <w:p w:rsidR="003A6A89" w:rsidRPr="00542401" w:rsidRDefault="003A6A89" w:rsidP="003A6A89">
            <w:pPr>
              <w:rPr>
                <w:rFonts w:ascii="Arial" w:hAnsi="Arial" w:cs="Arial"/>
                <w:sz w:val="16"/>
                <w:szCs w:val="16"/>
              </w:rPr>
            </w:pPr>
            <w:r w:rsidRPr="00542401">
              <w:rPr>
                <w:rFonts w:ascii="Arial" w:hAnsi="Arial" w:cs="Arial"/>
                <w:sz w:val="16"/>
                <w:szCs w:val="16"/>
              </w:rPr>
              <w:t xml:space="preserve">b) Subvenciones de explotación incorporadas al </w:t>
            </w:r>
            <w:proofErr w:type="spellStart"/>
            <w:r w:rsidRPr="00542401">
              <w:rPr>
                <w:rFonts w:ascii="Arial" w:hAnsi="Arial" w:cs="Arial"/>
                <w:sz w:val="16"/>
                <w:szCs w:val="16"/>
              </w:rPr>
              <w:t>r</w:t>
            </w:r>
            <w:r>
              <w:rPr>
                <w:rFonts w:ascii="Arial" w:hAnsi="Arial" w:cs="Arial"/>
                <w:sz w:val="16"/>
                <w:szCs w:val="16"/>
              </w:rPr>
              <w:t>tdo</w:t>
            </w:r>
            <w:proofErr w:type="spellEnd"/>
            <w:r w:rsidRPr="00542401">
              <w:rPr>
                <w:rFonts w:ascii="Arial" w:hAnsi="Arial" w:cs="Arial"/>
                <w:sz w:val="16"/>
                <w:szCs w:val="16"/>
              </w:rPr>
              <w:t xml:space="preserve"> del ejercicio</w:t>
            </w:r>
          </w:p>
        </w:tc>
        <w:tc>
          <w:tcPr>
            <w:tcW w:w="566" w:type="pct"/>
            <w:tcBorders>
              <w:top w:val="nil"/>
              <w:left w:val="single" w:sz="4" w:space="0" w:color="auto"/>
              <w:bottom w:val="nil"/>
              <w:right w:val="single" w:sz="4" w:space="0" w:color="auto"/>
            </w:tcBorders>
            <w:shd w:val="clear" w:color="auto" w:fill="auto"/>
            <w:noWrap/>
            <w:vAlign w:val="center"/>
            <w:hideMark/>
          </w:tcPr>
          <w:p w:rsidR="003A6A89" w:rsidRPr="00542401" w:rsidRDefault="003A6A89" w:rsidP="003A6A89">
            <w:pPr>
              <w:jc w:val="center"/>
              <w:rPr>
                <w:rFonts w:ascii="Arial" w:hAnsi="Arial" w:cs="Arial"/>
                <w:sz w:val="16"/>
                <w:szCs w:val="16"/>
              </w:rPr>
            </w:pPr>
          </w:p>
        </w:tc>
        <w:tc>
          <w:tcPr>
            <w:tcW w:w="728" w:type="pct"/>
            <w:tcBorders>
              <w:top w:val="nil"/>
              <w:left w:val="nil"/>
              <w:bottom w:val="nil"/>
              <w:right w:val="single" w:sz="8" w:space="0" w:color="auto"/>
            </w:tcBorders>
            <w:shd w:val="clear" w:color="auto" w:fill="auto"/>
            <w:noWrap/>
            <w:vAlign w:val="center"/>
          </w:tcPr>
          <w:p w:rsidR="003A6A89" w:rsidRPr="00542401" w:rsidRDefault="003A6A89" w:rsidP="003A6A89">
            <w:pPr>
              <w:jc w:val="right"/>
              <w:rPr>
                <w:rFonts w:ascii="Arial" w:hAnsi="Arial" w:cs="Arial"/>
                <w:sz w:val="16"/>
                <w:szCs w:val="16"/>
              </w:rPr>
            </w:pPr>
            <w:r>
              <w:rPr>
                <w:rFonts w:ascii="Arial" w:hAnsi="Arial" w:cs="Arial"/>
                <w:color w:val="000000"/>
                <w:sz w:val="16"/>
                <w:szCs w:val="16"/>
              </w:rPr>
              <w:t>874.135,85</w:t>
            </w:r>
          </w:p>
        </w:tc>
        <w:tc>
          <w:tcPr>
            <w:tcW w:w="728" w:type="pct"/>
            <w:tcBorders>
              <w:top w:val="nil"/>
              <w:left w:val="nil"/>
              <w:bottom w:val="nil"/>
              <w:right w:val="single" w:sz="8" w:space="0" w:color="auto"/>
            </w:tcBorders>
            <w:shd w:val="clear" w:color="auto" w:fill="auto"/>
            <w:noWrap/>
            <w:vAlign w:val="center"/>
            <w:hideMark/>
          </w:tcPr>
          <w:p w:rsidR="003A6A89" w:rsidRPr="00542401" w:rsidRDefault="003A6A89" w:rsidP="003A6A89">
            <w:pPr>
              <w:jc w:val="right"/>
              <w:rPr>
                <w:rFonts w:ascii="Arial" w:hAnsi="Arial" w:cs="Arial"/>
                <w:sz w:val="16"/>
                <w:szCs w:val="16"/>
              </w:rPr>
            </w:pPr>
            <w:r>
              <w:rPr>
                <w:rFonts w:ascii="Arial" w:hAnsi="Arial" w:cs="Arial"/>
                <w:color w:val="000000"/>
                <w:sz w:val="16"/>
                <w:szCs w:val="16"/>
              </w:rPr>
              <w:t>1.074.750,78</w:t>
            </w:r>
          </w:p>
        </w:tc>
      </w:tr>
      <w:tr w:rsidR="003A6A89" w:rsidRPr="00542401" w:rsidTr="002B366C">
        <w:trPr>
          <w:trHeight w:val="70"/>
          <w:jc w:val="center"/>
        </w:trPr>
        <w:tc>
          <w:tcPr>
            <w:tcW w:w="2978" w:type="pct"/>
            <w:tcBorders>
              <w:top w:val="nil"/>
              <w:left w:val="single" w:sz="8" w:space="0" w:color="auto"/>
              <w:bottom w:val="nil"/>
              <w:right w:val="nil"/>
            </w:tcBorders>
            <w:shd w:val="clear" w:color="auto" w:fill="auto"/>
            <w:noWrap/>
            <w:vAlign w:val="center"/>
            <w:hideMark/>
          </w:tcPr>
          <w:p w:rsidR="003A6A89" w:rsidRPr="00804C8C" w:rsidRDefault="003A6A89" w:rsidP="003A6A89">
            <w:pPr>
              <w:rPr>
                <w:rFonts w:ascii="Arial" w:hAnsi="Arial" w:cs="Arial"/>
                <w:sz w:val="10"/>
                <w:szCs w:val="10"/>
              </w:rPr>
            </w:pPr>
            <w:r w:rsidRPr="00804C8C">
              <w:rPr>
                <w:rFonts w:ascii="Arial" w:hAnsi="Arial" w:cs="Arial"/>
                <w:sz w:val="10"/>
                <w:szCs w:val="10"/>
              </w:rPr>
              <w:t> </w:t>
            </w:r>
          </w:p>
        </w:tc>
        <w:tc>
          <w:tcPr>
            <w:tcW w:w="566" w:type="pct"/>
            <w:tcBorders>
              <w:top w:val="nil"/>
              <w:left w:val="single" w:sz="4" w:space="0" w:color="auto"/>
              <w:bottom w:val="nil"/>
              <w:right w:val="single" w:sz="4" w:space="0" w:color="auto"/>
            </w:tcBorders>
            <w:shd w:val="clear" w:color="auto" w:fill="auto"/>
            <w:noWrap/>
            <w:vAlign w:val="center"/>
            <w:hideMark/>
          </w:tcPr>
          <w:p w:rsidR="003A6A89" w:rsidRPr="00804C8C" w:rsidRDefault="003A6A89" w:rsidP="003A6A89">
            <w:pPr>
              <w:jc w:val="center"/>
              <w:rPr>
                <w:rFonts w:ascii="Arial" w:hAnsi="Arial" w:cs="Arial"/>
                <w:sz w:val="10"/>
                <w:szCs w:val="10"/>
              </w:rPr>
            </w:pPr>
          </w:p>
        </w:tc>
        <w:tc>
          <w:tcPr>
            <w:tcW w:w="728" w:type="pct"/>
            <w:tcBorders>
              <w:top w:val="nil"/>
              <w:left w:val="nil"/>
              <w:bottom w:val="nil"/>
              <w:right w:val="single" w:sz="8" w:space="0" w:color="auto"/>
            </w:tcBorders>
            <w:shd w:val="clear" w:color="auto" w:fill="auto"/>
            <w:noWrap/>
            <w:vAlign w:val="center"/>
          </w:tcPr>
          <w:p w:rsidR="003A6A89" w:rsidRPr="00804C8C" w:rsidRDefault="003A6A89" w:rsidP="003A6A89">
            <w:pPr>
              <w:jc w:val="right"/>
              <w:rPr>
                <w:rFonts w:ascii="Arial" w:hAnsi="Arial" w:cs="Arial"/>
                <w:sz w:val="10"/>
                <w:szCs w:val="10"/>
              </w:rPr>
            </w:pPr>
            <w:r>
              <w:rPr>
                <w:rFonts w:ascii="Arial" w:hAnsi="Arial" w:cs="Arial"/>
                <w:color w:val="000000"/>
                <w:sz w:val="10"/>
                <w:szCs w:val="10"/>
              </w:rPr>
              <w:t> </w:t>
            </w:r>
          </w:p>
        </w:tc>
        <w:tc>
          <w:tcPr>
            <w:tcW w:w="728" w:type="pct"/>
            <w:tcBorders>
              <w:top w:val="nil"/>
              <w:left w:val="nil"/>
              <w:bottom w:val="nil"/>
              <w:right w:val="single" w:sz="8" w:space="0" w:color="auto"/>
            </w:tcBorders>
            <w:shd w:val="clear" w:color="auto" w:fill="auto"/>
            <w:noWrap/>
            <w:vAlign w:val="center"/>
            <w:hideMark/>
          </w:tcPr>
          <w:p w:rsidR="003A6A89" w:rsidRPr="00804C8C" w:rsidRDefault="003A6A89" w:rsidP="003A6A89">
            <w:pPr>
              <w:jc w:val="right"/>
              <w:rPr>
                <w:rFonts w:ascii="Arial" w:hAnsi="Arial" w:cs="Arial"/>
                <w:sz w:val="10"/>
                <w:szCs w:val="10"/>
              </w:rPr>
            </w:pPr>
            <w:r>
              <w:rPr>
                <w:rFonts w:ascii="Arial" w:hAnsi="Arial" w:cs="Arial"/>
                <w:color w:val="000000"/>
                <w:sz w:val="10"/>
                <w:szCs w:val="10"/>
              </w:rPr>
              <w:t> </w:t>
            </w:r>
          </w:p>
        </w:tc>
      </w:tr>
      <w:tr w:rsidR="003A6A89" w:rsidRPr="00542401" w:rsidTr="002B366C">
        <w:trPr>
          <w:trHeight w:val="200"/>
          <w:jc w:val="center"/>
        </w:trPr>
        <w:tc>
          <w:tcPr>
            <w:tcW w:w="2978" w:type="pct"/>
            <w:tcBorders>
              <w:top w:val="nil"/>
              <w:left w:val="single" w:sz="8" w:space="0" w:color="auto"/>
              <w:bottom w:val="nil"/>
              <w:right w:val="nil"/>
            </w:tcBorders>
            <w:shd w:val="clear" w:color="auto" w:fill="auto"/>
            <w:noWrap/>
            <w:vAlign w:val="center"/>
            <w:hideMark/>
          </w:tcPr>
          <w:p w:rsidR="003A6A89" w:rsidRPr="00542401" w:rsidRDefault="003A6A89" w:rsidP="003A6A89">
            <w:pPr>
              <w:rPr>
                <w:rFonts w:ascii="Arial" w:hAnsi="Arial" w:cs="Arial"/>
                <w:b/>
                <w:bCs/>
                <w:sz w:val="16"/>
                <w:szCs w:val="16"/>
              </w:rPr>
            </w:pPr>
            <w:r w:rsidRPr="00542401">
              <w:rPr>
                <w:rFonts w:ascii="Arial" w:hAnsi="Arial" w:cs="Arial"/>
                <w:b/>
                <w:bCs/>
                <w:sz w:val="16"/>
                <w:szCs w:val="16"/>
              </w:rPr>
              <w:t>6. Gastos de personal</w:t>
            </w:r>
            <w:r w:rsidRPr="00542401">
              <w:rPr>
                <w:rFonts w:ascii="Arial" w:hAnsi="Arial" w:cs="Arial"/>
                <w:b/>
                <w:bCs/>
                <w:color w:val="0070C0"/>
                <w:sz w:val="16"/>
                <w:szCs w:val="16"/>
              </w:rPr>
              <w:t xml:space="preserve"> </w:t>
            </w:r>
          </w:p>
        </w:tc>
        <w:tc>
          <w:tcPr>
            <w:tcW w:w="566" w:type="pct"/>
            <w:tcBorders>
              <w:top w:val="nil"/>
              <w:left w:val="single" w:sz="4" w:space="0" w:color="auto"/>
              <w:bottom w:val="nil"/>
              <w:right w:val="single" w:sz="4" w:space="0" w:color="auto"/>
            </w:tcBorders>
            <w:shd w:val="clear" w:color="auto" w:fill="auto"/>
            <w:noWrap/>
            <w:vAlign w:val="center"/>
            <w:hideMark/>
          </w:tcPr>
          <w:p w:rsidR="003A6A89" w:rsidRPr="00542401" w:rsidRDefault="003A6A89" w:rsidP="003A6A89">
            <w:pPr>
              <w:jc w:val="center"/>
              <w:rPr>
                <w:rFonts w:ascii="Arial" w:hAnsi="Arial" w:cs="Arial"/>
                <w:b/>
                <w:bCs/>
                <w:sz w:val="16"/>
                <w:szCs w:val="16"/>
              </w:rPr>
            </w:pPr>
            <w:r w:rsidRPr="00542401">
              <w:rPr>
                <w:rFonts w:ascii="Arial" w:hAnsi="Arial" w:cs="Arial"/>
                <w:b/>
                <w:bCs/>
                <w:sz w:val="16"/>
                <w:szCs w:val="16"/>
              </w:rPr>
              <w:t>14</w:t>
            </w:r>
          </w:p>
        </w:tc>
        <w:tc>
          <w:tcPr>
            <w:tcW w:w="728" w:type="pct"/>
            <w:tcBorders>
              <w:top w:val="nil"/>
              <w:left w:val="nil"/>
              <w:bottom w:val="nil"/>
              <w:right w:val="single" w:sz="8" w:space="0" w:color="auto"/>
            </w:tcBorders>
            <w:shd w:val="clear" w:color="auto" w:fill="auto"/>
            <w:noWrap/>
            <w:vAlign w:val="center"/>
          </w:tcPr>
          <w:p w:rsidR="003A6A89" w:rsidRPr="00542401" w:rsidRDefault="003A6A89" w:rsidP="003A6A89">
            <w:pPr>
              <w:jc w:val="right"/>
              <w:rPr>
                <w:rFonts w:ascii="Arial" w:hAnsi="Arial" w:cs="Arial"/>
                <w:b/>
                <w:bCs/>
                <w:sz w:val="16"/>
                <w:szCs w:val="16"/>
              </w:rPr>
            </w:pPr>
            <w:r>
              <w:rPr>
                <w:rFonts w:ascii="Arial" w:hAnsi="Arial" w:cs="Arial"/>
                <w:b/>
                <w:bCs/>
                <w:color w:val="000000"/>
                <w:sz w:val="16"/>
                <w:szCs w:val="16"/>
              </w:rPr>
              <w:t>-5.829.565,54</w:t>
            </w:r>
          </w:p>
        </w:tc>
        <w:tc>
          <w:tcPr>
            <w:tcW w:w="728" w:type="pct"/>
            <w:tcBorders>
              <w:top w:val="nil"/>
              <w:left w:val="nil"/>
              <w:bottom w:val="nil"/>
              <w:right w:val="single" w:sz="8" w:space="0" w:color="auto"/>
            </w:tcBorders>
            <w:shd w:val="clear" w:color="auto" w:fill="auto"/>
            <w:noWrap/>
            <w:vAlign w:val="center"/>
            <w:hideMark/>
          </w:tcPr>
          <w:p w:rsidR="003A6A89" w:rsidRPr="00542401" w:rsidRDefault="003A6A89" w:rsidP="003A6A89">
            <w:pPr>
              <w:jc w:val="right"/>
              <w:rPr>
                <w:rFonts w:ascii="Arial" w:hAnsi="Arial" w:cs="Arial"/>
                <w:b/>
                <w:bCs/>
                <w:sz w:val="16"/>
                <w:szCs w:val="16"/>
              </w:rPr>
            </w:pPr>
            <w:r>
              <w:rPr>
                <w:rFonts w:ascii="Arial" w:hAnsi="Arial" w:cs="Arial"/>
                <w:b/>
                <w:bCs/>
                <w:color w:val="000000"/>
                <w:sz w:val="16"/>
                <w:szCs w:val="16"/>
              </w:rPr>
              <w:t>-5.562.444,92</w:t>
            </w:r>
          </w:p>
        </w:tc>
      </w:tr>
      <w:tr w:rsidR="003A6A89" w:rsidRPr="00542401" w:rsidTr="002B366C">
        <w:trPr>
          <w:trHeight w:val="200"/>
          <w:jc w:val="center"/>
        </w:trPr>
        <w:tc>
          <w:tcPr>
            <w:tcW w:w="2978" w:type="pct"/>
            <w:tcBorders>
              <w:top w:val="nil"/>
              <w:left w:val="single" w:sz="8" w:space="0" w:color="auto"/>
              <w:bottom w:val="nil"/>
              <w:right w:val="nil"/>
            </w:tcBorders>
            <w:shd w:val="clear" w:color="auto" w:fill="auto"/>
            <w:noWrap/>
            <w:vAlign w:val="center"/>
            <w:hideMark/>
          </w:tcPr>
          <w:p w:rsidR="003A6A89" w:rsidRPr="00542401" w:rsidRDefault="003A6A89" w:rsidP="003A6A89">
            <w:pPr>
              <w:rPr>
                <w:rFonts w:ascii="Arial" w:hAnsi="Arial" w:cs="Arial"/>
                <w:sz w:val="16"/>
                <w:szCs w:val="16"/>
              </w:rPr>
            </w:pPr>
            <w:r w:rsidRPr="00542401">
              <w:rPr>
                <w:rFonts w:ascii="Arial" w:hAnsi="Arial" w:cs="Arial"/>
                <w:sz w:val="16"/>
                <w:szCs w:val="16"/>
              </w:rPr>
              <w:t xml:space="preserve">a) Sueldos, salarios y asimilados. </w:t>
            </w:r>
          </w:p>
        </w:tc>
        <w:tc>
          <w:tcPr>
            <w:tcW w:w="566" w:type="pct"/>
            <w:tcBorders>
              <w:top w:val="nil"/>
              <w:left w:val="single" w:sz="4" w:space="0" w:color="auto"/>
              <w:bottom w:val="nil"/>
              <w:right w:val="single" w:sz="4" w:space="0" w:color="auto"/>
            </w:tcBorders>
            <w:shd w:val="clear" w:color="auto" w:fill="auto"/>
            <w:noWrap/>
            <w:vAlign w:val="center"/>
            <w:hideMark/>
          </w:tcPr>
          <w:p w:rsidR="003A6A89" w:rsidRPr="00542401" w:rsidRDefault="003A6A89" w:rsidP="003A6A89">
            <w:pPr>
              <w:jc w:val="center"/>
              <w:rPr>
                <w:rFonts w:ascii="Arial" w:hAnsi="Arial" w:cs="Arial"/>
                <w:sz w:val="16"/>
                <w:szCs w:val="16"/>
              </w:rPr>
            </w:pPr>
          </w:p>
        </w:tc>
        <w:tc>
          <w:tcPr>
            <w:tcW w:w="728" w:type="pct"/>
            <w:tcBorders>
              <w:top w:val="nil"/>
              <w:left w:val="nil"/>
              <w:bottom w:val="nil"/>
              <w:right w:val="single" w:sz="8" w:space="0" w:color="auto"/>
            </w:tcBorders>
            <w:shd w:val="clear" w:color="auto" w:fill="auto"/>
            <w:noWrap/>
            <w:vAlign w:val="center"/>
          </w:tcPr>
          <w:p w:rsidR="003A6A89" w:rsidRPr="00542401" w:rsidRDefault="003A6A89" w:rsidP="003A6A89">
            <w:pPr>
              <w:jc w:val="right"/>
              <w:rPr>
                <w:rFonts w:ascii="Arial" w:hAnsi="Arial" w:cs="Arial"/>
                <w:sz w:val="16"/>
                <w:szCs w:val="16"/>
              </w:rPr>
            </w:pPr>
            <w:r>
              <w:rPr>
                <w:rFonts w:ascii="Arial" w:hAnsi="Arial" w:cs="Arial"/>
                <w:color w:val="000000"/>
                <w:sz w:val="16"/>
                <w:szCs w:val="16"/>
              </w:rPr>
              <w:t>-4.462.986,46</w:t>
            </w:r>
          </w:p>
        </w:tc>
        <w:tc>
          <w:tcPr>
            <w:tcW w:w="728" w:type="pct"/>
            <w:tcBorders>
              <w:top w:val="nil"/>
              <w:left w:val="nil"/>
              <w:bottom w:val="nil"/>
              <w:right w:val="single" w:sz="8" w:space="0" w:color="auto"/>
            </w:tcBorders>
            <w:shd w:val="clear" w:color="auto" w:fill="auto"/>
            <w:noWrap/>
            <w:vAlign w:val="center"/>
            <w:hideMark/>
          </w:tcPr>
          <w:p w:rsidR="003A6A89" w:rsidRPr="00542401" w:rsidRDefault="003A6A89" w:rsidP="003A6A89">
            <w:pPr>
              <w:jc w:val="right"/>
              <w:rPr>
                <w:rFonts w:ascii="Arial" w:hAnsi="Arial" w:cs="Arial"/>
                <w:sz w:val="16"/>
                <w:szCs w:val="16"/>
              </w:rPr>
            </w:pPr>
            <w:r>
              <w:rPr>
                <w:rFonts w:ascii="Arial" w:hAnsi="Arial" w:cs="Arial"/>
                <w:color w:val="000000"/>
                <w:sz w:val="16"/>
                <w:szCs w:val="16"/>
              </w:rPr>
              <w:t>-4.262.935,05</w:t>
            </w:r>
          </w:p>
        </w:tc>
      </w:tr>
      <w:tr w:rsidR="003A6A89" w:rsidRPr="00542401" w:rsidTr="002B366C">
        <w:trPr>
          <w:trHeight w:val="200"/>
          <w:jc w:val="center"/>
        </w:trPr>
        <w:tc>
          <w:tcPr>
            <w:tcW w:w="2978" w:type="pct"/>
            <w:tcBorders>
              <w:top w:val="nil"/>
              <w:left w:val="single" w:sz="8" w:space="0" w:color="auto"/>
              <w:bottom w:val="nil"/>
              <w:right w:val="nil"/>
            </w:tcBorders>
            <w:shd w:val="clear" w:color="auto" w:fill="auto"/>
            <w:noWrap/>
            <w:vAlign w:val="center"/>
            <w:hideMark/>
          </w:tcPr>
          <w:p w:rsidR="003A6A89" w:rsidRPr="00542401" w:rsidRDefault="003A6A89" w:rsidP="003A6A89">
            <w:pPr>
              <w:rPr>
                <w:rFonts w:ascii="Arial" w:hAnsi="Arial" w:cs="Arial"/>
                <w:sz w:val="16"/>
                <w:szCs w:val="16"/>
              </w:rPr>
            </w:pPr>
            <w:r w:rsidRPr="00542401">
              <w:rPr>
                <w:rFonts w:ascii="Arial" w:hAnsi="Arial" w:cs="Arial"/>
                <w:sz w:val="16"/>
                <w:szCs w:val="16"/>
              </w:rPr>
              <w:t>b) Cargas sociales</w:t>
            </w:r>
          </w:p>
        </w:tc>
        <w:tc>
          <w:tcPr>
            <w:tcW w:w="566" w:type="pct"/>
            <w:tcBorders>
              <w:top w:val="nil"/>
              <w:left w:val="single" w:sz="4" w:space="0" w:color="auto"/>
              <w:bottom w:val="nil"/>
              <w:right w:val="single" w:sz="4" w:space="0" w:color="auto"/>
            </w:tcBorders>
            <w:shd w:val="clear" w:color="auto" w:fill="auto"/>
            <w:noWrap/>
            <w:vAlign w:val="center"/>
            <w:hideMark/>
          </w:tcPr>
          <w:p w:rsidR="003A6A89" w:rsidRPr="00542401" w:rsidRDefault="003A6A89" w:rsidP="003A6A89">
            <w:pPr>
              <w:jc w:val="center"/>
              <w:rPr>
                <w:rFonts w:ascii="Arial" w:hAnsi="Arial" w:cs="Arial"/>
                <w:sz w:val="16"/>
                <w:szCs w:val="16"/>
              </w:rPr>
            </w:pPr>
          </w:p>
        </w:tc>
        <w:tc>
          <w:tcPr>
            <w:tcW w:w="728" w:type="pct"/>
            <w:tcBorders>
              <w:top w:val="nil"/>
              <w:left w:val="nil"/>
              <w:bottom w:val="nil"/>
              <w:right w:val="single" w:sz="8" w:space="0" w:color="auto"/>
            </w:tcBorders>
            <w:shd w:val="clear" w:color="auto" w:fill="auto"/>
            <w:noWrap/>
            <w:vAlign w:val="center"/>
          </w:tcPr>
          <w:p w:rsidR="003A6A89" w:rsidRPr="00542401" w:rsidRDefault="003A6A89" w:rsidP="003A6A89">
            <w:pPr>
              <w:jc w:val="right"/>
              <w:rPr>
                <w:rFonts w:ascii="Arial" w:hAnsi="Arial" w:cs="Arial"/>
                <w:sz w:val="16"/>
                <w:szCs w:val="16"/>
              </w:rPr>
            </w:pPr>
            <w:r>
              <w:rPr>
                <w:rFonts w:ascii="Arial" w:hAnsi="Arial" w:cs="Arial"/>
                <w:color w:val="000000"/>
                <w:sz w:val="16"/>
                <w:szCs w:val="16"/>
              </w:rPr>
              <w:t>-1.366.579,08</w:t>
            </w:r>
          </w:p>
        </w:tc>
        <w:tc>
          <w:tcPr>
            <w:tcW w:w="728" w:type="pct"/>
            <w:tcBorders>
              <w:top w:val="nil"/>
              <w:left w:val="nil"/>
              <w:bottom w:val="nil"/>
              <w:right w:val="single" w:sz="8" w:space="0" w:color="auto"/>
            </w:tcBorders>
            <w:shd w:val="clear" w:color="auto" w:fill="auto"/>
            <w:noWrap/>
            <w:vAlign w:val="center"/>
            <w:hideMark/>
          </w:tcPr>
          <w:p w:rsidR="003A6A89" w:rsidRPr="00542401" w:rsidRDefault="003A6A89" w:rsidP="003A6A89">
            <w:pPr>
              <w:jc w:val="right"/>
              <w:rPr>
                <w:rFonts w:ascii="Arial" w:hAnsi="Arial" w:cs="Arial"/>
                <w:sz w:val="16"/>
                <w:szCs w:val="16"/>
              </w:rPr>
            </w:pPr>
            <w:r>
              <w:rPr>
                <w:rFonts w:ascii="Arial" w:hAnsi="Arial" w:cs="Arial"/>
                <w:color w:val="000000"/>
                <w:sz w:val="16"/>
                <w:szCs w:val="16"/>
              </w:rPr>
              <w:t>-1.299.509,87</w:t>
            </w:r>
          </w:p>
        </w:tc>
      </w:tr>
      <w:tr w:rsidR="003A6A89" w:rsidRPr="00542401" w:rsidTr="002B366C">
        <w:trPr>
          <w:trHeight w:val="70"/>
          <w:jc w:val="center"/>
        </w:trPr>
        <w:tc>
          <w:tcPr>
            <w:tcW w:w="2978" w:type="pct"/>
            <w:tcBorders>
              <w:top w:val="nil"/>
              <w:left w:val="single" w:sz="8" w:space="0" w:color="auto"/>
              <w:bottom w:val="nil"/>
              <w:right w:val="nil"/>
            </w:tcBorders>
            <w:shd w:val="clear" w:color="auto" w:fill="auto"/>
            <w:noWrap/>
            <w:vAlign w:val="center"/>
            <w:hideMark/>
          </w:tcPr>
          <w:p w:rsidR="003A6A89" w:rsidRPr="00804C8C" w:rsidRDefault="003A6A89" w:rsidP="003A6A89">
            <w:pPr>
              <w:rPr>
                <w:rFonts w:ascii="Arial" w:hAnsi="Arial" w:cs="Arial"/>
                <w:sz w:val="10"/>
                <w:szCs w:val="10"/>
              </w:rPr>
            </w:pPr>
            <w:r w:rsidRPr="00804C8C">
              <w:rPr>
                <w:rFonts w:ascii="Arial" w:hAnsi="Arial" w:cs="Arial"/>
                <w:sz w:val="10"/>
                <w:szCs w:val="10"/>
              </w:rPr>
              <w:t> </w:t>
            </w:r>
          </w:p>
        </w:tc>
        <w:tc>
          <w:tcPr>
            <w:tcW w:w="566" w:type="pct"/>
            <w:tcBorders>
              <w:top w:val="nil"/>
              <w:left w:val="single" w:sz="4" w:space="0" w:color="auto"/>
              <w:bottom w:val="nil"/>
              <w:right w:val="single" w:sz="4" w:space="0" w:color="auto"/>
            </w:tcBorders>
            <w:shd w:val="clear" w:color="auto" w:fill="auto"/>
            <w:noWrap/>
            <w:vAlign w:val="center"/>
            <w:hideMark/>
          </w:tcPr>
          <w:p w:rsidR="003A6A89" w:rsidRPr="00804C8C" w:rsidRDefault="003A6A89" w:rsidP="003A6A89">
            <w:pPr>
              <w:jc w:val="center"/>
              <w:rPr>
                <w:rFonts w:ascii="Arial" w:hAnsi="Arial" w:cs="Arial"/>
                <w:sz w:val="10"/>
                <w:szCs w:val="10"/>
              </w:rPr>
            </w:pPr>
          </w:p>
        </w:tc>
        <w:tc>
          <w:tcPr>
            <w:tcW w:w="728" w:type="pct"/>
            <w:tcBorders>
              <w:top w:val="nil"/>
              <w:left w:val="nil"/>
              <w:bottom w:val="nil"/>
              <w:right w:val="single" w:sz="8" w:space="0" w:color="auto"/>
            </w:tcBorders>
            <w:shd w:val="clear" w:color="auto" w:fill="auto"/>
            <w:noWrap/>
            <w:vAlign w:val="center"/>
          </w:tcPr>
          <w:p w:rsidR="003A6A89" w:rsidRPr="00804C8C" w:rsidRDefault="003A6A89" w:rsidP="003A6A89">
            <w:pPr>
              <w:jc w:val="right"/>
              <w:rPr>
                <w:rFonts w:ascii="Arial" w:hAnsi="Arial" w:cs="Arial"/>
                <w:sz w:val="10"/>
                <w:szCs w:val="10"/>
              </w:rPr>
            </w:pPr>
            <w:r>
              <w:rPr>
                <w:rFonts w:ascii="Arial" w:hAnsi="Arial" w:cs="Arial"/>
                <w:color w:val="000000"/>
                <w:sz w:val="10"/>
                <w:szCs w:val="10"/>
              </w:rPr>
              <w:t> </w:t>
            </w:r>
          </w:p>
        </w:tc>
        <w:tc>
          <w:tcPr>
            <w:tcW w:w="728" w:type="pct"/>
            <w:tcBorders>
              <w:top w:val="nil"/>
              <w:left w:val="nil"/>
              <w:bottom w:val="nil"/>
              <w:right w:val="single" w:sz="8" w:space="0" w:color="auto"/>
            </w:tcBorders>
            <w:shd w:val="clear" w:color="auto" w:fill="auto"/>
            <w:noWrap/>
            <w:vAlign w:val="center"/>
            <w:hideMark/>
          </w:tcPr>
          <w:p w:rsidR="003A6A89" w:rsidRPr="00804C8C" w:rsidRDefault="003A6A89" w:rsidP="003A6A89">
            <w:pPr>
              <w:jc w:val="right"/>
              <w:rPr>
                <w:rFonts w:ascii="Arial" w:hAnsi="Arial" w:cs="Arial"/>
                <w:sz w:val="10"/>
                <w:szCs w:val="10"/>
              </w:rPr>
            </w:pPr>
            <w:r>
              <w:rPr>
                <w:rFonts w:ascii="Arial" w:hAnsi="Arial" w:cs="Arial"/>
                <w:color w:val="000000"/>
                <w:sz w:val="10"/>
                <w:szCs w:val="10"/>
              </w:rPr>
              <w:t> </w:t>
            </w:r>
          </w:p>
        </w:tc>
      </w:tr>
      <w:tr w:rsidR="003A6A89" w:rsidRPr="00542401" w:rsidTr="002B366C">
        <w:trPr>
          <w:trHeight w:val="200"/>
          <w:jc w:val="center"/>
        </w:trPr>
        <w:tc>
          <w:tcPr>
            <w:tcW w:w="2978" w:type="pct"/>
            <w:tcBorders>
              <w:top w:val="nil"/>
              <w:left w:val="single" w:sz="8" w:space="0" w:color="auto"/>
              <w:bottom w:val="nil"/>
              <w:right w:val="nil"/>
            </w:tcBorders>
            <w:shd w:val="clear" w:color="auto" w:fill="auto"/>
            <w:noWrap/>
            <w:vAlign w:val="center"/>
            <w:hideMark/>
          </w:tcPr>
          <w:p w:rsidR="003A6A89" w:rsidRPr="00542401" w:rsidRDefault="003A6A89" w:rsidP="003A6A89">
            <w:pPr>
              <w:rPr>
                <w:rFonts w:ascii="Arial" w:hAnsi="Arial" w:cs="Arial"/>
                <w:b/>
                <w:bCs/>
                <w:sz w:val="16"/>
                <w:szCs w:val="16"/>
              </w:rPr>
            </w:pPr>
            <w:r w:rsidRPr="00542401">
              <w:rPr>
                <w:rFonts w:ascii="Arial" w:hAnsi="Arial" w:cs="Arial"/>
                <w:b/>
                <w:bCs/>
                <w:sz w:val="16"/>
                <w:szCs w:val="16"/>
              </w:rPr>
              <w:t>7. Otros gastos de explotación</w:t>
            </w:r>
          </w:p>
        </w:tc>
        <w:tc>
          <w:tcPr>
            <w:tcW w:w="566" w:type="pct"/>
            <w:tcBorders>
              <w:top w:val="nil"/>
              <w:left w:val="single" w:sz="4" w:space="0" w:color="auto"/>
              <w:bottom w:val="nil"/>
              <w:right w:val="single" w:sz="4" w:space="0" w:color="auto"/>
            </w:tcBorders>
            <w:shd w:val="clear" w:color="auto" w:fill="auto"/>
            <w:noWrap/>
            <w:vAlign w:val="center"/>
            <w:hideMark/>
          </w:tcPr>
          <w:p w:rsidR="003A6A89" w:rsidRPr="00542401" w:rsidRDefault="003A6A89" w:rsidP="003A6A89">
            <w:pPr>
              <w:jc w:val="center"/>
              <w:rPr>
                <w:rFonts w:ascii="Arial" w:hAnsi="Arial" w:cs="Arial"/>
                <w:b/>
                <w:bCs/>
                <w:sz w:val="16"/>
                <w:szCs w:val="16"/>
              </w:rPr>
            </w:pPr>
            <w:r w:rsidRPr="00542401">
              <w:rPr>
                <w:rFonts w:ascii="Arial" w:hAnsi="Arial" w:cs="Arial"/>
                <w:b/>
                <w:bCs/>
                <w:sz w:val="16"/>
                <w:szCs w:val="16"/>
              </w:rPr>
              <w:t>14</w:t>
            </w:r>
          </w:p>
        </w:tc>
        <w:tc>
          <w:tcPr>
            <w:tcW w:w="728" w:type="pct"/>
            <w:tcBorders>
              <w:top w:val="nil"/>
              <w:left w:val="nil"/>
              <w:bottom w:val="nil"/>
              <w:right w:val="single" w:sz="8" w:space="0" w:color="auto"/>
            </w:tcBorders>
            <w:shd w:val="clear" w:color="auto" w:fill="auto"/>
            <w:noWrap/>
            <w:vAlign w:val="center"/>
          </w:tcPr>
          <w:p w:rsidR="003A6A89" w:rsidRPr="00542401" w:rsidRDefault="003A6A89" w:rsidP="003A6A89">
            <w:pPr>
              <w:jc w:val="right"/>
              <w:rPr>
                <w:rFonts w:ascii="Arial" w:hAnsi="Arial" w:cs="Arial"/>
                <w:b/>
                <w:bCs/>
                <w:sz w:val="16"/>
                <w:szCs w:val="16"/>
              </w:rPr>
            </w:pPr>
            <w:r>
              <w:rPr>
                <w:rFonts w:ascii="Arial" w:hAnsi="Arial" w:cs="Arial"/>
                <w:b/>
                <w:bCs/>
                <w:color w:val="000000"/>
                <w:sz w:val="16"/>
                <w:szCs w:val="16"/>
              </w:rPr>
              <w:t>-5.155.605,43</w:t>
            </w:r>
          </w:p>
        </w:tc>
        <w:tc>
          <w:tcPr>
            <w:tcW w:w="728" w:type="pct"/>
            <w:tcBorders>
              <w:top w:val="nil"/>
              <w:left w:val="nil"/>
              <w:bottom w:val="nil"/>
              <w:right w:val="single" w:sz="8" w:space="0" w:color="auto"/>
            </w:tcBorders>
            <w:shd w:val="clear" w:color="auto" w:fill="auto"/>
            <w:noWrap/>
            <w:vAlign w:val="center"/>
            <w:hideMark/>
          </w:tcPr>
          <w:p w:rsidR="003A6A89" w:rsidRPr="00542401" w:rsidRDefault="003A6A89" w:rsidP="003A6A89">
            <w:pPr>
              <w:jc w:val="right"/>
              <w:rPr>
                <w:rFonts w:ascii="Arial" w:hAnsi="Arial" w:cs="Arial"/>
                <w:b/>
                <w:bCs/>
                <w:sz w:val="16"/>
                <w:szCs w:val="16"/>
              </w:rPr>
            </w:pPr>
            <w:r>
              <w:rPr>
                <w:rFonts w:ascii="Arial" w:hAnsi="Arial" w:cs="Arial"/>
                <w:b/>
                <w:bCs/>
                <w:color w:val="000000"/>
                <w:sz w:val="16"/>
                <w:szCs w:val="16"/>
              </w:rPr>
              <w:t>-4.514.279,17</w:t>
            </w:r>
          </w:p>
        </w:tc>
      </w:tr>
      <w:tr w:rsidR="003A6A89" w:rsidRPr="00542401" w:rsidTr="002B366C">
        <w:trPr>
          <w:trHeight w:val="200"/>
          <w:jc w:val="center"/>
        </w:trPr>
        <w:tc>
          <w:tcPr>
            <w:tcW w:w="2978" w:type="pct"/>
            <w:tcBorders>
              <w:top w:val="nil"/>
              <w:left w:val="single" w:sz="8" w:space="0" w:color="auto"/>
              <w:bottom w:val="nil"/>
              <w:right w:val="nil"/>
            </w:tcBorders>
            <w:shd w:val="clear" w:color="auto" w:fill="auto"/>
            <w:noWrap/>
            <w:vAlign w:val="center"/>
            <w:hideMark/>
          </w:tcPr>
          <w:p w:rsidR="003A6A89" w:rsidRPr="00542401" w:rsidRDefault="003A6A89" w:rsidP="003A6A89">
            <w:pPr>
              <w:rPr>
                <w:rFonts w:ascii="Arial" w:hAnsi="Arial" w:cs="Arial"/>
                <w:sz w:val="16"/>
                <w:szCs w:val="16"/>
              </w:rPr>
            </w:pPr>
            <w:r w:rsidRPr="00542401">
              <w:rPr>
                <w:rFonts w:ascii="Arial" w:hAnsi="Arial" w:cs="Arial"/>
                <w:sz w:val="16"/>
                <w:szCs w:val="16"/>
              </w:rPr>
              <w:t>a) Servicios exteriores</w:t>
            </w:r>
          </w:p>
        </w:tc>
        <w:tc>
          <w:tcPr>
            <w:tcW w:w="566" w:type="pct"/>
            <w:tcBorders>
              <w:top w:val="nil"/>
              <w:left w:val="single" w:sz="4" w:space="0" w:color="auto"/>
              <w:bottom w:val="nil"/>
              <w:right w:val="single" w:sz="4" w:space="0" w:color="auto"/>
            </w:tcBorders>
            <w:shd w:val="clear" w:color="auto" w:fill="auto"/>
            <w:noWrap/>
            <w:vAlign w:val="center"/>
            <w:hideMark/>
          </w:tcPr>
          <w:p w:rsidR="003A6A89" w:rsidRPr="00542401" w:rsidRDefault="003A6A89" w:rsidP="003A6A89">
            <w:pPr>
              <w:jc w:val="center"/>
              <w:rPr>
                <w:rFonts w:ascii="Arial" w:hAnsi="Arial" w:cs="Arial"/>
                <w:sz w:val="16"/>
                <w:szCs w:val="16"/>
              </w:rPr>
            </w:pPr>
          </w:p>
        </w:tc>
        <w:tc>
          <w:tcPr>
            <w:tcW w:w="728" w:type="pct"/>
            <w:tcBorders>
              <w:top w:val="nil"/>
              <w:left w:val="nil"/>
              <w:bottom w:val="nil"/>
              <w:right w:val="single" w:sz="8" w:space="0" w:color="auto"/>
            </w:tcBorders>
            <w:shd w:val="clear" w:color="auto" w:fill="auto"/>
            <w:noWrap/>
            <w:vAlign w:val="center"/>
          </w:tcPr>
          <w:p w:rsidR="003A6A89" w:rsidRPr="00542401" w:rsidRDefault="003A6A89" w:rsidP="003A6A89">
            <w:pPr>
              <w:jc w:val="right"/>
              <w:rPr>
                <w:rFonts w:ascii="Arial" w:hAnsi="Arial" w:cs="Arial"/>
                <w:sz w:val="16"/>
                <w:szCs w:val="16"/>
              </w:rPr>
            </w:pPr>
            <w:r>
              <w:rPr>
                <w:rFonts w:ascii="Arial" w:hAnsi="Arial" w:cs="Arial"/>
                <w:color w:val="000000"/>
                <w:sz w:val="16"/>
                <w:szCs w:val="16"/>
              </w:rPr>
              <w:t>-4.639.037,37</w:t>
            </w:r>
          </w:p>
        </w:tc>
        <w:tc>
          <w:tcPr>
            <w:tcW w:w="728" w:type="pct"/>
            <w:tcBorders>
              <w:top w:val="nil"/>
              <w:left w:val="nil"/>
              <w:bottom w:val="nil"/>
              <w:right w:val="single" w:sz="8" w:space="0" w:color="auto"/>
            </w:tcBorders>
            <w:shd w:val="clear" w:color="auto" w:fill="auto"/>
            <w:noWrap/>
            <w:vAlign w:val="center"/>
            <w:hideMark/>
          </w:tcPr>
          <w:p w:rsidR="003A6A89" w:rsidRPr="00542401" w:rsidRDefault="003A6A89" w:rsidP="003A6A89">
            <w:pPr>
              <w:jc w:val="right"/>
              <w:rPr>
                <w:rFonts w:ascii="Arial" w:hAnsi="Arial" w:cs="Arial"/>
                <w:sz w:val="16"/>
                <w:szCs w:val="16"/>
              </w:rPr>
            </w:pPr>
            <w:r>
              <w:rPr>
                <w:rFonts w:ascii="Arial" w:hAnsi="Arial" w:cs="Arial"/>
                <w:color w:val="000000"/>
                <w:sz w:val="16"/>
                <w:szCs w:val="16"/>
              </w:rPr>
              <w:t>-3.763.235,24</w:t>
            </w:r>
          </w:p>
        </w:tc>
      </w:tr>
      <w:tr w:rsidR="003A6A89" w:rsidRPr="00542401" w:rsidTr="002B366C">
        <w:trPr>
          <w:trHeight w:val="200"/>
          <w:jc w:val="center"/>
        </w:trPr>
        <w:tc>
          <w:tcPr>
            <w:tcW w:w="2978" w:type="pct"/>
            <w:tcBorders>
              <w:top w:val="nil"/>
              <w:left w:val="single" w:sz="8" w:space="0" w:color="auto"/>
              <w:bottom w:val="nil"/>
              <w:right w:val="nil"/>
            </w:tcBorders>
            <w:shd w:val="clear" w:color="auto" w:fill="auto"/>
            <w:noWrap/>
            <w:vAlign w:val="center"/>
            <w:hideMark/>
          </w:tcPr>
          <w:p w:rsidR="003A6A89" w:rsidRPr="00542401" w:rsidRDefault="003A6A89" w:rsidP="003A6A89">
            <w:pPr>
              <w:rPr>
                <w:rFonts w:ascii="Arial" w:hAnsi="Arial" w:cs="Arial"/>
                <w:sz w:val="16"/>
                <w:szCs w:val="16"/>
              </w:rPr>
            </w:pPr>
            <w:r w:rsidRPr="00542401">
              <w:rPr>
                <w:rFonts w:ascii="Arial" w:hAnsi="Arial" w:cs="Arial"/>
                <w:sz w:val="16"/>
                <w:szCs w:val="16"/>
              </w:rPr>
              <w:t>b) Tributos</w:t>
            </w:r>
          </w:p>
        </w:tc>
        <w:tc>
          <w:tcPr>
            <w:tcW w:w="566" w:type="pct"/>
            <w:tcBorders>
              <w:top w:val="nil"/>
              <w:left w:val="single" w:sz="4" w:space="0" w:color="auto"/>
              <w:bottom w:val="nil"/>
              <w:right w:val="single" w:sz="4" w:space="0" w:color="auto"/>
            </w:tcBorders>
            <w:shd w:val="clear" w:color="auto" w:fill="auto"/>
            <w:noWrap/>
            <w:vAlign w:val="center"/>
            <w:hideMark/>
          </w:tcPr>
          <w:p w:rsidR="003A6A89" w:rsidRPr="00542401" w:rsidRDefault="003A6A89" w:rsidP="003A6A89">
            <w:pPr>
              <w:jc w:val="center"/>
              <w:rPr>
                <w:rFonts w:ascii="Arial" w:hAnsi="Arial" w:cs="Arial"/>
                <w:sz w:val="16"/>
                <w:szCs w:val="16"/>
              </w:rPr>
            </w:pPr>
          </w:p>
        </w:tc>
        <w:tc>
          <w:tcPr>
            <w:tcW w:w="728" w:type="pct"/>
            <w:tcBorders>
              <w:top w:val="nil"/>
              <w:left w:val="nil"/>
              <w:bottom w:val="nil"/>
              <w:right w:val="single" w:sz="8" w:space="0" w:color="auto"/>
            </w:tcBorders>
            <w:shd w:val="clear" w:color="auto" w:fill="auto"/>
            <w:noWrap/>
            <w:vAlign w:val="center"/>
          </w:tcPr>
          <w:p w:rsidR="003A6A89" w:rsidRPr="00542401" w:rsidRDefault="003A6A89" w:rsidP="003A6A89">
            <w:pPr>
              <w:jc w:val="right"/>
              <w:rPr>
                <w:rFonts w:ascii="Arial" w:hAnsi="Arial" w:cs="Arial"/>
                <w:sz w:val="16"/>
                <w:szCs w:val="16"/>
              </w:rPr>
            </w:pPr>
            <w:r>
              <w:rPr>
                <w:rFonts w:ascii="Arial" w:hAnsi="Arial" w:cs="Arial"/>
                <w:color w:val="000000"/>
                <w:sz w:val="16"/>
                <w:szCs w:val="16"/>
              </w:rPr>
              <w:t>-498.832,45</w:t>
            </w:r>
          </w:p>
        </w:tc>
        <w:tc>
          <w:tcPr>
            <w:tcW w:w="728" w:type="pct"/>
            <w:tcBorders>
              <w:top w:val="nil"/>
              <w:left w:val="nil"/>
              <w:bottom w:val="nil"/>
              <w:right w:val="single" w:sz="8" w:space="0" w:color="auto"/>
            </w:tcBorders>
            <w:shd w:val="clear" w:color="auto" w:fill="auto"/>
            <w:noWrap/>
            <w:vAlign w:val="center"/>
            <w:hideMark/>
          </w:tcPr>
          <w:p w:rsidR="003A6A89" w:rsidRPr="00542401" w:rsidRDefault="003A6A89" w:rsidP="003A6A89">
            <w:pPr>
              <w:jc w:val="right"/>
              <w:rPr>
                <w:rFonts w:ascii="Arial" w:hAnsi="Arial" w:cs="Arial"/>
                <w:sz w:val="16"/>
                <w:szCs w:val="16"/>
              </w:rPr>
            </w:pPr>
            <w:r>
              <w:rPr>
                <w:rFonts w:ascii="Arial" w:hAnsi="Arial" w:cs="Arial"/>
                <w:color w:val="000000"/>
                <w:sz w:val="16"/>
                <w:szCs w:val="16"/>
              </w:rPr>
              <w:t>-737.967,61</w:t>
            </w:r>
          </w:p>
        </w:tc>
      </w:tr>
      <w:tr w:rsidR="003A6A89" w:rsidRPr="00542401" w:rsidTr="002B366C">
        <w:trPr>
          <w:trHeight w:val="200"/>
          <w:jc w:val="center"/>
        </w:trPr>
        <w:tc>
          <w:tcPr>
            <w:tcW w:w="2978" w:type="pct"/>
            <w:tcBorders>
              <w:top w:val="nil"/>
              <w:left w:val="single" w:sz="8" w:space="0" w:color="auto"/>
              <w:bottom w:val="nil"/>
              <w:right w:val="nil"/>
            </w:tcBorders>
            <w:shd w:val="clear" w:color="auto" w:fill="auto"/>
            <w:noWrap/>
            <w:vAlign w:val="center"/>
            <w:hideMark/>
          </w:tcPr>
          <w:p w:rsidR="003A6A89" w:rsidRPr="00542401" w:rsidRDefault="003A6A89" w:rsidP="003A6A89">
            <w:pPr>
              <w:rPr>
                <w:rFonts w:ascii="Arial" w:hAnsi="Arial" w:cs="Arial"/>
                <w:sz w:val="16"/>
                <w:szCs w:val="16"/>
              </w:rPr>
            </w:pPr>
            <w:r w:rsidRPr="00542401">
              <w:rPr>
                <w:rFonts w:ascii="Arial" w:hAnsi="Arial" w:cs="Arial"/>
                <w:sz w:val="16"/>
                <w:szCs w:val="16"/>
              </w:rPr>
              <w:t>d) Otros gastos de gestión corriente</w:t>
            </w:r>
          </w:p>
        </w:tc>
        <w:tc>
          <w:tcPr>
            <w:tcW w:w="566" w:type="pct"/>
            <w:tcBorders>
              <w:top w:val="nil"/>
              <w:left w:val="single" w:sz="4" w:space="0" w:color="auto"/>
              <w:bottom w:val="nil"/>
              <w:right w:val="single" w:sz="4" w:space="0" w:color="auto"/>
            </w:tcBorders>
            <w:shd w:val="clear" w:color="auto" w:fill="auto"/>
            <w:noWrap/>
            <w:vAlign w:val="center"/>
            <w:hideMark/>
          </w:tcPr>
          <w:p w:rsidR="003A6A89" w:rsidRPr="00542401" w:rsidRDefault="003A6A89" w:rsidP="003A6A89">
            <w:pPr>
              <w:jc w:val="center"/>
              <w:rPr>
                <w:rFonts w:ascii="Arial" w:hAnsi="Arial" w:cs="Arial"/>
                <w:sz w:val="16"/>
                <w:szCs w:val="16"/>
              </w:rPr>
            </w:pPr>
          </w:p>
        </w:tc>
        <w:tc>
          <w:tcPr>
            <w:tcW w:w="728" w:type="pct"/>
            <w:tcBorders>
              <w:top w:val="nil"/>
              <w:left w:val="nil"/>
              <w:bottom w:val="nil"/>
              <w:right w:val="single" w:sz="8" w:space="0" w:color="auto"/>
            </w:tcBorders>
            <w:shd w:val="clear" w:color="auto" w:fill="auto"/>
            <w:noWrap/>
            <w:vAlign w:val="center"/>
          </w:tcPr>
          <w:p w:rsidR="003A6A89" w:rsidRPr="00542401" w:rsidRDefault="003A6A89" w:rsidP="003A6A89">
            <w:pPr>
              <w:jc w:val="right"/>
              <w:rPr>
                <w:rFonts w:ascii="Arial" w:hAnsi="Arial" w:cs="Arial"/>
                <w:sz w:val="16"/>
                <w:szCs w:val="16"/>
              </w:rPr>
            </w:pPr>
            <w:r>
              <w:rPr>
                <w:rFonts w:ascii="Arial" w:hAnsi="Arial" w:cs="Arial"/>
                <w:color w:val="000000"/>
                <w:sz w:val="16"/>
                <w:szCs w:val="16"/>
              </w:rPr>
              <w:t>-17.735,61</w:t>
            </w:r>
          </w:p>
        </w:tc>
        <w:tc>
          <w:tcPr>
            <w:tcW w:w="728" w:type="pct"/>
            <w:tcBorders>
              <w:top w:val="nil"/>
              <w:left w:val="nil"/>
              <w:bottom w:val="nil"/>
              <w:right w:val="single" w:sz="8" w:space="0" w:color="auto"/>
            </w:tcBorders>
            <w:shd w:val="clear" w:color="auto" w:fill="auto"/>
            <w:noWrap/>
            <w:vAlign w:val="center"/>
            <w:hideMark/>
          </w:tcPr>
          <w:p w:rsidR="003A6A89" w:rsidRPr="00542401" w:rsidRDefault="003A6A89" w:rsidP="003A6A89">
            <w:pPr>
              <w:jc w:val="right"/>
              <w:rPr>
                <w:rFonts w:ascii="Arial" w:hAnsi="Arial" w:cs="Arial"/>
                <w:sz w:val="16"/>
                <w:szCs w:val="16"/>
              </w:rPr>
            </w:pPr>
            <w:r>
              <w:rPr>
                <w:rFonts w:ascii="Arial" w:hAnsi="Arial" w:cs="Arial"/>
                <w:color w:val="000000"/>
                <w:sz w:val="16"/>
                <w:szCs w:val="16"/>
              </w:rPr>
              <w:t>-13.076,32</w:t>
            </w:r>
          </w:p>
        </w:tc>
      </w:tr>
      <w:tr w:rsidR="003A6A89" w:rsidRPr="00542401" w:rsidTr="002B366C">
        <w:trPr>
          <w:trHeight w:val="70"/>
          <w:jc w:val="center"/>
        </w:trPr>
        <w:tc>
          <w:tcPr>
            <w:tcW w:w="2978" w:type="pct"/>
            <w:tcBorders>
              <w:top w:val="nil"/>
              <w:left w:val="single" w:sz="8" w:space="0" w:color="auto"/>
              <w:bottom w:val="nil"/>
              <w:right w:val="nil"/>
            </w:tcBorders>
            <w:shd w:val="clear" w:color="auto" w:fill="auto"/>
            <w:noWrap/>
            <w:vAlign w:val="center"/>
            <w:hideMark/>
          </w:tcPr>
          <w:p w:rsidR="003A6A89" w:rsidRPr="00804C8C" w:rsidRDefault="003A6A89" w:rsidP="003A6A89">
            <w:pPr>
              <w:rPr>
                <w:rFonts w:ascii="Arial" w:hAnsi="Arial" w:cs="Arial"/>
                <w:sz w:val="10"/>
                <w:szCs w:val="10"/>
              </w:rPr>
            </w:pPr>
            <w:r w:rsidRPr="00804C8C">
              <w:rPr>
                <w:rFonts w:ascii="Arial" w:hAnsi="Arial" w:cs="Arial"/>
                <w:sz w:val="10"/>
                <w:szCs w:val="10"/>
              </w:rPr>
              <w:t> </w:t>
            </w:r>
          </w:p>
        </w:tc>
        <w:tc>
          <w:tcPr>
            <w:tcW w:w="566" w:type="pct"/>
            <w:tcBorders>
              <w:top w:val="nil"/>
              <w:left w:val="single" w:sz="4" w:space="0" w:color="auto"/>
              <w:bottom w:val="nil"/>
              <w:right w:val="single" w:sz="4" w:space="0" w:color="auto"/>
            </w:tcBorders>
            <w:shd w:val="clear" w:color="auto" w:fill="auto"/>
            <w:noWrap/>
            <w:vAlign w:val="center"/>
            <w:hideMark/>
          </w:tcPr>
          <w:p w:rsidR="003A6A89" w:rsidRPr="00804C8C" w:rsidRDefault="003A6A89" w:rsidP="003A6A89">
            <w:pPr>
              <w:jc w:val="center"/>
              <w:rPr>
                <w:rFonts w:ascii="Arial" w:hAnsi="Arial" w:cs="Arial"/>
                <w:sz w:val="10"/>
                <w:szCs w:val="10"/>
              </w:rPr>
            </w:pPr>
          </w:p>
        </w:tc>
        <w:tc>
          <w:tcPr>
            <w:tcW w:w="728" w:type="pct"/>
            <w:tcBorders>
              <w:top w:val="nil"/>
              <w:left w:val="nil"/>
              <w:bottom w:val="nil"/>
              <w:right w:val="single" w:sz="8" w:space="0" w:color="auto"/>
            </w:tcBorders>
            <w:shd w:val="clear" w:color="auto" w:fill="auto"/>
            <w:noWrap/>
            <w:vAlign w:val="center"/>
          </w:tcPr>
          <w:p w:rsidR="003A6A89" w:rsidRPr="00804C8C" w:rsidRDefault="003A6A89" w:rsidP="003A6A89">
            <w:pPr>
              <w:jc w:val="right"/>
              <w:rPr>
                <w:rFonts w:ascii="Arial" w:hAnsi="Arial" w:cs="Arial"/>
                <w:sz w:val="10"/>
                <w:szCs w:val="10"/>
              </w:rPr>
            </w:pPr>
            <w:r>
              <w:rPr>
                <w:rFonts w:ascii="Arial" w:hAnsi="Arial" w:cs="Arial"/>
                <w:color w:val="000000"/>
                <w:sz w:val="10"/>
                <w:szCs w:val="10"/>
              </w:rPr>
              <w:t> </w:t>
            </w:r>
          </w:p>
        </w:tc>
        <w:tc>
          <w:tcPr>
            <w:tcW w:w="728" w:type="pct"/>
            <w:tcBorders>
              <w:top w:val="nil"/>
              <w:left w:val="nil"/>
              <w:bottom w:val="nil"/>
              <w:right w:val="single" w:sz="8" w:space="0" w:color="auto"/>
            </w:tcBorders>
            <w:shd w:val="clear" w:color="auto" w:fill="auto"/>
            <w:noWrap/>
            <w:vAlign w:val="center"/>
            <w:hideMark/>
          </w:tcPr>
          <w:p w:rsidR="003A6A89" w:rsidRPr="00804C8C" w:rsidRDefault="003A6A89" w:rsidP="003A6A89">
            <w:pPr>
              <w:jc w:val="right"/>
              <w:rPr>
                <w:rFonts w:ascii="Arial" w:hAnsi="Arial" w:cs="Arial"/>
                <w:sz w:val="10"/>
                <w:szCs w:val="10"/>
              </w:rPr>
            </w:pPr>
            <w:r>
              <w:rPr>
                <w:rFonts w:ascii="Arial" w:hAnsi="Arial" w:cs="Arial"/>
                <w:color w:val="000000"/>
                <w:sz w:val="10"/>
                <w:szCs w:val="10"/>
              </w:rPr>
              <w:t> </w:t>
            </w:r>
          </w:p>
        </w:tc>
      </w:tr>
      <w:tr w:rsidR="003A6A89" w:rsidRPr="00542401" w:rsidTr="002B366C">
        <w:trPr>
          <w:trHeight w:val="200"/>
          <w:jc w:val="center"/>
        </w:trPr>
        <w:tc>
          <w:tcPr>
            <w:tcW w:w="2978" w:type="pct"/>
            <w:tcBorders>
              <w:top w:val="nil"/>
              <w:left w:val="single" w:sz="8" w:space="0" w:color="auto"/>
              <w:bottom w:val="nil"/>
              <w:right w:val="nil"/>
            </w:tcBorders>
            <w:shd w:val="clear" w:color="auto" w:fill="auto"/>
            <w:noWrap/>
            <w:vAlign w:val="center"/>
            <w:hideMark/>
          </w:tcPr>
          <w:p w:rsidR="003A6A89" w:rsidRPr="00542401" w:rsidRDefault="003A6A89" w:rsidP="003A6A89">
            <w:pPr>
              <w:rPr>
                <w:rFonts w:ascii="Arial" w:hAnsi="Arial" w:cs="Arial"/>
                <w:b/>
                <w:bCs/>
                <w:sz w:val="16"/>
                <w:szCs w:val="16"/>
              </w:rPr>
            </w:pPr>
            <w:r w:rsidRPr="00542401">
              <w:rPr>
                <w:rFonts w:ascii="Arial" w:hAnsi="Arial" w:cs="Arial"/>
                <w:b/>
                <w:bCs/>
                <w:sz w:val="16"/>
                <w:szCs w:val="16"/>
              </w:rPr>
              <w:t>8. Amortización del inmovilizado</w:t>
            </w:r>
          </w:p>
        </w:tc>
        <w:tc>
          <w:tcPr>
            <w:tcW w:w="566" w:type="pct"/>
            <w:tcBorders>
              <w:top w:val="nil"/>
              <w:left w:val="single" w:sz="4" w:space="0" w:color="auto"/>
              <w:bottom w:val="nil"/>
              <w:right w:val="single" w:sz="4" w:space="0" w:color="auto"/>
            </w:tcBorders>
            <w:shd w:val="clear" w:color="auto" w:fill="auto"/>
            <w:noWrap/>
            <w:vAlign w:val="center"/>
            <w:hideMark/>
          </w:tcPr>
          <w:p w:rsidR="003A6A89" w:rsidRPr="00542401" w:rsidRDefault="003A6A89" w:rsidP="003A6A89">
            <w:pPr>
              <w:jc w:val="center"/>
              <w:rPr>
                <w:rFonts w:ascii="Arial" w:hAnsi="Arial" w:cs="Arial"/>
                <w:b/>
                <w:bCs/>
                <w:sz w:val="16"/>
                <w:szCs w:val="16"/>
              </w:rPr>
            </w:pPr>
            <w:r w:rsidRPr="00542401">
              <w:rPr>
                <w:rFonts w:ascii="Arial" w:hAnsi="Arial" w:cs="Arial"/>
                <w:b/>
                <w:bCs/>
                <w:sz w:val="16"/>
                <w:szCs w:val="16"/>
              </w:rPr>
              <w:t>5</w:t>
            </w:r>
          </w:p>
        </w:tc>
        <w:tc>
          <w:tcPr>
            <w:tcW w:w="728" w:type="pct"/>
            <w:tcBorders>
              <w:top w:val="nil"/>
              <w:left w:val="nil"/>
              <w:bottom w:val="nil"/>
              <w:right w:val="single" w:sz="8" w:space="0" w:color="auto"/>
            </w:tcBorders>
            <w:shd w:val="clear" w:color="auto" w:fill="auto"/>
            <w:noWrap/>
            <w:vAlign w:val="center"/>
          </w:tcPr>
          <w:p w:rsidR="003A6A89" w:rsidRPr="00542401" w:rsidRDefault="003A6A89" w:rsidP="003A6A89">
            <w:pPr>
              <w:jc w:val="right"/>
              <w:rPr>
                <w:rFonts w:ascii="Arial" w:hAnsi="Arial" w:cs="Arial"/>
                <w:b/>
                <w:bCs/>
                <w:sz w:val="16"/>
                <w:szCs w:val="16"/>
              </w:rPr>
            </w:pPr>
            <w:r>
              <w:rPr>
                <w:rFonts w:ascii="Arial" w:hAnsi="Arial" w:cs="Arial"/>
                <w:b/>
                <w:bCs/>
                <w:color w:val="000000"/>
                <w:sz w:val="16"/>
                <w:szCs w:val="16"/>
              </w:rPr>
              <w:t>-6.375.304,46</w:t>
            </w:r>
          </w:p>
        </w:tc>
        <w:tc>
          <w:tcPr>
            <w:tcW w:w="728" w:type="pct"/>
            <w:tcBorders>
              <w:top w:val="nil"/>
              <w:left w:val="nil"/>
              <w:bottom w:val="nil"/>
              <w:right w:val="single" w:sz="8" w:space="0" w:color="auto"/>
            </w:tcBorders>
            <w:shd w:val="clear" w:color="auto" w:fill="auto"/>
            <w:noWrap/>
            <w:vAlign w:val="center"/>
            <w:hideMark/>
          </w:tcPr>
          <w:p w:rsidR="003A6A89" w:rsidRPr="00542401" w:rsidRDefault="003A6A89" w:rsidP="003A6A89">
            <w:pPr>
              <w:jc w:val="right"/>
              <w:rPr>
                <w:rFonts w:ascii="Arial" w:hAnsi="Arial" w:cs="Arial"/>
                <w:b/>
                <w:bCs/>
                <w:sz w:val="16"/>
                <w:szCs w:val="16"/>
              </w:rPr>
            </w:pPr>
            <w:r>
              <w:rPr>
                <w:rFonts w:ascii="Arial" w:hAnsi="Arial" w:cs="Arial"/>
                <w:b/>
                <w:bCs/>
                <w:color w:val="000000"/>
                <w:sz w:val="16"/>
                <w:szCs w:val="16"/>
              </w:rPr>
              <w:t>-6.708.028,28</w:t>
            </w:r>
          </w:p>
        </w:tc>
      </w:tr>
      <w:tr w:rsidR="003A6A89" w:rsidRPr="00542401" w:rsidTr="002B366C">
        <w:trPr>
          <w:trHeight w:val="70"/>
          <w:jc w:val="center"/>
        </w:trPr>
        <w:tc>
          <w:tcPr>
            <w:tcW w:w="2978" w:type="pct"/>
            <w:tcBorders>
              <w:top w:val="nil"/>
              <w:left w:val="single" w:sz="8" w:space="0" w:color="auto"/>
              <w:bottom w:val="nil"/>
              <w:right w:val="nil"/>
            </w:tcBorders>
            <w:shd w:val="clear" w:color="auto" w:fill="auto"/>
            <w:noWrap/>
            <w:vAlign w:val="center"/>
            <w:hideMark/>
          </w:tcPr>
          <w:p w:rsidR="003A6A89" w:rsidRPr="00542401" w:rsidRDefault="003A6A89" w:rsidP="003A6A89">
            <w:pPr>
              <w:rPr>
                <w:rFonts w:ascii="Arial" w:hAnsi="Arial" w:cs="Arial"/>
                <w:sz w:val="10"/>
                <w:szCs w:val="10"/>
              </w:rPr>
            </w:pPr>
            <w:r w:rsidRPr="00542401">
              <w:rPr>
                <w:rFonts w:ascii="Arial" w:hAnsi="Arial" w:cs="Arial"/>
                <w:sz w:val="10"/>
                <w:szCs w:val="10"/>
              </w:rPr>
              <w:t> </w:t>
            </w:r>
          </w:p>
        </w:tc>
        <w:tc>
          <w:tcPr>
            <w:tcW w:w="566" w:type="pct"/>
            <w:tcBorders>
              <w:top w:val="nil"/>
              <w:left w:val="single" w:sz="4" w:space="0" w:color="auto"/>
              <w:bottom w:val="nil"/>
              <w:right w:val="single" w:sz="4" w:space="0" w:color="auto"/>
            </w:tcBorders>
            <w:shd w:val="clear" w:color="auto" w:fill="auto"/>
            <w:noWrap/>
            <w:vAlign w:val="center"/>
            <w:hideMark/>
          </w:tcPr>
          <w:p w:rsidR="003A6A89" w:rsidRPr="00542401" w:rsidRDefault="003A6A89" w:rsidP="003A6A89">
            <w:pPr>
              <w:jc w:val="center"/>
              <w:rPr>
                <w:rFonts w:ascii="Arial" w:hAnsi="Arial" w:cs="Arial"/>
                <w:sz w:val="10"/>
                <w:szCs w:val="10"/>
              </w:rPr>
            </w:pPr>
          </w:p>
        </w:tc>
        <w:tc>
          <w:tcPr>
            <w:tcW w:w="728" w:type="pct"/>
            <w:tcBorders>
              <w:top w:val="nil"/>
              <w:left w:val="nil"/>
              <w:bottom w:val="nil"/>
              <w:right w:val="single" w:sz="8" w:space="0" w:color="auto"/>
            </w:tcBorders>
            <w:shd w:val="clear" w:color="auto" w:fill="auto"/>
            <w:noWrap/>
            <w:vAlign w:val="center"/>
          </w:tcPr>
          <w:p w:rsidR="003A6A89" w:rsidRPr="00542401" w:rsidRDefault="003A6A89" w:rsidP="003A6A89">
            <w:pPr>
              <w:jc w:val="right"/>
              <w:rPr>
                <w:rFonts w:ascii="Arial" w:hAnsi="Arial" w:cs="Arial"/>
                <w:sz w:val="10"/>
                <w:szCs w:val="10"/>
              </w:rPr>
            </w:pPr>
            <w:r>
              <w:rPr>
                <w:rFonts w:ascii="Arial" w:hAnsi="Arial" w:cs="Arial"/>
                <w:color w:val="000000"/>
                <w:sz w:val="10"/>
                <w:szCs w:val="10"/>
              </w:rPr>
              <w:t> </w:t>
            </w:r>
          </w:p>
        </w:tc>
        <w:tc>
          <w:tcPr>
            <w:tcW w:w="728" w:type="pct"/>
            <w:tcBorders>
              <w:top w:val="nil"/>
              <w:left w:val="nil"/>
              <w:bottom w:val="nil"/>
              <w:right w:val="single" w:sz="8" w:space="0" w:color="auto"/>
            </w:tcBorders>
            <w:shd w:val="clear" w:color="auto" w:fill="auto"/>
            <w:noWrap/>
            <w:vAlign w:val="center"/>
            <w:hideMark/>
          </w:tcPr>
          <w:p w:rsidR="003A6A89" w:rsidRPr="00542401" w:rsidRDefault="003A6A89" w:rsidP="003A6A89">
            <w:pPr>
              <w:jc w:val="right"/>
              <w:rPr>
                <w:rFonts w:ascii="Arial" w:hAnsi="Arial" w:cs="Arial"/>
                <w:sz w:val="10"/>
                <w:szCs w:val="10"/>
              </w:rPr>
            </w:pPr>
            <w:r>
              <w:rPr>
                <w:rFonts w:ascii="Arial" w:hAnsi="Arial" w:cs="Arial"/>
                <w:color w:val="000000"/>
                <w:sz w:val="10"/>
                <w:szCs w:val="10"/>
              </w:rPr>
              <w:t> </w:t>
            </w:r>
          </w:p>
        </w:tc>
      </w:tr>
      <w:tr w:rsidR="003A6A89" w:rsidRPr="00542401" w:rsidTr="002B366C">
        <w:trPr>
          <w:trHeight w:val="200"/>
          <w:jc w:val="center"/>
        </w:trPr>
        <w:tc>
          <w:tcPr>
            <w:tcW w:w="2978" w:type="pct"/>
            <w:tcBorders>
              <w:top w:val="nil"/>
              <w:left w:val="single" w:sz="8" w:space="0" w:color="auto"/>
              <w:bottom w:val="nil"/>
              <w:right w:val="nil"/>
            </w:tcBorders>
            <w:shd w:val="clear" w:color="auto" w:fill="auto"/>
            <w:noWrap/>
            <w:vAlign w:val="center"/>
            <w:hideMark/>
          </w:tcPr>
          <w:p w:rsidR="003A6A89" w:rsidRPr="00542401" w:rsidRDefault="003A6A89" w:rsidP="003A6A89">
            <w:pPr>
              <w:rPr>
                <w:rFonts w:ascii="Arial" w:hAnsi="Arial" w:cs="Arial"/>
                <w:b/>
                <w:bCs/>
                <w:sz w:val="16"/>
                <w:szCs w:val="16"/>
              </w:rPr>
            </w:pPr>
            <w:r w:rsidRPr="00542401">
              <w:rPr>
                <w:rFonts w:ascii="Arial" w:hAnsi="Arial" w:cs="Arial"/>
                <w:b/>
                <w:bCs/>
                <w:sz w:val="16"/>
                <w:szCs w:val="16"/>
              </w:rPr>
              <w:t xml:space="preserve">9. Imputación de </w:t>
            </w:r>
            <w:proofErr w:type="spellStart"/>
            <w:r w:rsidRPr="00542401">
              <w:rPr>
                <w:rFonts w:ascii="Arial" w:hAnsi="Arial" w:cs="Arial"/>
                <w:b/>
                <w:bCs/>
                <w:sz w:val="16"/>
                <w:szCs w:val="16"/>
              </w:rPr>
              <w:t>subv</w:t>
            </w:r>
            <w:proofErr w:type="spellEnd"/>
            <w:r>
              <w:rPr>
                <w:rFonts w:ascii="Arial" w:hAnsi="Arial" w:cs="Arial"/>
                <w:b/>
                <w:bCs/>
                <w:sz w:val="16"/>
                <w:szCs w:val="16"/>
              </w:rPr>
              <w:t>. de</w:t>
            </w:r>
            <w:r w:rsidRPr="00542401">
              <w:rPr>
                <w:rFonts w:ascii="Arial" w:hAnsi="Arial" w:cs="Arial"/>
                <w:b/>
                <w:bCs/>
                <w:sz w:val="16"/>
                <w:szCs w:val="16"/>
              </w:rPr>
              <w:t xml:space="preserve"> inmovilizado no financiero y otras</w:t>
            </w:r>
            <w:r w:rsidRPr="00542401">
              <w:rPr>
                <w:rFonts w:ascii="Arial" w:hAnsi="Arial" w:cs="Arial"/>
                <w:color w:val="0070C0"/>
                <w:sz w:val="16"/>
                <w:szCs w:val="16"/>
              </w:rPr>
              <w:t xml:space="preserve"> </w:t>
            </w:r>
          </w:p>
        </w:tc>
        <w:tc>
          <w:tcPr>
            <w:tcW w:w="566" w:type="pct"/>
            <w:tcBorders>
              <w:top w:val="nil"/>
              <w:left w:val="single" w:sz="4" w:space="0" w:color="auto"/>
              <w:bottom w:val="nil"/>
              <w:right w:val="single" w:sz="4" w:space="0" w:color="auto"/>
            </w:tcBorders>
            <w:shd w:val="clear" w:color="auto" w:fill="auto"/>
            <w:noWrap/>
            <w:vAlign w:val="center"/>
            <w:hideMark/>
          </w:tcPr>
          <w:p w:rsidR="003A6A89" w:rsidRPr="00542401" w:rsidRDefault="003A6A89" w:rsidP="003A6A89">
            <w:pPr>
              <w:jc w:val="center"/>
              <w:rPr>
                <w:rFonts w:ascii="Arial" w:hAnsi="Arial" w:cs="Arial"/>
                <w:b/>
                <w:bCs/>
                <w:sz w:val="16"/>
                <w:szCs w:val="16"/>
              </w:rPr>
            </w:pPr>
            <w:r w:rsidRPr="00542401">
              <w:rPr>
                <w:rFonts w:ascii="Arial" w:hAnsi="Arial" w:cs="Arial"/>
                <w:b/>
                <w:bCs/>
                <w:sz w:val="16"/>
                <w:szCs w:val="16"/>
              </w:rPr>
              <w:t>11.B</w:t>
            </w:r>
          </w:p>
        </w:tc>
        <w:tc>
          <w:tcPr>
            <w:tcW w:w="728" w:type="pct"/>
            <w:tcBorders>
              <w:top w:val="nil"/>
              <w:left w:val="nil"/>
              <w:bottom w:val="nil"/>
              <w:right w:val="single" w:sz="8" w:space="0" w:color="auto"/>
            </w:tcBorders>
            <w:shd w:val="clear" w:color="auto" w:fill="auto"/>
            <w:noWrap/>
            <w:vAlign w:val="center"/>
          </w:tcPr>
          <w:p w:rsidR="003A6A89" w:rsidRPr="00542401" w:rsidRDefault="003A6A89" w:rsidP="003A6A89">
            <w:pPr>
              <w:jc w:val="right"/>
              <w:rPr>
                <w:rFonts w:ascii="Arial" w:hAnsi="Arial" w:cs="Arial"/>
                <w:b/>
                <w:bCs/>
                <w:sz w:val="16"/>
                <w:szCs w:val="16"/>
              </w:rPr>
            </w:pPr>
            <w:r>
              <w:rPr>
                <w:rFonts w:ascii="Arial" w:hAnsi="Arial" w:cs="Arial"/>
                <w:b/>
                <w:bCs/>
                <w:color w:val="000000"/>
                <w:sz w:val="16"/>
                <w:szCs w:val="16"/>
              </w:rPr>
              <w:t>341.113,49</w:t>
            </w:r>
          </w:p>
        </w:tc>
        <w:tc>
          <w:tcPr>
            <w:tcW w:w="728" w:type="pct"/>
            <w:tcBorders>
              <w:top w:val="nil"/>
              <w:left w:val="nil"/>
              <w:bottom w:val="nil"/>
              <w:right w:val="single" w:sz="8" w:space="0" w:color="auto"/>
            </w:tcBorders>
            <w:shd w:val="clear" w:color="auto" w:fill="auto"/>
            <w:noWrap/>
            <w:vAlign w:val="center"/>
            <w:hideMark/>
          </w:tcPr>
          <w:p w:rsidR="003A6A89" w:rsidRPr="00542401" w:rsidRDefault="003A6A89" w:rsidP="003A6A89">
            <w:pPr>
              <w:jc w:val="right"/>
              <w:rPr>
                <w:rFonts w:ascii="Arial" w:hAnsi="Arial" w:cs="Arial"/>
                <w:b/>
                <w:bCs/>
                <w:sz w:val="16"/>
                <w:szCs w:val="16"/>
              </w:rPr>
            </w:pPr>
            <w:r>
              <w:rPr>
                <w:rFonts w:ascii="Arial" w:hAnsi="Arial" w:cs="Arial"/>
                <w:b/>
                <w:bCs/>
                <w:color w:val="000000"/>
                <w:sz w:val="16"/>
                <w:szCs w:val="16"/>
              </w:rPr>
              <w:t>578.499,22</w:t>
            </w:r>
          </w:p>
        </w:tc>
      </w:tr>
      <w:tr w:rsidR="003A6A89" w:rsidRPr="00542401" w:rsidTr="002B366C">
        <w:trPr>
          <w:trHeight w:val="70"/>
          <w:jc w:val="center"/>
        </w:trPr>
        <w:tc>
          <w:tcPr>
            <w:tcW w:w="2978" w:type="pct"/>
            <w:tcBorders>
              <w:top w:val="nil"/>
              <w:left w:val="single" w:sz="8" w:space="0" w:color="auto"/>
              <w:bottom w:val="nil"/>
              <w:right w:val="nil"/>
            </w:tcBorders>
            <w:shd w:val="clear" w:color="auto" w:fill="auto"/>
            <w:noWrap/>
            <w:vAlign w:val="center"/>
            <w:hideMark/>
          </w:tcPr>
          <w:p w:rsidR="003A6A89" w:rsidRPr="00542401" w:rsidRDefault="003A6A89" w:rsidP="003A6A89">
            <w:pPr>
              <w:rPr>
                <w:rFonts w:ascii="Arial" w:hAnsi="Arial" w:cs="Arial"/>
                <w:sz w:val="10"/>
                <w:szCs w:val="10"/>
              </w:rPr>
            </w:pPr>
            <w:r w:rsidRPr="00542401">
              <w:rPr>
                <w:rFonts w:ascii="Arial" w:hAnsi="Arial" w:cs="Arial"/>
                <w:sz w:val="10"/>
                <w:szCs w:val="10"/>
              </w:rPr>
              <w:t> </w:t>
            </w:r>
          </w:p>
        </w:tc>
        <w:tc>
          <w:tcPr>
            <w:tcW w:w="566" w:type="pct"/>
            <w:tcBorders>
              <w:top w:val="nil"/>
              <w:left w:val="single" w:sz="4" w:space="0" w:color="auto"/>
              <w:bottom w:val="nil"/>
              <w:right w:val="single" w:sz="4" w:space="0" w:color="auto"/>
            </w:tcBorders>
            <w:shd w:val="clear" w:color="auto" w:fill="auto"/>
            <w:noWrap/>
            <w:vAlign w:val="center"/>
            <w:hideMark/>
          </w:tcPr>
          <w:p w:rsidR="003A6A89" w:rsidRPr="00542401" w:rsidRDefault="003A6A89" w:rsidP="003A6A89">
            <w:pPr>
              <w:jc w:val="center"/>
              <w:rPr>
                <w:rFonts w:ascii="Arial" w:hAnsi="Arial" w:cs="Arial"/>
                <w:sz w:val="10"/>
                <w:szCs w:val="10"/>
              </w:rPr>
            </w:pPr>
          </w:p>
        </w:tc>
        <w:tc>
          <w:tcPr>
            <w:tcW w:w="728" w:type="pct"/>
            <w:tcBorders>
              <w:top w:val="nil"/>
              <w:left w:val="nil"/>
              <w:bottom w:val="nil"/>
              <w:right w:val="single" w:sz="8" w:space="0" w:color="auto"/>
            </w:tcBorders>
            <w:shd w:val="clear" w:color="auto" w:fill="auto"/>
            <w:noWrap/>
            <w:vAlign w:val="center"/>
          </w:tcPr>
          <w:p w:rsidR="003A6A89" w:rsidRPr="00542401" w:rsidRDefault="003A6A89" w:rsidP="003A6A89">
            <w:pPr>
              <w:jc w:val="right"/>
              <w:rPr>
                <w:rFonts w:ascii="Arial" w:hAnsi="Arial" w:cs="Arial"/>
                <w:sz w:val="10"/>
                <w:szCs w:val="10"/>
              </w:rPr>
            </w:pPr>
            <w:r>
              <w:rPr>
                <w:rFonts w:ascii="Arial" w:hAnsi="Arial" w:cs="Arial"/>
                <w:color w:val="000000"/>
                <w:sz w:val="10"/>
                <w:szCs w:val="10"/>
              </w:rPr>
              <w:t> </w:t>
            </w:r>
          </w:p>
        </w:tc>
        <w:tc>
          <w:tcPr>
            <w:tcW w:w="728" w:type="pct"/>
            <w:tcBorders>
              <w:top w:val="nil"/>
              <w:left w:val="nil"/>
              <w:bottom w:val="nil"/>
              <w:right w:val="single" w:sz="8" w:space="0" w:color="auto"/>
            </w:tcBorders>
            <w:shd w:val="clear" w:color="auto" w:fill="auto"/>
            <w:noWrap/>
            <w:vAlign w:val="center"/>
            <w:hideMark/>
          </w:tcPr>
          <w:p w:rsidR="003A6A89" w:rsidRPr="00542401" w:rsidRDefault="003A6A89" w:rsidP="003A6A89">
            <w:pPr>
              <w:jc w:val="right"/>
              <w:rPr>
                <w:rFonts w:ascii="Arial" w:hAnsi="Arial" w:cs="Arial"/>
                <w:sz w:val="10"/>
                <w:szCs w:val="10"/>
              </w:rPr>
            </w:pPr>
            <w:r>
              <w:rPr>
                <w:rFonts w:ascii="Arial" w:hAnsi="Arial" w:cs="Arial"/>
                <w:color w:val="000000"/>
                <w:sz w:val="10"/>
                <w:szCs w:val="10"/>
              </w:rPr>
              <w:t> </w:t>
            </w:r>
          </w:p>
        </w:tc>
      </w:tr>
      <w:tr w:rsidR="003A6A89" w:rsidRPr="00542401" w:rsidTr="002B366C">
        <w:trPr>
          <w:trHeight w:val="200"/>
          <w:jc w:val="center"/>
        </w:trPr>
        <w:tc>
          <w:tcPr>
            <w:tcW w:w="2978" w:type="pct"/>
            <w:tcBorders>
              <w:top w:val="nil"/>
              <w:left w:val="single" w:sz="8" w:space="0" w:color="auto"/>
              <w:bottom w:val="nil"/>
              <w:right w:val="nil"/>
            </w:tcBorders>
            <w:shd w:val="clear" w:color="auto" w:fill="auto"/>
            <w:noWrap/>
            <w:vAlign w:val="center"/>
            <w:hideMark/>
          </w:tcPr>
          <w:p w:rsidR="003A6A89" w:rsidRPr="00542401" w:rsidRDefault="003A6A89" w:rsidP="003A6A89">
            <w:pPr>
              <w:rPr>
                <w:rFonts w:ascii="Arial" w:hAnsi="Arial" w:cs="Arial"/>
                <w:b/>
                <w:bCs/>
                <w:sz w:val="16"/>
                <w:szCs w:val="16"/>
              </w:rPr>
            </w:pPr>
            <w:r w:rsidRPr="00542401">
              <w:rPr>
                <w:rFonts w:ascii="Arial" w:hAnsi="Arial" w:cs="Arial"/>
                <w:b/>
                <w:bCs/>
                <w:sz w:val="16"/>
                <w:szCs w:val="16"/>
              </w:rPr>
              <w:t>12. Otros resultados</w:t>
            </w:r>
          </w:p>
        </w:tc>
        <w:tc>
          <w:tcPr>
            <w:tcW w:w="566" w:type="pct"/>
            <w:tcBorders>
              <w:top w:val="nil"/>
              <w:left w:val="single" w:sz="4" w:space="0" w:color="auto"/>
              <w:bottom w:val="nil"/>
              <w:right w:val="single" w:sz="4" w:space="0" w:color="auto"/>
            </w:tcBorders>
            <w:shd w:val="clear" w:color="auto" w:fill="auto"/>
            <w:noWrap/>
            <w:vAlign w:val="center"/>
            <w:hideMark/>
          </w:tcPr>
          <w:p w:rsidR="003A6A89" w:rsidRPr="00542401" w:rsidRDefault="003A6A89" w:rsidP="003A6A89">
            <w:pPr>
              <w:jc w:val="center"/>
              <w:rPr>
                <w:rFonts w:ascii="Arial" w:hAnsi="Arial" w:cs="Arial"/>
                <w:b/>
                <w:bCs/>
                <w:sz w:val="16"/>
                <w:szCs w:val="16"/>
              </w:rPr>
            </w:pPr>
            <w:r w:rsidRPr="00542401">
              <w:rPr>
                <w:rFonts w:ascii="Arial" w:hAnsi="Arial" w:cs="Arial"/>
                <w:b/>
                <w:bCs/>
                <w:sz w:val="16"/>
                <w:szCs w:val="16"/>
              </w:rPr>
              <w:t>14</w:t>
            </w:r>
          </w:p>
        </w:tc>
        <w:tc>
          <w:tcPr>
            <w:tcW w:w="728" w:type="pct"/>
            <w:tcBorders>
              <w:top w:val="nil"/>
              <w:left w:val="nil"/>
              <w:bottom w:val="nil"/>
              <w:right w:val="single" w:sz="8" w:space="0" w:color="auto"/>
            </w:tcBorders>
            <w:shd w:val="clear" w:color="auto" w:fill="auto"/>
            <w:noWrap/>
            <w:vAlign w:val="center"/>
          </w:tcPr>
          <w:p w:rsidR="003A6A89" w:rsidRPr="00542401" w:rsidRDefault="003A6A89" w:rsidP="003A6A89">
            <w:pPr>
              <w:jc w:val="right"/>
              <w:rPr>
                <w:rFonts w:ascii="Arial" w:hAnsi="Arial" w:cs="Arial"/>
                <w:b/>
                <w:bCs/>
                <w:sz w:val="16"/>
                <w:szCs w:val="16"/>
              </w:rPr>
            </w:pPr>
            <w:r>
              <w:rPr>
                <w:rFonts w:ascii="Arial" w:hAnsi="Arial" w:cs="Arial"/>
                <w:b/>
                <w:bCs/>
                <w:color w:val="000000"/>
                <w:sz w:val="16"/>
                <w:szCs w:val="16"/>
              </w:rPr>
              <w:t>-257.787,24</w:t>
            </w:r>
          </w:p>
        </w:tc>
        <w:tc>
          <w:tcPr>
            <w:tcW w:w="728" w:type="pct"/>
            <w:tcBorders>
              <w:top w:val="nil"/>
              <w:left w:val="nil"/>
              <w:bottom w:val="nil"/>
              <w:right w:val="single" w:sz="8" w:space="0" w:color="auto"/>
            </w:tcBorders>
            <w:shd w:val="clear" w:color="auto" w:fill="auto"/>
            <w:noWrap/>
            <w:vAlign w:val="center"/>
            <w:hideMark/>
          </w:tcPr>
          <w:p w:rsidR="003A6A89" w:rsidRPr="00542401" w:rsidRDefault="003A6A89" w:rsidP="003A6A89">
            <w:pPr>
              <w:jc w:val="right"/>
              <w:rPr>
                <w:rFonts w:ascii="Arial" w:hAnsi="Arial" w:cs="Arial"/>
                <w:b/>
                <w:bCs/>
                <w:sz w:val="16"/>
                <w:szCs w:val="16"/>
              </w:rPr>
            </w:pPr>
            <w:r>
              <w:rPr>
                <w:rFonts w:ascii="Arial" w:hAnsi="Arial" w:cs="Arial"/>
                <w:b/>
                <w:bCs/>
                <w:color w:val="000000"/>
                <w:sz w:val="16"/>
                <w:szCs w:val="16"/>
              </w:rPr>
              <w:t>-1.845,16</w:t>
            </w:r>
          </w:p>
        </w:tc>
      </w:tr>
      <w:tr w:rsidR="003A6A89" w:rsidRPr="00542401" w:rsidTr="007D57F5">
        <w:trPr>
          <w:trHeight w:val="70"/>
          <w:jc w:val="center"/>
        </w:trPr>
        <w:tc>
          <w:tcPr>
            <w:tcW w:w="2978" w:type="pct"/>
            <w:tcBorders>
              <w:top w:val="nil"/>
              <w:left w:val="single" w:sz="8" w:space="0" w:color="auto"/>
              <w:bottom w:val="nil"/>
              <w:right w:val="nil"/>
            </w:tcBorders>
            <w:shd w:val="clear" w:color="auto" w:fill="auto"/>
            <w:noWrap/>
            <w:vAlign w:val="center"/>
            <w:hideMark/>
          </w:tcPr>
          <w:p w:rsidR="003A6A89" w:rsidRPr="00542401" w:rsidRDefault="003A6A89" w:rsidP="003A6A89">
            <w:pPr>
              <w:rPr>
                <w:rFonts w:ascii="Arial" w:hAnsi="Arial" w:cs="Arial"/>
                <w:sz w:val="10"/>
                <w:szCs w:val="10"/>
              </w:rPr>
            </w:pPr>
            <w:r w:rsidRPr="00542401">
              <w:rPr>
                <w:rFonts w:ascii="Arial" w:hAnsi="Arial" w:cs="Arial"/>
                <w:sz w:val="10"/>
                <w:szCs w:val="10"/>
              </w:rPr>
              <w:t> </w:t>
            </w:r>
          </w:p>
        </w:tc>
        <w:tc>
          <w:tcPr>
            <w:tcW w:w="566" w:type="pct"/>
            <w:tcBorders>
              <w:top w:val="nil"/>
              <w:left w:val="single" w:sz="4" w:space="0" w:color="auto"/>
              <w:bottom w:val="nil"/>
              <w:right w:val="single" w:sz="4" w:space="0" w:color="auto"/>
            </w:tcBorders>
            <w:shd w:val="clear" w:color="auto" w:fill="auto"/>
            <w:noWrap/>
            <w:vAlign w:val="center"/>
            <w:hideMark/>
          </w:tcPr>
          <w:p w:rsidR="003A6A89" w:rsidRPr="00542401" w:rsidRDefault="003A6A89" w:rsidP="003A6A89">
            <w:pPr>
              <w:jc w:val="center"/>
              <w:rPr>
                <w:rFonts w:ascii="Arial" w:hAnsi="Arial" w:cs="Arial"/>
                <w:sz w:val="10"/>
                <w:szCs w:val="10"/>
              </w:rPr>
            </w:pPr>
          </w:p>
        </w:tc>
        <w:tc>
          <w:tcPr>
            <w:tcW w:w="728" w:type="pct"/>
            <w:tcBorders>
              <w:top w:val="nil"/>
              <w:left w:val="nil"/>
              <w:bottom w:val="nil"/>
              <w:right w:val="single" w:sz="4" w:space="0" w:color="auto"/>
            </w:tcBorders>
            <w:shd w:val="clear" w:color="auto" w:fill="auto"/>
            <w:noWrap/>
            <w:vAlign w:val="center"/>
          </w:tcPr>
          <w:p w:rsidR="003A6A89" w:rsidRPr="00542401" w:rsidRDefault="003A6A89" w:rsidP="003A6A89">
            <w:pPr>
              <w:jc w:val="right"/>
              <w:rPr>
                <w:rFonts w:ascii="Arial" w:hAnsi="Arial" w:cs="Arial"/>
                <w:sz w:val="10"/>
                <w:szCs w:val="10"/>
              </w:rPr>
            </w:pPr>
          </w:p>
        </w:tc>
        <w:tc>
          <w:tcPr>
            <w:tcW w:w="728" w:type="pct"/>
            <w:tcBorders>
              <w:top w:val="nil"/>
              <w:left w:val="nil"/>
              <w:bottom w:val="nil"/>
              <w:right w:val="single" w:sz="8" w:space="0" w:color="auto"/>
            </w:tcBorders>
            <w:shd w:val="clear" w:color="auto" w:fill="auto"/>
            <w:noWrap/>
            <w:vAlign w:val="center"/>
            <w:hideMark/>
          </w:tcPr>
          <w:p w:rsidR="003A6A89" w:rsidRPr="00542401" w:rsidRDefault="003A6A89" w:rsidP="003A6A89">
            <w:pPr>
              <w:jc w:val="right"/>
              <w:rPr>
                <w:rFonts w:ascii="Arial" w:hAnsi="Arial" w:cs="Arial"/>
                <w:sz w:val="10"/>
                <w:szCs w:val="10"/>
              </w:rPr>
            </w:pPr>
            <w:r w:rsidRPr="00542401">
              <w:rPr>
                <w:rFonts w:ascii="Arial" w:hAnsi="Arial" w:cs="Arial"/>
                <w:sz w:val="10"/>
                <w:szCs w:val="10"/>
              </w:rPr>
              <w:t> </w:t>
            </w:r>
          </w:p>
        </w:tc>
      </w:tr>
      <w:tr w:rsidR="003A6A89" w:rsidRPr="00542401" w:rsidTr="002B366C">
        <w:trPr>
          <w:trHeight w:val="200"/>
          <w:jc w:val="center"/>
        </w:trPr>
        <w:tc>
          <w:tcPr>
            <w:tcW w:w="2978" w:type="pct"/>
            <w:tcBorders>
              <w:top w:val="single" w:sz="4" w:space="0" w:color="auto"/>
              <w:left w:val="single" w:sz="8" w:space="0" w:color="auto"/>
              <w:bottom w:val="single" w:sz="4" w:space="0" w:color="auto"/>
              <w:right w:val="nil"/>
            </w:tcBorders>
            <w:shd w:val="clear" w:color="auto" w:fill="F2F2F2" w:themeFill="background1" w:themeFillShade="F2"/>
            <w:noWrap/>
            <w:vAlign w:val="center"/>
            <w:hideMark/>
          </w:tcPr>
          <w:p w:rsidR="003A6A89" w:rsidRPr="00542401" w:rsidRDefault="003A6A89" w:rsidP="003A6A89">
            <w:pPr>
              <w:rPr>
                <w:rFonts w:ascii="Arial" w:hAnsi="Arial" w:cs="Arial"/>
                <w:b/>
                <w:bCs/>
                <w:sz w:val="16"/>
                <w:szCs w:val="16"/>
              </w:rPr>
            </w:pPr>
            <w:r w:rsidRPr="00542401">
              <w:rPr>
                <w:rFonts w:ascii="Arial" w:hAnsi="Arial" w:cs="Arial"/>
                <w:b/>
                <w:bCs/>
                <w:sz w:val="16"/>
                <w:szCs w:val="16"/>
              </w:rPr>
              <w:t>RESULTADO DE EXPLOTACIÓN</w:t>
            </w:r>
          </w:p>
        </w:tc>
        <w:tc>
          <w:tcPr>
            <w:tcW w:w="56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3A6A89" w:rsidRPr="00542401" w:rsidRDefault="003A6A89" w:rsidP="003A6A89">
            <w:pPr>
              <w:jc w:val="center"/>
              <w:rPr>
                <w:rFonts w:ascii="Arial" w:hAnsi="Arial" w:cs="Arial"/>
                <w:b/>
                <w:bCs/>
                <w:sz w:val="16"/>
                <w:szCs w:val="16"/>
              </w:rPr>
            </w:pPr>
          </w:p>
        </w:tc>
        <w:tc>
          <w:tcPr>
            <w:tcW w:w="728" w:type="pct"/>
            <w:tcBorders>
              <w:top w:val="single" w:sz="8" w:space="0" w:color="auto"/>
              <w:left w:val="nil"/>
              <w:bottom w:val="single" w:sz="8" w:space="0" w:color="auto"/>
              <w:right w:val="single" w:sz="8" w:space="0" w:color="auto"/>
            </w:tcBorders>
            <w:shd w:val="clear" w:color="000000" w:fill="F2F2F2"/>
            <w:noWrap/>
            <w:vAlign w:val="center"/>
          </w:tcPr>
          <w:p w:rsidR="003A6A89" w:rsidRPr="00542401" w:rsidRDefault="003A6A89" w:rsidP="003A6A89">
            <w:pPr>
              <w:jc w:val="right"/>
              <w:rPr>
                <w:rFonts w:ascii="Arial" w:hAnsi="Arial" w:cs="Arial"/>
                <w:b/>
                <w:bCs/>
                <w:sz w:val="16"/>
                <w:szCs w:val="16"/>
              </w:rPr>
            </w:pPr>
            <w:r>
              <w:rPr>
                <w:rFonts w:ascii="Arial" w:hAnsi="Arial" w:cs="Arial"/>
                <w:b/>
                <w:bCs/>
                <w:color w:val="000000"/>
                <w:sz w:val="16"/>
                <w:szCs w:val="16"/>
              </w:rPr>
              <w:t>10.212.322,19</w:t>
            </w:r>
          </w:p>
        </w:tc>
        <w:tc>
          <w:tcPr>
            <w:tcW w:w="728" w:type="pct"/>
            <w:tcBorders>
              <w:top w:val="single" w:sz="8" w:space="0" w:color="auto"/>
              <w:left w:val="nil"/>
              <w:bottom w:val="single" w:sz="8" w:space="0" w:color="auto"/>
              <w:right w:val="single" w:sz="8" w:space="0" w:color="auto"/>
            </w:tcBorders>
            <w:shd w:val="clear" w:color="000000" w:fill="F2F2F2"/>
            <w:noWrap/>
            <w:vAlign w:val="center"/>
            <w:hideMark/>
          </w:tcPr>
          <w:p w:rsidR="003A6A89" w:rsidRPr="00542401" w:rsidRDefault="003A6A89" w:rsidP="003A6A89">
            <w:pPr>
              <w:jc w:val="right"/>
              <w:rPr>
                <w:rFonts w:ascii="Arial" w:hAnsi="Arial" w:cs="Arial"/>
                <w:b/>
                <w:bCs/>
                <w:sz w:val="16"/>
                <w:szCs w:val="16"/>
              </w:rPr>
            </w:pPr>
            <w:r>
              <w:rPr>
                <w:rFonts w:ascii="Arial" w:hAnsi="Arial" w:cs="Arial"/>
                <w:b/>
                <w:bCs/>
                <w:color w:val="000000"/>
                <w:sz w:val="16"/>
                <w:szCs w:val="16"/>
              </w:rPr>
              <w:t>322.025,10</w:t>
            </w:r>
          </w:p>
        </w:tc>
      </w:tr>
      <w:tr w:rsidR="003A6A89" w:rsidRPr="00542401" w:rsidTr="007D57F5">
        <w:trPr>
          <w:trHeight w:val="70"/>
          <w:jc w:val="center"/>
        </w:trPr>
        <w:tc>
          <w:tcPr>
            <w:tcW w:w="2978" w:type="pct"/>
            <w:tcBorders>
              <w:top w:val="nil"/>
              <w:left w:val="single" w:sz="8" w:space="0" w:color="auto"/>
              <w:bottom w:val="nil"/>
              <w:right w:val="nil"/>
            </w:tcBorders>
            <w:shd w:val="clear" w:color="auto" w:fill="auto"/>
            <w:noWrap/>
            <w:vAlign w:val="center"/>
            <w:hideMark/>
          </w:tcPr>
          <w:p w:rsidR="003A6A89" w:rsidRPr="00542401" w:rsidRDefault="003A6A89" w:rsidP="003A6A89">
            <w:pPr>
              <w:rPr>
                <w:rFonts w:ascii="Arial" w:hAnsi="Arial" w:cs="Arial"/>
                <w:sz w:val="10"/>
                <w:szCs w:val="10"/>
              </w:rPr>
            </w:pPr>
            <w:r w:rsidRPr="00542401">
              <w:rPr>
                <w:rFonts w:ascii="Arial" w:hAnsi="Arial" w:cs="Arial"/>
                <w:sz w:val="10"/>
                <w:szCs w:val="10"/>
              </w:rPr>
              <w:t> </w:t>
            </w:r>
          </w:p>
        </w:tc>
        <w:tc>
          <w:tcPr>
            <w:tcW w:w="566" w:type="pct"/>
            <w:tcBorders>
              <w:top w:val="nil"/>
              <w:left w:val="single" w:sz="4" w:space="0" w:color="auto"/>
              <w:bottom w:val="nil"/>
              <w:right w:val="single" w:sz="4" w:space="0" w:color="auto"/>
            </w:tcBorders>
            <w:shd w:val="clear" w:color="auto" w:fill="auto"/>
            <w:noWrap/>
            <w:vAlign w:val="center"/>
            <w:hideMark/>
          </w:tcPr>
          <w:p w:rsidR="003A6A89" w:rsidRPr="00542401" w:rsidRDefault="003A6A89" w:rsidP="003A6A89">
            <w:pPr>
              <w:jc w:val="center"/>
              <w:rPr>
                <w:rFonts w:ascii="Arial" w:hAnsi="Arial" w:cs="Arial"/>
                <w:sz w:val="10"/>
                <w:szCs w:val="10"/>
              </w:rPr>
            </w:pPr>
          </w:p>
        </w:tc>
        <w:tc>
          <w:tcPr>
            <w:tcW w:w="728" w:type="pct"/>
            <w:tcBorders>
              <w:top w:val="nil"/>
              <w:left w:val="nil"/>
              <w:bottom w:val="nil"/>
              <w:right w:val="single" w:sz="4" w:space="0" w:color="auto"/>
            </w:tcBorders>
            <w:shd w:val="clear" w:color="auto" w:fill="auto"/>
            <w:noWrap/>
            <w:vAlign w:val="center"/>
          </w:tcPr>
          <w:p w:rsidR="003A6A89" w:rsidRPr="00542401" w:rsidRDefault="003A6A89" w:rsidP="003A6A89">
            <w:pPr>
              <w:jc w:val="right"/>
              <w:rPr>
                <w:rFonts w:ascii="Arial" w:hAnsi="Arial" w:cs="Arial"/>
                <w:sz w:val="10"/>
                <w:szCs w:val="10"/>
              </w:rPr>
            </w:pPr>
          </w:p>
        </w:tc>
        <w:tc>
          <w:tcPr>
            <w:tcW w:w="728" w:type="pct"/>
            <w:tcBorders>
              <w:top w:val="nil"/>
              <w:left w:val="nil"/>
              <w:bottom w:val="nil"/>
              <w:right w:val="single" w:sz="8" w:space="0" w:color="auto"/>
            </w:tcBorders>
            <w:shd w:val="clear" w:color="auto" w:fill="auto"/>
            <w:noWrap/>
            <w:vAlign w:val="center"/>
            <w:hideMark/>
          </w:tcPr>
          <w:p w:rsidR="003A6A89" w:rsidRPr="00542401" w:rsidRDefault="003A6A89" w:rsidP="003A6A89">
            <w:pPr>
              <w:jc w:val="right"/>
              <w:rPr>
                <w:rFonts w:ascii="Arial" w:hAnsi="Arial" w:cs="Arial"/>
                <w:sz w:val="10"/>
                <w:szCs w:val="10"/>
              </w:rPr>
            </w:pPr>
            <w:r w:rsidRPr="00542401">
              <w:rPr>
                <w:rFonts w:ascii="Arial" w:hAnsi="Arial" w:cs="Arial"/>
                <w:sz w:val="10"/>
                <w:szCs w:val="10"/>
              </w:rPr>
              <w:t> </w:t>
            </w:r>
          </w:p>
        </w:tc>
      </w:tr>
      <w:tr w:rsidR="003A6A89" w:rsidRPr="00542401" w:rsidTr="002B366C">
        <w:trPr>
          <w:trHeight w:val="200"/>
          <w:jc w:val="center"/>
        </w:trPr>
        <w:tc>
          <w:tcPr>
            <w:tcW w:w="2978" w:type="pct"/>
            <w:tcBorders>
              <w:top w:val="nil"/>
              <w:left w:val="single" w:sz="8" w:space="0" w:color="auto"/>
              <w:bottom w:val="nil"/>
              <w:right w:val="nil"/>
            </w:tcBorders>
            <w:shd w:val="clear" w:color="auto" w:fill="auto"/>
            <w:noWrap/>
            <w:vAlign w:val="center"/>
            <w:hideMark/>
          </w:tcPr>
          <w:p w:rsidR="003A6A89" w:rsidRPr="00542401" w:rsidRDefault="003A6A89" w:rsidP="003A6A89">
            <w:pPr>
              <w:rPr>
                <w:rFonts w:ascii="Arial" w:hAnsi="Arial" w:cs="Arial"/>
                <w:b/>
                <w:bCs/>
                <w:sz w:val="16"/>
                <w:szCs w:val="16"/>
              </w:rPr>
            </w:pPr>
            <w:r w:rsidRPr="00542401">
              <w:rPr>
                <w:rFonts w:ascii="Arial" w:hAnsi="Arial" w:cs="Arial"/>
                <w:b/>
                <w:bCs/>
                <w:sz w:val="16"/>
                <w:szCs w:val="16"/>
              </w:rPr>
              <w:t xml:space="preserve">13. Ingresos financieros </w:t>
            </w:r>
          </w:p>
        </w:tc>
        <w:tc>
          <w:tcPr>
            <w:tcW w:w="566" w:type="pct"/>
            <w:tcBorders>
              <w:top w:val="nil"/>
              <w:left w:val="single" w:sz="4" w:space="0" w:color="auto"/>
              <w:bottom w:val="nil"/>
              <w:right w:val="single" w:sz="4" w:space="0" w:color="auto"/>
            </w:tcBorders>
            <w:shd w:val="clear" w:color="auto" w:fill="auto"/>
            <w:noWrap/>
            <w:vAlign w:val="center"/>
            <w:hideMark/>
          </w:tcPr>
          <w:p w:rsidR="003A6A89" w:rsidRPr="00542401" w:rsidRDefault="003A6A89" w:rsidP="003A6A89">
            <w:pPr>
              <w:jc w:val="center"/>
              <w:rPr>
                <w:rFonts w:ascii="Arial" w:hAnsi="Arial" w:cs="Arial"/>
                <w:b/>
                <w:bCs/>
                <w:sz w:val="16"/>
                <w:szCs w:val="16"/>
              </w:rPr>
            </w:pPr>
            <w:r w:rsidRPr="00542401">
              <w:rPr>
                <w:rFonts w:ascii="Arial" w:hAnsi="Arial" w:cs="Arial"/>
                <w:b/>
                <w:bCs/>
                <w:sz w:val="16"/>
                <w:szCs w:val="16"/>
              </w:rPr>
              <w:t>14</w:t>
            </w:r>
          </w:p>
        </w:tc>
        <w:tc>
          <w:tcPr>
            <w:tcW w:w="728" w:type="pct"/>
            <w:tcBorders>
              <w:top w:val="nil"/>
              <w:left w:val="nil"/>
              <w:bottom w:val="nil"/>
              <w:right w:val="single" w:sz="8" w:space="0" w:color="auto"/>
            </w:tcBorders>
            <w:shd w:val="clear" w:color="auto" w:fill="auto"/>
            <w:noWrap/>
            <w:vAlign w:val="center"/>
          </w:tcPr>
          <w:p w:rsidR="003A6A89" w:rsidRPr="00542401" w:rsidRDefault="003A6A89" w:rsidP="003A6A89">
            <w:pPr>
              <w:jc w:val="right"/>
              <w:rPr>
                <w:rFonts w:ascii="Arial" w:hAnsi="Arial" w:cs="Arial"/>
                <w:b/>
                <w:bCs/>
                <w:sz w:val="16"/>
                <w:szCs w:val="16"/>
              </w:rPr>
            </w:pPr>
            <w:r>
              <w:rPr>
                <w:rFonts w:ascii="Arial" w:hAnsi="Arial" w:cs="Arial"/>
                <w:b/>
                <w:bCs/>
                <w:color w:val="000000"/>
                <w:sz w:val="16"/>
                <w:szCs w:val="16"/>
              </w:rPr>
              <w:t>1.857.151,89</w:t>
            </w:r>
          </w:p>
        </w:tc>
        <w:tc>
          <w:tcPr>
            <w:tcW w:w="728" w:type="pct"/>
            <w:tcBorders>
              <w:top w:val="nil"/>
              <w:left w:val="nil"/>
              <w:bottom w:val="nil"/>
              <w:right w:val="single" w:sz="8" w:space="0" w:color="auto"/>
            </w:tcBorders>
            <w:shd w:val="clear" w:color="auto" w:fill="auto"/>
            <w:noWrap/>
            <w:vAlign w:val="center"/>
            <w:hideMark/>
          </w:tcPr>
          <w:p w:rsidR="003A6A89" w:rsidRPr="00542401" w:rsidRDefault="003A6A89" w:rsidP="003A6A89">
            <w:pPr>
              <w:jc w:val="right"/>
              <w:rPr>
                <w:rFonts w:ascii="Arial" w:hAnsi="Arial" w:cs="Arial"/>
                <w:b/>
                <w:bCs/>
                <w:sz w:val="16"/>
                <w:szCs w:val="16"/>
              </w:rPr>
            </w:pPr>
            <w:r>
              <w:rPr>
                <w:rFonts w:ascii="Arial" w:hAnsi="Arial" w:cs="Arial"/>
                <w:b/>
                <w:bCs/>
                <w:color w:val="000000"/>
                <w:sz w:val="16"/>
                <w:szCs w:val="16"/>
              </w:rPr>
              <w:t>2.259.261,34</w:t>
            </w:r>
          </w:p>
        </w:tc>
      </w:tr>
      <w:tr w:rsidR="003A6A89" w:rsidRPr="00542401" w:rsidTr="002B366C">
        <w:trPr>
          <w:trHeight w:val="200"/>
          <w:jc w:val="center"/>
        </w:trPr>
        <w:tc>
          <w:tcPr>
            <w:tcW w:w="2978" w:type="pct"/>
            <w:tcBorders>
              <w:top w:val="nil"/>
              <w:left w:val="single" w:sz="8" w:space="0" w:color="auto"/>
              <w:bottom w:val="nil"/>
              <w:right w:val="nil"/>
            </w:tcBorders>
            <w:shd w:val="clear" w:color="auto" w:fill="auto"/>
            <w:noWrap/>
            <w:vAlign w:val="center"/>
            <w:hideMark/>
          </w:tcPr>
          <w:p w:rsidR="003A6A89" w:rsidRPr="00542401" w:rsidRDefault="003A6A89" w:rsidP="003A6A89">
            <w:pPr>
              <w:rPr>
                <w:rFonts w:ascii="Arial" w:hAnsi="Arial" w:cs="Arial"/>
                <w:sz w:val="16"/>
                <w:szCs w:val="16"/>
              </w:rPr>
            </w:pPr>
            <w:r w:rsidRPr="00542401">
              <w:rPr>
                <w:rFonts w:ascii="Arial" w:hAnsi="Arial" w:cs="Arial"/>
                <w:sz w:val="16"/>
                <w:szCs w:val="16"/>
              </w:rPr>
              <w:t>a) De participaciones en instrumentos de patrimonio</w:t>
            </w:r>
          </w:p>
        </w:tc>
        <w:tc>
          <w:tcPr>
            <w:tcW w:w="566" w:type="pct"/>
            <w:tcBorders>
              <w:top w:val="nil"/>
              <w:left w:val="single" w:sz="4" w:space="0" w:color="auto"/>
              <w:bottom w:val="nil"/>
              <w:right w:val="single" w:sz="4" w:space="0" w:color="auto"/>
            </w:tcBorders>
            <w:shd w:val="clear" w:color="auto" w:fill="auto"/>
            <w:noWrap/>
            <w:vAlign w:val="center"/>
            <w:hideMark/>
          </w:tcPr>
          <w:p w:rsidR="003A6A89" w:rsidRPr="00542401" w:rsidRDefault="003A6A89" w:rsidP="003A6A89">
            <w:pPr>
              <w:jc w:val="center"/>
              <w:rPr>
                <w:rFonts w:ascii="Arial" w:hAnsi="Arial" w:cs="Arial"/>
                <w:sz w:val="16"/>
                <w:szCs w:val="16"/>
              </w:rPr>
            </w:pPr>
          </w:p>
        </w:tc>
        <w:tc>
          <w:tcPr>
            <w:tcW w:w="728" w:type="pct"/>
            <w:tcBorders>
              <w:top w:val="nil"/>
              <w:left w:val="nil"/>
              <w:bottom w:val="nil"/>
              <w:right w:val="single" w:sz="8" w:space="0" w:color="auto"/>
            </w:tcBorders>
            <w:shd w:val="clear" w:color="auto" w:fill="auto"/>
            <w:noWrap/>
            <w:vAlign w:val="center"/>
          </w:tcPr>
          <w:p w:rsidR="003A6A89" w:rsidRPr="00542401" w:rsidRDefault="003A6A89" w:rsidP="003A6A89">
            <w:pPr>
              <w:jc w:val="right"/>
              <w:rPr>
                <w:rFonts w:ascii="Arial" w:hAnsi="Arial" w:cs="Arial"/>
                <w:sz w:val="16"/>
                <w:szCs w:val="16"/>
              </w:rPr>
            </w:pPr>
            <w:r>
              <w:rPr>
                <w:rFonts w:ascii="Arial" w:hAnsi="Arial" w:cs="Arial"/>
                <w:color w:val="000000"/>
                <w:sz w:val="16"/>
                <w:szCs w:val="16"/>
              </w:rPr>
              <w:t>1.579.229,67</w:t>
            </w:r>
          </w:p>
        </w:tc>
        <w:tc>
          <w:tcPr>
            <w:tcW w:w="728" w:type="pct"/>
            <w:tcBorders>
              <w:top w:val="nil"/>
              <w:left w:val="nil"/>
              <w:bottom w:val="nil"/>
              <w:right w:val="single" w:sz="8" w:space="0" w:color="auto"/>
            </w:tcBorders>
            <w:shd w:val="clear" w:color="auto" w:fill="auto"/>
            <w:noWrap/>
            <w:vAlign w:val="center"/>
            <w:hideMark/>
          </w:tcPr>
          <w:p w:rsidR="003A6A89" w:rsidRPr="00542401" w:rsidRDefault="003A6A89" w:rsidP="003A6A89">
            <w:pPr>
              <w:jc w:val="right"/>
              <w:rPr>
                <w:rFonts w:ascii="Arial" w:hAnsi="Arial" w:cs="Arial"/>
                <w:sz w:val="16"/>
                <w:szCs w:val="16"/>
              </w:rPr>
            </w:pPr>
            <w:r>
              <w:rPr>
                <w:rFonts w:ascii="Arial" w:hAnsi="Arial" w:cs="Arial"/>
                <w:color w:val="000000"/>
                <w:sz w:val="16"/>
                <w:szCs w:val="16"/>
              </w:rPr>
              <w:t>1.934.067,70</w:t>
            </w:r>
          </w:p>
        </w:tc>
      </w:tr>
      <w:tr w:rsidR="003A6A89" w:rsidRPr="00542401" w:rsidTr="002B366C">
        <w:trPr>
          <w:trHeight w:val="200"/>
          <w:jc w:val="center"/>
        </w:trPr>
        <w:tc>
          <w:tcPr>
            <w:tcW w:w="2978" w:type="pct"/>
            <w:tcBorders>
              <w:top w:val="nil"/>
              <w:left w:val="single" w:sz="8" w:space="0" w:color="auto"/>
              <w:bottom w:val="nil"/>
              <w:right w:val="nil"/>
            </w:tcBorders>
            <w:shd w:val="clear" w:color="auto" w:fill="auto"/>
            <w:noWrap/>
            <w:vAlign w:val="center"/>
            <w:hideMark/>
          </w:tcPr>
          <w:p w:rsidR="003A6A89" w:rsidRPr="00542401" w:rsidRDefault="003A6A89" w:rsidP="003A6A89">
            <w:pPr>
              <w:rPr>
                <w:rFonts w:ascii="Arial" w:hAnsi="Arial" w:cs="Arial"/>
                <w:sz w:val="16"/>
                <w:szCs w:val="16"/>
              </w:rPr>
            </w:pPr>
            <w:r w:rsidRPr="00542401">
              <w:rPr>
                <w:rFonts w:ascii="Arial" w:hAnsi="Arial" w:cs="Arial"/>
                <w:sz w:val="16"/>
                <w:szCs w:val="16"/>
              </w:rPr>
              <w:t xml:space="preserve">       En empresas del grupo y asociadas.</w:t>
            </w:r>
          </w:p>
        </w:tc>
        <w:tc>
          <w:tcPr>
            <w:tcW w:w="566" w:type="pct"/>
            <w:tcBorders>
              <w:top w:val="nil"/>
              <w:left w:val="single" w:sz="4" w:space="0" w:color="auto"/>
              <w:bottom w:val="nil"/>
              <w:right w:val="single" w:sz="4" w:space="0" w:color="auto"/>
            </w:tcBorders>
            <w:shd w:val="clear" w:color="auto" w:fill="auto"/>
            <w:noWrap/>
            <w:vAlign w:val="center"/>
            <w:hideMark/>
          </w:tcPr>
          <w:p w:rsidR="003A6A89" w:rsidRPr="00542401" w:rsidRDefault="003A6A89" w:rsidP="003A6A89">
            <w:pPr>
              <w:jc w:val="center"/>
              <w:rPr>
                <w:rFonts w:ascii="Arial" w:hAnsi="Arial" w:cs="Arial"/>
                <w:sz w:val="16"/>
                <w:szCs w:val="16"/>
              </w:rPr>
            </w:pPr>
          </w:p>
        </w:tc>
        <w:tc>
          <w:tcPr>
            <w:tcW w:w="728" w:type="pct"/>
            <w:tcBorders>
              <w:top w:val="nil"/>
              <w:left w:val="nil"/>
              <w:bottom w:val="nil"/>
              <w:right w:val="single" w:sz="8" w:space="0" w:color="auto"/>
            </w:tcBorders>
            <w:shd w:val="clear" w:color="auto" w:fill="auto"/>
            <w:noWrap/>
            <w:vAlign w:val="center"/>
          </w:tcPr>
          <w:p w:rsidR="003A6A89" w:rsidRPr="00542401" w:rsidRDefault="003A6A89" w:rsidP="003A6A89">
            <w:pPr>
              <w:jc w:val="right"/>
              <w:rPr>
                <w:rFonts w:ascii="Arial" w:hAnsi="Arial" w:cs="Arial"/>
                <w:sz w:val="16"/>
                <w:szCs w:val="16"/>
              </w:rPr>
            </w:pPr>
            <w:r>
              <w:rPr>
                <w:rFonts w:ascii="Arial" w:hAnsi="Arial" w:cs="Arial"/>
                <w:color w:val="000000"/>
                <w:sz w:val="16"/>
                <w:szCs w:val="16"/>
              </w:rPr>
              <w:t>47.853,64</w:t>
            </w:r>
          </w:p>
        </w:tc>
        <w:tc>
          <w:tcPr>
            <w:tcW w:w="728" w:type="pct"/>
            <w:tcBorders>
              <w:top w:val="nil"/>
              <w:left w:val="nil"/>
              <w:bottom w:val="nil"/>
              <w:right w:val="single" w:sz="8" w:space="0" w:color="auto"/>
            </w:tcBorders>
            <w:shd w:val="clear" w:color="auto" w:fill="auto"/>
            <w:noWrap/>
            <w:vAlign w:val="center"/>
            <w:hideMark/>
          </w:tcPr>
          <w:p w:rsidR="003A6A89" w:rsidRPr="00542401" w:rsidRDefault="003A6A89" w:rsidP="003A6A89">
            <w:pPr>
              <w:jc w:val="right"/>
              <w:rPr>
                <w:rFonts w:ascii="Arial" w:hAnsi="Arial" w:cs="Arial"/>
                <w:sz w:val="16"/>
                <w:szCs w:val="16"/>
              </w:rPr>
            </w:pPr>
            <w:r>
              <w:rPr>
                <w:rFonts w:ascii="Arial" w:hAnsi="Arial" w:cs="Arial"/>
                <w:color w:val="000000"/>
                <w:sz w:val="16"/>
                <w:szCs w:val="16"/>
              </w:rPr>
              <w:t>70.102,62</w:t>
            </w:r>
          </w:p>
        </w:tc>
      </w:tr>
      <w:tr w:rsidR="003A6A89" w:rsidRPr="00542401" w:rsidTr="002B366C">
        <w:trPr>
          <w:trHeight w:val="200"/>
          <w:jc w:val="center"/>
        </w:trPr>
        <w:tc>
          <w:tcPr>
            <w:tcW w:w="2978" w:type="pct"/>
            <w:tcBorders>
              <w:top w:val="nil"/>
              <w:left w:val="single" w:sz="8" w:space="0" w:color="auto"/>
              <w:bottom w:val="nil"/>
              <w:right w:val="nil"/>
            </w:tcBorders>
            <w:shd w:val="clear" w:color="auto" w:fill="auto"/>
            <w:noWrap/>
            <w:vAlign w:val="center"/>
            <w:hideMark/>
          </w:tcPr>
          <w:p w:rsidR="003A6A89" w:rsidRPr="00542401" w:rsidRDefault="003A6A89" w:rsidP="003A6A89">
            <w:pPr>
              <w:rPr>
                <w:rFonts w:ascii="Arial" w:hAnsi="Arial" w:cs="Arial"/>
                <w:sz w:val="16"/>
                <w:szCs w:val="16"/>
              </w:rPr>
            </w:pPr>
            <w:r w:rsidRPr="00542401">
              <w:rPr>
                <w:rFonts w:ascii="Arial" w:hAnsi="Arial" w:cs="Arial"/>
                <w:sz w:val="16"/>
                <w:szCs w:val="16"/>
              </w:rPr>
              <w:t xml:space="preserve">       En terceros </w:t>
            </w:r>
          </w:p>
        </w:tc>
        <w:tc>
          <w:tcPr>
            <w:tcW w:w="566" w:type="pct"/>
            <w:tcBorders>
              <w:top w:val="nil"/>
              <w:left w:val="single" w:sz="4" w:space="0" w:color="auto"/>
              <w:bottom w:val="nil"/>
              <w:right w:val="single" w:sz="4" w:space="0" w:color="auto"/>
            </w:tcBorders>
            <w:shd w:val="clear" w:color="auto" w:fill="auto"/>
            <w:noWrap/>
            <w:vAlign w:val="center"/>
            <w:hideMark/>
          </w:tcPr>
          <w:p w:rsidR="003A6A89" w:rsidRPr="00542401" w:rsidRDefault="003A6A89" w:rsidP="003A6A89">
            <w:pPr>
              <w:jc w:val="center"/>
              <w:rPr>
                <w:rFonts w:ascii="Arial" w:hAnsi="Arial" w:cs="Arial"/>
                <w:sz w:val="16"/>
                <w:szCs w:val="16"/>
              </w:rPr>
            </w:pPr>
          </w:p>
        </w:tc>
        <w:tc>
          <w:tcPr>
            <w:tcW w:w="728" w:type="pct"/>
            <w:tcBorders>
              <w:top w:val="nil"/>
              <w:left w:val="nil"/>
              <w:bottom w:val="nil"/>
              <w:right w:val="single" w:sz="8" w:space="0" w:color="auto"/>
            </w:tcBorders>
            <w:shd w:val="clear" w:color="auto" w:fill="auto"/>
            <w:noWrap/>
            <w:vAlign w:val="center"/>
          </w:tcPr>
          <w:p w:rsidR="003A6A89" w:rsidRPr="00542401" w:rsidRDefault="003A6A89" w:rsidP="003A6A89">
            <w:pPr>
              <w:jc w:val="right"/>
              <w:rPr>
                <w:rFonts w:ascii="Arial" w:hAnsi="Arial" w:cs="Arial"/>
                <w:sz w:val="16"/>
                <w:szCs w:val="16"/>
              </w:rPr>
            </w:pPr>
            <w:r>
              <w:rPr>
                <w:rFonts w:ascii="Arial" w:hAnsi="Arial" w:cs="Arial"/>
                <w:color w:val="000000"/>
                <w:sz w:val="16"/>
                <w:szCs w:val="16"/>
              </w:rPr>
              <w:t>1.531.376,03</w:t>
            </w:r>
          </w:p>
        </w:tc>
        <w:tc>
          <w:tcPr>
            <w:tcW w:w="728" w:type="pct"/>
            <w:tcBorders>
              <w:top w:val="nil"/>
              <w:left w:val="nil"/>
              <w:bottom w:val="nil"/>
              <w:right w:val="single" w:sz="8" w:space="0" w:color="auto"/>
            </w:tcBorders>
            <w:shd w:val="clear" w:color="auto" w:fill="auto"/>
            <w:noWrap/>
            <w:vAlign w:val="center"/>
            <w:hideMark/>
          </w:tcPr>
          <w:p w:rsidR="003A6A89" w:rsidRPr="00542401" w:rsidRDefault="003A6A89" w:rsidP="003A6A89">
            <w:pPr>
              <w:jc w:val="right"/>
              <w:rPr>
                <w:rFonts w:ascii="Arial" w:hAnsi="Arial" w:cs="Arial"/>
                <w:sz w:val="16"/>
                <w:szCs w:val="16"/>
              </w:rPr>
            </w:pPr>
            <w:r>
              <w:rPr>
                <w:rFonts w:ascii="Arial" w:hAnsi="Arial" w:cs="Arial"/>
                <w:color w:val="000000"/>
                <w:sz w:val="16"/>
                <w:szCs w:val="16"/>
              </w:rPr>
              <w:t>1.863.965,08</w:t>
            </w:r>
          </w:p>
        </w:tc>
      </w:tr>
      <w:tr w:rsidR="003A6A89" w:rsidRPr="00542401" w:rsidTr="002B366C">
        <w:trPr>
          <w:trHeight w:val="200"/>
          <w:jc w:val="center"/>
        </w:trPr>
        <w:tc>
          <w:tcPr>
            <w:tcW w:w="2978" w:type="pct"/>
            <w:tcBorders>
              <w:top w:val="nil"/>
              <w:left w:val="single" w:sz="8" w:space="0" w:color="auto"/>
              <w:bottom w:val="nil"/>
              <w:right w:val="nil"/>
            </w:tcBorders>
            <w:shd w:val="clear" w:color="auto" w:fill="auto"/>
            <w:noWrap/>
            <w:vAlign w:val="center"/>
            <w:hideMark/>
          </w:tcPr>
          <w:p w:rsidR="003A6A89" w:rsidRPr="00542401" w:rsidRDefault="003A6A89" w:rsidP="003A6A89">
            <w:pPr>
              <w:rPr>
                <w:rFonts w:ascii="Arial" w:hAnsi="Arial" w:cs="Arial"/>
                <w:sz w:val="16"/>
                <w:szCs w:val="16"/>
              </w:rPr>
            </w:pPr>
            <w:r w:rsidRPr="00542401">
              <w:rPr>
                <w:rFonts w:ascii="Arial" w:hAnsi="Arial" w:cs="Arial"/>
                <w:sz w:val="16"/>
                <w:szCs w:val="16"/>
              </w:rPr>
              <w:t>b) De valores negociables y otros instrumentos financieros</w:t>
            </w:r>
          </w:p>
        </w:tc>
        <w:tc>
          <w:tcPr>
            <w:tcW w:w="566" w:type="pct"/>
            <w:tcBorders>
              <w:top w:val="nil"/>
              <w:left w:val="single" w:sz="4" w:space="0" w:color="auto"/>
              <w:bottom w:val="nil"/>
              <w:right w:val="single" w:sz="4" w:space="0" w:color="auto"/>
            </w:tcBorders>
            <w:shd w:val="clear" w:color="auto" w:fill="auto"/>
            <w:noWrap/>
            <w:vAlign w:val="center"/>
            <w:hideMark/>
          </w:tcPr>
          <w:p w:rsidR="003A6A89" w:rsidRPr="00542401" w:rsidRDefault="003A6A89" w:rsidP="003A6A89">
            <w:pPr>
              <w:jc w:val="center"/>
              <w:rPr>
                <w:rFonts w:ascii="Arial" w:hAnsi="Arial" w:cs="Arial"/>
                <w:sz w:val="16"/>
                <w:szCs w:val="16"/>
              </w:rPr>
            </w:pPr>
          </w:p>
        </w:tc>
        <w:tc>
          <w:tcPr>
            <w:tcW w:w="728" w:type="pct"/>
            <w:tcBorders>
              <w:top w:val="nil"/>
              <w:left w:val="nil"/>
              <w:bottom w:val="nil"/>
              <w:right w:val="single" w:sz="8" w:space="0" w:color="auto"/>
            </w:tcBorders>
            <w:shd w:val="clear" w:color="auto" w:fill="auto"/>
            <w:noWrap/>
            <w:vAlign w:val="center"/>
          </w:tcPr>
          <w:p w:rsidR="003A6A89" w:rsidRPr="00542401" w:rsidRDefault="003A6A89" w:rsidP="003A6A89">
            <w:pPr>
              <w:jc w:val="right"/>
              <w:rPr>
                <w:rFonts w:ascii="Arial" w:hAnsi="Arial" w:cs="Arial"/>
                <w:sz w:val="16"/>
                <w:szCs w:val="16"/>
              </w:rPr>
            </w:pPr>
            <w:r>
              <w:rPr>
                <w:rFonts w:ascii="Arial" w:hAnsi="Arial" w:cs="Arial"/>
                <w:color w:val="000000"/>
                <w:sz w:val="16"/>
                <w:szCs w:val="16"/>
              </w:rPr>
              <w:t>277.922,22</w:t>
            </w:r>
          </w:p>
        </w:tc>
        <w:tc>
          <w:tcPr>
            <w:tcW w:w="728" w:type="pct"/>
            <w:tcBorders>
              <w:top w:val="nil"/>
              <w:left w:val="nil"/>
              <w:bottom w:val="nil"/>
              <w:right w:val="single" w:sz="8" w:space="0" w:color="auto"/>
            </w:tcBorders>
            <w:shd w:val="clear" w:color="auto" w:fill="auto"/>
            <w:noWrap/>
            <w:vAlign w:val="center"/>
            <w:hideMark/>
          </w:tcPr>
          <w:p w:rsidR="003A6A89" w:rsidRPr="00542401" w:rsidRDefault="003A6A89" w:rsidP="003A6A89">
            <w:pPr>
              <w:jc w:val="right"/>
              <w:rPr>
                <w:rFonts w:ascii="Arial" w:hAnsi="Arial" w:cs="Arial"/>
                <w:sz w:val="16"/>
                <w:szCs w:val="16"/>
              </w:rPr>
            </w:pPr>
            <w:r>
              <w:rPr>
                <w:rFonts w:ascii="Arial" w:hAnsi="Arial" w:cs="Arial"/>
                <w:color w:val="000000"/>
                <w:sz w:val="16"/>
                <w:szCs w:val="16"/>
              </w:rPr>
              <w:t>325.193,64</w:t>
            </w:r>
          </w:p>
        </w:tc>
      </w:tr>
      <w:tr w:rsidR="003A6A89" w:rsidRPr="00542401" w:rsidTr="002B366C">
        <w:trPr>
          <w:trHeight w:val="200"/>
          <w:jc w:val="center"/>
        </w:trPr>
        <w:tc>
          <w:tcPr>
            <w:tcW w:w="2978" w:type="pct"/>
            <w:tcBorders>
              <w:top w:val="nil"/>
              <w:left w:val="single" w:sz="8" w:space="0" w:color="auto"/>
              <w:bottom w:val="nil"/>
              <w:right w:val="nil"/>
            </w:tcBorders>
            <w:shd w:val="clear" w:color="auto" w:fill="auto"/>
            <w:noWrap/>
            <w:vAlign w:val="center"/>
            <w:hideMark/>
          </w:tcPr>
          <w:p w:rsidR="003A6A89" w:rsidRPr="00542401" w:rsidRDefault="003A6A89" w:rsidP="003A6A89">
            <w:pPr>
              <w:rPr>
                <w:rFonts w:ascii="Arial" w:hAnsi="Arial" w:cs="Arial"/>
                <w:sz w:val="16"/>
                <w:szCs w:val="16"/>
              </w:rPr>
            </w:pPr>
            <w:r w:rsidRPr="00542401">
              <w:rPr>
                <w:rFonts w:ascii="Arial" w:hAnsi="Arial" w:cs="Arial"/>
                <w:sz w:val="16"/>
                <w:szCs w:val="16"/>
              </w:rPr>
              <w:t xml:space="preserve">       De empresas del grupo y asociadas </w:t>
            </w:r>
          </w:p>
        </w:tc>
        <w:tc>
          <w:tcPr>
            <w:tcW w:w="566" w:type="pct"/>
            <w:tcBorders>
              <w:top w:val="nil"/>
              <w:left w:val="single" w:sz="4" w:space="0" w:color="auto"/>
              <w:bottom w:val="nil"/>
              <w:right w:val="single" w:sz="4" w:space="0" w:color="auto"/>
            </w:tcBorders>
            <w:shd w:val="clear" w:color="auto" w:fill="auto"/>
            <w:noWrap/>
            <w:vAlign w:val="center"/>
            <w:hideMark/>
          </w:tcPr>
          <w:p w:rsidR="003A6A89" w:rsidRPr="00542401" w:rsidRDefault="003A6A89" w:rsidP="003A6A89">
            <w:pPr>
              <w:jc w:val="center"/>
              <w:rPr>
                <w:rFonts w:ascii="Arial" w:hAnsi="Arial" w:cs="Arial"/>
                <w:sz w:val="16"/>
                <w:szCs w:val="16"/>
              </w:rPr>
            </w:pPr>
          </w:p>
        </w:tc>
        <w:tc>
          <w:tcPr>
            <w:tcW w:w="728" w:type="pct"/>
            <w:tcBorders>
              <w:top w:val="nil"/>
              <w:left w:val="nil"/>
              <w:bottom w:val="nil"/>
              <w:right w:val="single" w:sz="8" w:space="0" w:color="auto"/>
            </w:tcBorders>
            <w:shd w:val="clear" w:color="auto" w:fill="auto"/>
            <w:noWrap/>
            <w:vAlign w:val="center"/>
          </w:tcPr>
          <w:p w:rsidR="003A6A89" w:rsidRPr="00542401" w:rsidRDefault="003A6A89" w:rsidP="003A6A89">
            <w:pPr>
              <w:jc w:val="right"/>
              <w:rPr>
                <w:rFonts w:ascii="Arial" w:hAnsi="Arial" w:cs="Arial"/>
                <w:sz w:val="16"/>
                <w:szCs w:val="16"/>
              </w:rPr>
            </w:pPr>
            <w:r>
              <w:rPr>
                <w:rFonts w:ascii="Arial" w:hAnsi="Arial" w:cs="Arial"/>
                <w:color w:val="000000"/>
                <w:sz w:val="16"/>
                <w:szCs w:val="16"/>
              </w:rPr>
              <w:t>277.685,00</w:t>
            </w:r>
          </w:p>
        </w:tc>
        <w:tc>
          <w:tcPr>
            <w:tcW w:w="728" w:type="pct"/>
            <w:tcBorders>
              <w:top w:val="nil"/>
              <w:left w:val="nil"/>
              <w:bottom w:val="nil"/>
              <w:right w:val="single" w:sz="8" w:space="0" w:color="auto"/>
            </w:tcBorders>
            <w:shd w:val="clear" w:color="auto" w:fill="auto"/>
            <w:noWrap/>
            <w:vAlign w:val="center"/>
            <w:hideMark/>
          </w:tcPr>
          <w:p w:rsidR="003A6A89" w:rsidRPr="00542401" w:rsidRDefault="003A6A89" w:rsidP="003A6A89">
            <w:pPr>
              <w:jc w:val="right"/>
              <w:rPr>
                <w:rFonts w:ascii="Arial" w:hAnsi="Arial" w:cs="Arial"/>
                <w:sz w:val="16"/>
                <w:szCs w:val="16"/>
              </w:rPr>
            </w:pPr>
            <w:r>
              <w:rPr>
                <w:rFonts w:ascii="Arial" w:hAnsi="Arial" w:cs="Arial"/>
                <w:color w:val="000000"/>
                <w:sz w:val="16"/>
                <w:szCs w:val="16"/>
              </w:rPr>
              <w:t>325.193,50</w:t>
            </w:r>
          </w:p>
        </w:tc>
      </w:tr>
      <w:tr w:rsidR="003A6A89" w:rsidRPr="00542401" w:rsidTr="002B366C">
        <w:trPr>
          <w:trHeight w:val="200"/>
          <w:jc w:val="center"/>
        </w:trPr>
        <w:tc>
          <w:tcPr>
            <w:tcW w:w="2978" w:type="pct"/>
            <w:tcBorders>
              <w:top w:val="nil"/>
              <w:left w:val="single" w:sz="8" w:space="0" w:color="auto"/>
              <w:bottom w:val="nil"/>
              <w:right w:val="nil"/>
            </w:tcBorders>
            <w:shd w:val="clear" w:color="auto" w:fill="auto"/>
            <w:noWrap/>
            <w:vAlign w:val="center"/>
            <w:hideMark/>
          </w:tcPr>
          <w:p w:rsidR="003A6A89" w:rsidRPr="00542401" w:rsidRDefault="003A6A89" w:rsidP="003A6A89">
            <w:pPr>
              <w:rPr>
                <w:rFonts w:ascii="Arial" w:hAnsi="Arial" w:cs="Arial"/>
                <w:sz w:val="16"/>
                <w:szCs w:val="16"/>
              </w:rPr>
            </w:pPr>
            <w:r w:rsidRPr="00542401">
              <w:rPr>
                <w:rFonts w:ascii="Arial" w:hAnsi="Arial" w:cs="Arial"/>
                <w:sz w:val="16"/>
                <w:szCs w:val="16"/>
              </w:rPr>
              <w:t xml:space="preserve">       De terceros</w:t>
            </w:r>
          </w:p>
        </w:tc>
        <w:tc>
          <w:tcPr>
            <w:tcW w:w="566" w:type="pct"/>
            <w:tcBorders>
              <w:top w:val="nil"/>
              <w:left w:val="single" w:sz="4" w:space="0" w:color="auto"/>
              <w:bottom w:val="nil"/>
              <w:right w:val="single" w:sz="4" w:space="0" w:color="auto"/>
            </w:tcBorders>
            <w:shd w:val="clear" w:color="auto" w:fill="auto"/>
            <w:noWrap/>
            <w:vAlign w:val="center"/>
            <w:hideMark/>
          </w:tcPr>
          <w:p w:rsidR="003A6A89" w:rsidRPr="00542401" w:rsidRDefault="003A6A89" w:rsidP="003A6A89">
            <w:pPr>
              <w:jc w:val="center"/>
              <w:rPr>
                <w:rFonts w:ascii="Arial" w:hAnsi="Arial" w:cs="Arial"/>
                <w:sz w:val="16"/>
                <w:szCs w:val="16"/>
              </w:rPr>
            </w:pPr>
          </w:p>
        </w:tc>
        <w:tc>
          <w:tcPr>
            <w:tcW w:w="728" w:type="pct"/>
            <w:tcBorders>
              <w:top w:val="nil"/>
              <w:left w:val="nil"/>
              <w:bottom w:val="nil"/>
              <w:right w:val="single" w:sz="8" w:space="0" w:color="auto"/>
            </w:tcBorders>
            <w:shd w:val="clear" w:color="auto" w:fill="auto"/>
            <w:noWrap/>
            <w:vAlign w:val="center"/>
          </w:tcPr>
          <w:p w:rsidR="003A6A89" w:rsidRPr="00542401" w:rsidRDefault="003A6A89" w:rsidP="003A6A89">
            <w:pPr>
              <w:jc w:val="right"/>
              <w:rPr>
                <w:rFonts w:ascii="Arial" w:hAnsi="Arial" w:cs="Arial"/>
                <w:sz w:val="16"/>
                <w:szCs w:val="16"/>
              </w:rPr>
            </w:pPr>
            <w:r>
              <w:rPr>
                <w:rFonts w:ascii="Arial" w:hAnsi="Arial" w:cs="Arial"/>
                <w:color w:val="000000"/>
                <w:sz w:val="16"/>
                <w:szCs w:val="16"/>
              </w:rPr>
              <w:t>237,22</w:t>
            </w:r>
          </w:p>
        </w:tc>
        <w:tc>
          <w:tcPr>
            <w:tcW w:w="728" w:type="pct"/>
            <w:tcBorders>
              <w:top w:val="nil"/>
              <w:left w:val="nil"/>
              <w:bottom w:val="nil"/>
              <w:right w:val="single" w:sz="8" w:space="0" w:color="auto"/>
            </w:tcBorders>
            <w:shd w:val="clear" w:color="auto" w:fill="auto"/>
            <w:noWrap/>
            <w:vAlign w:val="center"/>
            <w:hideMark/>
          </w:tcPr>
          <w:p w:rsidR="003A6A89" w:rsidRPr="00542401" w:rsidRDefault="003A6A89" w:rsidP="003A6A89">
            <w:pPr>
              <w:jc w:val="right"/>
              <w:rPr>
                <w:rFonts w:ascii="Arial" w:hAnsi="Arial" w:cs="Arial"/>
                <w:sz w:val="16"/>
                <w:szCs w:val="16"/>
              </w:rPr>
            </w:pPr>
            <w:r>
              <w:rPr>
                <w:rFonts w:ascii="Arial" w:hAnsi="Arial" w:cs="Arial"/>
                <w:color w:val="000000"/>
                <w:sz w:val="16"/>
                <w:szCs w:val="16"/>
              </w:rPr>
              <w:t>0,14</w:t>
            </w:r>
          </w:p>
        </w:tc>
      </w:tr>
      <w:tr w:rsidR="003A6A89" w:rsidRPr="00542401" w:rsidTr="002B366C">
        <w:trPr>
          <w:trHeight w:val="70"/>
          <w:jc w:val="center"/>
        </w:trPr>
        <w:tc>
          <w:tcPr>
            <w:tcW w:w="2978" w:type="pct"/>
            <w:tcBorders>
              <w:top w:val="nil"/>
              <w:left w:val="single" w:sz="8" w:space="0" w:color="auto"/>
              <w:bottom w:val="nil"/>
              <w:right w:val="nil"/>
            </w:tcBorders>
            <w:shd w:val="clear" w:color="auto" w:fill="auto"/>
            <w:noWrap/>
            <w:vAlign w:val="center"/>
            <w:hideMark/>
          </w:tcPr>
          <w:p w:rsidR="003A6A89" w:rsidRPr="00542401" w:rsidRDefault="003A6A89" w:rsidP="003A6A89">
            <w:pPr>
              <w:rPr>
                <w:rFonts w:ascii="Arial" w:hAnsi="Arial" w:cs="Arial"/>
                <w:sz w:val="10"/>
                <w:szCs w:val="10"/>
              </w:rPr>
            </w:pPr>
            <w:r w:rsidRPr="00542401">
              <w:rPr>
                <w:rFonts w:ascii="Arial" w:hAnsi="Arial" w:cs="Arial"/>
                <w:sz w:val="10"/>
                <w:szCs w:val="10"/>
              </w:rPr>
              <w:t> </w:t>
            </w:r>
          </w:p>
        </w:tc>
        <w:tc>
          <w:tcPr>
            <w:tcW w:w="566" w:type="pct"/>
            <w:tcBorders>
              <w:top w:val="nil"/>
              <w:left w:val="single" w:sz="4" w:space="0" w:color="auto"/>
              <w:bottom w:val="nil"/>
              <w:right w:val="single" w:sz="4" w:space="0" w:color="auto"/>
            </w:tcBorders>
            <w:shd w:val="clear" w:color="auto" w:fill="auto"/>
            <w:noWrap/>
            <w:vAlign w:val="center"/>
            <w:hideMark/>
          </w:tcPr>
          <w:p w:rsidR="003A6A89" w:rsidRPr="00542401" w:rsidRDefault="003A6A89" w:rsidP="003A6A89">
            <w:pPr>
              <w:jc w:val="center"/>
              <w:rPr>
                <w:rFonts w:ascii="Arial" w:hAnsi="Arial" w:cs="Arial"/>
                <w:sz w:val="10"/>
                <w:szCs w:val="10"/>
              </w:rPr>
            </w:pPr>
          </w:p>
        </w:tc>
        <w:tc>
          <w:tcPr>
            <w:tcW w:w="728" w:type="pct"/>
            <w:tcBorders>
              <w:top w:val="nil"/>
              <w:left w:val="nil"/>
              <w:bottom w:val="nil"/>
              <w:right w:val="single" w:sz="8" w:space="0" w:color="auto"/>
            </w:tcBorders>
            <w:shd w:val="clear" w:color="auto" w:fill="auto"/>
            <w:noWrap/>
            <w:vAlign w:val="center"/>
          </w:tcPr>
          <w:p w:rsidR="003A6A89" w:rsidRPr="00542401" w:rsidRDefault="003A6A89" w:rsidP="003A6A89">
            <w:pPr>
              <w:jc w:val="right"/>
              <w:rPr>
                <w:rFonts w:ascii="Arial" w:hAnsi="Arial" w:cs="Arial"/>
                <w:sz w:val="10"/>
                <w:szCs w:val="10"/>
              </w:rPr>
            </w:pPr>
            <w:r>
              <w:rPr>
                <w:rFonts w:ascii="Arial" w:hAnsi="Arial" w:cs="Arial"/>
                <w:color w:val="000000"/>
                <w:sz w:val="10"/>
                <w:szCs w:val="10"/>
              </w:rPr>
              <w:t> </w:t>
            </w:r>
          </w:p>
        </w:tc>
        <w:tc>
          <w:tcPr>
            <w:tcW w:w="728" w:type="pct"/>
            <w:tcBorders>
              <w:top w:val="nil"/>
              <w:left w:val="nil"/>
              <w:bottom w:val="nil"/>
              <w:right w:val="single" w:sz="8" w:space="0" w:color="auto"/>
            </w:tcBorders>
            <w:shd w:val="clear" w:color="auto" w:fill="auto"/>
            <w:noWrap/>
            <w:vAlign w:val="center"/>
            <w:hideMark/>
          </w:tcPr>
          <w:p w:rsidR="003A6A89" w:rsidRPr="00542401" w:rsidRDefault="003A6A89" w:rsidP="003A6A89">
            <w:pPr>
              <w:jc w:val="right"/>
              <w:rPr>
                <w:rFonts w:ascii="Arial" w:hAnsi="Arial" w:cs="Arial"/>
                <w:sz w:val="10"/>
                <w:szCs w:val="10"/>
              </w:rPr>
            </w:pPr>
            <w:r>
              <w:rPr>
                <w:rFonts w:ascii="Arial" w:hAnsi="Arial" w:cs="Arial"/>
                <w:color w:val="000000"/>
                <w:sz w:val="10"/>
                <w:szCs w:val="10"/>
              </w:rPr>
              <w:t> </w:t>
            </w:r>
          </w:p>
        </w:tc>
      </w:tr>
      <w:tr w:rsidR="003A6A89" w:rsidRPr="00542401" w:rsidTr="002B366C">
        <w:trPr>
          <w:trHeight w:val="200"/>
          <w:jc w:val="center"/>
        </w:trPr>
        <w:tc>
          <w:tcPr>
            <w:tcW w:w="2978" w:type="pct"/>
            <w:tcBorders>
              <w:top w:val="nil"/>
              <w:left w:val="single" w:sz="8" w:space="0" w:color="auto"/>
              <w:bottom w:val="nil"/>
              <w:right w:val="nil"/>
            </w:tcBorders>
            <w:shd w:val="clear" w:color="auto" w:fill="auto"/>
            <w:noWrap/>
            <w:vAlign w:val="center"/>
            <w:hideMark/>
          </w:tcPr>
          <w:p w:rsidR="003A6A89" w:rsidRPr="00542401" w:rsidRDefault="003A6A89" w:rsidP="003A6A89">
            <w:pPr>
              <w:rPr>
                <w:rFonts w:ascii="Arial" w:hAnsi="Arial" w:cs="Arial"/>
                <w:b/>
                <w:bCs/>
                <w:sz w:val="16"/>
                <w:szCs w:val="16"/>
              </w:rPr>
            </w:pPr>
            <w:r w:rsidRPr="00542401">
              <w:rPr>
                <w:rFonts w:ascii="Arial" w:hAnsi="Arial" w:cs="Arial"/>
                <w:b/>
                <w:bCs/>
                <w:sz w:val="16"/>
                <w:szCs w:val="16"/>
              </w:rPr>
              <w:t xml:space="preserve">14. Gastos financieros </w:t>
            </w:r>
          </w:p>
        </w:tc>
        <w:tc>
          <w:tcPr>
            <w:tcW w:w="566" w:type="pct"/>
            <w:tcBorders>
              <w:top w:val="nil"/>
              <w:left w:val="single" w:sz="4" w:space="0" w:color="auto"/>
              <w:bottom w:val="nil"/>
              <w:right w:val="single" w:sz="4" w:space="0" w:color="auto"/>
            </w:tcBorders>
            <w:shd w:val="clear" w:color="auto" w:fill="auto"/>
            <w:noWrap/>
            <w:vAlign w:val="center"/>
            <w:hideMark/>
          </w:tcPr>
          <w:p w:rsidR="003A6A89" w:rsidRPr="00542401" w:rsidRDefault="003A6A89" w:rsidP="003A6A89">
            <w:pPr>
              <w:jc w:val="center"/>
              <w:rPr>
                <w:rFonts w:ascii="Arial" w:hAnsi="Arial" w:cs="Arial"/>
                <w:b/>
                <w:bCs/>
                <w:sz w:val="16"/>
                <w:szCs w:val="16"/>
              </w:rPr>
            </w:pPr>
            <w:r w:rsidRPr="00542401">
              <w:rPr>
                <w:rFonts w:ascii="Arial" w:hAnsi="Arial" w:cs="Arial"/>
                <w:b/>
                <w:bCs/>
                <w:sz w:val="16"/>
                <w:szCs w:val="16"/>
              </w:rPr>
              <w:t>14</w:t>
            </w:r>
          </w:p>
        </w:tc>
        <w:tc>
          <w:tcPr>
            <w:tcW w:w="728" w:type="pct"/>
            <w:tcBorders>
              <w:top w:val="nil"/>
              <w:left w:val="nil"/>
              <w:bottom w:val="nil"/>
              <w:right w:val="single" w:sz="8" w:space="0" w:color="auto"/>
            </w:tcBorders>
            <w:shd w:val="clear" w:color="auto" w:fill="auto"/>
            <w:noWrap/>
            <w:vAlign w:val="center"/>
          </w:tcPr>
          <w:p w:rsidR="003A6A89" w:rsidRPr="00542401" w:rsidRDefault="003A6A89" w:rsidP="003A6A89">
            <w:pPr>
              <w:jc w:val="right"/>
              <w:rPr>
                <w:rFonts w:ascii="Arial" w:hAnsi="Arial" w:cs="Arial"/>
                <w:b/>
                <w:bCs/>
                <w:sz w:val="16"/>
                <w:szCs w:val="16"/>
              </w:rPr>
            </w:pPr>
            <w:r>
              <w:rPr>
                <w:rFonts w:ascii="Arial" w:hAnsi="Arial" w:cs="Arial"/>
                <w:b/>
                <w:bCs/>
                <w:color w:val="000000"/>
                <w:sz w:val="16"/>
                <w:szCs w:val="16"/>
              </w:rPr>
              <w:t>-164.268,84</w:t>
            </w:r>
          </w:p>
        </w:tc>
        <w:tc>
          <w:tcPr>
            <w:tcW w:w="728" w:type="pct"/>
            <w:tcBorders>
              <w:top w:val="nil"/>
              <w:left w:val="nil"/>
              <w:bottom w:val="nil"/>
              <w:right w:val="single" w:sz="8" w:space="0" w:color="auto"/>
            </w:tcBorders>
            <w:shd w:val="clear" w:color="auto" w:fill="auto"/>
            <w:noWrap/>
            <w:vAlign w:val="center"/>
            <w:hideMark/>
          </w:tcPr>
          <w:p w:rsidR="003A6A89" w:rsidRPr="00542401" w:rsidRDefault="003A6A89" w:rsidP="003A6A89">
            <w:pPr>
              <w:jc w:val="right"/>
              <w:rPr>
                <w:rFonts w:ascii="Arial" w:hAnsi="Arial" w:cs="Arial"/>
                <w:b/>
                <w:bCs/>
                <w:sz w:val="16"/>
                <w:szCs w:val="16"/>
              </w:rPr>
            </w:pPr>
            <w:r>
              <w:rPr>
                <w:rFonts w:ascii="Arial" w:hAnsi="Arial" w:cs="Arial"/>
                <w:b/>
                <w:bCs/>
                <w:color w:val="000000"/>
                <w:sz w:val="16"/>
                <w:szCs w:val="16"/>
              </w:rPr>
              <w:t>-187.628,37</w:t>
            </w:r>
          </w:p>
        </w:tc>
      </w:tr>
      <w:tr w:rsidR="003A6A89" w:rsidRPr="00542401" w:rsidTr="002B366C">
        <w:trPr>
          <w:trHeight w:val="200"/>
          <w:jc w:val="center"/>
        </w:trPr>
        <w:tc>
          <w:tcPr>
            <w:tcW w:w="2978" w:type="pct"/>
            <w:tcBorders>
              <w:top w:val="nil"/>
              <w:left w:val="single" w:sz="8" w:space="0" w:color="auto"/>
              <w:bottom w:val="nil"/>
              <w:right w:val="nil"/>
            </w:tcBorders>
            <w:shd w:val="clear" w:color="auto" w:fill="auto"/>
            <w:noWrap/>
            <w:vAlign w:val="center"/>
            <w:hideMark/>
          </w:tcPr>
          <w:p w:rsidR="003A6A89" w:rsidRPr="00542401" w:rsidRDefault="003A6A89" w:rsidP="003A6A89">
            <w:pPr>
              <w:rPr>
                <w:rFonts w:ascii="Arial" w:hAnsi="Arial" w:cs="Arial"/>
                <w:sz w:val="16"/>
                <w:szCs w:val="16"/>
              </w:rPr>
            </w:pPr>
            <w:r w:rsidRPr="00542401">
              <w:rPr>
                <w:rFonts w:ascii="Arial" w:hAnsi="Arial" w:cs="Arial"/>
                <w:sz w:val="16"/>
                <w:szCs w:val="16"/>
              </w:rPr>
              <w:t>a) Por deudas con empresas del grupo y asociadas</w:t>
            </w:r>
          </w:p>
        </w:tc>
        <w:tc>
          <w:tcPr>
            <w:tcW w:w="566" w:type="pct"/>
            <w:tcBorders>
              <w:top w:val="nil"/>
              <w:left w:val="single" w:sz="4" w:space="0" w:color="auto"/>
              <w:bottom w:val="nil"/>
              <w:right w:val="single" w:sz="4" w:space="0" w:color="auto"/>
            </w:tcBorders>
            <w:shd w:val="clear" w:color="auto" w:fill="auto"/>
            <w:noWrap/>
            <w:vAlign w:val="center"/>
            <w:hideMark/>
          </w:tcPr>
          <w:p w:rsidR="003A6A89" w:rsidRPr="00542401" w:rsidRDefault="003A6A89" w:rsidP="003A6A89">
            <w:pPr>
              <w:jc w:val="center"/>
              <w:rPr>
                <w:rFonts w:ascii="Arial" w:hAnsi="Arial" w:cs="Arial"/>
                <w:sz w:val="16"/>
                <w:szCs w:val="16"/>
              </w:rPr>
            </w:pPr>
          </w:p>
        </w:tc>
        <w:tc>
          <w:tcPr>
            <w:tcW w:w="728" w:type="pct"/>
            <w:tcBorders>
              <w:top w:val="nil"/>
              <w:left w:val="nil"/>
              <w:bottom w:val="nil"/>
              <w:right w:val="single" w:sz="8" w:space="0" w:color="auto"/>
            </w:tcBorders>
            <w:shd w:val="clear" w:color="auto" w:fill="auto"/>
            <w:noWrap/>
            <w:vAlign w:val="center"/>
          </w:tcPr>
          <w:p w:rsidR="003A6A89" w:rsidRPr="00542401" w:rsidRDefault="003A6A89" w:rsidP="003A6A89">
            <w:pPr>
              <w:jc w:val="right"/>
              <w:rPr>
                <w:rFonts w:ascii="Arial" w:hAnsi="Arial" w:cs="Arial"/>
                <w:sz w:val="16"/>
                <w:szCs w:val="16"/>
              </w:rPr>
            </w:pPr>
            <w:r>
              <w:rPr>
                <w:rFonts w:ascii="Arial" w:hAnsi="Arial" w:cs="Arial"/>
                <w:color w:val="000000"/>
                <w:sz w:val="16"/>
                <w:szCs w:val="16"/>
              </w:rPr>
              <w:t> </w:t>
            </w:r>
          </w:p>
        </w:tc>
        <w:tc>
          <w:tcPr>
            <w:tcW w:w="728" w:type="pct"/>
            <w:tcBorders>
              <w:top w:val="nil"/>
              <w:left w:val="nil"/>
              <w:bottom w:val="nil"/>
              <w:right w:val="single" w:sz="8" w:space="0" w:color="auto"/>
            </w:tcBorders>
            <w:shd w:val="clear" w:color="auto" w:fill="auto"/>
            <w:noWrap/>
            <w:vAlign w:val="center"/>
            <w:hideMark/>
          </w:tcPr>
          <w:p w:rsidR="003A6A89" w:rsidRPr="00542401" w:rsidRDefault="003A6A89" w:rsidP="003A6A89">
            <w:pPr>
              <w:jc w:val="right"/>
              <w:rPr>
                <w:rFonts w:ascii="Arial" w:hAnsi="Arial" w:cs="Arial"/>
                <w:sz w:val="16"/>
                <w:szCs w:val="16"/>
              </w:rPr>
            </w:pPr>
            <w:r>
              <w:rPr>
                <w:rFonts w:ascii="Arial" w:hAnsi="Arial" w:cs="Arial"/>
                <w:color w:val="000000"/>
                <w:sz w:val="16"/>
                <w:szCs w:val="16"/>
              </w:rPr>
              <w:t> </w:t>
            </w:r>
          </w:p>
        </w:tc>
      </w:tr>
      <w:tr w:rsidR="003A6A89" w:rsidRPr="00542401" w:rsidTr="002B366C">
        <w:trPr>
          <w:trHeight w:val="200"/>
          <w:jc w:val="center"/>
        </w:trPr>
        <w:tc>
          <w:tcPr>
            <w:tcW w:w="2978" w:type="pct"/>
            <w:tcBorders>
              <w:top w:val="nil"/>
              <w:left w:val="single" w:sz="8" w:space="0" w:color="auto"/>
              <w:bottom w:val="nil"/>
              <w:right w:val="nil"/>
            </w:tcBorders>
            <w:shd w:val="clear" w:color="auto" w:fill="auto"/>
            <w:noWrap/>
            <w:vAlign w:val="center"/>
            <w:hideMark/>
          </w:tcPr>
          <w:p w:rsidR="003A6A89" w:rsidRPr="00542401" w:rsidRDefault="003A6A89" w:rsidP="003A6A89">
            <w:pPr>
              <w:rPr>
                <w:rFonts w:ascii="Arial" w:hAnsi="Arial" w:cs="Arial"/>
                <w:sz w:val="16"/>
                <w:szCs w:val="16"/>
              </w:rPr>
            </w:pPr>
            <w:r w:rsidRPr="00542401">
              <w:rPr>
                <w:rFonts w:ascii="Arial" w:hAnsi="Arial" w:cs="Arial"/>
                <w:sz w:val="16"/>
                <w:szCs w:val="16"/>
              </w:rPr>
              <w:t>b) Por deudas con terceros</w:t>
            </w:r>
          </w:p>
        </w:tc>
        <w:tc>
          <w:tcPr>
            <w:tcW w:w="566" w:type="pct"/>
            <w:tcBorders>
              <w:top w:val="nil"/>
              <w:left w:val="single" w:sz="4" w:space="0" w:color="auto"/>
              <w:bottom w:val="nil"/>
              <w:right w:val="single" w:sz="4" w:space="0" w:color="auto"/>
            </w:tcBorders>
            <w:shd w:val="clear" w:color="auto" w:fill="auto"/>
            <w:noWrap/>
            <w:vAlign w:val="center"/>
            <w:hideMark/>
          </w:tcPr>
          <w:p w:rsidR="003A6A89" w:rsidRPr="00542401" w:rsidRDefault="003A6A89" w:rsidP="003A6A89">
            <w:pPr>
              <w:jc w:val="center"/>
              <w:rPr>
                <w:rFonts w:ascii="Arial" w:hAnsi="Arial" w:cs="Arial"/>
                <w:sz w:val="16"/>
                <w:szCs w:val="16"/>
              </w:rPr>
            </w:pPr>
          </w:p>
        </w:tc>
        <w:tc>
          <w:tcPr>
            <w:tcW w:w="728" w:type="pct"/>
            <w:tcBorders>
              <w:top w:val="nil"/>
              <w:left w:val="nil"/>
              <w:bottom w:val="nil"/>
              <w:right w:val="single" w:sz="8" w:space="0" w:color="auto"/>
            </w:tcBorders>
            <w:shd w:val="clear" w:color="auto" w:fill="auto"/>
            <w:noWrap/>
            <w:vAlign w:val="center"/>
          </w:tcPr>
          <w:p w:rsidR="003A6A89" w:rsidRPr="00542401" w:rsidRDefault="003A6A89" w:rsidP="003A6A89">
            <w:pPr>
              <w:jc w:val="right"/>
              <w:rPr>
                <w:rFonts w:ascii="Arial" w:hAnsi="Arial" w:cs="Arial"/>
                <w:sz w:val="16"/>
                <w:szCs w:val="16"/>
              </w:rPr>
            </w:pPr>
            <w:r>
              <w:rPr>
                <w:rFonts w:ascii="Arial" w:hAnsi="Arial" w:cs="Arial"/>
                <w:color w:val="000000"/>
                <w:sz w:val="16"/>
                <w:szCs w:val="16"/>
              </w:rPr>
              <w:t>-160.236,51</w:t>
            </w:r>
          </w:p>
        </w:tc>
        <w:tc>
          <w:tcPr>
            <w:tcW w:w="728" w:type="pct"/>
            <w:tcBorders>
              <w:top w:val="nil"/>
              <w:left w:val="nil"/>
              <w:bottom w:val="nil"/>
              <w:right w:val="single" w:sz="8" w:space="0" w:color="auto"/>
            </w:tcBorders>
            <w:shd w:val="clear" w:color="auto" w:fill="auto"/>
            <w:noWrap/>
            <w:vAlign w:val="center"/>
            <w:hideMark/>
          </w:tcPr>
          <w:p w:rsidR="003A6A89" w:rsidRPr="00542401" w:rsidRDefault="003A6A89" w:rsidP="003A6A89">
            <w:pPr>
              <w:jc w:val="right"/>
              <w:rPr>
                <w:rFonts w:ascii="Arial" w:hAnsi="Arial" w:cs="Arial"/>
                <w:sz w:val="16"/>
                <w:szCs w:val="16"/>
              </w:rPr>
            </w:pPr>
            <w:r>
              <w:rPr>
                <w:rFonts w:ascii="Arial" w:hAnsi="Arial" w:cs="Arial"/>
                <w:color w:val="000000"/>
                <w:sz w:val="16"/>
                <w:szCs w:val="16"/>
              </w:rPr>
              <w:t>-183.626,13</w:t>
            </w:r>
          </w:p>
        </w:tc>
      </w:tr>
      <w:tr w:rsidR="003A6A89" w:rsidRPr="00542401" w:rsidTr="002B366C">
        <w:trPr>
          <w:trHeight w:val="200"/>
          <w:jc w:val="center"/>
        </w:trPr>
        <w:tc>
          <w:tcPr>
            <w:tcW w:w="2978" w:type="pct"/>
            <w:tcBorders>
              <w:top w:val="nil"/>
              <w:left w:val="single" w:sz="8" w:space="0" w:color="auto"/>
              <w:bottom w:val="nil"/>
              <w:right w:val="nil"/>
            </w:tcBorders>
            <w:shd w:val="clear" w:color="auto" w:fill="auto"/>
            <w:noWrap/>
            <w:vAlign w:val="center"/>
            <w:hideMark/>
          </w:tcPr>
          <w:p w:rsidR="003A6A89" w:rsidRPr="00542401" w:rsidRDefault="003A6A89" w:rsidP="003A6A89">
            <w:pPr>
              <w:rPr>
                <w:rFonts w:ascii="Arial" w:hAnsi="Arial" w:cs="Arial"/>
                <w:sz w:val="16"/>
                <w:szCs w:val="16"/>
              </w:rPr>
            </w:pPr>
            <w:r w:rsidRPr="00542401">
              <w:rPr>
                <w:rFonts w:ascii="Arial" w:hAnsi="Arial" w:cs="Arial"/>
                <w:sz w:val="16"/>
                <w:szCs w:val="16"/>
              </w:rPr>
              <w:t>c) Por actualización de provisiones</w:t>
            </w:r>
          </w:p>
        </w:tc>
        <w:tc>
          <w:tcPr>
            <w:tcW w:w="566" w:type="pct"/>
            <w:tcBorders>
              <w:top w:val="nil"/>
              <w:left w:val="single" w:sz="4" w:space="0" w:color="auto"/>
              <w:bottom w:val="nil"/>
              <w:right w:val="single" w:sz="4" w:space="0" w:color="auto"/>
            </w:tcBorders>
            <w:shd w:val="clear" w:color="auto" w:fill="auto"/>
            <w:noWrap/>
            <w:vAlign w:val="center"/>
            <w:hideMark/>
          </w:tcPr>
          <w:p w:rsidR="003A6A89" w:rsidRPr="00542401" w:rsidRDefault="003A6A89" w:rsidP="003A6A89">
            <w:pPr>
              <w:jc w:val="center"/>
              <w:rPr>
                <w:rFonts w:ascii="Arial" w:hAnsi="Arial" w:cs="Arial"/>
                <w:sz w:val="16"/>
                <w:szCs w:val="16"/>
              </w:rPr>
            </w:pPr>
          </w:p>
        </w:tc>
        <w:tc>
          <w:tcPr>
            <w:tcW w:w="728" w:type="pct"/>
            <w:tcBorders>
              <w:top w:val="nil"/>
              <w:left w:val="nil"/>
              <w:bottom w:val="nil"/>
              <w:right w:val="single" w:sz="8" w:space="0" w:color="auto"/>
            </w:tcBorders>
            <w:shd w:val="clear" w:color="auto" w:fill="auto"/>
            <w:noWrap/>
            <w:vAlign w:val="center"/>
          </w:tcPr>
          <w:p w:rsidR="003A6A89" w:rsidRPr="00542401" w:rsidRDefault="003A6A89" w:rsidP="003A6A89">
            <w:pPr>
              <w:jc w:val="right"/>
              <w:rPr>
                <w:rFonts w:ascii="Arial" w:hAnsi="Arial" w:cs="Arial"/>
                <w:sz w:val="16"/>
                <w:szCs w:val="16"/>
              </w:rPr>
            </w:pPr>
            <w:r>
              <w:rPr>
                <w:rFonts w:ascii="Arial" w:hAnsi="Arial" w:cs="Arial"/>
                <w:color w:val="000000"/>
                <w:sz w:val="16"/>
                <w:szCs w:val="16"/>
              </w:rPr>
              <w:t>-4.032,33</w:t>
            </w:r>
          </w:p>
        </w:tc>
        <w:tc>
          <w:tcPr>
            <w:tcW w:w="728" w:type="pct"/>
            <w:tcBorders>
              <w:top w:val="nil"/>
              <w:left w:val="nil"/>
              <w:bottom w:val="nil"/>
              <w:right w:val="single" w:sz="8" w:space="0" w:color="auto"/>
            </w:tcBorders>
            <w:shd w:val="clear" w:color="auto" w:fill="auto"/>
            <w:noWrap/>
            <w:vAlign w:val="center"/>
            <w:hideMark/>
          </w:tcPr>
          <w:p w:rsidR="003A6A89" w:rsidRPr="00542401" w:rsidRDefault="003A6A89" w:rsidP="003A6A89">
            <w:pPr>
              <w:jc w:val="right"/>
              <w:rPr>
                <w:rFonts w:ascii="Arial" w:hAnsi="Arial" w:cs="Arial"/>
                <w:sz w:val="16"/>
                <w:szCs w:val="16"/>
              </w:rPr>
            </w:pPr>
            <w:r>
              <w:rPr>
                <w:rFonts w:ascii="Arial" w:hAnsi="Arial" w:cs="Arial"/>
                <w:color w:val="000000"/>
                <w:sz w:val="16"/>
                <w:szCs w:val="16"/>
              </w:rPr>
              <w:t>-4.002,24</w:t>
            </w:r>
          </w:p>
        </w:tc>
      </w:tr>
      <w:tr w:rsidR="003A6A89" w:rsidRPr="00542401" w:rsidTr="002B366C">
        <w:trPr>
          <w:trHeight w:val="70"/>
          <w:jc w:val="center"/>
        </w:trPr>
        <w:tc>
          <w:tcPr>
            <w:tcW w:w="2978" w:type="pct"/>
            <w:tcBorders>
              <w:top w:val="nil"/>
              <w:left w:val="single" w:sz="8" w:space="0" w:color="auto"/>
              <w:bottom w:val="nil"/>
              <w:right w:val="nil"/>
            </w:tcBorders>
            <w:shd w:val="clear" w:color="auto" w:fill="auto"/>
            <w:noWrap/>
            <w:vAlign w:val="center"/>
            <w:hideMark/>
          </w:tcPr>
          <w:p w:rsidR="003A6A89" w:rsidRPr="00542401" w:rsidRDefault="003A6A89" w:rsidP="003A6A89">
            <w:pPr>
              <w:rPr>
                <w:rFonts w:ascii="Arial" w:hAnsi="Arial" w:cs="Arial"/>
                <w:sz w:val="10"/>
                <w:szCs w:val="10"/>
              </w:rPr>
            </w:pPr>
            <w:r w:rsidRPr="00542401">
              <w:rPr>
                <w:rFonts w:ascii="Arial" w:hAnsi="Arial" w:cs="Arial"/>
                <w:sz w:val="10"/>
                <w:szCs w:val="10"/>
              </w:rPr>
              <w:t> </w:t>
            </w:r>
          </w:p>
        </w:tc>
        <w:tc>
          <w:tcPr>
            <w:tcW w:w="566" w:type="pct"/>
            <w:tcBorders>
              <w:top w:val="nil"/>
              <w:left w:val="single" w:sz="4" w:space="0" w:color="auto"/>
              <w:bottom w:val="nil"/>
              <w:right w:val="single" w:sz="4" w:space="0" w:color="auto"/>
            </w:tcBorders>
            <w:shd w:val="clear" w:color="auto" w:fill="auto"/>
            <w:noWrap/>
            <w:vAlign w:val="center"/>
            <w:hideMark/>
          </w:tcPr>
          <w:p w:rsidR="003A6A89" w:rsidRPr="00542401" w:rsidRDefault="003A6A89" w:rsidP="003A6A89">
            <w:pPr>
              <w:jc w:val="center"/>
              <w:rPr>
                <w:rFonts w:ascii="Arial" w:hAnsi="Arial" w:cs="Arial"/>
                <w:sz w:val="10"/>
                <w:szCs w:val="10"/>
              </w:rPr>
            </w:pPr>
          </w:p>
        </w:tc>
        <w:tc>
          <w:tcPr>
            <w:tcW w:w="728" w:type="pct"/>
            <w:tcBorders>
              <w:top w:val="nil"/>
              <w:left w:val="nil"/>
              <w:bottom w:val="nil"/>
              <w:right w:val="single" w:sz="8" w:space="0" w:color="auto"/>
            </w:tcBorders>
            <w:shd w:val="clear" w:color="auto" w:fill="auto"/>
            <w:noWrap/>
            <w:vAlign w:val="center"/>
          </w:tcPr>
          <w:p w:rsidR="003A6A89" w:rsidRPr="00542401" w:rsidRDefault="003A6A89" w:rsidP="003A6A89">
            <w:pPr>
              <w:jc w:val="right"/>
              <w:rPr>
                <w:rFonts w:ascii="Arial" w:hAnsi="Arial" w:cs="Arial"/>
                <w:sz w:val="10"/>
                <w:szCs w:val="10"/>
              </w:rPr>
            </w:pPr>
            <w:r>
              <w:rPr>
                <w:rFonts w:ascii="Arial" w:hAnsi="Arial" w:cs="Arial"/>
                <w:color w:val="000000"/>
                <w:sz w:val="10"/>
                <w:szCs w:val="10"/>
              </w:rPr>
              <w:t> </w:t>
            </w:r>
          </w:p>
        </w:tc>
        <w:tc>
          <w:tcPr>
            <w:tcW w:w="728" w:type="pct"/>
            <w:tcBorders>
              <w:top w:val="nil"/>
              <w:left w:val="nil"/>
              <w:bottom w:val="nil"/>
              <w:right w:val="single" w:sz="8" w:space="0" w:color="auto"/>
            </w:tcBorders>
            <w:shd w:val="clear" w:color="auto" w:fill="auto"/>
            <w:noWrap/>
            <w:vAlign w:val="center"/>
            <w:hideMark/>
          </w:tcPr>
          <w:p w:rsidR="003A6A89" w:rsidRPr="00542401" w:rsidRDefault="003A6A89" w:rsidP="003A6A89">
            <w:pPr>
              <w:jc w:val="right"/>
              <w:rPr>
                <w:rFonts w:ascii="Arial" w:hAnsi="Arial" w:cs="Arial"/>
                <w:sz w:val="10"/>
                <w:szCs w:val="10"/>
              </w:rPr>
            </w:pPr>
            <w:r>
              <w:rPr>
                <w:rFonts w:ascii="Arial" w:hAnsi="Arial" w:cs="Arial"/>
                <w:color w:val="000000"/>
                <w:sz w:val="10"/>
                <w:szCs w:val="10"/>
              </w:rPr>
              <w:t> </w:t>
            </w:r>
          </w:p>
        </w:tc>
      </w:tr>
      <w:tr w:rsidR="003A6A89" w:rsidRPr="00542401" w:rsidTr="002B366C">
        <w:trPr>
          <w:trHeight w:val="200"/>
          <w:jc w:val="center"/>
        </w:trPr>
        <w:tc>
          <w:tcPr>
            <w:tcW w:w="2978" w:type="pct"/>
            <w:tcBorders>
              <w:top w:val="nil"/>
              <w:left w:val="single" w:sz="8" w:space="0" w:color="auto"/>
              <w:bottom w:val="nil"/>
              <w:right w:val="nil"/>
            </w:tcBorders>
            <w:shd w:val="clear" w:color="auto" w:fill="auto"/>
            <w:noWrap/>
            <w:vAlign w:val="center"/>
            <w:hideMark/>
          </w:tcPr>
          <w:p w:rsidR="003A6A89" w:rsidRPr="00542401" w:rsidRDefault="003A6A89" w:rsidP="003A6A89">
            <w:pPr>
              <w:rPr>
                <w:rFonts w:ascii="Arial" w:hAnsi="Arial" w:cs="Arial"/>
                <w:b/>
                <w:bCs/>
                <w:sz w:val="16"/>
                <w:szCs w:val="16"/>
              </w:rPr>
            </w:pPr>
            <w:r w:rsidRPr="00542401">
              <w:rPr>
                <w:rFonts w:ascii="Arial" w:hAnsi="Arial" w:cs="Arial"/>
                <w:b/>
                <w:bCs/>
                <w:sz w:val="16"/>
                <w:szCs w:val="16"/>
              </w:rPr>
              <w:t>16. Diferencias de cambio</w:t>
            </w:r>
          </w:p>
        </w:tc>
        <w:tc>
          <w:tcPr>
            <w:tcW w:w="566" w:type="pct"/>
            <w:tcBorders>
              <w:top w:val="nil"/>
              <w:left w:val="single" w:sz="4" w:space="0" w:color="auto"/>
              <w:bottom w:val="nil"/>
              <w:right w:val="single" w:sz="4" w:space="0" w:color="auto"/>
            </w:tcBorders>
            <w:shd w:val="clear" w:color="auto" w:fill="auto"/>
            <w:noWrap/>
            <w:vAlign w:val="center"/>
            <w:hideMark/>
          </w:tcPr>
          <w:p w:rsidR="003A6A89" w:rsidRPr="00542401" w:rsidRDefault="003A6A89" w:rsidP="003A6A89">
            <w:pPr>
              <w:jc w:val="center"/>
              <w:rPr>
                <w:rFonts w:ascii="Arial" w:hAnsi="Arial" w:cs="Arial"/>
                <w:b/>
                <w:bCs/>
                <w:sz w:val="16"/>
                <w:szCs w:val="16"/>
              </w:rPr>
            </w:pPr>
            <w:r w:rsidRPr="00542401">
              <w:rPr>
                <w:rFonts w:ascii="Arial" w:hAnsi="Arial" w:cs="Arial"/>
                <w:b/>
                <w:bCs/>
                <w:sz w:val="16"/>
                <w:szCs w:val="16"/>
              </w:rPr>
              <w:t>14</w:t>
            </w:r>
          </w:p>
        </w:tc>
        <w:tc>
          <w:tcPr>
            <w:tcW w:w="728" w:type="pct"/>
            <w:tcBorders>
              <w:top w:val="nil"/>
              <w:left w:val="nil"/>
              <w:bottom w:val="nil"/>
              <w:right w:val="single" w:sz="8" w:space="0" w:color="auto"/>
            </w:tcBorders>
            <w:shd w:val="clear" w:color="auto" w:fill="auto"/>
            <w:noWrap/>
            <w:vAlign w:val="center"/>
          </w:tcPr>
          <w:p w:rsidR="003A6A89" w:rsidRPr="00542401" w:rsidRDefault="003A6A89" w:rsidP="003A6A89">
            <w:pPr>
              <w:jc w:val="right"/>
              <w:rPr>
                <w:rFonts w:ascii="Arial" w:hAnsi="Arial" w:cs="Arial"/>
                <w:b/>
                <w:bCs/>
                <w:sz w:val="16"/>
                <w:szCs w:val="16"/>
              </w:rPr>
            </w:pPr>
            <w:r>
              <w:rPr>
                <w:rFonts w:ascii="Arial" w:hAnsi="Arial" w:cs="Arial"/>
                <w:b/>
                <w:bCs/>
                <w:color w:val="000000"/>
                <w:sz w:val="16"/>
                <w:szCs w:val="16"/>
              </w:rPr>
              <w:t>-411,55</w:t>
            </w:r>
          </w:p>
        </w:tc>
        <w:tc>
          <w:tcPr>
            <w:tcW w:w="728" w:type="pct"/>
            <w:tcBorders>
              <w:top w:val="nil"/>
              <w:left w:val="nil"/>
              <w:bottom w:val="nil"/>
              <w:right w:val="single" w:sz="8" w:space="0" w:color="auto"/>
            </w:tcBorders>
            <w:shd w:val="clear" w:color="auto" w:fill="auto"/>
            <w:noWrap/>
            <w:vAlign w:val="center"/>
            <w:hideMark/>
          </w:tcPr>
          <w:p w:rsidR="003A6A89" w:rsidRPr="00542401" w:rsidRDefault="003A6A89" w:rsidP="003A6A89">
            <w:pPr>
              <w:jc w:val="right"/>
              <w:rPr>
                <w:rFonts w:ascii="Arial" w:hAnsi="Arial" w:cs="Arial"/>
                <w:b/>
                <w:bCs/>
                <w:sz w:val="16"/>
                <w:szCs w:val="16"/>
              </w:rPr>
            </w:pPr>
            <w:r>
              <w:rPr>
                <w:rFonts w:ascii="Arial" w:hAnsi="Arial" w:cs="Arial"/>
                <w:b/>
                <w:bCs/>
                <w:color w:val="000000"/>
                <w:sz w:val="16"/>
                <w:szCs w:val="16"/>
              </w:rPr>
              <w:t>-53,49</w:t>
            </w:r>
          </w:p>
        </w:tc>
      </w:tr>
      <w:tr w:rsidR="003A6A89" w:rsidRPr="00542401" w:rsidTr="002B366C">
        <w:trPr>
          <w:trHeight w:val="70"/>
          <w:jc w:val="center"/>
        </w:trPr>
        <w:tc>
          <w:tcPr>
            <w:tcW w:w="2978" w:type="pct"/>
            <w:tcBorders>
              <w:top w:val="nil"/>
              <w:left w:val="single" w:sz="8" w:space="0" w:color="auto"/>
              <w:bottom w:val="nil"/>
              <w:right w:val="nil"/>
            </w:tcBorders>
            <w:shd w:val="clear" w:color="auto" w:fill="auto"/>
            <w:noWrap/>
            <w:vAlign w:val="center"/>
            <w:hideMark/>
          </w:tcPr>
          <w:p w:rsidR="003A6A89" w:rsidRPr="00542401" w:rsidRDefault="003A6A89" w:rsidP="003A6A89">
            <w:pPr>
              <w:rPr>
                <w:rFonts w:ascii="Arial" w:hAnsi="Arial" w:cs="Arial"/>
                <w:sz w:val="10"/>
                <w:szCs w:val="10"/>
              </w:rPr>
            </w:pPr>
            <w:r w:rsidRPr="00542401">
              <w:rPr>
                <w:rFonts w:ascii="Arial" w:hAnsi="Arial" w:cs="Arial"/>
                <w:sz w:val="10"/>
                <w:szCs w:val="10"/>
              </w:rPr>
              <w:t> </w:t>
            </w:r>
          </w:p>
        </w:tc>
        <w:tc>
          <w:tcPr>
            <w:tcW w:w="566" w:type="pct"/>
            <w:tcBorders>
              <w:top w:val="nil"/>
              <w:left w:val="single" w:sz="4" w:space="0" w:color="auto"/>
              <w:bottom w:val="nil"/>
              <w:right w:val="single" w:sz="4" w:space="0" w:color="auto"/>
            </w:tcBorders>
            <w:shd w:val="clear" w:color="auto" w:fill="auto"/>
            <w:noWrap/>
            <w:vAlign w:val="center"/>
            <w:hideMark/>
          </w:tcPr>
          <w:p w:rsidR="003A6A89" w:rsidRPr="00542401" w:rsidRDefault="003A6A89" w:rsidP="003A6A89">
            <w:pPr>
              <w:jc w:val="center"/>
              <w:rPr>
                <w:rFonts w:ascii="Arial" w:hAnsi="Arial" w:cs="Arial"/>
                <w:sz w:val="10"/>
                <w:szCs w:val="10"/>
              </w:rPr>
            </w:pPr>
          </w:p>
        </w:tc>
        <w:tc>
          <w:tcPr>
            <w:tcW w:w="728" w:type="pct"/>
            <w:tcBorders>
              <w:top w:val="nil"/>
              <w:left w:val="nil"/>
              <w:bottom w:val="nil"/>
              <w:right w:val="single" w:sz="8" w:space="0" w:color="auto"/>
            </w:tcBorders>
            <w:shd w:val="clear" w:color="auto" w:fill="auto"/>
            <w:noWrap/>
            <w:vAlign w:val="center"/>
          </w:tcPr>
          <w:p w:rsidR="003A6A89" w:rsidRPr="00542401" w:rsidRDefault="003A6A89" w:rsidP="003A6A89">
            <w:pPr>
              <w:jc w:val="right"/>
              <w:rPr>
                <w:rFonts w:ascii="Arial" w:hAnsi="Arial" w:cs="Arial"/>
                <w:sz w:val="10"/>
                <w:szCs w:val="10"/>
              </w:rPr>
            </w:pPr>
            <w:r>
              <w:rPr>
                <w:rFonts w:ascii="Arial" w:hAnsi="Arial" w:cs="Arial"/>
                <w:color w:val="000000"/>
                <w:sz w:val="10"/>
                <w:szCs w:val="10"/>
              </w:rPr>
              <w:t> </w:t>
            </w:r>
          </w:p>
        </w:tc>
        <w:tc>
          <w:tcPr>
            <w:tcW w:w="728" w:type="pct"/>
            <w:tcBorders>
              <w:top w:val="nil"/>
              <w:left w:val="nil"/>
              <w:bottom w:val="nil"/>
              <w:right w:val="single" w:sz="8" w:space="0" w:color="auto"/>
            </w:tcBorders>
            <w:shd w:val="clear" w:color="auto" w:fill="auto"/>
            <w:noWrap/>
            <w:vAlign w:val="center"/>
            <w:hideMark/>
          </w:tcPr>
          <w:p w:rsidR="003A6A89" w:rsidRPr="00542401" w:rsidRDefault="003A6A89" w:rsidP="003A6A89">
            <w:pPr>
              <w:jc w:val="right"/>
              <w:rPr>
                <w:rFonts w:ascii="Arial" w:hAnsi="Arial" w:cs="Arial"/>
                <w:sz w:val="10"/>
                <w:szCs w:val="10"/>
              </w:rPr>
            </w:pPr>
            <w:r>
              <w:rPr>
                <w:rFonts w:ascii="Arial" w:hAnsi="Arial" w:cs="Arial"/>
                <w:color w:val="000000"/>
                <w:sz w:val="10"/>
                <w:szCs w:val="10"/>
              </w:rPr>
              <w:t> </w:t>
            </w:r>
          </w:p>
        </w:tc>
      </w:tr>
      <w:tr w:rsidR="003A6A89" w:rsidRPr="00542401" w:rsidTr="002B366C">
        <w:trPr>
          <w:trHeight w:val="200"/>
          <w:jc w:val="center"/>
        </w:trPr>
        <w:tc>
          <w:tcPr>
            <w:tcW w:w="2978" w:type="pct"/>
            <w:tcBorders>
              <w:top w:val="nil"/>
              <w:left w:val="single" w:sz="8" w:space="0" w:color="auto"/>
              <w:bottom w:val="nil"/>
              <w:right w:val="nil"/>
            </w:tcBorders>
            <w:shd w:val="clear" w:color="auto" w:fill="auto"/>
            <w:noWrap/>
            <w:vAlign w:val="center"/>
            <w:hideMark/>
          </w:tcPr>
          <w:p w:rsidR="003A6A89" w:rsidRPr="00542401" w:rsidRDefault="003A6A89" w:rsidP="003A6A89">
            <w:pPr>
              <w:rPr>
                <w:rFonts w:ascii="Arial" w:hAnsi="Arial" w:cs="Arial"/>
                <w:b/>
                <w:bCs/>
                <w:sz w:val="16"/>
                <w:szCs w:val="16"/>
              </w:rPr>
            </w:pPr>
            <w:r w:rsidRPr="00542401">
              <w:rPr>
                <w:rFonts w:ascii="Arial" w:hAnsi="Arial" w:cs="Arial"/>
                <w:b/>
                <w:bCs/>
                <w:sz w:val="16"/>
                <w:szCs w:val="16"/>
              </w:rPr>
              <w:t xml:space="preserve">17. Deterioro y resultado por </w:t>
            </w:r>
            <w:proofErr w:type="spellStart"/>
            <w:r w:rsidRPr="00542401">
              <w:rPr>
                <w:rFonts w:ascii="Arial" w:hAnsi="Arial" w:cs="Arial"/>
                <w:b/>
                <w:bCs/>
                <w:sz w:val="16"/>
                <w:szCs w:val="16"/>
              </w:rPr>
              <w:t>enaj</w:t>
            </w:r>
            <w:proofErr w:type="spellEnd"/>
            <w:r>
              <w:rPr>
                <w:rFonts w:ascii="Arial" w:hAnsi="Arial" w:cs="Arial"/>
                <w:b/>
                <w:bCs/>
                <w:sz w:val="16"/>
                <w:szCs w:val="16"/>
              </w:rPr>
              <w:t>.</w:t>
            </w:r>
            <w:r w:rsidRPr="00542401">
              <w:rPr>
                <w:rFonts w:ascii="Arial" w:hAnsi="Arial" w:cs="Arial"/>
                <w:b/>
                <w:bCs/>
                <w:sz w:val="16"/>
                <w:szCs w:val="16"/>
              </w:rPr>
              <w:t xml:space="preserve"> </w:t>
            </w:r>
            <w:proofErr w:type="gramStart"/>
            <w:r w:rsidRPr="00542401">
              <w:rPr>
                <w:rFonts w:ascii="Arial" w:hAnsi="Arial" w:cs="Arial"/>
                <w:b/>
                <w:bCs/>
                <w:sz w:val="16"/>
                <w:szCs w:val="16"/>
              </w:rPr>
              <w:t>de</w:t>
            </w:r>
            <w:proofErr w:type="gramEnd"/>
            <w:r w:rsidRPr="00542401">
              <w:rPr>
                <w:rFonts w:ascii="Arial" w:hAnsi="Arial" w:cs="Arial"/>
                <w:b/>
                <w:bCs/>
                <w:sz w:val="16"/>
                <w:szCs w:val="16"/>
              </w:rPr>
              <w:t xml:space="preserve"> </w:t>
            </w:r>
            <w:proofErr w:type="spellStart"/>
            <w:r w:rsidRPr="00542401">
              <w:rPr>
                <w:rFonts w:ascii="Arial" w:hAnsi="Arial" w:cs="Arial"/>
                <w:b/>
                <w:bCs/>
                <w:sz w:val="16"/>
                <w:szCs w:val="16"/>
              </w:rPr>
              <w:t>instr</w:t>
            </w:r>
            <w:proofErr w:type="spellEnd"/>
            <w:r>
              <w:rPr>
                <w:rFonts w:ascii="Arial" w:hAnsi="Arial" w:cs="Arial"/>
                <w:b/>
                <w:bCs/>
                <w:sz w:val="16"/>
                <w:szCs w:val="16"/>
              </w:rPr>
              <w:t>.</w:t>
            </w:r>
            <w:r w:rsidRPr="00542401">
              <w:rPr>
                <w:rFonts w:ascii="Arial" w:hAnsi="Arial" w:cs="Arial"/>
                <w:b/>
                <w:bCs/>
                <w:sz w:val="16"/>
                <w:szCs w:val="16"/>
              </w:rPr>
              <w:t xml:space="preserve"> financieros</w:t>
            </w:r>
          </w:p>
        </w:tc>
        <w:tc>
          <w:tcPr>
            <w:tcW w:w="566" w:type="pct"/>
            <w:tcBorders>
              <w:top w:val="nil"/>
              <w:left w:val="single" w:sz="4" w:space="0" w:color="auto"/>
              <w:bottom w:val="nil"/>
              <w:right w:val="single" w:sz="4" w:space="0" w:color="auto"/>
            </w:tcBorders>
            <w:shd w:val="clear" w:color="auto" w:fill="auto"/>
            <w:noWrap/>
            <w:vAlign w:val="center"/>
            <w:hideMark/>
          </w:tcPr>
          <w:p w:rsidR="003A6A89" w:rsidRPr="00542401" w:rsidRDefault="003A6A89" w:rsidP="003A6A89">
            <w:pPr>
              <w:jc w:val="center"/>
              <w:rPr>
                <w:rFonts w:ascii="Arial" w:hAnsi="Arial" w:cs="Arial"/>
                <w:b/>
                <w:bCs/>
                <w:sz w:val="16"/>
                <w:szCs w:val="16"/>
              </w:rPr>
            </w:pPr>
          </w:p>
        </w:tc>
        <w:tc>
          <w:tcPr>
            <w:tcW w:w="728" w:type="pct"/>
            <w:tcBorders>
              <w:top w:val="nil"/>
              <w:left w:val="nil"/>
              <w:bottom w:val="nil"/>
              <w:right w:val="single" w:sz="8" w:space="0" w:color="auto"/>
            </w:tcBorders>
            <w:shd w:val="clear" w:color="auto" w:fill="auto"/>
            <w:noWrap/>
            <w:vAlign w:val="center"/>
          </w:tcPr>
          <w:p w:rsidR="003A6A89" w:rsidRPr="00542401" w:rsidRDefault="003A6A89" w:rsidP="003A6A89">
            <w:pPr>
              <w:jc w:val="right"/>
              <w:rPr>
                <w:rFonts w:ascii="Arial" w:hAnsi="Arial" w:cs="Arial"/>
                <w:b/>
                <w:bCs/>
                <w:sz w:val="16"/>
                <w:szCs w:val="16"/>
              </w:rPr>
            </w:pPr>
            <w:r>
              <w:rPr>
                <w:rFonts w:ascii="Arial" w:hAnsi="Arial" w:cs="Arial"/>
                <w:b/>
                <w:bCs/>
                <w:color w:val="000000"/>
                <w:sz w:val="16"/>
                <w:szCs w:val="16"/>
              </w:rPr>
              <w:t>-</w:t>
            </w:r>
          </w:p>
        </w:tc>
        <w:tc>
          <w:tcPr>
            <w:tcW w:w="728" w:type="pct"/>
            <w:tcBorders>
              <w:top w:val="nil"/>
              <w:left w:val="nil"/>
              <w:bottom w:val="nil"/>
              <w:right w:val="single" w:sz="8" w:space="0" w:color="auto"/>
            </w:tcBorders>
            <w:shd w:val="clear" w:color="auto" w:fill="auto"/>
            <w:noWrap/>
            <w:vAlign w:val="center"/>
            <w:hideMark/>
          </w:tcPr>
          <w:p w:rsidR="003A6A89" w:rsidRPr="00542401" w:rsidRDefault="003A6A89" w:rsidP="003A6A89">
            <w:pPr>
              <w:jc w:val="right"/>
              <w:rPr>
                <w:rFonts w:ascii="Arial" w:hAnsi="Arial" w:cs="Arial"/>
                <w:b/>
                <w:bCs/>
                <w:sz w:val="16"/>
                <w:szCs w:val="16"/>
              </w:rPr>
            </w:pPr>
            <w:r>
              <w:rPr>
                <w:rFonts w:ascii="Arial" w:hAnsi="Arial" w:cs="Arial"/>
                <w:b/>
                <w:bCs/>
                <w:color w:val="000000"/>
                <w:sz w:val="16"/>
                <w:szCs w:val="16"/>
              </w:rPr>
              <w:t>-33.922,59</w:t>
            </w:r>
          </w:p>
        </w:tc>
      </w:tr>
      <w:tr w:rsidR="003A6A89" w:rsidRPr="00542401" w:rsidTr="002B366C">
        <w:trPr>
          <w:trHeight w:val="200"/>
          <w:jc w:val="center"/>
        </w:trPr>
        <w:tc>
          <w:tcPr>
            <w:tcW w:w="2978" w:type="pct"/>
            <w:tcBorders>
              <w:top w:val="nil"/>
              <w:left w:val="single" w:sz="8" w:space="0" w:color="auto"/>
              <w:bottom w:val="nil"/>
              <w:right w:val="nil"/>
            </w:tcBorders>
            <w:shd w:val="clear" w:color="auto" w:fill="auto"/>
            <w:noWrap/>
            <w:vAlign w:val="center"/>
            <w:hideMark/>
          </w:tcPr>
          <w:p w:rsidR="003A6A89" w:rsidRPr="00542401" w:rsidRDefault="003A6A89" w:rsidP="003A6A89">
            <w:pPr>
              <w:rPr>
                <w:rFonts w:ascii="Arial" w:hAnsi="Arial" w:cs="Arial"/>
                <w:sz w:val="16"/>
                <w:szCs w:val="16"/>
              </w:rPr>
            </w:pPr>
            <w:r w:rsidRPr="00542401">
              <w:rPr>
                <w:rFonts w:ascii="Arial" w:hAnsi="Arial" w:cs="Arial"/>
                <w:sz w:val="16"/>
                <w:szCs w:val="16"/>
              </w:rPr>
              <w:t>a) Deterioros y pérdidas</w:t>
            </w:r>
          </w:p>
        </w:tc>
        <w:tc>
          <w:tcPr>
            <w:tcW w:w="566" w:type="pct"/>
            <w:tcBorders>
              <w:top w:val="nil"/>
              <w:left w:val="single" w:sz="4" w:space="0" w:color="auto"/>
              <w:bottom w:val="nil"/>
              <w:right w:val="single" w:sz="4" w:space="0" w:color="auto"/>
            </w:tcBorders>
            <w:shd w:val="clear" w:color="auto" w:fill="auto"/>
            <w:noWrap/>
            <w:vAlign w:val="center"/>
            <w:hideMark/>
          </w:tcPr>
          <w:p w:rsidR="003A6A89" w:rsidRPr="00542401" w:rsidRDefault="003A6A89" w:rsidP="003A6A89">
            <w:pPr>
              <w:jc w:val="center"/>
              <w:rPr>
                <w:rFonts w:ascii="Arial" w:hAnsi="Arial" w:cs="Arial"/>
                <w:sz w:val="16"/>
                <w:szCs w:val="16"/>
              </w:rPr>
            </w:pPr>
          </w:p>
        </w:tc>
        <w:tc>
          <w:tcPr>
            <w:tcW w:w="728" w:type="pct"/>
            <w:tcBorders>
              <w:top w:val="nil"/>
              <w:left w:val="nil"/>
              <w:bottom w:val="nil"/>
              <w:right w:val="single" w:sz="8" w:space="0" w:color="auto"/>
            </w:tcBorders>
            <w:shd w:val="clear" w:color="auto" w:fill="auto"/>
            <w:noWrap/>
            <w:vAlign w:val="center"/>
          </w:tcPr>
          <w:p w:rsidR="003A6A89" w:rsidRPr="00542401" w:rsidRDefault="003A6A89" w:rsidP="003A6A89">
            <w:pPr>
              <w:jc w:val="right"/>
              <w:rPr>
                <w:rFonts w:ascii="Arial" w:hAnsi="Arial" w:cs="Arial"/>
                <w:sz w:val="16"/>
                <w:szCs w:val="16"/>
              </w:rPr>
            </w:pPr>
            <w:r>
              <w:rPr>
                <w:rFonts w:ascii="Arial" w:hAnsi="Arial" w:cs="Arial"/>
                <w:color w:val="000000"/>
                <w:sz w:val="16"/>
                <w:szCs w:val="16"/>
              </w:rPr>
              <w:t>-</w:t>
            </w:r>
          </w:p>
        </w:tc>
        <w:tc>
          <w:tcPr>
            <w:tcW w:w="728" w:type="pct"/>
            <w:tcBorders>
              <w:top w:val="nil"/>
              <w:left w:val="nil"/>
              <w:bottom w:val="nil"/>
              <w:right w:val="single" w:sz="8" w:space="0" w:color="auto"/>
            </w:tcBorders>
            <w:shd w:val="clear" w:color="auto" w:fill="auto"/>
            <w:noWrap/>
            <w:vAlign w:val="center"/>
            <w:hideMark/>
          </w:tcPr>
          <w:p w:rsidR="003A6A89" w:rsidRPr="00542401" w:rsidRDefault="003A6A89" w:rsidP="003A6A89">
            <w:pPr>
              <w:jc w:val="right"/>
              <w:rPr>
                <w:rFonts w:ascii="Arial" w:hAnsi="Arial" w:cs="Arial"/>
                <w:sz w:val="16"/>
                <w:szCs w:val="16"/>
              </w:rPr>
            </w:pPr>
            <w:r>
              <w:rPr>
                <w:rFonts w:ascii="Arial" w:hAnsi="Arial" w:cs="Arial"/>
                <w:color w:val="000000"/>
                <w:sz w:val="16"/>
                <w:szCs w:val="16"/>
              </w:rPr>
              <w:t>-33.922,59</w:t>
            </w:r>
          </w:p>
        </w:tc>
      </w:tr>
      <w:tr w:rsidR="003A6A89" w:rsidRPr="00542401" w:rsidTr="007D57F5">
        <w:trPr>
          <w:trHeight w:val="70"/>
          <w:jc w:val="center"/>
        </w:trPr>
        <w:tc>
          <w:tcPr>
            <w:tcW w:w="2978" w:type="pct"/>
            <w:tcBorders>
              <w:top w:val="nil"/>
              <w:left w:val="single" w:sz="8" w:space="0" w:color="auto"/>
              <w:bottom w:val="nil"/>
              <w:right w:val="nil"/>
            </w:tcBorders>
            <w:shd w:val="clear" w:color="auto" w:fill="auto"/>
            <w:noWrap/>
            <w:vAlign w:val="center"/>
            <w:hideMark/>
          </w:tcPr>
          <w:p w:rsidR="003A6A89" w:rsidRPr="00542401" w:rsidRDefault="003A6A89" w:rsidP="003A6A89">
            <w:pPr>
              <w:rPr>
                <w:rFonts w:ascii="Arial" w:hAnsi="Arial" w:cs="Arial"/>
                <w:sz w:val="10"/>
                <w:szCs w:val="10"/>
              </w:rPr>
            </w:pPr>
            <w:r w:rsidRPr="00542401">
              <w:rPr>
                <w:rFonts w:ascii="Arial" w:hAnsi="Arial" w:cs="Arial"/>
                <w:sz w:val="10"/>
                <w:szCs w:val="10"/>
              </w:rPr>
              <w:t> </w:t>
            </w:r>
          </w:p>
        </w:tc>
        <w:tc>
          <w:tcPr>
            <w:tcW w:w="566" w:type="pct"/>
            <w:tcBorders>
              <w:top w:val="nil"/>
              <w:left w:val="single" w:sz="4" w:space="0" w:color="auto"/>
              <w:bottom w:val="nil"/>
              <w:right w:val="single" w:sz="4" w:space="0" w:color="auto"/>
            </w:tcBorders>
            <w:shd w:val="clear" w:color="auto" w:fill="auto"/>
            <w:noWrap/>
            <w:vAlign w:val="center"/>
            <w:hideMark/>
          </w:tcPr>
          <w:p w:rsidR="003A6A89" w:rsidRPr="00542401" w:rsidRDefault="003A6A89" w:rsidP="003A6A89">
            <w:pPr>
              <w:jc w:val="center"/>
              <w:rPr>
                <w:rFonts w:ascii="Arial" w:hAnsi="Arial" w:cs="Arial"/>
                <w:sz w:val="10"/>
                <w:szCs w:val="10"/>
              </w:rPr>
            </w:pPr>
          </w:p>
        </w:tc>
        <w:tc>
          <w:tcPr>
            <w:tcW w:w="728" w:type="pct"/>
            <w:tcBorders>
              <w:top w:val="nil"/>
              <w:left w:val="nil"/>
              <w:bottom w:val="nil"/>
              <w:right w:val="single" w:sz="4" w:space="0" w:color="auto"/>
            </w:tcBorders>
            <w:shd w:val="clear" w:color="auto" w:fill="auto"/>
            <w:noWrap/>
            <w:vAlign w:val="center"/>
          </w:tcPr>
          <w:p w:rsidR="003A6A89" w:rsidRPr="00542401" w:rsidRDefault="003A6A89" w:rsidP="003A6A89">
            <w:pPr>
              <w:jc w:val="right"/>
              <w:rPr>
                <w:rFonts w:ascii="Arial" w:hAnsi="Arial" w:cs="Arial"/>
                <w:sz w:val="10"/>
                <w:szCs w:val="10"/>
              </w:rPr>
            </w:pPr>
          </w:p>
        </w:tc>
        <w:tc>
          <w:tcPr>
            <w:tcW w:w="728" w:type="pct"/>
            <w:tcBorders>
              <w:top w:val="nil"/>
              <w:left w:val="nil"/>
              <w:bottom w:val="nil"/>
              <w:right w:val="single" w:sz="8" w:space="0" w:color="auto"/>
            </w:tcBorders>
            <w:shd w:val="clear" w:color="auto" w:fill="auto"/>
            <w:noWrap/>
            <w:vAlign w:val="center"/>
            <w:hideMark/>
          </w:tcPr>
          <w:p w:rsidR="003A6A89" w:rsidRPr="00542401" w:rsidRDefault="003A6A89" w:rsidP="003A6A89">
            <w:pPr>
              <w:jc w:val="right"/>
              <w:rPr>
                <w:rFonts w:ascii="Arial" w:hAnsi="Arial" w:cs="Arial"/>
                <w:sz w:val="10"/>
                <w:szCs w:val="10"/>
              </w:rPr>
            </w:pPr>
            <w:r w:rsidRPr="00542401">
              <w:rPr>
                <w:rFonts w:ascii="Arial" w:hAnsi="Arial" w:cs="Arial"/>
                <w:sz w:val="10"/>
                <w:szCs w:val="10"/>
              </w:rPr>
              <w:t> </w:t>
            </w:r>
          </w:p>
        </w:tc>
      </w:tr>
      <w:tr w:rsidR="003A6A89" w:rsidRPr="00542401" w:rsidTr="002B366C">
        <w:trPr>
          <w:trHeight w:val="200"/>
          <w:jc w:val="center"/>
        </w:trPr>
        <w:tc>
          <w:tcPr>
            <w:tcW w:w="2978" w:type="pct"/>
            <w:tcBorders>
              <w:top w:val="single" w:sz="4" w:space="0" w:color="auto"/>
              <w:left w:val="single" w:sz="8" w:space="0" w:color="auto"/>
              <w:bottom w:val="single" w:sz="4" w:space="0" w:color="auto"/>
              <w:right w:val="nil"/>
            </w:tcBorders>
            <w:shd w:val="clear" w:color="auto" w:fill="F2F2F2" w:themeFill="background1" w:themeFillShade="F2"/>
            <w:noWrap/>
            <w:vAlign w:val="center"/>
            <w:hideMark/>
          </w:tcPr>
          <w:p w:rsidR="003A6A89" w:rsidRPr="00542401" w:rsidRDefault="003A6A89" w:rsidP="003A6A89">
            <w:pPr>
              <w:rPr>
                <w:rFonts w:ascii="Arial" w:hAnsi="Arial" w:cs="Arial"/>
                <w:b/>
                <w:bCs/>
                <w:sz w:val="16"/>
                <w:szCs w:val="16"/>
              </w:rPr>
            </w:pPr>
            <w:r w:rsidRPr="00542401">
              <w:rPr>
                <w:rFonts w:ascii="Arial" w:hAnsi="Arial" w:cs="Arial"/>
                <w:b/>
                <w:bCs/>
                <w:sz w:val="16"/>
                <w:szCs w:val="16"/>
              </w:rPr>
              <w:t>RESULTADO FINANCIERO</w:t>
            </w:r>
          </w:p>
        </w:tc>
        <w:tc>
          <w:tcPr>
            <w:tcW w:w="56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3A6A89" w:rsidRPr="00542401" w:rsidRDefault="003A6A89" w:rsidP="003A6A89">
            <w:pPr>
              <w:jc w:val="center"/>
              <w:rPr>
                <w:rFonts w:ascii="Arial" w:hAnsi="Arial" w:cs="Arial"/>
                <w:b/>
                <w:bCs/>
                <w:sz w:val="16"/>
                <w:szCs w:val="16"/>
              </w:rPr>
            </w:pPr>
          </w:p>
        </w:tc>
        <w:tc>
          <w:tcPr>
            <w:tcW w:w="728" w:type="pct"/>
            <w:tcBorders>
              <w:top w:val="single" w:sz="8" w:space="0" w:color="auto"/>
              <w:left w:val="nil"/>
              <w:bottom w:val="single" w:sz="8" w:space="0" w:color="auto"/>
              <w:right w:val="single" w:sz="8" w:space="0" w:color="auto"/>
            </w:tcBorders>
            <w:shd w:val="clear" w:color="000000" w:fill="F2F2F2"/>
            <w:noWrap/>
            <w:vAlign w:val="center"/>
          </w:tcPr>
          <w:p w:rsidR="003A6A89" w:rsidRPr="00542401" w:rsidRDefault="003A6A89" w:rsidP="003A6A89">
            <w:pPr>
              <w:jc w:val="right"/>
              <w:rPr>
                <w:rFonts w:ascii="Arial" w:hAnsi="Arial" w:cs="Arial"/>
                <w:b/>
                <w:bCs/>
                <w:sz w:val="16"/>
                <w:szCs w:val="16"/>
              </w:rPr>
            </w:pPr>
            <w:r>
              <w:rPr>
                <w:rFonts w:ascii="Arial" w:hAnsi="Arial" w:cs="Arial"/>
                <w:b/>
                <w:bCs/>
                <w:color w:val="000000"/>
                <w:sz w:val="16"/>
                <w:szCs w:val="16"/>
              </w:rPr>
              <w:t>1.692.471,50</w:t>
            </w:r>
          </w:p>
        </w:tc>
        <w:tc>
          <w:tcPr>
            <w:tcW w:w="728" w:type="pct"/>
            <w:tcBorders>
              <w:top w:val="single" w:sz="8" w:space="0" w:color="auto"/>
              <w:left w:val="nil"/>
              <w:bottom w:val="single" w:sz="8" w:space="0" w:color="auto"/>
              <w:right w:val="single" w:sz="8" w:space="0" w:color="auto"/>
            </w:tcBorders>
            <w:shd w:val="clear" w:color="000000" w:fill="F2F2F2"/>
            <w:noWrap/>
            <w:vAlign w:val="center"/>
            <w:hideMark/>
          </w:tcPr>
          <w:p w:rsidR="003A6A89" w:rsidRPr="00542401" w:rsidRDefault="003A6A89" w:rsidP="003A6A89">
            <w:pPr>
              <w:jc w:val="right"/>
              <w:rPr>
                <w:rFonts w:ascii="Arial" w:hAnsi="Arial" w:cs="Arial"/>
                <w:b/>
                <w:bCs/>
                <w:sz w:val="16"/>
                <w:szCs w:val="16"/>
              </w:rPr>
            </w:pPr>
            <w:r>
              <w:rPr>
                <w:rFonts w:ascii="Arial" w:hAnsi="Arial" w:cs="Arial"/>
                <w:b/>
                <w:bCs/>
                <w:color w:val="000000"/>
                <w:sz w:val="16"/>
                <w:szCs w:val="16"/>
              </w:rPr>
              <w:t>2.037.656,89</w:t>
            </w:r>
          </w:p>
        </w:tc>
      </w:tr>
      <w:tr w:rsidR="003A6A89" w:rsidRPr="00542401" w:rsidTr="007D57F5">
        <w:trPr>
          <w:trHeight w:val="70"/>
          <w:jc w:val="center"/>
        </w:trPr>
        <w:tc>
          <w:tcPr>
            <w:tcW w:w="2978" w:type="pct"/>
            <w:tcBorders>
              <w:top w:val="nil"/>
              <w:left w:val="single" w:sz="8" w:space="0" w:color="auto"/>
              <w:bottom w:val="nil"/>
              <w:right w:val="nil"/>
            </w:tcBorders>
            <w:shd w:val="clear" w:color="auto" w:fill="auto"/>
            <w:noWrap/>
            <w:vAlign w:val="center"/>
            <w:hideMark/>
          </w:tcPr>
          <w:p w:rsidR="003A6A89" w:rsidRPr="00542401" w:rsidRDefault="003A6A89" w:rsidP="003A6A89">
            <w:pPr>
              <w:rPr>
                <w:rFonts w:ascii="Arial" w:hAnsi="Arial" w:cs="Arial"/>
                <w:sz w:val="10"/>
                <w:szCs w:val="10"/>
              </w:rPr>
            </w:pPr>
            <w:r w:rsidRPr="00542401">
              <w:rPr>
                <w:rFonts w:ascii="Arial" w:hAnsi="Arial" w:cs="Arial"/>
                <w:sz w:val="10"/>
                <w:szCs w:val="10"/>
              </w:rPr>
              <w:t> </w:t>
            </w:r>
          </w:p>
        </w:tc>
        <w:tc>
          <w:tcPr>
            <w:tcW w:w="566" w:type="pct"/>
            <w:tcBorders>
              <w:top w:val="nil"/>
              <w:left w:val="single" w:sz="4" w:space="0" w:color="auto"/>
              <w:bottom w:val="nil"/>
              <w:right w:val="single" w:sz="4" w:space="0" w:color="auto"/>
            </w:tcBorders>
            <w:shd w:val="clear" w:color="auto" w:fill="auto"/>
            <w:noWrap/>
            <w:vAlign w:val="center"/>
            <w:hideMark/>
          </w:tcPr>
          <w:p w:rsidR="003A6A89" w:rsidRPr="00542401" w:rsidRDefault="003A6A89" w:rsidP="003A6A89">
            <w:pPr>
              <w:jc w:val="center"/>
              <w:rPr>
                <w:rFonts w:ascii="Arial" w:hAnsi="Arial" w:cs="Arial"/>
                <w:sz w:val="10"/>
                <w:szCs w:val="10"/>
              </w:rPr>
            </w:pPr>
          </w:p>
        </w:tc>
        <w:tc>
          <w:tcPr>
            <w:tcW w:w="728" w:type="pct"/>
            <w:tcBorders>
              <w:top w:val="nil"/>
              <w:left w:val="nil"/>
              <w:bottom w:val="nil"/>
              <w:right w:val="single" w:sz="4" w:space="0" w:color="auto"/>
            </w:tcBorders>
            <w:shd w:val="clear" w:color="auto" w:fill="auto"/>
            <w:noWrap/>
            <w:vAlign w:val="center"/>
          </w:tcPr>
          <w:p w:rsidR="003A6A89" w:rsidRPr="00542401" w:rsidRDefault="003A6A89" w:rsidP="003A6A89">
            <w:pPr>
              <w:jc w:val="right"/>
              <w:rPr>
                <w:rFonts w:ascii="Arial" w:hAnsi="Arial" w:cs="Arial"/>
                <w:sz w:val="10"/>
                <w:szCs w:val="10"/>
              </w:rPr>
            </w:pPr>
          </w:p>
        </w:tc>
        <w:tc>
          <w:tcPr>
            <w:tcW w:w="728" w:type="pct"/>
            <w:tcBorders>
              <w:top w:val="nil"/>
              <w:left w:val="nil"/>
              <w:bottom w:val="nil"/>
              <w:right w:val="single" w:sz="8" w:space="0" w:color="auto"/>
            </w:tcBorders>
            <w:shd w:val="clear" w:color="auto" w:fill="auto"/>
            <w:noWrap/>
            <w:vAlign w:val="center"/>
            <w:hideMark/>
          </w:tcPr>
          <w:p w:rsidR="003A6A89" w:rsidRPr="00542401" w:rsidRDefault="003A6A89" w:rsidP="003A6A89">
            <w:pPr>
              <w:jc w:val="right"/>
              <w:rPr>
                <w:rFonts w:ascii="Arial" w:hAnsi="Arial" w:cs="Arial"/>
                <w:sz w:val="10"/>
                <w:szCs w:val="10"/>
              </w:rPr>
            </w:pPr>
            <w:r w:rsidRPr="00542401">
              <w:rPr>
                <w:rFonts w:ascii="Arial" w:hAnsi="Arial" w:cs="Arial"/>
                <w:sz w:val="10"/>
                <w:szCs w:val="10"/>
              </w:rPr>
              <w:t> </w:t>
            </w:r>
          </w:p>
        </w:tc>
      </w:tr>
      <w:tr w:rsidR="003A6A89" w:rsidRPr="00542401" w:rsidTr="00156B7C">
        <w:trPr>
          <w:trHeight w:val="283"/>
          <w:jc w:val="center"/>
        </w:trPr>
        <w:tc>
          <w:tcPr>
            <w:tcW w:w="2978" w:type="pct"/>
            <w:tcBorders>
              <w:top w:val="single" w:sz="4" w:space="0" w:color="auto"/>
              <w:left w:val="single" w:sz="8" w:space="0" w:color="auto"/>
              <w:bottom w:val="single" w:sz="4" w:space="0" w:color="auto"/>
              <w:right w:val="nil"/>
            </w:tcBorders>
            <w:shd w:val="clear" w:color="auto" w:fill="F2F2F2" w:themeFill="background1" w:themeFillShade="F2"/>
            <w:noWrap/>
            <w:vAlign w:val="center"/>
            <w:hideMark/>
          </w:tcPr>
          <w:p w:rsidR="003A6A89" w:rsidRPr="00542401" w:rsidRDefault="003A6A89" w:rsidP="003A6A89">
            <w:pPr>
              <w:rPr>
                <w:rFonts w:ascii="Arial" w:hAnsi="Arial" w:cs="Arial"/>
                <w:b/>
                <w:bCs/>
                <w:sz w:val="16"/>
                <w:szCs w:val="16"/>
              </w:rPr>
            </w:pPr>
            <w:r w:rsidRPr="00542401">
              <w:rPr>
                <w:rFonts w:ascii="Arial" w:hAnsi="Arial" w:cs="Arial"/>
                <w:b/>
                <w:bCs/>
                <w:sz w:val="16"/>
                <w:szCs w:val="16"/>
              </w:rPr>
              <w:t>RESULTADO ANTES DE IMPUESTOS</w:t>
            </w:r>
          </w:p>
        </w:tc>
        <w:tc>
          <w:tcPr>
            <w:tcW w:w="56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3A6A89" w:rsidRPr="00542401" w:rsidRDefault="003A6A89" w:rsidP="003A6A89">
            <w:pPr>
              <w:jc w:val="center"/>
              <w:rPr>
                <w:rFonts w:ascii="Arial" w:hAnsi="Arial" w:cs="Arial"/>
                <w:b/>
                <w:bCs/>
                <w:sz w:val="16"/>
                <w:szCs w:val="16"/>
              </w:rPr>
            </w:pPr>
          </w:p>
        </w:tc>
        <w:tc>
          <w:tcPr>
            <w:tcW w:w="728" w:type="pct"/>
            <w:tcBorders>
              <w:top w:val="single" w:sz="8" w:space="0" w:color="auto"/>
              <w:left w:val="nil"/>
              <w:bottom w:val="single" w:sz="8" w:space="0" w:color="auto"/>
              <w:right w:val="single" w:sz="8" w:space="0" w:color="auto"/>
            </w:tcBorders>
            <w:shd w:val="clear" w:color="000000" w:fill="F2F2F2"/>
            <w:noWrap/>
            <w:vAlign w:val="center"/>
          </w:tcPr>
          <w:p w:rsidR="003A6A89" w:rsidRPr="00542401" w:rsidRDefault="003A6A89" w:rsidP="003A6A89">
            <w:pPr>
              <w:jc w:val="right"/>
              <w:rPr>
                <w:rFonts w:ascii="Arial" w:hAnsi="Arial" w:cs="Arial"/>
                <w:b/>
                <w:bCs/>
                <w:sz w:val="16"/>
                <w:szCs w:val="16"/>
              </w:rPr>
            </w:pPr>
            <w:r>
              <w:rPr>
                <w:rFonts w:ascii="Arial" w:hAnsi="Arial" w:cs="Arial"/>
                <w:b/>
                <w:bCs/>
                <w:color w:val="000000"/>
                <w:sz w:val="16"/>
                <w:szCs w:val="16"/>
              </w:rPr>
              <w:t>11.904.793,69</w:t>
            </w:r>
          </w:p>
        </w:tc>
        <w:tc>
          <w:tcPr>
            <w:tcW w:w="728" w:type="pct"/>
            <w:tcBorders>
              <w:top w:val="single" w:sz="8" w:space="0" w:color="auto"/>
              <w:left w:val="nil"/>
              <w:bottom w:val="single" w:sz="8" w:space="0" w:color="auto"/>
              <w:right w:val="single" w:sz="8" w:space="0" w:color="auto"/>
            </w:tcBorders>
            <w:shd w:val="clear" w:color="000000" w:fill="F2F2F2"/>
            <w:noWrap/>
            <w:vAlign w:val="center"/>
            <w:hideMark/>
          </w:tcPr>
          <w:p w:rsidR="003A6A89" w:rsidRPr="00542401" w:rsidRDefault="003A6A89" w:rsidP="003A6A89">
            <w:pPr>
              <w:jc w:val="right"/>
              <w:rPr>
                <w:rFonts w:ascii="Arial" w:hAnsi="Arial" w:cs="Arial"/>
                <w:b/>
                <w:bCs/>
                <w:sz w:val="16"/>
                <w:szCs w:val="16"/>
              </w:rPr>
            </w:pPr>
            <w:r>
              <w:rPr>
                <w:rFonts w:ascii="Arial" w:hAnsi="Arial" w:cs="Arial"/>
                <w:b/>
                <w:bCs/>
                <w:color w:val="000000"/>
                <w:sz w:val="16"/>
                <w:szCs w:val="16"/>
              </w:rPr>
              <w:t>2.359.681,99</w:t>
            </w:r>
          </w:p>
        </w:tc>
      </w:tr>
      <w:tr w:rsidR="003A6A89" w:rsidRPr="00542401" w:rsidTr="00156B7C">
        <w:trPr>
          <w:trHeight w:val="283"/>
          <w:jc w:val="center"/>
        </w:trPr>
        <w:tc>
          <w:tcPr>
            <w:tcW w:w="2978" w:type="pct"/>
            <w:tcBorders>
              <w:top w:val="nil"/>
              <w:left w:val="single" w:sz="8" w:space="0" w:color="auto"/>
              <w:bottom w:val="nil"/>
              <w:right w:val="nil"/>
            </w:tcBorders>
            <w:shd w:val="clear" w:color="auto" w:fill="auto"/>
            <w:noWrap/>
            <w:vAlign w:val="center"/>
            <w:hideMark/>
          </w:tcPr>
          <w:p w:rsidR="003A6A89" w:rsidRPr="00542401" w:rsidRDefault="003A6A89" w:rsidP="003A6A89">
            <w:pPr>
              <w:rPr>
                <w:rFonts w:ascii="Arial" w:hAnsi="Arial" w:cs="Arial"/>
                <w:b/>
                <w:bCs/>
                <w:sz w:val="16"/>
                <w:szCs w:val="16"/>
              </w:rPr>
            </w:pPr>
            <w:r w:rsidRPr="00542401">
              <w:rPr>
                <w:rFonts w:ascii="Arial" w:hAnsi="Arial" w:cs="Arial"/>
                <w:b/>
                <w:bCs/>
                <w:sz w:val="16"/>
                <w:szCs w:val="16"/>
              </w:rPr>
              <w:t>18. Impuestos sobre beneficios</w:t>
            </w:r>
          </w:p>
        </w:tc>
        <w:tc>
          <w:tcPr>
            <w:tcW w:w="566" w:type="pct"/>
            <w:tcBorders>
              <w:top w:val="nil"/>
              <w:left w:val="single" w:sz="4" w:space="0" w:color="auto"/>
              <w:bottom w:val="nil"/>
              <w:right w:val="single" w:sz="4" w:space="0" w:color="auto"/>
            </w:tcBorders>
            <w:shd w:val="clear" w:color="auto" w:fill="auto"/>
            <w:noWrap/>
            <w:vAlign w:val="center"/>
            <w:hideMark/>
          </w:tcPr>
          <w:p w:rsidR="003A6A89" w:rsidRPr="00542401" w:rsidRDefault="003A6A89" w:rsidP="003A6A89">
            <w:pPr>
              <w:jc w:val="center"/>
              <w:rPr>
                <w:rFonts w:ascii="Arial" w:hAnsi="Arial" w:cs="Arial"/>
                <w:b/>
                <w:bCs/>
                <w:sz w:val="16"/>
                <w:szCs w:val="16"/>
              </w:rPr>
            </w:pPr>
            <w:r w:rsidRPr="00542401">
              <w:rPr>
                <w:rFonts w:ascii="Arial" w:hAnsi="Arial" w:cs="Arial"/>
                <w:b/>
                <w:bCs/>
                <w:sz w:val="16"/>
                <w:szCs w:val="16"/>
              </w:rPr>
              <w:t>15</w:t>
            </w:r>
          </w:p>
        </w:tc>
        <w:tc>
          <w:tcPr>
            <w:tcW w:w="728" w:type="pct"/>
            <w:tcBorders>
              <w:top w:val="nil"/>
              <w:left w:val="nil"/>
              <w:bottom w:val="nil"/>
              <w:right w:val="single" w:sz="8" w:space="0" w:color="auto"/>
            </w:tcBorders>
            <w:shd w:val="clear" w:color="auto" w:fill="auto"/>
            <w:noWrap/>
            <w:vAlign w:val="center"/>
          </w:tcPr>
          <w:p w:rsidR="003A6A89" w:rsidRPr="00542401" w:rsidRDefault="003A6A89" w:rsidP="003A6A89">
            <w:pPr>
              <w:jc w:val="right"/>
              <w:rPr>
                <w:rFonts w:ascii="Arial" w:hAnsi="Arial" w:cs="Arial"/>
                <w:b/>
                <w:bCs/>
                <w:sz w:val="16"/>
                <w:szCs w:val="16"/>
              </w:rPr>
            </w:pPr>
            <w:r>
              <w:rPr>
                <w:rFonts w:ascii="Arial" w:hAnsi="Arial" w:cs="Arial"/>
                <w:b/>
                <w:bCs/>
                <w:color w:val="000000"/>
                <w:sz w:val="16"/>
                <w:szCs w:val="16"/>
              </w:rPr>
              <w:t>-793.120,15</w:t>
            </w:r>
          </w:p>
        </w:tc>
        <w:tc>
          <w:tcPr>
            <w:tcW w:w="728" w:type="pct"/>
            <w:tcBorders>
              <w:top w:val="nil"/>
              <w:left w:val="nil"/>
              <w:bottom w:val="nil"/>
              <w:right w:val="single" w:sz="8" w:space="0" w:color="auto"/>
            </w:tcBorders>
            <w:shd w:val="clear" w:color="auto" w:fill="auto"/>
            <w:noWrap/>
            <w:vAlign w:val="center"/>
            <w:hideMark/>
          </w:tcPr>
          <w:p w:rsidR="003A6A89" w:rsidRPr="00542401" w:rsidRDefault="003A6A89" w:rsidP="003A6A89">
            <w:pPr>
              <w:jc w:val="right"/>
              <w:rPr>
                <w:rFonts w:ascii="Arial" w:hAnsi="Arial" w:cs="Arial"/>
                <w:b/>
                <w:bCs/>
                <w:sz w:val="16"/>
                <w:szCs w:val="16"/>
              </w:rPr>
            </w:pPr>
            <w:r>
              <w:rPr>
                <w:rFonts w:ascii="Arial" w:hAnsi="Arial" w:cs="Arial"/>
                <w:b/>
                <w:bCs/>
                <w:color w:val="000000"/>
                <w:sz w:val="16"/>
                <w:szCs w:val="16"/>
              </w:rPr>
              <w:t>190.319,10</w:t>
            </w:r>
          </w:p>
        </w:tc>
      </w:tr>
      <w:tr w:rsidR="003A6A89" w:rsidRPr="00542401" w:rsidTr="00156B7C">
        <w:trPr>
          <w:trHeight w:val="283"/>
          <w:jc w:val="center"/>
        </w:trPr>
        <w:tc>
          <w:tcPr>
            <w:tcW w:w="2978" w:type="pct"/>
            <w:tcBorders>
              <w:top w:val="single" w:sz="4" w:space="0" w:color="auto"/>
              <w:left w:val="single" w:sz="8" w:space="0" w:color="auto"/>
              <w:bottom w:val="single" w:sz="4" w:space="0" w:color="auto"/>
              <w:right w:val="nil"/>
            </w:tcBorders>
            <w:shd w:val="clear" w:color="auto" w:fill="F2F2F2" w:themeFill="background1" w:themeFillShade="F2"/>
            <w:noWrap/>
            <w:vAlign w:val="center"/>
            <w:hideMark/>
          </w:tcPr>
          <w:p w:rsidR="003A6A89" w:rsidRDefault="003A6A89" w:rsidP="003A6A89">
            <w:pPr>
              <w:rPr>
                <w:rFonts w:ascii="Arial" w:hAnsi="Arial" w:cs="Arial"/>
                <w:b/>
                <w:bCs/>
                <w:sz w:val="16"/>
                <w:szCs w:val="16"/>
              </w:rPr>
            </w:pPr>
            <w:r w:rsidRPr="00542401">
              <w:rPr>
                <w:rFonts w:ascii="Arial" w:hAnsi="Arial" w:cs="Arial"/>
                <w:b/>
                <w:bCs/>
                <w:sz w:val="16"/>
                <w:szCs w:val="16"/>
              </w:rPr>
              <w:t xml:space="preserve">RESULTADO DEL EJERCICIO PROCEDENTE DE </w:t>
            </w:r>
          </w:p>
          <w:p w:rsidR="003A6A89" w:rsidRPr="00542401" w:rsidRDefault="003A6A89" w:rsidP="003A6A89">
            <w:pPr>
              <w:rPr>
                <w:rFonts w:ascii="Arial" w:hAnsi="Arial" w:cs="Arial"/>
                <w:b/>
                <w:bCs/>
                <w:sz w:val="16"/>
                <w:szCs w:val="16"/>
              </w:rPr>
            </w:pPr>
            <w:r w:rsidRPr="00542401">
              <w:rPr>
                <w:rFonts w:ascii="Arial" w:hAnsi="Arial" w:cs="Arial"/>
                <w:b/>
                <w:bCs/>
                <w:sz w:val="16"/>
                <w:szCs w:val="16"/>
              </w:rPr>
              <w:t>OPERACIONES CONTINUADAS</w:t>
            </w:r>
          </w:p>
        </w:tc>
        <w:tc>
          <w:tcPr>
            <w:tcW w:w="56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3A6A89" w:rsidRPr="00542401" w:rsidRDefault="003A6A89" w:rsidP="003A6A89">
            <w:pPr>
              <w:jc w:val="center"/>
              <w:rPr>
                <w:rFonts w:ascii="Arial" w:hAnsi="Arial" w:cs="Arial"/>
                <w:b/>
                <w:bCs/>
                <w:sz w:val="16"/>
                <w:szCs w:val="16"/>
              </w:rPr>
            </w:pPr>
          </w:p>
        </w:tc>
        <w:tc>
          <w:tcPr>
            <w:tcW w:w="72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3A6A89" w:rsidRPr="00542401" w:rsidRDefault="003A6A89" w:rsidP="003A6A89">
            <w:pPr>
              <w:jc w:val="right"/>
              <w:rPr>
                <w:rFonts w:ascii="Arial" w:hAnsi="Arial" w:cs="Arial"/>
                <w:b/>
                <w:bCs/>
                <w:sz w:val="16"/>
                <w:szCs w:val="16"/>
              </w:rPr>
            </w:pPr>
            <w:r>
              <w:rPr>
                <w:rFonts w:ascii="Arial" w:hAnsi="Arial" w:cs="Arial"/>
                <w:b/>
                <w:bCs/>
                <w:sz w:val="16"/>
                <w:szCs w:val="16"/>
              </w:rPr>
              <w:t>11.111.673,54</w:t>
            </w:r>
          </w:p>
        </w:tc>
        <w:tc>
          <w:tcPr>
            <w:tcW w:w="728" w:type="pct"/>
            <w:tcBorders>
              <w:top w:val="single" w:sz="4" w:space="0" w:color="auto"/>
              <w:left w:val="nil"/>
              <w:bottom w:val="single" w:sz="4" w:space="0" w:color="auto"/>
              <w:right w:val="single" w:sz="8" w:space="0" w:color="auto"/>
            </w:tcBorders>
            <w:shd w:val="clear" w:color="auto" w:fill="F2F2F2" w:themeFill="background1" w:themeFillShade="F2"/>
            <w:noWrap/>
            <w:vAlign w:val="center"/>
            <w:hideMark/>
          </w:tcPr>
          <w:p w:rsidR="003A6A89" w:rsidRPr="00542401" w:rsidRDefault="003A6A89" w:rsidP="003A6A89">
            <w:pPr>
              <w:jc w:val="right"/>
              <w:rPr>
                <w:rFonts w:ascii="Arial" w:hAnsi="Arial" w:cs="Arial"/>
                <w:b/>
                <w:bCs/>
                <w:sz w:val="16"/>
                <w:szCs w:val="16"/>
              </w:rPr>
            </w:pPr>
            <w:r w:rsidRPr="00542401">
              <w:rPr>
                <w:rFonts w:ascii="Arial" w:hAnsi="Arial" w:cs="Arial"/>
                <w:b/>
                <w:bCs/>
                <w:sz w:val="16"/>
                <w:szCs w:val="16"/>
              </w:rPr>
              <w:t>2</w:t>
            </w:r>
            <w:r>
              <w:rPr>
                <w:rFonts w:ascii="Arial" w:hAnsi="Arial" w:cs="Arial"/>
                <w:b/>
                <w:bCs/>
                <w:sz w:val="16"/>
                <w:szCs w:val="16"/>
              </w:rPr>
              <w:t>.550.001,09</w:t>
            </w:r>
          </w:p>
        </w:tc>
      </w:tr>
      <w:tr w:rsidR="003A6A89" w:rsidRPr="00542401" w:rsidTr="00156B7C">
        <w:trPr>
          <w:trHeight w:val="283"/>
          <w:jc w:val="center"/>
        </w:trPr>
        <w:tc>
          <w:tcPr>
            <w:tcW w:w="2978" w:type="pct"/>
            <w:tcBorders>
              <w:top w:val="nil"/>
              <w:left w:val="single" w:sz="8" w:space="0" w:color="auto"/>
              <w:bottom w:val="nil"/>
              <w:right w:val="nil"/>
            </w:tcBorders>
            <w:shd w:val="clear" w:color="auto" w:fill="auto"/>
            <w:noWrap/>
            <w:vAlign w:val="center"/>
            <w:hideMark/>
          </w:tcPr>
          <w:p w:rsidR="003A6A89" w:rsidRPr="00542401" w:rsidRDefault="003A6A89" w:rsidP="003A6A89">
            <w:pPr>
              <w:rPr>
                <w:rFonts w:ascii="Arial" w:hAnsi="Arial" w:cs="Arial"/>
                <w:b/>
                <w:bCs/>
                <w:sz w:val="16"/>
                <w:szCs w:val="16"/>
                <w:u w:val="single"/>
              </w:rPr>
            </w:pPr>
            <w:r w:rsidRPr="00542401">
              <w:rPr>
                <w:rFonts w:ascii="Arial" w:hAnsi="Arial" w:cs="Arial"/>
                <w:b/>
                <w:bCs/>
                <w:sz w:val="16"/>
                <w:szCs w:val="16"/>
                <w:u w:val="single"/>
              </w:rPr>
              <w:t>B) OPERACIONES INTERRUMPIDAS</w:t>
            </w:r>
          </w:p>
        </w:tc>
        <w:tc>
          <w:tcPr>
            <w:tcW w:w="566" w:type="pct"/>
            <w:tcBorders>
              <w:top w:val="nil"/>
              <w:left w:val="single" w:sz="4" w:space="0" w:color="auto"/>
              <w:bottom w:val="nil"/>
              <w:right w:val="single" w:sz="4" w:space="0" w:color="auto"/>
            </w:tcBorders>
            <w:shd w:val="clear" w:color="auto" w:fill="auto"/>
            <w:noWrap/>
            <w:vAlign w:val="center"/>
            <w:hideMark/>
          </w:tcPr>
          <w:p w:rsidR="003A6A89" w:rsidRPr="00542401" w:rsidRDefault="003A6A89" w:rsidP="003A6A89">
            <w:pPr>
              <w:jc w:val="center"/>
              <w:rPr>
                <w:rFonts w:ascii="Arial" w:hAnsi="Arial" w:cs="Arial"/>
                <w:b/>
                <w:bCs/>
                <w:sz w:val="16"/>
                <w:szCs w:val="16"/>
                <w:u w:val="single"/>
              </w:rPr>
            </w:pPr>
          </w:p>
        </w:tc>
        <w:tc>
          <w:tcPr>
            <w:tcW w:w="728" w:type="pct"/>
            <w:tcBorders>
              <w:top w:val="nil"/>
              <w:left w:val="nil"/>
              <w:bottom w:val="nil"/>
              <w:right w:val="single" w:sz="4" w:space="0" w:color="auto"/>
            </w:tcBorders>
            <w:shd w:val="clear" w:color="auto" w:fill="auto"/>
            <w:noWrap/>
            <w:vAlign w:val="center"/>
          </w:tcPr>
          <w:p w:rsidR="003A6A89" w:rsidRPr="00542401" w:rsidRDefault="003A6A89" w:rsidP="003A6A89">
            <w:pPr>
              <w:jc w:val="right"/>
              <w:rPr>
                <w:rFonts w:ascii="Arial" w:hAnsi="Arial" w:cs="Arial"/>
                <w:b/>
                <w:bCs/>
                <w:sz w:val="16"/>
                <w:szCs w:val="16"/>
                <w:u w:val="single"/>
              </w:rPr>
            </w:pPr>
          </w:p>
        </w:tc>
        <w:tc>
          <w:tcPr>
            <w:tcW w:w="728" w:type="pct"/>
            <w:tcBorders>
              <w:top w:val="nil"/>
              <w:left w:val="nil"/>
              <w:bottom w:val="nil"/>
              <w:right w:val="single" w:sz="8" w:space="0" w:color="auto"/>
            </w:tcBorders>
            <w:shd w:val="clear" w:color="auto" w:fill="auto"/>
            <w:noWrap/>
            <w:vAlign w:val="center"/>
            <w:hideMark/>
          </w:tcPr>
          <w:p w:rsidR="003A6A89" w:rsidRPr="00542401" w:rsidRDefault="003A6A89" w:rsidP="003A6A89">
            <w:pPr>
              <w:jc w:val="right"/>
              <w:rPr>
                <w:rFonts w:ascii="Arial" w:hAnsi="Arial" w:cs="Arial"/>
                <w:b/>
                <w:bCs/>
                <w:sz w:val="16"/>
                <w:szCs w:val="16"/>
                <w:u w:val="single"/>
              </w:rPr>
            </w:pPr>
          </w:p>
        </w:tc>
      </w:tr>
      <w:tr w:rsidR="003A6A89" w:rsidRPr="00542401" w:rsidTr="00156B7C">
        <w:trPr>
          <w:trHeight w:val="283"/>
          <w:jc w:val="center"/>
        </w:trPr>
        <w:tc>
          <w:tcPr>
            <w:tcW w:w="2978" w:type="pct"/>
            <w:tcBorders>
              <w:top w:val="single" w:sz="4" w:space="0" w:color="auto"/>
              <w:left w:val="single" w:sz="8" w:space="0" w:color="auto"/>
              <w:bottom w:val="single" w:sz="8" w:space="0" w:color="auto"/>
              <w:right w:val="nil"/>
            </w:tcBorders>
            <w:shd w:val="clear" w:color="auto" w:fill="F2F2F2" w:themeFill="background1" w:themeFillShade="F2"/>
            <w:noWrap/>
            <w:vAlign w:val="center"/>
            <w:hideMark/>
          </w:tcPr>
          <w:p w:rsidR="003A6A89" w:rsidRPr="00542401" w:rsidRDefault="003A6A89" w:rsidP="003A6A89">
            <w:pPr>
              <w:rPr>
                <w:rFonts w:ascii="Arial" w:hAnsi="Arial" w:cs="Arial"/>
                <w:b/>
                <w:bCs/>
                <w:sz w:val="16"/>
                <w:szCs w:val="16"/>
              </w:rPr>
            </w:pPr>
            <w:r w:rsidRPr="00542401">
              <w:rPr>
                <w:rFonts w:ascii="Arial" w:hAnsi="Arial" w:cs="Arial"/>
                <w:b/>
                <w:bCs/>
                <w:sz w:val="16"/>
                <w:szCs w:val="16"/>
              </w:rPr>
              <w:t>RESULTADO DEL EJERCICIO</w:t>
            </w:r>
          </w:p>
        </w:tc>
        <w:tc>
          <w:tcPr>
            <w:tcW w:w="566" w:type="pct"/>
            <w:tcBorders>
              <w:top w:val="single" w:sz="4" w:space="0" w:color="auto"/>
              <w:left w:val="single" w:sz="4" w:space="0" w:color="auto"/>
              <w:bottom w:val="single" w:sz="8" w:space="0" w:color="auto"/>
              <w:right w:val="single" w:sz="4" w:space="0" w:color="auto"/>
            </w:tcBorders>
            <w:shd w:val="clear" w:color="auto" w:fill="F2F2F2" w:themeFill="background1" w:themeFillShade="F2"/>
            <w:noWrap/>
            <w:vAlign w:val="center"/>
            <w:hideMark/>
          </w:tcPr>
          <w:p w:rsidR="003A6A89" w:rsidRPr="00542401" w:rsidRDefault="003A6A89" w:rsidP="003A6A89">
            <w:pPr>
              <w:jc w:val="center"/>
              <w:rPr>
                <w:rFonts w:ascii="Arial" w:hAnsi="Arial" w:cs="Arial"/>
                <w:b/>
                <w:bCs/>
                <w:sz w:val="16"/>
                <w:szCs w:val="16"/>
              </w:rPr>
            </w:pPr>
          </w:p>
        </w:tc>
        <w:tc>
          <w:tcPr>
            <w:tcW w:w="728" w:type="pct"/>
            <w:tcBorders>
              <w:top w:val="single" w:sz="8" w:space="0" w:color="auto"/>
              <w:left w:val="nil"/>
              <w:bottom w:val="single" w:sz="8" w:space="0" w:color="auto"/>
              <w:right w:val="single" w:sz="8" w:space="0" w:color="auto"/>
            </w:tcBorders>
            <w:shd w:val="clear" w:color="000000" w:fill="F2F2F2"/>
            <w:noWrap/>
            <w:vAlign w:val="center"/>
          </w:tcPr>
          <w:p w:rsidR="003A6A89" w:rsidRPr="00542401" w:rsidRDefault="003A6A89" w:rsidP="003A6A89">
            <w:pPr>
              <w:jc w:val="right"/>
              <w:rPr>
                <w:rFonts w:ascii="Arial" w:hAnsi="Arial" w:cs="Arial"/>
                <w:b/>
                <w:bCs/>
                <w:sz w:val="16"/>
                <w:szCs w:val="16"/>
              </w:rPr>
            </w:pPr>
            <w:r>
              <w:rPr>
                <w:rFonts w:ascii="Arial" w:hAnsi="Arial" w:cs="Arial"/>
                <w:b/>
                <w:bCs/>
                <w:color w:val="000000"/>
                <w:sz w:val="16"/>
                <w:szCs w:val="16"/>
              </w:rPr>
              <w:t>11.111.673,54</w:t>
            </w:r>
          </w:p>
        </w:tc>
        <w:tc>
          <w:tcPr>
            <w:tcW w:w="728" w:type="pct"/>
            <w:tcBorders>
              <w:top w:val="single" w:sz="8" w:space="0" w:color="auto"/>
              <w:left w:val="nil"/>
              <w:bottom w:val="single" w:sz="8" w:space="0" w:color="auto"/>
              <w:right w:val="single" w:sz="8" w:space="0" w:color="auto"/>
            </w:tcBorders>
            <w:shd w:val="clear" w:color="000000" w:fill="F2F2F2"/>
            <w:noWrap/>
            <w:vAlign w:val="center"/>
            <w:hideMark/>
          </w:tcPr>
          <w:p w:rsidR="003A6A89" w:rsidRPr="00542401" w:rsidRDefault="003A6A89" w:rsidP="003A6A89">
            <w:pPr>
              <w:jc w:val="right"/>
              <w:rPr>
                <w:rFonts w:ascii="Arial" w:hAnsi="Arial" w:cs="Arial"/>
                <w:b/>
                <w:bCs/>
                <w:sz w:val="16"/>
                <w:szCs w:val="16"/>
              </w:rPr>
            </w:pPr>
            <w:r>
              <w:rPr>
                <w:rFonts w:ascii="Arial" w:hAnsi="Arial" w:cs="Arial"/>
                <w:b/>
                <w:bCs/>
                <w:color w:val="000000"/>
                <w:sz w:val="16"/>
                <w:szCs w:val="16"/>
              </w:rPr>
              <w:t>2.550.001,09</w:t>
            </w:r>
          </w:p>
        </w:tc>
      </w:tr>
    </w:tbl>
    <w:p w:rsidR="00403894" w:rsidRDefault="00403894">
      <w:pPr>
        <w:rPr>
          <w:rFonts w:ascii="Arial" w:hAnsi="Arial" w:cs="Arial"/>
          <w:sz w:val="16"/>
        </w:rPr>
      </w:pPr>
      <w:r>
        <w:rPr>
          <w:rFonts w:ascii="Arial" w:hAnsi="Arial" w:cs="Arial"/>
          <w:sz w:val="16"/>
        </w:rPr>
        <w:br w:type="page"/>
      </w:r>
    </w:p>
    <w:p w:rsidR="007976AA" w:rsidRDefault="007976AA" w:rsidP="00F96BC6">
      <w:pPr>
        <w:pStyle w:val="Sinespaciado"/>
        <w:ind w:left="-284"/>
        <w:jc w:val="both"/>
        <w:rPr>
          <w:rFonts w:ascii="Arial" w:hAnsi="Arial" w:cs="Arial"/>
          <w:sz w:val="16"/>
          <w:szCs w:val="16"/>
          <w:lang w:val="es-ES_tradnl"/>
        </w:rPr>
      </w:pPr>
    </w:p>
    <w:p w:rsidR="00156B7C" w:rsidRDefault="00156B7C" w:rsidP="00156B7C">
      <w:pPr>
        <w:pStyle w:val="Sinespaciado"/>
        <w:ind w:left="-284"/>
        <w:jc w:val="center"/>
        <w:rPr>
          <w:rFonts w:ascii="Arial" w:hAnsi="Arial" w:cs="Arial"/>
          <w:b/>
          <w:bCs/>
          <w:sz w:val="20"/>
          <w:szCs w:val="20"/>
        </w:rPr>
      </w:pPr>
      <w:r w:rsidRPr="00156B7C">
        <w:rPr>
          <w:rFonts w:ascii="Arial" w:hAnsi="Arial" w:cs="Arial"/>
          <w:b/>
          <w:bCs/>
          <w:sz w:val="20"/>
          <w:szCs w:val="20"/>
        </w:rPr>
        <w:t>INSTITUTO TECNOLÓGICO Y DE ENERGÍAS RENOVABLES, S.A.</w:t>
      </w:r>
    </w:p>
    <w:p w:rsidR="00156B7C" w:rsidRDefault="00156B7C" w:rsidP="00156B7C">
      <w:pPr>
        <w:pStyle w:val="Sinespaciado"/>
        <w:ind w:left="-284"/>
        <w:jc w:val="center"/>
        <w:rPr>
          <w:rFonts w:ascii="Arial" w:hAnsi="Arial" w:cs="Arial"/>
          <w:b/>
          <w:bCs/>
          <w:sz w:val="20"/>
          <w:szCs w:val="20"/>
        </w:rPr>
      </w:pPr>
      <w:r>
        <w:rPr>
          <w:rFonts w:ascii="Arial" w:hAnsi="Arial" w:cs="Arial"/>
          <w:b/>
          <w:bCs/>
          <w:sz w:val="20"/>
          <w:szCs w:val="20"/>
        </w:rPr>
        <w:t>ESTADO DE CAMBIOS EN EL PATRIMONIO NETO CORRESPONDIENTE AL EJERCICIO TERMINADO EL 31 DE DICIEMBRE DE 2021 Y 2020</w:t>
      </w:r>
    </w:p>
    <w:p w:rsidR="00156B7C" w:rsidRPr="00156B7C" w:rsidRDefault="00156B7C" w:rsidP="00156B7C">
      <w:pPr>
        <w:pStyle w:val="Sinespaciado"/>
        <w:ind w:left="76"/>
        <w:jc w:val="both"/>
        <w:rPr>
          <w:rFonts w:ascii="Arial" w:hAnsi="Arial" w:cs="Arial"/>
          <w:b/>
          <w:bCs/>
          <w:sz w:val="20"/>
          <w:szCs w:val="20"/>
          <w:lang w:val="es-ES_tradnl"/>
        </w:rPr>
      </w:pPr>
    </w:p>
    <w:p w:rsidR="00156B7C" w:rsidRDefault="00156B7C" w:rsidP="00156B7C">
      <w:pPr>
        <w:pStyle w:val="Sinespaciado"/>
        <w:numPr>
          <w:ilvl w:val="0"/>
          <w:numId w:val="47"/>
        </w:numPr>
        <w:jc w:val="both"/>
        <w:rPr>
          <w:rFonts w:ascii="Arial" w:hAnsi="Arial" w:cs="Arial"/>
          <w:b/>
          <w:bCs/>
          <w:sz w:val="20"/>
          <w:szCs w:val="20"/>
          <w:lang w:val="es-ES_tradnl"/>
        </w:rPr>
      </w:pPr>
      <w:r w:rsidRPr="00156B7C">
        <w:rPr>
          <w:rFonts w:ascii="Arial" w:hAnsi="Arial" w:cs="Arial"/>
          <w:b/>
          <w:bCs/>
          <w:sz w:val="20"/>
          <w:szCs w:val="20"/>
          <w:lang w:val="es-ES_tradnl"/>
        </w:rPr>
        <w:t>ESTADO DE INGRESOS Y GASTOS RECONOCIDOS CORRESPONDIENTE AL EJERCICIO TERMINADO EL 31 DE DICIEMBRE DE 2021 Y 2020</w:t>
      </w:r>
    </w:p>
    <w:p w:rsidR="00156B7C" w:rsidRPr="00156B7C" w:rsidRDefault="00156B7C" w:rsidP="00156B7C">
      <w:pPr>
        <w:pStyle w:val="Sinespaciado"/>
        <w:ind w:left="76"/>
        <w:jc w:val="center"/>
        <w:rPr>
          <w:rFonts w:ascii="Arial" w:hAnsi="Arial" w:cs="Arial"/>
          <w:sz w:val="20"/>
          <w:szCs w:val="20"/>
          <w:lang w:val="es-ES_tradnl"/>
        </w:rPr>
      </w:pPr>
      <w:r w:rsidRPr="00156B7C">
        <w:rPr>
          <w:rFonts w:ascii="Arial" w:hAnsi="Arial" w:cs="Arial"/>
          <w:sz w:val="20"/>
          <w:szCs w:val="20"/>
          <w:lang w:val="es-ES_tradnl"/>
        </w:rPr>
        <w:t>(</w:t>
      </w:r>
      <w:proofErr w:type="gramStart"/>
      <w:r w:rsidRPr="00156B7C">
        <w:rPr>
          <w:rFonts w:ascii="Arial" w:hAnsi="Arial" w:cs="Arial"/>
          <w:sz w:val="20"/>
          <w:szCs w:val="20"/>
          <w:lang w:val="es-ES_tradnl"/>
        </w:rPr>
        <w:t>expresado</w:t>
      </w:r>
      <w:proofErr w:type="gramEnd"/>
      <w:r w:rsidRPr="00156B7C">
        <w:rPr>
          <w:rFonts w:ascii="Arial" w:hAnsi="Arial" w:cs="Arial"/>
          <w:sz w:val="20"/>
          <w:szCs w:val="20"/>
          <w:lang w:val="es-ES_tradnl"/>
        </w:rPr>
        <w:t xml:space="preserve"> en euros)</w:t>
      </w:r>
    </w:p>
    <w:p w:rsidR="00156B7C" w:rsidRDefault="00156B7C" w:rsidP="00F96BC6">
      <w:pPr>
        <w:pStyle w:val="Sinespaciado"/>
        <w:ind w:left="-284"/>
        <w:jc w:val="both"/>
        <w:rPr>
          <w:rFonts w:ascii="Arial" w:hAnsi="Arial" w:cs="Arial"/>
          <w:sz w:val="16"/>
          <w:szCs w:val="16"/>
          <w:lang w:val="es-ES_tradnl"/>
        </w:rPr>
      </w:pPr>
    </w:p>
    <w:tbl>
      <w:tblPr>
        <w:tblW w:w="5000" w:type="pct"/>
        <w:tblCellMar>
          <w:left w:w="70" w:type="dxa"/>
          <w:right w:w="70" w:type="dxa"/>
        </w:tblCellMar>
        <w:tblLook w:val="04A0"/>
      </w:tblPr>
      <w:tblGrid>
        <w:gridCol w:w="5147"/>
        <w:gridCol w:w="905"/>
        <w:gridCol w:w="1348"/>
        <w:gridCol w:w="1386"/>
      </w:tblGrid>
      <w:tr w:rsidR="00156B7C" w:rsidRPr="00804C8C" w:rsidTr="00DB30D1">
        <w:trPr>
          <w:trHeight w:val="397"/>
        </w:trPr>
        <w:tc>
          <w:tcPr>
            <w:tcW w:w="2929" w:type="pct"/>
            <w:tcBorders>
              <w:top w:val="single" w:sz="8" w:space="0" w:color="auto"/>
              <w:left w:val="single" w:sz="8" w:space="0" w:color="auto"/>
              <w:bottom w:val="single" w:sz="8" w:space="0" w:color="auto"/>
              <w:right w:val="single" w:sz="4" w:space="0" w:color="auto"/>
            </w:tcBorders>
            <w:shd w:val="clear" w:color="auto" w:fill="BFBFBF" w:themeFill="background1" w:themeFillShade="BF"/>
            <w:vAlign w:val="center"/>
            <w:hideMark/>
          </w:tcPr>
          <w:p w:rsidR="00156B7C" w:rsidRPr="00804C8C" w:rsidRDefault="00156B7C" w:rsidP="00156B7C">
            <w:pPr>
              <w:jc w:val="center"/>
              <w:rPr>
                <w:rFonts w:ascii="Arial" w:hAnsi="Arial" w:cs="Arial"/>
                <w:b/>
                <w:bCs/>
                <w:sz w:val="16"/>
                <w:szCs w:val="16"/>
              </w:rPr>
            </w:pPr>
            <w:r w:rsidRPr="00804C8C">
              <w:rPr>
                <w:rFonts w:ascii="Arial" w:hAnsi="Arial" w:cs="Arial"/>
                <w:b/>
                <w:bCs/>
                <w:sz w:val="16"/>
                <w:szCs w:val="16"/>
              </w:rPr>
              <w:t>ESTADO DE INGRESOS Y GASTOS</w:t>
            </w:r>
          </w:p>
        </w:tc>
        <w:tc>
          <w:tcPr>
            <w:tcW w:w="51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56B7C" w:rsidRPr="00804C8C" w:rsidRDefault="00156B7C" w:rsidP="00156B7C">
            <w:pPr>
              <w:jc w:val="center"/>
              <w:rPr>
                <w:rFonts w:ascii="Arial" w:hAnsi="Arial" w:cs="Arial"/>
                <w:b/>
                <w:bCs/>
                <w:sz w:val="16"/>
                <w:szCs w:val="16"/>
              </w:rPr>
            </w:pPr>
            <w:r w:rsidRPr="00804C8C">
              <w:rPr>
                <w:rFonts w:ascii="Arial" w:hAnsi="Arial" w:cs="Arial"/>
                <w:b/>
                <w:bCs/>
                <w:sz w:val="16"/>
                <w:szCs w:val="16"/>
              </w:rPr>
              <w:t>Notas</w:t>
            </w:r>
          </w:p>
          <w:p w:rsidR="00156B7C" w:rsidRPr="00804C8C" w:rsidRDefault="00156B7C" w:rsidP="00156B7C">
            <w:pPr>
              <w:jc w:val="center"/>
              <w:rPr>
                <w:rFonts w:ascii="Arial" w:hAnsi="Arial" w:cs="Arial"/>
                <w:b/>
                <w:bCs/>
                <w:sz w:val="16"/>
                <w:szCs w:val="16"/>
              </w:rPr>
            </w:pPr>
            <w:r w:rsidRPr="00804C8C">
              <w:rPr>
                <w:rFonts w:ascii="Arial" w:hAnsi="Arial" w:cs="Arial"/>
                <w:b/>
                <w:bCs/>
                <w:sz w:val="16"/>
                <w:szCs w:val="16"/>
              </w:rPr>
              <w:t>Memoria</w:t>
            </w:r>
          </w:p>
        </w:tc>
        <w:tc>
          <w:tcPr>
            <w:tcW w:w="76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56B7C" w:rsidRPr="00804C8C" w:rsidRDefault="00156B7C" w:rsidP="00156B7C">
            <w:pPr>
              <w:jc w:val="center"/>
              <w:rPr>
                <w:rFonts w:ascii="Arial" w:hAnsi="Arial" w:cs="Arial"/>
                <w:b/>
                <w:bCs/>
                <w:sz w:val="16"/>
                <w:szCs w:val="16"/>
              </w:rPr>
            </w:pPr>
            <w:r>
              <w:rPr>
                <w:rFonts w:ascii="Arial" w:hAnsi="Arial" w:cs="Arial"/>
                <w:b/>
                <w:bCs/>
                <w:sz w:val="16"/>
                <w:szCs w:val="16"/>
              </w:rPr>
              <w:t>2021</w:t>
            </w:r>
          </w:p>
        </w:tc>
        <w:tc>
          <w:tcPr>
            <w:tcW w:w="78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56B7C" w:rsidRPr="00804C8C" w:rsidRDefault="00156B7C" w:rsidP="00156B7C">
            <w:pPr>
              <w:jc w:val="center"/>
              <w:rPr>
                <w:rFonts w:ascii="Arial" w:hAnsi="Arial" w:cs="Arial"/>
                <w:b/>
                <w:bCs/>
                <w:sz w:val="16"/>
                <w:szCs w:val="16"/>
              </w:rPr>
            </w:pPr>
            <w:r>
              <w:rPr>
                <w:rFonts w:ascii="Arial" w:hAnsi="Arial" w:cs="Arial"/>
                <w:b/>
                <w:bCs/>
                <w:sz w:val="16"/>
                <w:szCs w:val="16"/>
              </w:rPr>
              <w:t>2020</w:t>
            </w:r>
          </w:p>
        </w:tc>
      </w:tr>
      <w:tr w:rsidR="00156B7C" w:rsidRPr="00804C8C" w:rsidTr="00156B7C">
        <w:trPr>
          <w:trHeight w:val="244"/>
        </w:trPr>
        <w:tc>
          <w:tcPr>
            <w:tcW w:w="2929" w:type="pct"/>
            <w:tcBorders>
              <w:top w:val="nil"/>
              <w:left w:val="single" w:sz="8" w:space="0" w:color="auto"/>
              <w:bottom w:val="nil"/>
              <w:right w:val="nil"/>
            </w:tcBorders>
            <w:shd w:val="clear" w:color="auto" w:fill="auto"/>
            <w:noWrap/>
            <w:vAlign w:val="center"/>
            <w:hideMark/>
          </w:tcPr>
          <w:p w:rsidR="00156B7C" w:rsidRPr="00804C8C" w:rsidRDefault="00156B7C" w:rsidP="00156B7C">
            <w:pPr>
              <w:rPr>
                <w:rFonts w:ascii="Arial" w:hAnsi="Arial" w:cs="Arial"/>
                <w:b/>
                <w:bCs/>
                <w:sz w:val="16"/>
                <w:szCs w:val="16"/>
              </w:rPr>
            </w:pPr>
            <w:r w:rsidRPr="00804C8C">
              <w:rPr>
                <w:rFonts w:ascii="Arial" w:hAnsi="Arial" w:cs="Arial"/>
                <w:b/>
                <w:bCs/>
                <w:sz w:val="16"/>
                <w:szCs w:val="16"/>
              </w:rPr>
              <w:t> </w:t>
            </w:r>
          </w:p>
        </w:tc>
        <w:tc>
          <w:tcPr>
            <w:tcW w:w="515" w:type="pct"/>
            <w:tcBorders>
              <w:top w:val="single" w:sz="4" w:space="0" w:color="auto"/>
              <w:left w:val="single" w:sz="4" w:space="0" w:color="auto"/>
              <w:bottom w:val="nil"/>
              <w:right w:val="single" w:sz="4" w:space="0" w:color="auto"/>
            </w:tcBorders>
            <w:shd w:val="clear" w:color="auto" w:fill="auto"/>
            <w:noWrap/>
            <w:vAlign w:val="bottom"/>
            <w:hideMark/>
          </w:tcPr>
          <w:p w:rsidR="00156B7C" w:rsidRPr="00804C8C" w:rsidRDefault="00156B7C" w:rsidP="00156B7C">
            <w:pPr>
              <w:jc w:val="center"/>
              <w:rPr>
                <w:rFonts w:ascii="Arial" w:hAnsi="Arial" w:cs="Arial"/>
                <w:sz w:val="16"/>
                <w:szCs w:val="16"/>
              </w:rPr>
            </w:pPr>
          </w:p>
        </w:tc>
        <w:tc>
          <w:tcPr>
            <w:tcW w:w="767" w:type="pct"/>
            <w:tcBorders>
              <w:top w:val="single" w:sz="4" w:space="0" w:color="auto"/>
              <w:left w:val="nil"/>
              <w:bottom w:val="nil"/>
              <w:right w:val="single" w:sz="4" w:space="0" w:color="auto"/>
            </w:tcBorders>
            <w:shd w:val="clear" w:color="auto" w:fill="auto"/>
            <w:noWrap/>
            <w:vAlign w:val="center"/>
            <w:hideMark/>
          </w:tcPr>
          <w:p w:rsidR="00156B7C" w:rsidRPr="00804C8C" w:rsidRDefault="00156B7C" w:rsidP="00156B7C">
            <w:pPr>
              <w:jc w:val="right"/>
              <w:rPr>
                <w:rFonts w:ascii="Arial" w:hAnsi="Arial" w:cs="Arial"/>
                <w:sz w:val="16"/>
                <w:szCs w:val="16"/>
              </w:rPr>
            </w:pPr>
            <w:r w:rsidRPr="00804C8C">
              <w:rPr>
                <w:rFonts w:ascii="Arial" w:hAnsi="Arial" w:cs="Arial"/>
                <w:sz w:val="16"/>
                <w:szCs w:val="16"/>
              </w:rPr>
              <w:t> </w:t>
            </w:r>
          </w:p>
        </w:tc>
        <w:tc>
          <w:tcPr>
            <w:tcW w:w="789" w:type="pct"/>
            <w:tcBorders>
              <w:top w:val="single" w:sz="4" w:space="0" w:color="auto"/>
              <w:left w:val="nil"/>
              <w:bottom w:val="nil"/>
              <w:right w:val="single" w:sz="8" w:space="0" w:color="auto"/>
            </w:tcBorders>
            <w:shd w:val="clear" w:color="auto" w:fill="auto"/>
            <w:noWrap/>
            <w:vAlign w:val="center"/>
            <w:hideMark/>
          </w:tcPr>
          <w:p w:rsidR="00156B7C" w:rsidRPr="00804C8C" w:rsidRDefault="00156B7C" w:rsidP="00156B7C">
            <w:pPr>
              <w:jc w:val="right"/>
              <w:rPr>
                <w:rFonts w:ascii="Arial" w:hAnsi="Arial" w:cs="Arial"/>
                <w:sz w:val="16"/>
                <w:szCs w:val="16"/>
              </w:rPr>
            </w:pPr>
            <w:r w:rsidRPr="00804C8C">
              <w:rPr>
                <w:rFonts w:ascii="Arial" w:hAnsi="Arial" w:cs="Arial"/>
                <w:sz w:val="16"/>
                <w:szCs w:val="16"/>
              </w:rPr>
              <w:t> </w:t>
            </w:r>
          </w:p>
        </w:tc>
      </w:tr>
      <w:tr w:rsidR="00156B7C" w:rsidRPr="00804C8C" w:rsidTr="00156B7C">
        <w:trPr>
          <w:trHeight w:val="244"/>
        </w:trPr>
        <w:tc>
          <w:tcPr>
            <w:tcW w:w="2929" w:type="pct"/>
            <w:tcBorders>
              <w:top w:val="nil"/>
              <w:left w:val="single" w:sz="8" w:space="0" w:color="auto"/>
              <w:bottom w:val="nil"/>
              <w:right w:val="nil"/>
            </w:tcBorders>
            <w:shd w:val="clear" w:color="auto" w:fill="auto"/>
            <w:noWrap/>
            <w:vAlign w:val="center"/>
            <w:hideMark/>
          </w:tcPr>
          <w:p w:rsidR="00156B7C" w:rsidRPr="00804C8C" w:rsidRDefault="00156B7C" w:rsidP="00156B7C">
            <w:pPr>
              <w:rPr>
                <w:rFonts w:ascii="Arial" w:hAnsi="Arial" w:cs="Arial"/>
                <w:b/>
                <w:bCs/>
                <w:sz w:val="16"/>
                <w:szCs w:val="16"/>
              </w:rPr>
            </w:pPr>
            <w:r w:rsidRPr="00804C8C">
              <w:rPr>
                <w:rFonts w:ascii="Arial" w:hAnsi="Arial" w:cs="Arial"/>
                <w:b/>
                <w:bCs/>
                <w:sz w:val="16"/>
                <w:szCs w:val="16"/>
              </w:rPr>
              <w:t>Resultado de la cuenta de pérdidas y ganancias</w:t>
            </w:r>
          </w:p>
        </w:tc>
        <w:tc>
          <w:tcPr>
            <w:tcW w:w="515" w:type="pct"/>
            <w:tcBorders>
              <w:top w:val="nil"/>
              <w:left w:val="single" w:sz="4" w:space="0" w:color="auto"/>
              <w:bottom w:val="nil"/>
              <w:right w:val="single" w:sz="4" w:space="0" w:color="auto"/>
            </w:tcBorders>
            <w:shd w:val="clear" w:color="auto" w:fill="auto"/>
            <w:noWrap/>
            <w:vAlign w:val="bottom"/>
            <w:hideMark/>
          </w:tcPr>
          <w:p w:rsidR="00156B7C" w:rsidRPr="00804C8C" w:rsidRDefault="00156B7C" w:rsidP="00156B7C">
            <w:pPr>
              <w:jc w:val="center"/>
              <w:rPr>
                <w:rFonts w:ascii="Arial" w:hAnsi="Arial" w:cs="Arial"/>
                <w:sz w:val="16"/>
                <w:szCs w:val="16"/>
              </w:rPr>
            </w:pPr>
            <w:r w:rsidRPr="00804C8C">
              <w:rPr>
                <w:rFonts w:ascii="Arial" w:hAnsi="Arial" w:cs="Arial"/>
                <w:sz w:val="16"/>
                <w:szCs w:val="16"/>
              </w:rPr>
              <w:t>3</w:t>
            </w:r>
          </w:p>
        </w:tc>
        <w:tc>
          <w:tcPr>
            <w:tcW w:w="767" w:type="pct"/>
            <w:tcBorders>
              <w:top w:val="nil"/>
              <w:left w:val="nil"/>
              <w:bottom w:val="nil"/>
              <w:right w:val="single" w:sz="8" w:space="0" w:color="auto"/>
            </w:tcBorders>
            <w:shd w:val="clear" w:color="auto" w:fill="auto"/>
            <w:noWrap/>
            <w:vAlign w:val="center"/>
          </w:tcPr>
          <w:p w:rsidR="00156B7C" w:rsidRPr="00804C8C" w:rsidRDefault="00156B7C" w:rsidP="00156B7C">
            <w:pPr>
              <w:jc w:val="right"/>
              <w:rPr>
                <w:rFonts w:ascii="Arial" w:hAnsi="Arial" w:cs="Arial"/>
                <w:sz w:val="16"/>
                <w:szCs w:val="16"/>
              </w:rPr>
            </w:pPr>
            <w:r>
              <w:rPr>
                <w:rFonts w:ascii="Arial" w:hAnsi="Arial" w:cs="Arial"/>
                <w:color w:val="000000"/>
                <w:sz w:val="16"/>
                <w:szCs w:val="16"/>
              </w:rPr>
              <w:t>11.111.673,54</w:t>
            </w:r>
          </w:p>
        </w:tc>
        <w:tc>
          <w:tcPr>
            <w:tcW w:w="789" w:type="pct"/>
            <w:tcBorders>
              <w:top w:val="nil"/>
              <w:left w:val="nil"/>
              <w:bottom w:val="nil"/>
              <w:right w:val="single" w:sz="8" w:space="0" w:color="auto"/>
            </w:tcBorders>
            <w:shd w:val="clear" w:color="auto" w:fill="auto"/>
            <w:noWrap/>
            <w:vAlign w:val="center"/>
            <w:hideMark/>
          </w:tcPr>
          <w:p w:rsidR="00156B7C" w:rsidRPr="00804C8C" w:rsidRDefault="00156B7C" w:rsidP="00156B7C">
            <w:pPr>
              <w:jc w:val="right"/>
              <w:rPr>
                <w:rFonts w:ascii="Arial" w:hAnsi="Arial" w:cs="Arial"/>
                <w:sz w:val="16"/>
                <w:szCs w:val="16"/>
              </w:rPr>
            </w:pPr>
            <w:r>
              <w:rPr>
                <w:rFonts w:ascii="Arial" w:hAnsi="Arial" w:cs="Arial"/>
                <w:color w:val="000000"/>
                <w:sz w:val="16"/>
                <w:szCs w:val="16"/>
              </w:rPr>
              <w:t>2.550.001,19</w:t>
            </w:r>
          </w:p>
        </w:tc>
      </w:tr>
      <w:tr w:rsidR="00156B7C" w:rsidRPr="00804C8C" w:rsidTr="00156B7C">
        <w:trPr>
          <w:trHeight w:val="244"/>
        </w:trPr>
        <w:tc>
          <w:tcPr>
            <w:tcW w:w="2929" w:type="pct"/>
            <w:tcBorders>
              <w:top w:val="nil"/>
              <w:left w:val="single" w:sz="8" w:space="0" w:color="auto"/>
              <w:bottom w:val="nil"/>
              <w:right w:val="nil"/>
            </w:tcBorders>
            <w:shd w:val="clear" w:color="auto" w:fill="auto"/>
            <w:noWrap/>
            <w:vAlign w:val="center"/>
            <w:hideMark/>
          </w:tcPr>
          <w:p w:rsidR="00156B7C" w:rsidRPr="00804C8C" w:rsidRDefault="00156B7C" w:rsidP="00156B7C">
            <w:pPr>
              <w:rPr>
                <w:rFonts w:ascii="Arial" w:hAnsi="Arial" w:cs="Arial"/>
                <w:sz w:val="16"/>
                <w:szCs w:val="16"/>
              </w:rPr>
            </w:pPr>
            <w:r w:rsidRPr="00804C8C">
              <w:rPr>
                <w:rFonts w:ascii="Arial" w:hAnsi="Arial" w:cs="Arial"/>
                <w:sz w:val="16"/>
                <w:szCs w:val="16"/>
              </w:rPr>
              <w:t>Ingresos y gastos imputados directamente al patrimonio neto</w:t>
            </w:r>
          </w:p>
        </w:tc>
        <w:tc>
          <w:tcPr>
            <w:tcW w:w="515" w:type="pct"/>
            <w:tcBorders>
              <w:top w:val="nil"/>
              <w:left w:val="single" w:sz="4" w:space="0" w:color="auto"/>
              <w:bottom w:val="nil"/>
              <w:right w:val="single" w:sz="4" w:space="0" w:color="auto"/>
            </w:tcBorders>
            <w:shd w:val="clear" w:color="auto" w:fill="auto"/>
            <w:noWrap/>
            <w:vAlign w:val="bottom"/>
            <w:hideMark/>
          </w:tcPr>
          <w:p w:rsidR="00156B7C" w:rsidRPr="00804C8C" w:rsidRDefault="00156B7C" w:rsidP="00156B7C">
            <w:pPr>
              <w:jc w:val="center"/>
              <w:rPr>
                <w:rFonts w:ascii="Arial" w:hAnsi="Arial" w:cs="Arial"/>
                <w:sz w:val="16"/>
                <w:szCs w:val="16"/>
              </w:rPr>
            </w:pPr>
          </w:p>
        </w:tc>
        <w:tc>
          <w:tcPr>
            <w:tcW w:w="767" w:type="pct"/>
            <w:tcBorders>
              <w:top w:val="nil"/>
              <w:left w:val="nil"/>
              <w:bottom w:val="nil"/>
              <w:right w:val="single" w:sz="4" w:space="0" w:color="auto"/>
            </w:tcBorders>
            <w:shd w:val="clear" w:color="auto" w:fill="auto"/>
            <w:noWrap/>
            <w:vAlign w:val="center"/>
          </w:tcPr>
          <w:p w:rsidR="00156B7C" w:rsidRPr="00804C8C" w:rsidRDefault="00156B7C" w:rsidP="00156B7C">
            <w:pPr>
              <w:jc w:val="right"/>
              <w:rPr>
                <w:rFonts w:ascii="Arial" w:hAnsi="Arial" w:cs="Arial"/>
                <w:sz w:val="16"/>
                <w:szCs w:val="16"/>
              </w:rPr>
            </w:pPr>
          </w:p>
        </w:tc>
        <w:tc>
          <w:tcPr>
            <w:tcW w:w="789" w:type="pct"/>
            <w:tcBorders>
              <w:top w:val="nil"/>
              <w:left w:val="nil"/>
              <w:bottom w:val="nil"/>
              <w:right w:val="single" w:sz="8" w:space="0" w:color="auto"/>
            </w:tcBorders>
            <w:shd w:val="clear" w:color="auto" w:fill="auto"/>
            <w:noWrap/>
            <w:vAlign w:val="center"/>
            <w:hideMark/>
          </w:tcPr>
          <w:p w:rsidR="00156B7C" w:rsidRPr="00804C8C" w:rsidRDefault="00156B7C" w:rsidP="00156B7C">
            <w:pPr>
              <w:jc w:val="right"/>
              <w:rPr>
                <w:rFonts w:ascii="Arial" w:hAnsi="Arial" w:cs="Arial"/>
                <w:sz w:val="16"/>
                <w:szCs w:val="16"/>
              </w:rPr>
            </w:pPr>
            <w:r w:rsidRPr="00804C8C">
              <w:rPr>
                <w:rFonts w:ascii="Arial" w:hAnsi="Arial" w:cs="Arial"/>
                <w:sz w:val="16"/>
                <w:szCs w:val="16"/>
              </w:rPr>
              <w:t> </w:t>
            </w:r>
          </w:p>
        </w:tc>
      </w:tr>
      <w:tr w:rsidR="00156B7C" w:rsidRPr="00804C8C" w:rsidTr="00156B7C">
        <w:trPr>
          <w:trHeight w:val="244"/>
        </w:trPr>
        <w:tc>
          <w:tcPr>
            <w:tcW w:w="2929" w:type="pct"/>
            <w:tcBorders>
              <w:top w:val="nil"/>
              <w:left w:val="single" w:sz="8" w:space="0" w:color="auto"/>
              <w:bottom w:val="nil"/>
              <w:right w:val="nil"/>
            </w:tcBorders>
            <w:shd w:val="clear" w:color="auto" w:fill="auto"/>
            <w:noWrap/>
            <w:vAlign w:val="center"/>
            <w:hideMark/>
          </w:tcPr>
          <w:p w:rsidR="00156B7C" w:rsidRPr="00804C8C" w:rsidRDefault="00156B7C" w:rsidP="00156B7C">
            <w:pPr>
              <w:rPr>
                <w:rFonts w:ascii="Arial" w:hAnsi="Arial" w:cs="Arial"/>
                <w:sz w:val="16"/>
                <w:szCs w:val="16"/>
              </w:rPr>
            </w:pPr>
            <w:r w:rsidRPr="00804C8C">
              <w:rPr>
                <w:rFonts w:ascii="Arial" w:hAnsi="Arial" w:cs="Arial"/>
                <w:sz w:val="16"/>
                <w:szCs w:val="16"/>
              </w:rPr>
              <w:t>I. Por valoración de instrumentos financieros</w:t>
            </w:r>
          </w:p>
        </w:tc>
        <w:tc>
          <w:tcPr>
            <w:tcW w:w="515" w:type="pct"/>
            <w:tcBorders>
              <w:top w:val="nil"/>
              <w:left w:val="single" w:sz="4" w:space="0" w:color="auto"/>
              <w:bottom w:val="nil"/>
              <w:right w:val="single" w:sz="4" w:space="0" w:color="auto"/>
            </w:tcBorders>
            <w:shd w:val="clear" w:color="auto" w:fill="auto"/>
            <w:noWrap/>
            <w:vAlign w:val="bottom"/>
            <w:hideMark/>
          </w:tcPr>
          <w:p w:rsidR="00156B7C" w:rsidRPr="00804C8C" w:rsidRDefault="00156B7C" w:rsidP="00156B7C">
            <w:pPr>
              <w:jc w:val="center"/>
              <w:rPr>
                <w:rFonts w:ascii="Arial" w:hAnsi="Arial" w:cs="Arial"/>
                <w:sz w:val="16"/>
                <w:szCs w:val="16"/>
              </w:rPr>
            </w:pPr>
          </w:p>
        </w:tc>
        <w:tc>
          <w:tcPr>
            <w:tcW w:w="767" w:type="pct"/>
            <w:tcBorders>
              <w:top w:val="nil"/>
              <w:left w:val="nil"/>
              <w:bottom w:val="nil"/>
              <w:right w:val="single" w:sz="4" w:space="0" w:color="auto"/>
            </w:tcBorders>
            <w:shd w:val="clear" w:color="auto" w:fill="auto"/>
            <w:noWrap/>
            <w:vAlign w:val="center"/>
          </w:tcPr>
          <w:p w:rsidR="00156B7C" w:rsidRPr="00804C8C" w:rsidRDefault="00156B7C" w:rsidP="00156B7C">
            <w:pPr>
              <w:jc w:val="right"/>
              <w:rPr>
                <w:rFonts w:ascii="Arial" w:hAnsi="Arial" w:cs="Arial"/>
                <w:sz w:val="16"/>
                <w:szCs w:val="16"/>
              </w:rPr>
            </w:pPr>
            <w:r>
              <w:rPr>
                <w:rFonts w:ascii="Arial" w:hAnsi="Arial" w:cs="Arial"/>
                <w:sz w:val="16"/>
                <w:szCs w:val="16"/>
              </w:rPr>
              <w:t>-</w:t>
            </w:r>
          </w:p>
        </w:tc>
        <w:tc>
          <w:tcPr>
            <w:tcW w:w="789" w:type="pct"/>
            <w:tcBorders>
              <w:top w:val="nil"/>
              <w:left w:val="nil"/>
              <w:bottom w:val="nil"/>
              <w:right w:val="single" w:sz="8" w:space="0" w:color="auto"/>
            </w:tcBorders>
            <w:shd w:val="clear" w:color="auto" w:fill="auto"/>
            <w:noWrap/>
            <w:vAlign w:val="center"/>
            <w:hideMark/>
          </w:tcPr>
          <w:p w:rsidR="00156B7C" w:rsidRPr="00804C8C" w:rsidRDefault="00156B7C" w:rsidP="00156B7C">
            <w:pPr>
              <w:jc w:val="right"/>
              <w:rPr>
                <w:rFonts w:ascii="Arial" w:hAnsi="Arial" w:cs="Arial"/>
                <w:sz w:val="16"/>
                <w:szCs w:val="16"/>
              </w:rPr>
            </w:pPr>
            <w:r>
              <w:rPr>
                <w:rFonts w:ascii="Arial" w:hAnsi="Arial" w:cs="Arial"/>
                <w:sz w:val="16"/>
                <w:szCs w:val="16"/>
              </w:rPr>
              <w:t>-</w:t>
            </w:r>
          </w:p>
        </w:tc>
      </w:tr>
      <w:tr w:rsidR="00156B7C" w:rsidRPr="00804C8C" w:rsidTr="00156B7C">
        <w:trPr>
          <w:trHeight w:val="244"/>
        </w:trPr>
        <w:tc>
          <w:tcPr>
            <w:tcW w:w="2929" w:type="pct"/>
            <w:tcBorders>
              <w:top w:val="nil"/>
              <w:left w:val="single" w:sz="8" w:space="0" w:color="auto"/>
              <w:bottom w:val="nil"/>
              <w:right w:val="nil"/>
            </w:tcBorders>
            <w:shd w:val="clear" w:color="auto" w:fill="auto"/>
            <w:noWrap/>
            <w:vAlign w:val="center"/>
            <w:hideMark/>
          </w:tcPr>
          <w:p w:rsidR="00156B7C" w:rsidRPr="00804C8C" w:rsidRDefault="00156B7C" w:rsidP="00156B7C">
            <w:pPr>
              <w:rPr>
                <w:rFonts w:ascii="Arial" w:hAnsi="Arial" w:cs="Arial"/>
                <w:sz w:val="16"/>
                <w:szCs w:val="16"/>
              </w:rPr>
            </w:pPr>
            <w:r w:rsidRPr="00804C8C">
              <w:rPr>
                <w:rFonts w:ascii="Arial" w:hAnsi="Arial" w:cs="Arial"/>
                <w:sz w:val="16"/>
                <w:szCs w:val="16"/>
              </w:rPr>
              <w:t>III. Subvenciones, donaciones y legados recibidos</w:t>
            </w:r>
          </w:p>
        </w:tc>
        <w:tc>
          <w:tcPr>
            <w:tcW w:w="515" w:type="pct"/>
            <w:tcBorders>
              <w:top w:val="nil"/>
              <w:left w:val="single" w:sz="4" w:space="0" w:color="auto"/>
              <w:bottom w:val="nil"/>
              <w:right w:val="single" w:sz="4" w:space="0" w:color="auto"/>
            </w:tcBorders>
            <w:shd w:val="clear" w:color="auto" w:fill="auto"/>
            <w:noWrap/>
            <w:vAlign w:val="bottom"/>
            <w:hideMark/>
          </w:tcPr>
          <w:p w:rsidR="00156B7C" w:rsidRPr="00804C8C" w:rsidRDefault="00156B7C" w:rsidP="00156B7C">
            <w:pPr>
              <w:jc w:val="center"/>
              <w:rPr>
                <w:rFonts w:ascii="Arial" w:hAnsi="Arial" w:cs="Arial"/>
                <w:sz w:val="16"/>
                <w:szCs w:val="16"/>
              </w:rPr>
            </w:pPr>
            <w:r w:rsidRPr="00804C8C">
              <w:rPr>
                <w:rFonts w:ascii="Arial" w:hAnsi="Arial" w:cs="Arial"/>
                <w:sz w:val="16"/>
                <w:szCs w:val="16"/>
              </w:rPr>
              <w:t>11 B</w:t>
            </w:r>
          </w:p>
        </w:tc>
        <w:tc>
          <w:tcPr>
            <w:tcW w:w="767" w:type="pct"/>
            <w:tcBorders>
              <w:top w:val="nil"/>
              <w:left w:val="nil"/>
              <w:bottom w:val="nil"/>
              <w:right w:val="single" w:sz="8" w:space="0" w:color="auto"/>
            </w:tcBorders>
            <w:shd w:val="clear" w:color="auto" w:fill="auto"/>
            <w:noWrap/>
            <w:vAlign w:val="center"/>
          </w:tcPr>
          <w:p w:rsidR="00156B7C" w:rsidRPr="00804C8C" w:rsidRDefault="00156B7C" w:rsidP="00156B7C">
            <w:pPr>
              <w:jc w:val="right"/>
              <w:rPr>
                <w:rFonts w:ascii="Arial" w:hAnsi="Arial" w:cs="Arial"/>
                <w:sz w:val="16"/>
                <w:szCs w:val="16"/>
              </w:rPr>
            </w:pPr>
            <w:r>
              <w:rPr>
                <w:rFonts w:ascii="Arial" w:hAnsi="Arial" w:cs="Arial"/>
                <w:color w:val="000000"/>
                <w:sz w:val="16"/>
                <w:szCs w:val="16"/>
              </w:rPr>
              <w:t>276.343,89</w:t>
            </w:r>
          </w:p>
        </w:tc>
        <w:tc>
          <w:tcPr>
            <w:tcW w:w="789" w:type="pct"/>
            <w:tcBorders>
              <w:top w:val="nil"/>
              <w:left w:val="nil"/>
              <w:bottom w:val="nil"/>
              <w:right w:val="single" w:sz="8" w:space="0" w:color="auto"/>
            </w:tcBorders>
            <w:shd w:val="clear" w:color="auto" w:fill="auto"/>
            <w:noWrap/>
            <w:vAlign w:val="center"/>
            <w:hideMark/>
          </w:tcPr>
          <w:p w:rsidR="00156B7C" w:rsidRPr="00804C8C" w:rsidRDefault="00156B7C" w:rsidP="00156B7C">
            <w:pPr>
              <w:jc w:val="right"/>
              <w:rPr>
                <w:rFonts w:ascii="Arial" w:hAnsi="Arial" w:cs="Arial"/>
                <w:sz w:val="16"/>
                <w:szCs w:val="16"/>
              </w:rPr>
            </w:pPr>
            <w:r>
              <w:rPr>
                <w:rFonts w:ascii="Arial" w:hAnsi="Arial" w:cs="Arial"/>
                <w:color w:val="000000"/>
                <w:sz w:val="16"/>
                <w:szCs w:val="16"/>
              </w:rPr>
              <w:t>54.180,29</w:t>
            </w:r>
          </w:p>
        </w:tc>
      </w:tr>
      <w:tr w:rsidR="00156B7C" w:rsidRPr="00804C8C" w:rsidTr="00156B7C">
        <w:trPr>
          <w:trHeight w:val="244"/>
        </w:trPr>
        <w:tc>
          <w:tcPr>
            <w:tcW w:w="2929" w:type="pct"/>
            <w:tcBorders>
              <w:top w:val="nil"/>
              <w:left w:val="single" w:sz="8" w:space="0" w:color="auto"/>
              <w:bottom w:val="nil"/>
              <w:right w:val="nil"/>
            </w:tcBorders>
            <w:shd w:val="clear" w:color="auto" w:fill="auto"/>
            <w:noWrap/>
            <w:vAlign w:val="center"/>
            <w:hideMark/>
          </w:tcPr>
          <w:p w:rsidR="00156B7C" w:rsidRPr="00804C8C" w:rsidRDefault="00156B7C" w:rsidP="00156B7C">
            <w:pPr>
              <w:rPr>
                <w:rFonts w:ascii="Arial" w:hAnsi="Arial" w:cs="Arial"/>
                <w:sz w:val="16"/>
                <w:szCs w:val="16"/>
              </w:rPr>
            </w:pPr>
            <w:r w:rsidRPr="00804C8C">
              <w:rPr>
                <w:rFonts w:ascii="Arial" w:hAnsi="Arial" w:cs="Arial"/>
                <w:sz w:val="16"/>
                <w:szCs w:val="16"/>
              </w:rPr>
              <w:t>IV. Por ganancias y pérdidas actuariales y otros ajustes</w:t>
            </w:r>
          </w:p>
        </w:tc>
        <w:tc>
          <w:tcPr>
            <w:tcW w:w="515" w:type="pct"/>
            <w:tcBorders>
              <w:top w:val="nil"/>
              <w:left w:val="single" w:sz="4" w:space="0" w:color="auto"/>
              <w:bottom w:val="nil"/>
              <w:right w:val="single" w:sz="4" w:space="0" w:color="auto"/>
            </w:tcBorders>
            <w:shd w:val="clear" w:color="auto" w:fill="auto"/>
            <w:noWrap/>
            <w:vAlign w:val="bottom"/>
            <w:hideMark/>
          </w:tcPr>
          <w:p w:rsidR="00156B7C" w:rsidRPr="00804C8C" w:rsidRDefault="00156B7C" w:rsidP="00156B7C">
            <w:pPr>
              <w:jc w:val="center"/>
              <w:rPr>
                <w:rFonts w:ascii="Arial" w:hAnsi="Arial" w:cs="Arial"/>
                <w:sz w:val="16"/>
                <w:szCs w:val="16"/>
              </w:rPr>
            </w:pPr>
          </w:p>
        </w:tc>
        <w:tc>
          <w:tcPr>
            <w:tcW w:w="767" w:type="pct"/>
            <w:tcBorders>
              <w:top w:val="nil"/>
              <w:left w:val="nil"/>
              <w:bottom w:val="nil"/>
              <w:right w:val="single" w:sz="4" w:space="0" w:color="auto"/>
            </w:tcBorders>
            <w:shd w:val="clear" w:color="auto" w:fill="auto"/>
            <w:noWrap/>
            <w:vAlign w:val="center"/>
          </w:tcPr>
          <w:p w:rsidR="00156B7C" w:rsidRPr="00804C8C" w:rsidRDefault="00156B7C" w:rsidP="00156B7C">
            <w:pPr>
              <w:jc w:val="right"/>
              <w:rPr>
                <w:rFonts w:ascii="Arial" w:hAnsi="Arial" w:cs="Arial"/>
                <w:sz w:val="16"/>
                <w:szCs w:val="16"/>
              </w:rPr>
            </w:pPr>
            <w:r>
              <w:rPr>
                <w:rFonts w:ascii="Arial" w:hAnsi="Arial" w:cs="Arial"/>
                <w:sz w:val="16"/>
                <w:szCs w:val="16"/>
              </w:rPr>
              <w:t>-</w:t>
            </w:r>
          </w:p>
        </w:tc>
        <w:tc>
          <w:tcPr>
            <w:tcW w:w="789" w:type="pct"/>
            <w:tcBorders>
              <w:top w:val="nil"/>
              <w:left w:val="nil"/>
              <w:bottom w:val="nil"/>
              <w:right w:val="single" w:sz="8" w:space="0" w:color="auto"/>
            </w:tcBorders>
            <w:shd w:val="clear" w:color="auto" w:fill="auto"/>
            <w:noWrap/>
            <w:vAlign w:val="center"/>
            <w:hideMark/>
          </w:tcPr>
          <w:p w:rsidR="00156B7C" w:rsidRPr="00804C8C" w:rsidRDefault="00156B7C" w:rsidP="00156B7C">
            <w:pPr>
              <w:jc w:val="right"/>
              <w:rPr>
                <w:rFonts w:ascii="Arial" w:hAnsi="Arial" w:cs="Arial"/>
                <w:sz w:val="16"/>
                <w:szCs w:val="16"/>
              </w:rPr>
            </w:pPr>
            <w:r>
              <w:rPr>
                <w:rFonts w:ascii="Arial" w:hAnsi="Arial" w:cs="Arial"/>
                <w:sz w:val="16"/>
                <w:szCs w:val="16"/>
              </w:rPr>
              <w:t>-</w:t>
            </w:r>
            <w:r w:rsidRPr="00804C8C">
              <w:rPr>
                <w:rFonts w:ascii="Arial" w:hAnsi="Arial" w:cs="Arial"/>
                <w:sz w:val="16"/>
                <w:szCs w:val="16"/>
              </w:rPr>
              <w:t> </w:t>
            </w:r>
          </w:p>
        </w:tc>
      </w:tr>
      <w:tr w:rsidR="00156B7C" w:rsidRPr="00804C8C" w:rsidTr="00156B7C">
        <w:trPr>
          <w:trHeight w:val="244"/>
        </w:trPr>
        <w:tc>
          <w:tcPr>
            <w:tcW w:w="2929" w:type="pct"/>
            <w:tcBorders>
              <w:top w:val="nil"/>
              <w:left w:val="single" w:sz="8" w:space="0" w:color="auto"/>
              <w:bottom w:val="nil"/>
              <w:right w:val="nil"/>
            </w:tcBorders>
            <w:shd w:val="clear" w:color="auto" w:fill="auto"/>
            <w:noWrap/>
            <w:vAlign w:val="center"/>
            <w:hideMark/>
          </w:tcPr>
          <w:p w:rsidR="00156B7C" w:rsidRPr="00804C8C" w:rsidRDefault="00156B7C" w:rsidP="00156B7C">
            <w:pPr>
              <w:rPr>
                <w:rFonts w:ascii="Arial" w:hAnsi="Arial" w:cs="Arial"/>
                <w:sz w:val="16"/>
                <w:szCs w:val="16"/>
              </w:rPr>
            </w:pPr>
            <w:r w:rsidRPr="00804C8C">
              <w:rPr>
                <w:rFonts w:ascii="Arial" w:hAnsi="Arial" w:cs="Arial"/>
                <w:sz w:val="16"/>
                <w:szCs w:val="16"/>
              </w:rPr>
              <w:t>V. Efecto impositivo</w:t>
            </w:r>
          </w:p>
        </w:tc>
        <w:tc>
          <w:tcPr>
            <w:tcW w:w="515" w:type="pct"/>
            <w:tcBorders>
              <w:top w:val="nil"/>
              <w:left w:val="single" w:sz="4" w:space="0" w:color="auto"/>
              <w:bottom w:val="nil"/>
              <w:right w:val="single" w:sz="4" w:space="0" w:color="auto"/>
            </w:tcBorders>
            <w:shd w:val="clear" w:color="auto" w:fill="auto"/>
            <w:noWrap/>
            <w:vAlign w:val="bottom"/>
            <w:hideMark/>
          </w:tcPr>
          <w:p w:rsidR="00156B7C" w:rsidRPr="00804C8C" w:rsidRDefault="00156B7C" w:rsidP="00156B7C">
            <w:pPr>
              <w:jc w:val="center"/>
              <w:rPr>
                <w:rFonts w:ascii="Arial" w:hAnsi="Arial" w:cs="Arial"/>
                <w:sz w:val="16"/>
                <w:szCs w:val="16"/>
              </w:rPr>
            </w:pPr>
            <w:r w:rsidRPr="00804C8C">
              <w:rPr>
                <w:rFonts w:ascii="Arial" w:hAnsi="Arial" w:cs="Arial"/>
                <w:sz w:val="16"/>
                <w:szCs w:val="16"/>
              </w:rPr>
              <w:t>9A</w:t>
            </w:r>
          </w:p>
        </w:tc>
        <w:tc>
          <w:tcPr>
            <w:tcW w:w="767" w:type="pct"/>
            <w:tcBorders>
              <w:top w:val="nil"/>
              <w:left w:val="nil"/>
              <w:bottom w:val="nil"/>
              <w:right w:val="single" w:sz="8" w:space="0" w:color="auto"/>
            </w:tcBorders>
            <w:shd w:val="clear" w:color="auto" w:fill="auto"/>
            <w:noWrap/>
            <w:vAlign w:val="center"/>
          </w:tcPr>
          <w:p w:rsidR="00156B7C" w:rsidRPr="00804C8C" w:rsidRDefault="00156B7C" w:rsidP="00156B7C">
            <w:pPr>
              <w:jc w:val="right"/>
              <w:rPr>
                <w:rFonts w:ascii="Arial" w:hAnsi="Arial" w:cs="Arial"/>
                <w:sz w:val="16"/>
                <w:szCs w:val="16"/>
              </w:rPr>
            </w:pPr>
            <w:r>
              <w:rPr>
                <w:rFonts w:ascii="Arial" w:hAnsi="Arial" w:cs="Arial"/>
                <w:color w:val="000000"/>
                <w:sz w:val="16"/>
                <w:szCs w:val="16"/>
              </w:rPr>
              <w:t>-69.085,98</w:t>
            </w:r>
          </w:p>
        </w:tc>
        <w:tc>
          <w:tcPr>
            <w:tcW w:w="789" w:type="pct"/>
            <w:tcBorders>
              <w:top w:val="nil"/>
              <w:left w:val="nil"/>
              <w:bottom w:val="nil"/>
              <w:right w:val="single" w:sz="8" w:space="0" w:color="auto"/>
            </w:tcBorders>
            <w:shd w:val="clear" w:color="auto" w:fill="auto"/>
            <w:noWrap/>
            <w:vAlign w:val="center"/>
            <w:hideMark/>
          </w:tcPr>
          <w:p w:rsidR="00156B7C" w:rsidRPr="00804C8C" w:rsidRDefault="00156B7C" w:rsidP="00156B7C">
            <w:pPr>
              <w:jc w:val="right"/>
              <w:rPr>
                <w:rFonts w:ascii="Arial" w:hAnsi="Arial" w:cs="Arial"/>
                <w:sz w:val="16"/>
                <w:szCs w:val="16"/>
              </w:rPr>
            </w:pPr>
            <w:r>
              <w:rPr>
                <w:rFonts w:ascii="Arial" w:hAnsi="Arial" w:cs="Arial"/>
                <w:color w:val="000000"/>
                <w:sz w:val="16"/>
                <w:szCs w:val="16"/>
              </w:rPr>
              <w:t>-14.125,19</w:t>
            </w:r>
          </w:p>
        </w:tc>
      </w:tr>
      <w:tr w:rsidR="00156B7C" w:rsidRPr="00804C8C" w:rsidTr="00156B7C">
        <w:trPr>
          <w:trHeight w:val="244"/>
        </w:trPr>
        <w:tc>
          <w:tcPr>
            <w:tcW w:w="2929" w:type="pct"/>
            <w:tcBorders>
              <w:top w:val="nil"/>
              <w:left w:val="single" w:sz="8" w:space="0" w:color="auto"/>
              <w:bottom w:val="single" w:sz="4" w:space="0" w:color="auto"/>
              <w:right w:val="nil"/>
            </w:tcBorders>
            <w:shd w:val="clear" w:color="auto" w:fill="auto"/>
            <w:noWrap/>
            <w:vAlign w:val="center"/>
            <w:hideMark/>
          </w:tcPr>
          <w:p w:rsidR="00156B7C" w:rsidRPr="00804C8C" w:rsidRDefault="00156B7C" w:rsidP="00156B7C">
            <w:pPr>
              <w:rPr>
                <w:rFonts w:ascii="Arial" w:hAnsi="Arial" w:cs="Arial"/>
                <w:sz w:val="16"/>
                <w:szCs w:val="16"/>
              </w:rPr>
            </w:pPr>
            <w:r w:rsidRPr="00804C8C">
              <w:rPr>
                <w:rFonts w:ascii="Arial" w:hAnsi="Arial" w:cs="Arial"/>
                <w:sz w:val="16"/>
                <w:szCs w:val="16"/>
              </w:rPr>
              <w:t> </w:t>
            </w:r>
          </w:p>
        </w:tc>
        <w:tc>
          <w:tcPr>
            <w:tcW w:w="515" w:type="pct"/>
            <w:tcBorders>
              <w:top w:val="nil"/>
              <w:left w:val="single" w:sz="4" w:space="0" w:color="auto"/>
              <w:bottom w:val="single" w:sz="4" w:space="0" w:color="auto"/>
              <w:right w:val="single" w:sz="4" w:space="0" w:color="auto"/>
            </w:tcBorders>
            <w:shd w:val="clear" w:color="auto" w:fill="auto"/>
            <w:noWrap/>
            <w:vAlign w:val="bottom"/>
            <w:hideMark/>
          </w:tcPr>
          <w:p w:rsidR="00156B7C" w:rsidRPr="00804C8C" w:rsidRDefault="00156B7C" w:rsidP="00156B7C">
            <w:pPr>
              <w:jc w:val="center"/>
              <w:rPr>
                <w:rFonts w:ascii="Arial" w:hAnsi="Arial" w:cs="Arial"/>
                <w:sz w:val="16"/>
                <w:szCs w:val="16"/>
              </w:rPr>
            </w:pPr>
          </w:p>
        </w:tc>
        <w:tc>
          <w:tcPr>
            <w:tcW w:w="767" w:type="pct"/>
            <w:tcBorders>
              <w:top w:val="nil"/>
              <w:left w:val="nil"/>
              <w:bottom w:val="single" w:sz="4" w:space="0" w:color="auto"/>
              <w:right w:val="single" w:sz="4" w:space="0" w:color="auto"/>
            </w:tcBorders>
            <w:shd w:val="clear" w:color="auto" w:fill="auto"/>
            <w:noWrap/>
            <w:vAlign w:val="center"/>
          </w:tcPr>
          <w:p w:rsidR="00156B7C" w:rsidRPr="00804C8C" w:rsidRDefault="00156B7C" w:rsidP="00156B7C">
            <w:pPr>
              <w:jc w:val="right"/>
              <w:rPr>
                <w:rFonts w:ascii="Arial" w:hAnsi="Arial" w:cs="Arial"/>
                <w:sz w:val="16"/>
                <w:szCs w:val="16"/>
              </w:rPr>
            </w:pPr>
          </w:p>
        </w:tc>
        <w:tc>
          <w:tcPr>
            <w:tcW w:w="789" w:type="pct"/>
            <w:tcBorders>
              <w:top w:val="nil"/>
              <w:left w:val="nil"/>
              <w:bottom w:val="single" w:sz="4" w:space="0" w:color="auto"/>
              <w:right w:val="single" w:sz="8" w:space="0" w:color="auto"/>
            </w:tcBorders>
            <w:shd w:val="clear" w:color="auto" w:fill="auto"/>
            <w:noWrap/>
            <w:vAlign w:val="center"/>
            <w:hideMark/>
          </w:tcPr>
          <w:p w:rsidR="00156B7C" w:rsidRPr="00804C8C" w:rsidRDefault="00156B7C" w:rsidP="00156B7C">
            <w:pPr>
              <w:jc w:val="right"/>
              <w:rPr>
                <w:rFonts w:ascii="Arial" w:hAnsi="Arial" w:cs="Arial"/>
                <w:sz w:val="16"/>
                <w:szCs w:val="16"/>
              </w:rPr>
            </w:pPr>
            <w:r w:rsidRPr="00804C8C">
              <w:rPr>
                <w:rFonts w:ascii="Arial" w:hAnsi="Arial" w:cs="Arial"/>
                <w:sz w:val="16"/>
                <w:szCs w:val="16"/>
              </w:rPr>
              <w:t> </w:t>
            </w:r>
          </w:p>
        </w:tc>
      </w:tr>
      <w:tr w:rsidR="00156B7C" w:rsidRPr="00804C8C" w:rsidTr="00156B7C">
        <w:trPr>
          <w:trHeight w:val="244"/>
        </w:trPr>
        <w:tc>
          <w:tcPr>
            <w:tcW w:w="2929" w:type="pct"/>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156B7C" w:rsidRPr="00804C8C" w:rsidRDefault="00156B7C" w:rsidP="00156B7C">
            <w:pPr>
              <w:rPr>
                <w:rFonts w:ascii="Arial" w:hAnsi="Arial" w:cs="Arial"/>
                <w:b/>
                <w:bCs/>
                <w:sz w:val="16"/>
                <w:szCs w:val="16"/>
              </w:rPr>
            </w:pPr>
            <w:r w:rsidRPr="00804C8C">
              <w:rPr>
                <w:rFonts w:ascii="Arial" w:hAnsi="Arial" w:cs="Arial"/>
                <w:b/>
                <w:bCs/>
                <w:sz w:val="16"/>
                <w:szCs w:val="16"/>
              </w:rPr>
              <w:t xml:space="preserve">TOTAL INGRESOS Y GASTOS IMPUTADOS DIRECTAMENTE </w:t>
            </w:r>
          </w:p>
          <w:p w:rsidR="00156B7C" w:rsidRPr="00804C8C" w:rsidRDefault="00156B7C" w:rsidP="00156B7C">
            <w:pPr>
              <w:rPr>
                <w:rFonts w:ascii="Arial" w:hAnsi="Arial" w:cs="Arial"/>
                <w:b/>
                <w:bCs/>
                <w:sz w:val="16"/>
                <w:szCs w:val="16"/>
              </w:rPr>
            </w:pPr>
            <w:r w:rsidRPr="00804C8C">
              <w:rPr>
                <w:rFonts w:ascii="Arial" w:hAnsi="Arial" w:cs="Arial"/>
                <w:b/>
                <w:bCs/>
                <w:sz w:val="16"/>
                <w:szCs w:val="16"/>
              </w:rPr>
              <w:t>EN EL PATRIMONIO NETO</w:t>
            </w:r>
          </w:p>
        </w:tc>
        <w:tc>
          <w:tcPr>
            <w:tcW w:w="515"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156B7C" w:rsidRPr="00804C8C" w:rsidRDefault="00156B7C" w:rsidP="00156B7C">
            <w:pPr>
              <w:jc w:val="center"/>
              <w:rPr>
                <w:rFonts w:ascii="Arial" w:hAnsi="Arial" w:cs="Arial"/>
                <w:b/>
                <w:bCs/>
                <w:sz w:val="16"/>
                <w:szCs w:val="16"/>
              </w:rPr>
            </w:pPr>
          </w:p>
        </w:tc>
        <w:tc>
          <w:tcPr>
            <w:tcW w:w="76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156B7C" w:rsidRPr="00804C8C" w:rsidRDefault="00156B7C" w:rsidP="00156B7C">
            <w:pPr>
              <w:jc w:val="right"/>
              <w:rPr>
                <w:rFonts w:ascii="Arial" w:hAnsi="Arial" w:cs="Arial"/>
                <w:b/>
                <w:bCs/>
                <w:sz w:val="16"/>
                <w:szCs w:val="16"/>
              </w:rPr>
            </w:pPr>
            <w:r>
              <w:rPr>
                <w:rFonts w:ascii="Arial" w:hAnsi="Arial" w:cs="Arial"/>
                <w:b/>
                <w:bCs/>
                <w:sz w:val="16"/>
                <w:szCs w:val="16"/>
              </w:rPr>
              <w:t>207.257,91</w:t>
            </w:r>
          </w:p>
        </w:tc>
        <w:tc>
          <w:tcPr>
            <w:tcW w:w="78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156B7C" w:rsidRPr="00804C8C" w:rsidRDefault="00156B7C" w:rsidP="00156B7C">
            <w:pPr>
              <w:jc w:val="right"/>
              <w:rPr>
                <w:rFonts w:ascii="Arial" w:hAnsi="Arial" w:cs="Arial"/>
                <w:b/>
                <w:bCs/>
                <w:sz w:val="16"/>
                <w:szCs w:val="16"/>
              </w:rPr>
            </w:pPr>
            <w:r w:rsidRPr="00804C8C">
              <w:rPr>
                <w:rFonts w:ascii="Arial" w:hAnsi="Arial" w:cs="Arial"/>
                <w:b/>
                <w:bCs/>
                <w:sz w:val="16"/>
                <w:szCs w:val="16"/>
              </w:rPr>
              <w:t>40.055,10</w:t>
            </w:r>
          </w:p>
        </w:tc>
      </w:tr>
      <w:tr w:rsidR="00156B7C" w:rsidRPr="00804C8C" w:rsidTr="00156B7C">
        <w:trPr>
          <w:trHeight w:val="244"/>
        </w:trPr>
        <w:tc>
          <w:tcPr>
            <w:tcW w:w="2929" w:type="pct"/>
            <w:tcBorders>
              <w:top w:val="single" w:sz="4" w:space="0" w:color="auto"/>
              <w:left w:val="single" w:sz="8" w:space="0" w:color="auto"/>
              <w:bottom w:val="nil"/>
              <w:right w:val="nil"/>
            </w:tcBorders>
            <w:shd w:val="clear" w:color="auto" w:fill="auto"/>
            <w:noWrap/>
            <w:vAlign w:val="center"/>
            <w:hideMark/>
          </w:tcPr>
          <w:p w:rsidR="00156B7C" w:rsidRPr="00804C8C" w:rsidRDefault="00156B7C" w:rsidP="00156B7C">
            <w:pPr>
              <w:rPr>
                <w:rFonts w:ascii="Arial" w:hAnsi="Arial" w:cs="Arial"/>
                <w:b/>
                <w:bCs/>
                <w:sz w:val="16"/>
                <w:szCs w:val="16"/>
              </w:rPr>
            </w:pPr>
            <w:r w:rsidRPr="00804C8C">
              <w:rPr>
                <w:rFonts w:ascii="Arial" w:hAnsi="Arial" w:cs="Arial"/>
                <w:b/>
                <w:bCs/>
                <w:sz w:val="16"/>
                <w:szCs w:val="16"/>
              </w:rPr>
              <w:t> </w:t>
            </w:r>
          </w:p>
        </w:tc>
        <w:tc>
          <w:tcPr>
            <w:tcW w:w="515" w:type="pct"/>
            <w:tcBorders>
              <w:top w:val="single" w:sz="4" w:space="0" w:color="auto"/>
              <w:left w:val="single" w:sz="4" w:space="0" w:color="auto"/>
              <w:bottom w:val="nil"/>
              <w:right w:val="single" w:sz="4" w:space="0" w:color="auto"/>
            </w:tcBorders>
            <w:shd w:val="clear" w:color="auto" w:fill="auto"/>
            <w:noWrap/>
            <w:vAlign w:val="bottom"/>
            <w:hideMark/>
          </w:tcPr>
          <w:p w:rsidR="00156B7C" w:rsidRPr="00804C8C" w:rsidRDefault="00156B7C" w:rsidP="00156B7C">
            <w:pPr>
              <w:jc w:val="center"/>
              <w:rPr>
                <w:rFonts w:ascii="Arial" w:hAnsi="Arial" w:cs="Arial"/>
                <w:b/>
                <w:bCs/>
                <w:sz w:val="16"/>
                <w:szCs w:val="16"/>
              </w:rPr>
            </w:pPr>
          </w:p>
        </w:tc>
        <w:tc>
          <w:tcPr>
            <w:tcW w:w="767" w:type="pct"/>
            <w:tcBorders>
              <w:top w:val="single" w:sz="4" w:space="0" w:color="auto"/>
              <w:left w:val="nil"/>
              <w:bottom w:val="nil"/>
              <w:right w:val="single" w:sz="4" w:space="0" w:color="auto"/>
            </w:tcBorders>
            <w:shd w:val="clear" w:color="auto" w:fill="auto"/>
            <w:noWrap/>
            <w:vAlign w:val="center"/>
          </w:tcPr>
          <w:p w:rsidR="00156B7C" w:rsidRPr="00804C8C" w:rsidRDefault="00156B7C" w:rsidP="00156B7C">
            <w:pPr>
              <w:jc w:val="right"/>
              <w:rPr>
                <w:rFonts w:ascii="Arial" w:hAnsi="Arial" w:cs="Arial"/>
                <w:b/>
                <w:bCs/>
                <w:sz w:val="16"/>
                <w:szCs w:val="16"/>
              </w:rPr>
            </w:pPr>
          </w:p>
        </w:tc>
        <w:tc>
          <w:tcPr>
            <w:tcW w:w="789" w:type="pct"/>
            <w:tcBorders>
              <w:top w:val="single" w:sz="4" w:space="0" w:color="auto"/>
              <w:left w:val="nil"/>
              <w:bottom w:val="nil"/>
              <w:right w:val="single" w:sz="8" w:space="0" w:color="auto"/>
            </w:tcBorders>
            <w:shd w:val="clear" w:color="auto" w:fill="auto"/>
            <w:noWrap/>
            <w:vAlign w:val="center"/>
            <w:hideMark/>
          </w:tcPr>
          <w:p w:rsidR="00156B7C" w:rsidRPr="00804C8C" w:rsidRDefault="00156B7C" w:rsidP="00156B7C">
            <w:pPr>
              <w:jc w:val="right"/>
              <w:rPr>
                <w:rFonts w:ascii="Arial" w:hAnsi="Arial" w:cs="Arial"/>
                <w:b/>
                <w:bCs/>
                <w:sz w:val="16"/>
                <w:szCs w:val="16"/>
              </w:rPr>
            </w:pPr>
            <w:r w:rsidRPr="00804C8C">
              <w:rPr>
                <w:rFonts w:ascii="Arial" w:hAnsi="Arial" w:cs="Arial"/>
                <w:b/>
                <w:bCs/>
                <w:sz w:val="16"/>
                <w:szCs w:val="16"/>
              </w:rPr>
              <w:t> </w:t>
            </w:r>
          </w:p>
        </w:tc>
      </w:tr>
      <w:tr w:rsidR="00156B7C" w:rsidRPr="00804C8C" w:rsidTr="00156B7C">
        <w:trPr>
          <w:trHeight w:val="244"/>
        </w:trPr>
        <w:tc>
          <w:tcPr>
            <w:tcW w:w="2929" w:type="pct"/>
            <w:tcBorders>
              <w:top w:val="nil"/>
              <w:left w:val="single" w:sz="8" w:space="0" w:color="auto"/>
              <w:bottom w:val="nil"/>
              <w:right w:val="nil"/>
            </w:tcBorders>
            <w:shd w:val="clear" w:color="auto" w:fill="auto"/>
            <w:noWrap/>
            <w:vAlign w:val="center"/>
            <w:hideMark/>
          </w:tcPr>
          <w:p w:rsidR="00156B7C" w:rsidRPr="00804C8C" w:rsidRDefault="00156B7C" w:rsidP="00156B7C">
            <w:pPr>
              <w:rPr>
                <w:rFonts w:ascii="Arial" w:hAnsi="Arial" w:cs="Arial"/>
                <w:sz w:val="16"/>
                <w:szCs w:val="16"/>
              </w:rPr>
            </w:pPr>
            <w:r w:rsidRPr="00804C8C">
              <w:rPr>
                <w:rFonts w:ascii="Arial" w:hAnsi="Arial" w:cs="Arial"/>
                <w:sz w:val="16"/>
                <w:szCs w:val="16"/>
              </w:rPr>
              <w:t>Transferencias a la cuenta de pérdidas y ganancias</w:t>
            </w:r>
          </w:p>
        </w:tc>
        <w:tc>
          <w:tcPr>
            <w:tcW w:w="515" w:type="pct"/>
            <w:tcBorders>
              <w:top w:val="nil"/>
              <w:left w:val="single" w:sz="4" w:space="0" w:color="auto"/>
              <w:bottom w:val="nil"/>
              <w:right w:val="single" w:sz="4" w:space="0" w:color="auto"/>
            </w:tcBorders>
            <w:shd w:val="clear" w:color="auto" w:fill="auto"/>
            <w:noWrap/>
            <w:vAlign w:val="bottom"/>
            <w:hideMark/>
          </w:tcPr>
          <w:p w:rsidR="00156B7C" w:rsidRPr="00804C8C" w:rsidRDefault="00156B7C" w:rsidP="00156B7C">
            <w:pPr>
              <w:jc w:val="center"/>
              <w:rPr>
                <w:rFonts w:ascii="Arial" w:hAnsi="Arial" w:cs="Arial"/>
                <w:sz w:val="16"/>
                <w:szCs w:val="16"/>
              </w:rPr>
            </w:pPr>
          </w:p>
        </w:tc>
        <w:tc>
          <w:tcPr>
            <w:tcW w:w="767" w:type="pct"/>
            <w:tcBorders>
              <w:top w:val="nil"/>
              <w:left w:val="nil"/>
              <w:bottom w:val="nil"/>
              <w:right w:val="single" w:sz="4" w:space="0" w:color="auto"/>
            </w:tcBorders>
            <w:shd w:val="clear" w:color="auto" w:fill="auto"/>
            <w:noWrap/>
            <w:vAlign w:val="center"/>
          </w:tcPr>
          <w:p w:rsidR="00156B7C" w:rsidRPr="00804C8C" w:rsidRDefault="00156B7C" w:rsidP="00156B7C">
            <w:pPr>
              <w:jc w:val="right"/>
              <w:rPr>
                <w:rFonts w:ascii="Arial" w:hAnsi="Arial" w:cs="Arial"/>
                <w:sz w:val="16"/>
                <w:szCs w:val="16"/>
              </w:rPr>
            </w:pPr>
          </w:p>
        </w:tc>
        <w:tc>
          <w:tcPr>
            <w:tcW w:w="789" w:type="pct"/>
            <w:tcBorders>
              <w:top w:val="nil"/>
              <w:left w:val="nil"/>
              <w:bottom w:val="nil"/>
              <w:right w:val="single" w:sz="8" w:space="0" w:color="auto"/>
            </w:tcBorders>
            <w:shd w:val="clear" w:color="auto" w:fill="auto"/>
            <w:noWrap/>
            <w:vAlign w:val="center"/>
            <w:hideMark/>
          </w:tcPr>
          <w:p w:rsidR="00156B7C" w:rsidRPr="00804C8C" w:rsidRDefault="00156B7C" w:rsidP="00156B7C">
            <w:pPr>
              <w:jc w:val="right"/>
              <w:rPr>
                <w:rFonts w:ascii="Arial" w:hAnsi="Arial" w:cs="Arial"/>
                <w:sz w:val="16"/>
                <w:szCs w:val="16"/>
              </w:rPr>
            </w:pPr>
            <w:r w:rsidRPr="00804C8C">
              <w:rPr>
                <w:rFonts w:ascii="Arial" w:hAnsi="Arial" w:cs="Arial"/>
                <w:sz w:val="16"/>
                <w:szCs w:val="16"/>
              </w:rPr>
              <w:t> </w:t>
            </w:r>
          </w:p>
        </w:tc>
      </w:tr>
      <w:tr w:rsidR="00156B7C" w:rsidRPr="00804C8C" w:rsidTr="00156B7C">
        <w:trPr>
          <w:trHeight w:val="244"/>
        </w:trPr>
        <w:tc>
          <w:tcPr>
            <w:tcW w:w="2929" w:type="pct"/>
            <w:tcBorders>
              <w:top w:val="nil"/>
              <w:left w:val="single" w:sz="8" w:space="0" w:color="auto"/>
              <w:bottom w:val="nil"/>
              <w:right w:val="nil"/>
            </w:tcBorders>
            <w:shd w:val="clear" w:color="auto" w:fill="auto"/>
            <w:noWrap/>
            <w:vAlign w:val="center"/>
            <w:hideMark/>
          </w:tcPr>
          <w:p w:rsidR="00156B7C" w:rsidRPr="00804C8C" w:rsidRDefault="00156B7C" w:rsidP="00156B7C">
            <w:pPr>
              <w:rPr>
                <w:rFonts w:ascii="Arial" w:hAnsi="Arial" w:cs="Arial"/>
                <w:sz w:val="16"/>
                <w:szCs w:val="16"/>
              </w:rPr>
            </w:pPr>
            <w:r w:rsidRPr="00804C8C">
              <w:rPr>
                <w:rFonts w:ascii="Arial" w:hAnsi="Arial" w:cs="Arial"/>
                <w:sz w:val="16"/>
                <w:szCs w:val="16"/>
              </w:rPr>
              <w:t>VI. Por valoración de instrumentos financieros</w:t>
            </w:r>
          </w:p>
        </w:tc>
        <w:tc>
          <w:tcPr>
            <w:tcW w:w="515" w:type="pct"/>
            <w:tcBorders>
              <w:top w:val="nil"/>
              <w:left w:val="single" w:sz="4" w:space="0" w:color="auto"/>
              <w:bottom w:val="nil"/>
              <w:right w:val="single" w:sz="4" w:space="0" w:color="auto"/>
            </w:tcBorders>
            <w:shd w:val="clear" w:color="auto" w:fill="auto"/>
            <w:noWrap/>
            <w:vAlign w:val="bottom"/>
            <w:hideMark/>
          </w:tcPr>
          <w:p w:rsidR="00156B7C" w:rsidRPr="00804C8C" w:rsidRDefault="00156B7C" w:rsidP="00156B7C">
            <w:pPr>
              <w:jc w:val="center"/>
              <w:rPr>
                <w:rFonts w:ascii="Arial" w:hAnsi="Arial" w:cs="Arial"/>
                <w:sz w:val="16"/>
                <w:szCs w:val="16"/>
              </w:rPr>
            </w:pPr>
          </w:p>
        </w:tc>
        <w:tc>
          <w:tcPr>
            <w:tcW w:w="767" w:type="pct"/>
            <w:tcBorders>
              <w:top w:val="nil"/>
              <w:left w:val="nil"/>
              <w:bottom w:val="nil"/>
              <w:right w:val="single" w:sz="4" w:space="0" w:color="auto"/>
            </w:tcBorders>
            <w:shd w:val="clear" w:color="auto" w:fill="auto"/>
            <w:noWrap/>
            <w:vAlign w:val="center"/>
          </w:tcPr>
          <w:p w:rsidR="00156B7C" w:rsidRPr="00804C8C" w:rsidRDefault="00156B7C" w:rsidP="00156B7C">
            <w:pPr>
              <w:jc w:val="right"/>
              <w:rPr>
                <w:rFonts w:ascii="Arial" w:hAnsi="Arial" w:cs="Arial"/>
                <w:sz w:val="16"/>
                <w:szCs w:val="16"/>
              </w:rPr>
            </w:pPr>
            <w:r>
              <w:rPr>
                <w:rFonts w:ascii="Arial" w:hAnsi="Arial" w:cs="Arial"/>
                <w:sz w:val="16"/>
                <w:szCs w:val="16"/>
              </w:rPr>
              <w:t>-</w:t>
            </w:r>
          </w:p>
        </w:tc>
        <w:tc>
          <w:tcPr>
            <w:tcW w:w="789" w:type="pct"/>
            <w:tcBorders>
              <w:top w:val="nil"/>
              <w:left w:val="nil"/>
              <w:bottom w:val="nil"/>
              <w:right w:val="single" w:sz="8" w:space="0" w:color="auto"/>
            </w:tcBorders>
            <w:shd w:val="clear" w:color="auto" w:fill="auto"/>
            <w:noWrap/>
            <w:vAlign w:val="center"/>
            <w:hideMark/>
          </w:tcPr>
          <w:p w:rsidR="00156B7C" w:rsidRPr="00804C8C" w:rsidRDefault="00156B7C" w:rsidP="00156B7C">
            <w:pPr>
              <w:jc w:val="right"/>
              <w:rPr>
                <w:rFonts w:ascii="Arial" w:hAnsi="Arial" w:cs="Arial"/>
                <w:sz w:val="16"/>
                <w:szCs w:val="16"/>
              </w:rPr>
            </w:pPr>
            <w:r>
              <w:rPr>
                <w:rFonts w:ascii="Arial" w:hAnsi="Arial" w:cs="Arial"/>
                <w:sz w:val="16"/>
                <w:szCs w:val="16"/>
              </w:rPr>
              <w:t>-</w:t>
            </w:r>
          </w:p>
        </w:tc>
      </w:tr>
      <w:tr w:rsidR="00156B7C" w:rsidRPr="00804C8C" w:rsidTr="00156B7C">
        <w:trPr>
          <w:trHeight w:val="244"/>
        </w:trPr>
        <w:tc>
          <w:tcPr>
            <w:tcW w:w="2929" w:type="pct"/>
            <w:tcBorders>
              <w:top w:val="nil"/>
              <w:left w:val="single" w:sz="8" w:space="0" w:color="auto"/>
              <w:bottom w:val="nil"/>
              <w:right w:val="nil"/>
            </w:tcBorders>
            <w:shd w:val="clear" w:color="auto" w:fill="auto"/>
            <w:noWrap/>
            <w:vAlign w:val="center"/>
            <w:hideMark/>
          </w:tcPr>
          <w:p w:rsidR="00156B7C" w:rsidRPr="00804C8C" w:rsidRDefault="00156B7C" w:rsidP="00156B7C">
            <w:pPr>
              <w:rPr>
                <w:rFonts w:ascii="Arial" w:hAnsi="Arial" w:cs="Arial"/>
                <w:sz w:val="16"/>
                <w:szCs w:val="16"/>
              </w:rPr>
            </w:pPr>
            <w:r w:rsidRPr="00804C8C">
              <w:rPr>
                <w:rFonts w:ascii="Arial" w:hAnsi="Arial" w:cs="Arial"/>
                <w:sz w:val="16"/>
                <w:szCs w:val="16"/>
              </w:rPr>
              <w:t>VIII. Subvenciones, donaciones y legados recibidos</w:t>
            </w:r>
          </w:p>
        </w:tc>
        <w:tc>
          <w:tcPr>
            <w:tcW w:w="515" w:type="pct"/>
            <w:tcBorders>
              <w:top w:val="nil"/>
              <w:left w:val="single" w:sz="4" w:space="0" w:color="auto"/>
              <w:bottom w:val="nil"/>
              <w:right w:val="single" w:sz="4" w:space="0" w:color="auto"/>
            </w:tcBorders>
            <w:shd w:val="clear" w:color="auto" w:fill="auto"/>
            <w:noWrap/>
            <w:vAlign w:val="bottom"/>
            <w:hideMark/>
          </w:tcPr>
          <w:p w:rsidR="00156B7C" w:rsidRPr="00804C8C" w:rsidRDefault="00156B7C" w:rsidP="00156B7C">
            <w:pPr>
              <w:jc w:val="center"/>
              <w:rPr>
                <w:rFonts w:ascii="Arial" w:hAnsi="Arial" w:cs="Arial"/>
                <w:sz w:val="16"/>
                <w:szCs w:val="16"/>
              </w:rPr>
            </w:pPr>
            <w:r w:rsidRPr="00804C8C">
              <w:rPr>
                <w:rFonts w:ascii="Arial" w:hAnsi="Arial" w:cs="Arial"/>
                <w:sz w:val="16"/>
                <w:szCs w:val="16"/>
              </w:rPr>
              <w:t>14</w:t>
            </w:r>
          </w:p>
        </w:tc>
        <w:tc>
          <w:tcPr>
            <w:tcW w:w="767" w:type="pct"/>
            <w:tcBorders>
              <w:top w:val="nil"/>
              <w:left w:val="nil"/>
              <w:bottom w:val="nil"/>
              <w:right w:val="single" w:sz="8" w:space="0" w:color="auto"/>
            </w:tcBorders>
            <w:shd w:val="clear" w:color="auto" w:fill="auto"/>
            <w:noWrap/>
            <w:vAlign w:val="center"/>
          </w:tcPr>
          <w:p w:rsidR="00156B7C" w:rsidRPr="00804C8C" w:rsidRDefault="00156B7C" w:rsidP="00156B7C">
            <w:pPr>
              <w:jc w:val="right"/>
              <w:rPr>
                <w:rFonts w:ascii="Arial" w:hAnsi="Arial" w:cs="Arial"/>
                <w:sz w:val="16"/>
                <w:szCs w:val="16"/>
              </w:rPr>
            </w:pPr>
            <w:r>
              <w:rPr>
                <w:rFonts w:ascii="Arial" w:hAnsi="Arial" w:cs="Arial"/>
                <w:color w:val="000000"/>
                <w:sz w:val="16"/>
                <w:szCs w:val="16"/>
              </w:rPr>
              <w:t>-341.113,49</w:t>
            </w:r>
          </w:p>
        </w:tc>
        <w:tc>
          <w:tcPr>
            <w:tcW w:w="789" w:type="pct"/>
            <w:tcBorders>
              <w:top w:val="nil"/>
              <w:left w:val="nil"/>
              <w:bottom w:val="nil"/>
              <w:right w:val="single" w:sz="8" w:space="0" w:color="auto"/>
            </w:tcBorders>
            <w:shd w:val="clear" w:color="auto" w:fill="auto"/>
            <w:noWrap/>
            <w:vAlign w:val="center"/>
            <w:hideMark/>
          </w:tcPr>
          <w:p w:rsidR="00156B7C" w:rsidRPr="00804C8C" w:rsidRDefault="00156B7C" w:rsidP="00156B7C">
            <w:pPr>
              <w:jc w:val="right"/>
              <w:rPr>
                <w:rFonts w:ascii="Arial" w:hAnsi="Arial" w:cs="Arial"/>
                <w:sz w:val="16"/>
                <w:szCs w:val="16"/>
              </w:rPr>
            </w:pPr>
            <w:r>
              <w:rPr>
                <w:rFonts w:ascii="Arial" w:hAnsi="Arial" w:cs="Arial"/>
                <w:color w:val="000000"/>
                <w:sz w:val="16"/>
                <w:szCs w:val="16"/>
              </w:rPr>
              <w:t>-578.499,22</w:t>
            </w:r>
          </w:p>
        </w:tc>
      </w:tr>
      <w:tr w:rsidR="00156B7C" w:rsidRPr="00804C8C" w:rsidTr="00156B7C">
        <w:trPr>
          <w:trHeight w:val="244"/>
        </w:trPr>
        <w:tc>
          <w:tcPr>
            <w:tcW w:w="2929" w:type="pct"/>
            <w:tcBorders>
              <w:top w:val="nil"/>
              <w:left w:val="single" w:sz="8" w:space="0" w:color="auto"/>
              <w:bottom w:val="nil"/>
              <w:right w:val="nil"/>
            </w:tcBorders>
            <w:shd w:val="clear" w:color="auto" w:fill="auto"/>
            <w:noWrap/>
            <w:vAlign w:val="center"/>
            <w:hideMark/>
          </w:tcPr>
          <w:p w:rsidR="00156B7C" w:rsidRPr="00804C8C" w:rsidRDefault="00156B7C" w:rsidP="00156B7C">
            <w:pPr>
              <w:rPr>
                <w:rFonts w:ascii="Arial" w:hAnsi="Arial" w:cs="Arial"/>
                <w:sz w:val="16"/>
                <w:szCs w:val="16"/>
              </w:rPr>
            </w:pPr>
            <w:r w:rsidRPr="00804C8C">
              <w:rPr>
                <w:rFonts w:ascii="Arial" w:hAnsi="Arial" w:cs="Arial"/>
                <w:sz w:val="16"/>
                <w:szCs w:val="16"/>
              </w:rPr>
              <w:t>IX. Efecto impositivo</w:t>
            </w:r>
          </w:p>
        </w:tc>
        <w:tc>
          <w:tcPr>
            <w:tcW w:w="515" w:type="pct"/>
            <w:tcBorders>
              <w:top w:val="nil"/>
              <w:left w:val="single" w:sz="4" w:space="0" w:color="auto"/>
              <w:bottom w:val="nil"/>
              <w:right w:val="single" w:sz="4" w:space="0" w:color="auto"/>
            </w:tcBorders>
            <w:shd w:val="clear" w:color="auto" w:fill="auto"/>
            <w:noWrap/>
            <w:vAlign w:val="bottom"/>
            <w:hideMark/>
          </w:tcPr>
          <w:p w:rsidR="00156B7C" w:rsidRPr="00804C8C" w:rsidRDefault="00156B7C" w:rsidP="00156B7C">
            <w:pPr>
              <w:jc w:val="center"/>
              <w:rPr>
                <w:rFonts w:ascii="Arial" w:hAnsi="Arial" w:cs="Arial"/>
                <w:sz w:val="16"/>
                <w:szCs w:val="16"/>
              </w:rPr>
            </w:pPr>
            <w:r w:rsidRPr="00804C8C">
              <w:rPr>
                <w:rFonts w:ascii="Arial" w:hAnsi="Arial" w:cs="Arial"/>
                <w:sz w:val="16"/>
                <w:szCs w:val="16"/>
              </w:rPr>
              <w:t>9A</w:t>
            </w:r>
          </w:p>
        </w:tc>
        <w:tc>
          <w:tcPr>
            <w:tcW w:w="767" w:type="pct"/>
            <w:tcBorders>
              <w:top w:val="nil"/>
              <w:left w:val="nil"/>
              <w:bottom w:val="nil"/>
              <w:right w:val="single" w:sz="8" w:space="0" w:color="auto"/>
            </w:tcBorders>
            <w:shd w:val="clear" w:color="auto" w:fill="auto"/>
            <w:noWrap/>
            <w:vAlign w:val="center"/>
          </w:tcPr>
          <w:p w:rsidR="00156B7C" w:rsidRPr="00804C8C" w:rsidRDefault="00156B7C" w:rsidP="00156B7C">
            <w:pPr>
              <w:jc w:val="right"/>
              <w:rPr>
                <w:rFonts w:ascii="Arial" w:hAnsi="Arial" w:cs="Arial"/>
                <w:sz w:val="16"/>
                <w:szCs w:val="16"/>
              </w:rPr>
            </w:pPr>
            <w:r>
              <w:rPr>
                <w:rFonts w:ascii="Arial" w:hAnsi="Arial" w:cs="Arial"/>
                <w:color w:val="000000"/>
                <w:sz w:val="16"/>
                <w:szCs w:val="16"/>
              </w:rPr>
              <w:t>86.561,52</w:t>
            </w:r>
          </w:p>
        </w:tc>
        <w:tc>
          <w:tcPr>
            <w:tcW w:w="789" w:type="pct"/>
            <w:tcBorders>
              <w:top w:val="nil"/>
              <w:left w:val="nil"/>
              <w:bottom w:val="nil"/>
              <w:right w:val="single" w:sz="8" w:space="0" w:color="auto"/>
            </w:tcBorders>
            <w:shd w:val="clear" w:color="auto" w:fill="auto"/>
            <w:noWrap/>
            <w:vAlign w:val="center"/>
            <w:hideMark/>
          </w:tcPr>
          <w:p w:rsidR="00156B7C" w:rsidRPr="00804C8C" w:rsidRDefault="00156B7C" w:rsidP="00156B7C">
            <w:pPr>
              <w:jc w:val="right"/>
              <w:rPr>
                <w:rFonts w:ascii="Arial" w:hAnsi="Arial" w:cs="Arial"/>
                <w:sz w:val="16"/>
                <w:szCs w:val="16"/>
              </w:rPr>
            </w:pPr>
            <w:r>
              <w:rPr>
                <w:rFonts w:ascii="Arial" w:hAnsi="Arial" w:cs="Arial"/>
                <w:color w:val="000000"/>
                <w:sz w:val="16"/>
                <w:szCs w:val="16"/>
              </w:rPr>
              <w:t>157.773,10</w:t>
            </w:r>
          </w:p>
        </w:tc>
      </w:tr>
      <w:tr w:rsidR="00156B7C" w:rsidRPr="00804C8C" w:rsidTr="00156B7C">
        <w:trPr>
          <w:trHeight w:val="244"/>
        </w:trPr>
        <w:tc>
          <w:tcPr>
            <w:tcW w:w="2929" w:type="pct"/>
            <w:tcBorders>
              <w:top w:val="nil"/>
              <w:left w:val="single" w:sz="8" w:space="0" w:color="auto"/>
              <w:bottom w:val="single" w:sz="4" w:space="0" w:color="auto"/>
              <w:right w:val="nil"/>
            </w:tcBorders>
            <w:shd w:val="clear" w:color="auto" w:fill="auto"/>
            <w:noWrap/>
            <w:vAlign w:val="center"/>
            <w:hideMark/>
          </w:tcPr>
          <w:p w:rsidR="00156B7C" w:rsidRPr="00804C8C" w:rsidRDefault="00156B7C" w:rsidP="00156B7C">
            <w:pPr>
              <w:rPr>
                <w:rFonts w:ascii="Arial" w:hAnsi="Arial" w:cs="Arial"/>
                <w:sz w:val="16"/>
                <w:szCs w:val="16"/>
              </w:rPr>
            </w:pPr>
            <w:r w:rsidRPr="00804C8C">
              <w:rPr>
                <w:rFonts w:ascii="Arial" w:hAnsi="Arial" w:cs="Arial"/>
                <w:sz w:val="16"/>
                <w:szCs w:val="16"/>
              </w:rPr>
              <w:t> </w:t>
            </w:r>
          </w:p>
        </w:tc>
        <w:tc>
          <w:tcPr>
            <w:tcW w:w="515" w:type="pct"/>
            <w:tcBorders>
              <w:top w:val="nil"/>
              <w:left w:val="single" w:sz="4" w:space="0" w:color="auto"/>
              <w:bottom w:val="single" w:sz="4" w:space="0" w:color="auto"/>
              <w:right w:val="single" w:sz="4" w:space="0" w:color="auto"/>
            </w:tcBorders>
            <w:shd w:val="clear" w:color="auto" w:fill="auto"/>
            <w:noWrap/>
            <w:vAlign w:val="bottom"/>
            <w:hideMark/>
          </w:tcPr>
          <w:p w:rsidR="00156B7C" w:rsidRPr="00804C8C" w:rsidRDefault="00156B7C" w:rsidP="00156B7C">
            <w:pPr>
              <w:jc w:val="center"/>
              <w:rPr>
                <w:rFonts w:ascii="Arial" w:hAnsi="Arial" w:cs="Arial"/>
                <w:sz w:val="16"/>
                <w:szCs w:val="16"/>
              </w:rPr>
            </w:pPr>
          </w:p>
        </w:tc>
        <w:tc>
          <w:tcPr>
            <w:tcW w:w="767" w:type="pct"/>
            <w:tcBorders>
              <w:top w:val="nil"/>
              <w:left w:val="nil"/>
              <w:bottom w:val="single" w:sz="4" w:space="0" w:color="auto"/>
              <w:right w:val="single" w:sz="4" w:space="0" w:color="auto"/>
            </w:tcBorders>
            <w:shd w:val="clear" w:color="auto" w:fill="auto"/>
            <w:noWrap/>
            <w:vAlign w:val="center"/>
          </w:tcPr>
          <w:p w:rsidR="00156B7C" w:rsidRPr="00804C8C" w:rsidRDefault="00156B7C" w:rsidP="00156B7C">
            <w:pPr>
              <w:jc w:val="right"/>
              <w:rPr>
                <w:rFonts w:ascii="Arial" w:hAnsi="Arial" w:cs="Arial"/>
                <w:sz w:val="16"/>
                <w:szCs w:val="16"/>
              </w:rPr>
            </w:pPr>
          </w:p>
        </w:tc>
        <w:tc>
          <w:tcPr>
            <w:tcW w:w="789" w:type="pct"/>
            <w:tcBorders>
              <w:top w:val="nil"/>
              <w:left w:val="nil"/>
              <w:bottom w:val="single" w:sz="4" w:space="0" w:color="auto"/>
              <w:right w:val="single" w:sz="8" w:space="0" w:color="auto"/>
            </w:tcBorders>
            <w:shd w:val="clear" w:color="auto" w:fill="auto"/>
            <w:noWrap/>
            <w:vAlign w:val="center"/>
            <w:hideMark/>
          </w:tcPr>
          <w:p w:rsidR="00156B7C" w:rsidRPr="00804C8C" w:rsidRDefault="00156B7C" w:rsidP="00156B7C">
            <w:pPr>
              <w:jc w:val="right"/>
              <w:rPr>
                <w:rFonts w:ascii="Arial" w:hAnsi="Arial" w:cs="Arial"/>
                <w:sz w:val="16"/>
                <w:szCs w:val="16"/>
              </w:rPr>
            </w:pPr>
            <w:r w:rsidRPr="00804C8C">
              <w:rPr>
                <w:rFonts w:ascii="Arial" w:hAnsi="Arial" w:cs="Arial"/>
                <w:sz w:val="16"/>
                <w:szCs w:val="16"/>
              </w:rPr>
              <w:t> </w:t>
            </w:r>
          </w:p>
        </w:tc>
      </w:tr>
      <w:tr w:rsidR="00156B7C" w:rsidRPr="00804C8C" w:rsidTr="00156B7C">
        <w:trPr>
          <w:trHeight w:val="244"/>
        </w:trPr>
        <w:tc>
          <w:tcPr>
            <w:tcW w:w="2929" w:type="pct"/>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156B7C" w:rsidRPr="00804C8C" w:rsidRDefault="00156B7C" w:rsidP="00156B7C">
            <w:pPr>
              <w:rPr>
                <w:rFonts w:ascii="Arial" w:hAnsi="Arial" w:cs="Arial"/>
                <w:b/>
                <w:bCs/>
                <w:sz w:val="16"/>
                <w:szCs w:val="16"/>
              </w:rPr>
            </w:pPr>
            <w:r w:rsidRPr="00804C8C">
              <w:rPr>
                <w:rFonts w:ascii="Arial" w:hAnsi="Arial" w:cs="Arial"/>
                <w:b/>
                <w:bCs/>
                <w:sz w:val="16"/>
                <w:szCs w:val="16"/>
              </w:rPr>
              <w:t xml:space="preserve">TOTAL TRANSFERENCIAS A LA CUENTA DE </w:t>
            </w:r>
          </w:p>
          <w:p w:rsidR="00156B7C" w:rsidRPr="00804C8C" w:rsidRDefault="00156B7C" w:rsidP="00156B7C">
            <w:pPr>
              <w:rPr>
                <w:rFonts w:ascii="Arial" w:hAnsi="Arial" w:cs="Arial"/>
                <w:b/>
                <w:bCs/>
                <w:sz w:val="16"/>
                <w:szCs w:val="16"/>
              </w:rPr>
            </w:pPr>
            <w:r w:rsidRPr="00804C8C">
              <w:rPr>
                <w:rFonts w:ascii="Arial" w:hAnsi="Arial" w:cs="Arial"/>
                <w:b/>
                <w:bCs/>
                <w:sz w:val="16"/>
                <w:szCs w:val="16"/>
              </w:rPr>
              <w:t>PÉRDIDAS Y GANANCIAS</w:t>
            </w:r>
          </w:p>
        </w:tc>
        <w:tc>
          <w:tcPr>
            <w:tcW w:w="515"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156B7C" w:rsidRPr="00804C8C" w:rsidRDefault="00156B7C" w:rsidP="00156B7C">
            <w:pPr>
              <w:jc w:val="center"/>
              <w:rPr>
                <w:rFonts w:ascii="Arial" w:hAnsi="Arial" w:cs="Arial"/>
                <w:b/>
                <w:bCs/>
                <w:sz w:val="16"/>
                <w:szCs w:val="16"/>
              </w:rPr>
            </w:pPr>
          </w:p>
        </w:tc>
        <w:tc>
          <w:tcPr>
            <w:tcW w:w="76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156B7C" w:rsidRPr="00804C8C" w:rsidRDefault="00156B7C" w:rsidP="00156B7C">
            <w:pPr>
              <w:jc w:val="right"/>
              <w:rPr>
                <w:rFonts w:ascii="Arial" w:hAnsi="Arial" w:cs="Arial"/>
                <w:b/>
                <w:bCs/>
                <w:sz w:val="16"/>
                <w:szCs w:val="16"/>
              </w:rPr>
            </w:pPr>
            <w:r>
              <w:rPr>
                <w:rFonts w:ascii="Arial" w:hAnsi="Arial" w:cs="Arial"/>
                <w:b/>
                <w:bCs/>
                <w:sz w:val="16"/>
                <w:szCs w:val="16"/>
              </w:rPr>
              <w:t>-254.551,97</w:t>
            </w:r>
          </w:p>
        </w:tc>
        <w:tc>
          <w:tcPr>
            <w:tcW w:w="78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156B7C" w:rsidRPr="00804C8C" w:rsidRDefault="00156B7C" w:rsidP="00156B7C">
            <w:pPr>
              <w:jc w:val="right"/>
              <w:rPr>
                <w:rFonts w:ascii="Arial" w:hAnsi="Arial" w:cs="Arial"/>
                <w:b/>
                <w:bCs/>
                <w:sz w:val="16"/>
                <w:szCs w:val="16"/>
              </w:rPr>
            </w:pPr>
            <w:r w:rsidRPr="00804C8C">
              <w:rPr>
                <w:rFonts w:ascii="Arial" w:hAnsi="Arial" w:cs="Arial"/>
                <w:b/>
                <w:bCs/>
                <w:sz w:val="16"/>
                <w:szCs w:val="16"/>
              </w:rPr>
              <w:t>-420.726,12</w:t>
            </w:r>
          </w:p>
        </w:tc>
      </w:tr>
      <w:tr w:rsidR="00156B7C" w:rsidRPr="00804C8C" w:rsidTr="00156B7C">
        <w:trPr>
          <w:trHeight w:val="244"/>
        </w:trPr>
        <w:tc>
          <w:tcPr>
            <w:tcW w:w="2929" w:type="pct"/>
            <w:tcBorders>
              <w:top w:val="single" w:sz="4" w:space="0" w:color="auto"/>
              <w:left w:val="single" w:sz="8" w:space="0" w:color="auto"/>
              <w:bottom w:val="single" w:sz="4" w:space="0" w:color="auto"/>
              <w:right w:val="nil"/>
            </w:tcBorders>
            <w:shd w:val="clear" w:color="auto" w:fill="auto"/>
            <w:noWrap/>
            <w:vAlign w:val="center"/>
            <w:hideMark/>
          </w:tcPr>
          <w:p w:rsidR="00156B7C" w:rsidRPr="00804C8C" w:rsidRDefault="00156B7C" w:rsidP="00156B7C">
            <w:pPr>
              <w:rPr>
                <w:rFonts w:ascii="Arial" w:hAnsi="Arial" w:cs="Arial"/>
                <w:b/>
                <w:bCs/>
                <w:sz w:val="16"/>
                <w:szCs w:val="16"/>
              </w:rPr>
            </w:pPr>
            <w:r w:rsidRPr="00804C8C">
              <w:rPr>
                <w:rFonts w:ascii="Arial" w:hAnsi="Arial" w:cs="Arial"/>
                <w:b/>
                <w:bCs/>
                <w:sz w:val="16"/>
                <w:szCs w:val="16"/>
              </w:rPr>
              <w:t> </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B7C" w:rsidRPr="00804C8C" w:rsidRDefault="00156B7C" w:rsidP="00156B7C">
            <w:pPr>
              <w:jc w:val="center"/>
              <w:rPr>
                <w:rFonts w:ascii="Arial" w:hAnsi="Arial" w:cs="Arial"/>
                <w:b/>
                <w:bCs/>
                <w:sz w:val="16"/>
                <w:szCs w:val="16"/>
              </w:rPr>
            </w:pPr>
          </w:p>
        </w:tc>
        <w:tc>
          <w:tcPr>
            <w:tcW w:w="767" w:type="pct"/>
            <w:tcBorders>
              <w:top w:val="single" w:sz="4" w:space="0" w:color="auto"/>
              <w:left w:val="nil"/>
              <w:bottom w:val="single" w:sz="4" w:space="0" w:color="auto"/>
              <w:right w:val="single" w:sz="4" w:space="0" w:color="auto"/>
            </w:tcBorders>
            <w:shd w:val="clear" w:color="auto" w:fill="auto"/>
            <w:noWrap/>
            <w:vAlign w:val="center"/>
          </w:tcPr>
          <w:p w:rsidR="00156B7C" w:rsidRPr="00804C8C" w:rsidRDefault="00156B7C" w:rsidP="00156B7C">
            <w:pPr>
              <w:jc w:val="right"/>
              <w:rPr>
                <w:rFonts w:ascii="Arial" w:hAnsi="Arial" w:cs="Arial"/>
                <w:b/>
                <w:bCs/>
                <w:sz w:val="16"/>
                <w:szCs w:val="16"/>
              </w:rPr>
            </w:pPr>
          </w:p>
        </w:tc>
        <w:tc>
          <w:tcPr>
            <w:tcW w:w="789" w:type="pct"/>
            <w:tcBorders>
              <w:top w:val="single" w:sz="4" w:space="0" w:color="auto"/>
              <w:left w:val="nil"/>
              <w:bottom w:val="single" w:sz="4" w:space="0" w:color="auto"/>
              <w:right w:val="single" w:sz="8" w:space="0" w:color="auto"/>
            </w:tcBorders>
            <w:shd w:val="clear" w:color="auto" w:fill="auto"/>
            <w:noWrap/>
            <w:vAlign w:val="center"/>
            <w:hideMark/>
          </w:tcPr>
          <w:p w:rsidR="00156B7C" w:rsidRPr="00804C8C" w:rsidRDefault="00156B7C" w:rsidP="00156B7C">
            <w:pPr>
              <w:jc w:val="right"/>
              <w:rPr>
                <w:rFonts w:ascii="Arial" w:hAnsi="Arial" w:cs="Arial"/>
                <w:b/>
                <w:bCs/>
                <w:sz w:val="16"/>
                <w:szCs w:val="16"/>
              </w:rPr>
            </w:pPr>
            <w:r w:rsidRPr="00804C8C">
              <w:rPr>
                <w:rFonts w:ascii="Arial" w:hAnsi="Arial" w:cs="Arial"/>
                <w:b/>
                <w:bCs/>
                <w:sz w:val="16"/>
                <w:szCs w:val="16"/>
              </w:rPr>
              <w:t> </w:t>
            </w:r>
          </w:p>
        </w:tc>
      </w:tr>
      <w:tr w:rsidR="00156B7C" w:rsidRPr="00804C8C" w:rsidTr="00156B7C">
        <w:trPr>
          <w:trHeight w:val="244"/>
        </w:trPr>
        <w:tc>
          <w:tcPr>
            <w:tcW w:w="292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156B7C" w:rsidRPr="00804C8C" w:rsidRDefault="00156B7C" w:rsidP="00156B7C">
            <w:pPr>
              <w:rPr>
                <w:rFonts w:ascii="Arial" w:hAnsi="Arial" w:cs="Arial"/>
                <w:b/>
                <w:bCs/>
                <w:sz w:val="16"/>
                <w:szCs w:val="16"/>
              </w:rPr>
            </w:pPr>
            <w:r w:rsidRPr="00804C8C">
              <w:rPr>
                <w:rFonts w:ascii="Arial" w:hAnsi="Arial" w:cs="Arial"/>
                <w:b/>
                <w:bCs/>
                <w:sz w:val="16"/>
                <w:szCs w:val="16"/>
              </w:rPr>
              <w:t>TOTAL DE INGRESOS Y GASTOS RECONOCIDOS</w:t>
            </w:r>
          </w:p>
        </w:tc>
        <w:tc>
          <w:tcPr>
            <w:tcW w:w="515"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156B7C" w:rsidRPr="00804C8C" w:rsidRDefault="00156B7C" w:rsidP="00156B7C">
            <w:pPr>
              <w:jc w:val="center"/>
              <w:rPr>
                <w:rFonts w:ascii="Arial" w:hAnsi="Arial" w:cs="Arial"/>
                <w:b/>
                <w:bCs/>
                <w:sz w:val="16"/>
                <w:szCs w:val="16"/>
              </w:rPr>
            </w:pPr>
          </w:p>
        </w:tc>
        <w:tc>
          <w:tcPr>
            <w:tcW w:w="767"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156B7C" w:rsidRPr="00804C8C" w:rsidRDefault="00156B7C" w:rsidP="00156B7C">
            <w:pPr>
              <w:jc w:val="right"/>
              <w:rPr>
                <w:rFonts w:ascii="Arial" w:hAnsi="Arial" w:cs="Arial"/>
                <w:b/>
                <w:bCs/>
                <w:sz w:val="16"/>
                <w:szCs w:val="16"/>
              </w:rPr>
            </w:pPr>
            <w:r>
              <w:rPr>
                <w:rFonts w:ascii="Arial" w:hAnsi="Arial" w:cs="Arial"/>
                <w:b/>
                <w:bCs/>
                <w:color w:val="000000"/>
                <w:sz w:val="16"/>
                <w:szCs w:val="16"/>
              </w:rPr>
              <w:t>11.064.379,48</w:t>
            </w:r>
          </w:p>
        </w:tc>
        <w:tc>
          <w:tcPr>
            <w:tcW w:w="78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156B7C" w:rsidRPr="00804C8C" w:rsidRDefault="00156B7C" w:rsidP="00156B7C">
            <w:pPr>
              <w:jc w:val="right"/>
              <w:rPr>
                <w:rFonts w:ascii="Arial" w:hAnsi="Arial" w:cs="Arial"/>
                <w:b/>
                <w:bCs/>
                <w:sz w:val="16"/>
                <w:szCs w:val="16"/>
              </w:rPr>
            </w:pPr>
            <w:r>
              <w:rPr>
                <w:rFonts w:ascii="Arial" w:hAnsi="Arial" w:cs="Arial"/>
                <w:b/>
                <w:bCs/>
                <w:color w:val="000000"/>
                <w:sz w:val="16"/>
                <w:szCs w:val="16"/>
              </w:rPr>
              <w:t>2.169.330,17</w:t>
            </w:r>
          </w:p>
        </w:tc>
      </w:tr>
    </w:tbl>
    <w:p w:rsidR="00156B7C" w:rsidRDefault="00156B7C" w:rsidP="00F96BC6">
      <w:pPr>
        <w:pStyle w:val="Sinespaciado"/>
        <w:ind w:left="-284"/>
        <w:jc w:val="both"/>
        <w:rPr>
          <w:rFonts w:ascii="Arial" w:hAnsi="Arial" w:cs="Arial"/>
          <w:sz w:val="16"/>
          <w:szCs w:val="16"/>
          <w:lang w:val="es-ES_tradnl"/>
        </w:rPr>
      </w:pPr>
    </w:p>
    <w:p w:rsidR="0034668C" w:rsidRDefault="00A70231" w:rsidP="00804C8C">
      <w:pPr>
        <w:pStyle w:val="Sinespaciado"/>
        <w:rPr>
          <w:rFonts w:ascii="Arial" w:hAnsi="Arial" w:cs="Arial"/>
          <w:sz w:val="16"/>
          <w:szCs w:val="16"/>
          <w:lang w:val="es-ES_tradnl"/>
        </w:rPr>
      </w:pPr>
      <w:r w:rsidRPr="00A70231">
        <w:rPr>
          <w:noProof/>
        </w:rPr>
        <w:pict>
          <v:rect id="Rectángulo 15" o:spid="_x0000_s1031" style="position:absolute;margin-left:3in;margin-top:665.15pt;width:18pt;height: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" stroked="f"/>
        </w:pict>
      </w:r>
      <w:r w:rsidRPr="00A70231">
        <w:rPr>
          <w:noProof/>
        </w:rPr>
        <w:pict>
          <v:rect id="Rectángulo 14" o:spid="_x0000_s1030" style="position:absolute;margin-left:3in;margin-top:694.9pt;width:18pt;height: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" stroked="f"/>
        </w:pict>
      </w:r>
      <w:r w:rsidRPr="00A70231">
        <w:rPr>
          <w:noProof/>
        </w:rPr>
        <w:pict>
          <v:rect id="Rectángulo 13" o:spid="_x0000_s1029" style="position:absolute;margin-left:3in;margin-top:665.15pt;width:18pt;height: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" stroked="f"/>
        </w:pict>
      </w:r>
      <w:r w:rsidRPr="00A70231">
        <w:rPr>
          <w:noProof/>
        </w:rPr>
        <w:pict>
          <v:rect id="Rectángulo 12" o:spid="_x0000_s1028" style="position:absolute;margin-left:3in;margin-top:665.15pt;width:18pt;height: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" stroked="f"/>
        </w:pict>
      </w:r>
    </w:p>
    <w:p w:rsidR="00F767D9" w:rsidRDefault="00F767D9">
      <w:pPr>
        <w:rPr>
          <w:rFonts w:ascii="Arial" w:hAnsi="Arial" w:cs="Arial"/>
          <w:sz w:val="16"/>
          <w:szCs w:val="16"/>
          <w:lang w:val="es-ES_tradnl"/>
        </w:rPr>
        <w:sectPr w:rsidR="00F767D9" w:rsidSect="007D57F5">
          <w:headerReference w:type="even" r:id="rId15"/>
          <w:headerReference w:type="default" r:id="rId16"/>
          <w:footerReference w:type="even" r:id="rId17"/>
          <w:footerReference w:type="default" r:id="rId18"/>
          <w:headerReference w:type="first" r:id="rId19"/>
          <w:footerReference w:type="first" r:id="rId20"/>
          <w:pgSz w:w="11906" w:h="16838" w:code="9"/>
          <w:pgMar w:top="2410" w:right="1559" w:bottom="1134" w:left="1701" w:header="567" w:footer="567" w:gutter="0"/>
          <w:pgNumType w:start="1"/>
          <w:cols w:space="720"/>
          <w:docGrid w:linePitch="326"/>
        </w:sectPr>
      </w:pPr>
    </w:p>
    <w:p w:rsidR="00156B7C" w:rsidRDefault="00156B7C" w:rsidP="00156B7C">
      <w:pPr>
        <w:pStyle w:val="Sinespaciado"/>
        <w:ind w:left="-284"/>
        <w:jc w:val="center"/>
        <w:rPr>
          <w:rFonts w:ascii="Arial" w:hAnsi="Arial" w:cs="Arial"/>
          <w:b/>
          <w:bCs/>
          <w:sz w:val="20"/>
          <w:szCs w:val="20"/>
        </w:rPr>
      </w:pPr>
      <w:r w:rsidRPr="00156B7C">
        <w:rPr>
          <w:rFonts w:ascii="Arial" w:hAnsi="Arial" w:cs="Arial"/>
          <w:b/>
          <w:bCs/>
          <w:sz w:val="20"/>
          <w:szCs w:val="20"/>
        </w:rPr>
        <w:lastRenderedPageBreak/>
        <w:t>INSTITUTO TECNOLÓGICO Y DE ENERGÍAS RENOVABLES, S.A.</w:t>
      </w:r>
    </w:p>
    <w:p w:rsidR="00156B7C" w:rsidRDefault="00156B7C" w:rsidP="00156B7C">
      <w:pPr>
        <w:pStyle w:val="Sinespaciado"/>
        <w:ind w:left="-284"/>
        <w:jc w:val="center"/>
        <w:rPr>
          <w:rFonts w:ascii="Arial" w:hAnsi="Arial" w:cs="Arial"/>
          <w:b/>
          <w:bCs/>
          <w:sz w:val="20"/>
          <w:szCs w:val="20"/>
        </w:rPr>
      </w:pPr>
      <w:r>
        <w:rPr>
          <w:rFonts w:ascii="Arial" w:hAnsi="Arial" w:cs="Arial"/>
          <w:b/>
          <w:bCs/>
          <w:sz w:val="20"/>
          <w:szCs w:val="20"/>
        </w:rPr>
        <w:t>ESTADO DE CAMBIOS EN EL PATRIMONIO NETO CORRESPONDIENTE AL EJERCICIO TERMINADO EL 31 DE DICIEMBRE DE 2021 Y 2020</w:t>
      </w:r>
    </w:p>
    <w:p w:rsidR="00156B7C" w:rsidRPr="00156B7C" w:rsidRDefault="00156B7C" w:rsidP="00156B7C">
      <w:pPr>
        <w:pStyle w:val="Sinespaciado"/>
        <w:ind w:left="76"/>
        <w:jc w:val="both"/>
        <w:rPr>
          <w:rFonts w:ascii="Arial" w:hAnsi="Arial" w:cs="Arial"/>
          <w:b/>
          <w:bCs/>
          <w:sz w:val="20"/>
          <w:szCs w:val="20"/>
          <w:lang w:val="es-ES_tradnl"/>
        </w:rPr>
      </w:pPr>
    </w:p>
    <w:p w:rsidR="00156B7C" w:rsidRPr="00156B7C" w:rsidRDefault="00156B7C" w:rsidP="00156B7C">
      <w:pPr>
        <w:pStyle w:val="Sinespaciado"/>
        <w:numPr>
          <w:ilvl w:val="0"/>
          <w:numId w:val="47"/>
        </w:numPr>
        <w:jc w:val="both"/>
        <w:rPr>
          <w:rFonts w:ascii="Arial" w:hAnsi="Arial" w:cs="Arial"/>
          <w:b/>
          <w:bCs/>
          <w:sz w:val="20"/>
          <w:szCs w:val="20"/>
          <w:lang w:val="es-ES_tradnl"/>
        </w:rPr>
      </w:pPr>
      <w:r w:rsidRPr="00156B7C">
        <w:rPr>
          <w:rFonts w:ascii="Arial" w:hAnsi="Arial" w:cs="Arial"/>
          <w:b/>
          <w:bCs/>
          <w:sz w:val="20"/>
          <w:szCs w:val="20"/>
          <w:lang w:val="es-ES_tradnl"/>
        </w:rPr>
        <w:t xml:space="preserve">ESTADO </w:t>
      </w:r>
      <w:r>
        <w:rPr>
          <w:rFonts w:ascii="Arial" w:hAnsi="Arial" w:cs="Arial"/>
          <w:b/>
          <w:bCs/>
          <w:sz w:val="20"/>
          <w:szCs w:val="20"/>
          <w:lang w:val="es-ES_tradnl"/>
        </w:rPr>
        <w:t xml:space="preserve">TOTAL DE CAMBIOS EN EL PATRIMONIO NETO </w:t>
      </w:r>
      <w:r w:rsidRPr="00156B7C">
        <w:rPr>
          <w:rFonts w:ascii="Arial" w:hAnsi="Arial" w:cs="Arial"/>
          <w:b/>
          <w:bCs/>
          <w:sz w:val="20"/>
          <w:szCs w:val="20"/>
          <w:lang w:val="es-ES_tradnl"/>
        </w:rPr>
        <w:t>CORRESPONDIENTE AL EJERCICIO TERMINADO EL 31 DE DICIEMBRE DE 2021 Y 2020</w:t>
      </w:r>
    </w:p>
    <w:p w:rsidR="00F767D9" w:rsidRPr="00156B7C" w:rsidRDefault="00156B7C" w:rsidP="00156B7C">
      <w:pPr>
        <w:jc w:val="center"/>
        <w:rPr>
          <w:rFonts w:ascii="Arial" w:hAnsi="Arial" w:cs="Arial"/>
          <w:sz w:val="20"/>
          <w:szCs w:val="20"/>
          <w:lang w:val="es-ES_tradnl"/>
        </w:rPr>
      </w:pPr>
      <w:r w:rsidRPr="00156B7C">
        <w:rPr>
          <w:rFonts w:ascii="Arial" w:hAnsi="Arial" w:cs="Arial"/>
          <w:sz w:val="20"/>
          <w:szCs w:val="20"/>
          <w:lang w:val="es-ES_tradnl"/>
        </w:rPr>
        <w:t>(</w:t>
      </w:r>
      <w:proofErr w:type="gramStart"/>
      <w:r w:rsidRPr="00156B7C">
        <w:rPr>
          <w:rFonts w:ascii="Arial" w:hAnsi="Arial" w:cs="Arial"/>
          <w:sz w:val="20"/>
          <w:szCs w:val="20"/>
          <w:lang w:val="es-ES_tradnl"/>
        </w:rPr>
        <w:t>expresado</w:t>
      </w:r>
      <w:proofErr w:type="gramEnd"/>
      <w:r w:rsidRPr="00156B7C">
        <w:rPr>
          <w:rFonts w:ascii="Arial" w:hAnsi="Arial" w:cs="Arial"/>
          <w:sz w:val="20"/>
          <w:szCs w:val="20"/>
          <w:lang w:val="es-ES_tradnl"/>
        </w:rPr>
        <w:t xml:space="preserve"> en euros)</w:t>
      </w:r>
    </w:p>
    <w:p w:rsidR="00156B7C" w:rsidRDefault="00156B7C">
      <w:pPr>
        <w:rPr>
          <w:rFonts w:ascii="Arial" w:hAnsi="Arial" w:cs="Arial"/>
          <w:sz w:val="16"/>
          <w:szCs w:val="16"/>
          <w:lang w:val="es-ES_tradnl"/>
        </w:rPr>
      </w:pPr>
    </w:p>
    <w:tbl>
      <w:tblPr>
        <w:tblW w:w="14629" w:type="dxa"/>
        <w:tblInd w:w="60" w:type="dxa"/>
        <w:tblCellMar>
          <w:left w:w="70" w:type="dxa"/>
          <w:right w:w="70" w:type="dxa"/>
        </w:tblCellMar>
        <w:tblLook w:val="04A0"/>
      </w:tblPr>
      <w:tblGrid>
        <w:gridCol w:w="2137"/>
        <w:gridCol w:w="1036"/>
        <w:gridCol w:w="665"/>
        <w:gridCol w:w="1036"/>
        <w:gridCol w:w="1090"/>
        <w:gridCol w:w="1168"/>
        <w:gridCol w:w="1100"/>
        <w:gridCol w:w="1012"/>
        <w:gridCol w:w="1036"/>
        <w:gridCol w:w="1118"/>
        <w:gridCol w:w="880"/>
        <w:gridCol w:w="1217"/>
        <w:gridCol w:w="1134"/>
      </w:tblGrid>
      <w:tr w:rsidR="00156B7C" w:rsidRPr="0034668C" w:rsidTr="00156B7C">
        <w:trPr>
          <w:trHeight w:val="227"/>
        </w:trPr>
        <w:tc>
          <w:tcPr>
            <w:tcW w:w="2137" w:type="dxa"/>
            <w:tcBorders>
              <w:top w:val="nil"/>
              <w:left w:val="nil"/>
              <w:bottom w:val="nil"/>
              <w:right w:val="nil"/>
            </w:tcBorders>
            <w:shd w:val="clear" w:color="auto" w:fill="auto"/>
            <w:vAlign w:val="center"/>
            <w:hideMark/>
          </w:tcPr>
          <w:p w:rsidR="00156B7C" w:rsidRPr="0034668C" w:rsidRDefault="00156B7C" w:rsidP="00156B7C">
            <w:pPr>
              <w:rPr>
                <w:rFonts w:ascii="Calibri" w:hAnsi="Calibri" w:cs="Calibri"/>
                <w:sz w:val="22"/>
                <w:szCs w:val="22"/>
              </w:rPr>
            </w:pPr>
          </w:p>
        </w:tc>
        <w:tc>
          <w:tcPr>
            <w:tcW w:w="1701" w:type="dxa"/>
            <w:gridSpan w:val="2"/>
            <w:tcBorders>
              <w:top w:val="single" w:sz="8" w:space="0" w:color="auto"/>
              <w:left w:val="single" w:sz="8" w:space="0" w:color="auto"/>
              <w:bottom w:val="single" w:sz="8" w:space="0" w:color="auto"/>
              <w:right w:val="single" w:sz="8" w:space="0" w:color="000000"/>
            </w:tcBorders>
            <w:shd w:val="clear" w:color="000000" w:fill="D9D9D9"/>
            <w:vAlign w:val="bottom"/>
            <w:hideMark/>
          </w:tcPr>
          <w:p w:rsidR="00156B7C" w:rsidRPr="0034668C" w:rsidRDefault="00156B7C" w:rsidP="00156B7C">
            <w:pPr>
              <w:jc w:val="center"/>
              <w:rPr>
                <w:rFonts w:ascii="Arial" w:hAnsi="Arial" w:cs="Arial"/>
                <w:b/>
                <w:bCs/>
                <w:color w:val="000000"/>
                <w:sz w:val="14"/>
                <w:szCs w:val="14"/>
              </w:rPr>
            </w:pPr>
            <w:r w:rsidRPr="0034668C">
              <w:rPr>
                <w:rFonts w:ascii="Arial" w:hAnsi="Arial" w:cs="Arial"/>
                <w:b/>
                <w:bCs/>
                <w:color w:val="000000"/>
                <w:sz w:val="14"/>
                <w:szCs w:val="14"/>
              </w:rPr>
              <w:t>Capital</w:t>
            </w:r>
          </w:p>
        </w:tc>
        <w:tc>
          <w:tcPr>
            <w:tcW w:w="1036" w:type="dxa"/>
            <w:vMerge w:val="restart"/>
            <w:tcBorders>
              <w:top w:val="single" w:sz="8" w:space="0" w:color="auto"/>
              <w:left w:val="nil"/>
              <w:bottom w:val="single" w:sz="8" w:space="0" w:color="000000"/>
              <w:right w:val="single" w:sz="8" w:space="0" w:color="auto"/>
            </w:tcBorders>
            <w:shd w:val="clear" w:color="000000" w:fill="D9D9D9"/>
            <w:vAlign w:val="bottom"/>
            <w:hideMark/>
          </w:tcPr>
          <w:p w:rsidR="00156B7C" w:rsidRPr="0034668C" w:rsidRDefault="00156B7C" w:rsidP="00156B7C">
            <w:pPr>
              <w:jc w:val="center"/>
              <w:rPr>
                <w:rFonts w:ascii="Arial" w:hAnsi="Arial" w:cs="Arial"/>
                <w:b/>
                <w:bCs/>
                <w:color w:val="000000"/>
                <w:sz w:val="14"/>
                <w:szCs w:val="14"/>
              </w:rPr>
            </w:pPr>
            <w:r w:rsidRPr="0034668C">
              <w:rPr>
                <w:rFonts w:ascii="Arial" w:hAnsi="Arial" w:cs="Arial"/>
                <w:b/>
                <w:bCs/>
                <w:color w:val="000000"/>
                <w:sz w:val="14"/>
                <w:szCs w:val="14"/>
              </w:rPr>
              <w:t>Prima de emisión</w:t>
            </w:r>
          </w:p>
        </w:tc>
        <w:tc>
          <w:tcPr>
            <w:tcW w:w="1090" w:type="dxa"/>
            <w:vMerge w:val="restart"/>
            <w:tcBorders>
              <w:top w:val="single" w:sz="8" w:space="0" w:color="auto"/>
              <w:left w:val="single" w:sz="8" w:space="0" w:color="auto"/>
              <w:bottom w:val="single" w:sz="8" w:space="0" w:color="000000"/>
              <w:right w:val="single" w:sz="8" w:space="0" w:color="auto"/>
            </w:tcBorders>
            <w:shd w:val="clear" w:color="000000" w:fill="D9D9D9"/>
            <w:vAlign w:val="bottom"/>
            <w:hideMark/>
          </w:tcPr>
          <w:p w:rsidR="00156B7C" w:rsidRPr="0034668C" w:rsidRDefault="00156B7C" w:rsidP="00156B7C">
            <w:pPr>
              <w:jc w:val="center"/>
              <w:rPr>
                <w:rFonts w:ascii="Arial" w:hAnsi="Arial" w:cs="Arial"/>
                <w:b/>
                <w:bCs/>
                <w:color w:val="000000"/>
                <w:sz w:val="14"/>
                <w:szCs w:val="14"/>
              </w:rPr>
            </w:pPr>
            <w:r w:rsidRPr="0034668C">
              <w:rPr>
                <w:rFonts w:ascii="Arial" w:hAnsi="Arial" w:cs="Arial"/>
                <w:b/>
                <w:bCs/>
                <w:color w:val="000000"/>
                <w:sz w:val="14"/>
                <w:szCs w:val="14"/>
              </w:rPr>
              <w:t>Reservas</w:t>
            </w:r>
          </w:p>
        </w:tc>
        <w:tc>
          <w:tcPr>
            <w:tcW w:w="1168" w:type="dxa"/>
            <w:vMerge w:val="restart"/>
            <w:tcBorders>
              <w:top w:val="single" w:sz="8" w:space="0" w:color="auto"/>
              <w:left w:val="single" w:sz="8" w:space="0" w:color="auto"/>
              <w:bottom w:val="single" w:sz="8" w:space="0" w:color="000000"/>
              <w:right w:val="single" w:sz="8" w:space="0" w:color="auto"/>
            </w:tcBorders>
            <w:shd w:val="clear" w:color="000000" w:fill="D9D9D9"/>
            <w:vAlign w:val="bottom"/>
            <w:hideMark/>
          </w:tcPr>
          <w:p w:rsidR="00156B7C" w:rsidRPr="0034668C" w:rsidRDefault="00156B7C" w:rsidP="00156B7C">
            <w:pPr>
              <w:jc w:val="center"/>
              <w:rPr>
                <w:rFonts w:ascii="Arial" w:hAnsi="Arial" w:cs="Arial"/>
                <w:b/>
                <w:bCs/>
                <w:color w:val="000000"/>
                <w:sz w:val="14"/>
                <w:szCs w:val="14"/>
              </w:rPr>
            </w:pPr>
            <w:r w:rsidRPr="0034668C">
              <w:rPr>
                <w:rFonts w:ascii="Arial" w:hAnsi="Arial" w:cs="Arial"/>
                <w:b/>
                <w:bCs/>
                <w:color w:val="000000"/>
                <w:sz w:val="14"/>
                <w:szCs w:val="14"/>
              </w:rPr>
              <w:t>(Acciones y participaciones en patrimonio propias)</w:t>
            </w:r>
          </w:p>
        </w:tc>
        <w:tc>
          <w:tcPr>
            <w:tcW w:w="1100" w:type="dxa"/>
            <w:vMerge w:val="restart"/>
            <w:tcBorders>
              <w:top w:val="single" w:sz="8" w:space="0" w:color="auto"/>
              <w:left w:val="single" w:sz="8" w:space="0" w:color="auto"/>
              <w:bottom w:val="single" w:sz="8" w:space="0" w:color="000000"/>
              <w:right w:val="single" w:sz="8" w:space="0" w:color="auto"/>
            </w:tcBorders>
            <w:shd w:val="clear" w:color="000000" w:fill="D9D9D9"/>
            <w:vAlign w:val="bottom"/>
            <w:hideMark/>
          </w:tcPr>
          <w:p w:rsidR="00156B7C" w:rsidRPr="0034668C" w:rsidRDefault="00156B7C" w:rsidP="00156B7C">
            <w:pPr>
              <w:jc w:val="center"/>
              <w:rPr>
                <w:rFonts w:ascii="Arial" w:hAnsi="Arial" w:cs="Arial"/>
                <w:b/>
                <w:bCs/>
                <w:color w:val="000000"/>
                <w:sz w:val="14"/>
                <w:szCs w:val="14"/>
              </w:rPr>
            </w:pPr>
            <w:r w:rsidRPr="0034668C">
              <w:rPr>
                <w:rFonts w:ascii="Arial" w:hAnsi="Arial" w:cs="Arial"/>
                <w:b/>
                <w:bCs/>
                <w:color w:val="000000"/>
                <w:sz w:val="14"/>
                <w:szCs w:val="14"/>
              </w:rPr>
              <w:t>Resultados de ejercicios anteriores</w:t>
            </w:r>
          </w:p>
        </w:tc>
        <w:tc>
          <w:tcPr>
            <w:tcW w:w="1012" w:type="dxa"/>
            <w:vMerge w:val="restart"/>
            <w:tcBorders>
              <w:top w:val="single" w:sz="8" w:space="0" w:color="auto"/>
              <w:left w:val="single" w:sz="8" w:space="0" w:color="auto"/>
              <w:bottom w:val="single" w:sz="8" w:space="0" w:color="000000"/>
              <w:right w:val="single" w:sz="8" w:space="0" w:color="auto"/>
            </w:tcBorders>
            <w:shd w:val="clear" w:color="000000" w:fill="D9D9D9"/>
            <w:vAlign w:val="bottom"/>
            <w:hideMark/>
          </w:tcPr>
          <w:p w:rsidR="00156B7C" w:rsidRPr="0034668C" w:rsidRDefault="00156B7C" w:rsidP="00156B7C">
            <w:pPr>
              <w:jc w:val="center"/>
              <w:rPr>
                <w:rFonts w:ascii="Arial" w:hAnsi="Arial" w:cs="Arial"/>
                <w:b/>
                <w:bCs/>
                <w:color w:val="000000"/>
                <w:sz w:val="14"/>
                <w:szCs w:val="14"/>
              </w:rPr>
            </w:pPr>
            <w:r w:rsidRPr="0034668C">
              <w:rPr>
                <w:rFonts w:ascii="Arial" w:hAnsi="Arial" w:cs="Arial"/>
                <w:b/>
                <w:bCs/>
                <w:color w:val="000000"/>
                <w:sz w:val="14"/>
                <w:szCs w:val="14"/>
              </w:rPr>
              <w:t>Otras aportaciones de socios</w:t>
            </w:r>
          </w:p>
        </w:tc>
        <w:tc>
          <w:tcPr>
            <w:tcW w:w="1036" w:type="dxa"/>
            <w:vMerge w:val="restart"/>
            <w:tcBorders>
              <w:top w:val="single" w:sz="8" w:space="0" w:color="auto"/>
              <w:left w:val="single" w:sz="8" w:space="0" w:color="auto"/>
              <w:bottom w:val="single" w:sz="8" w:space="0" w:color="000000"/>
              <w:right w:val="single" w:sz="8" w:space="0" w:color="auto"/>
            </w:tcBorders>
            <w:shd w:val="clear" w:color="000000" w:fill="D9D9D9"/>
            <w:vAlign w:val="bottom"/>
            <w:hideMark/>
          </w:tcPr>
          <w:p w:rsidR="00156B7C" w:rsidRPr="0034668C" w:rsidRDefault="00156B7C" w:rsidP="00156B7C">
            <w:pPr>
              <w:jc w:val="center"/>
              <w:rPr>
                <w:rFonts w:ascii="Arial" w:hAnsi="Arial" w:cs="Arial"/>
                <w:b/>
                <w:bCs/>
                <w:color w:val="000000"/>
                <w:sz w:val="14"/>
                <w:szCs w:val="14"/>
              </w:rPr>
            </w:pPr>
            <w:r w:rsidRPr="0034668C">
              <w:rPr>
                <w:rFonts w:ascii="Arial" w:hAnsi="Arial" w:cs="Arial"/>
                <w:b/>
                <w:bCs/>
                <w:color w:val="000000"/>
                <w:sz w:val="14"/>
                <w:szCs w:val="14"/>
              </w:rPr>
              <w:t>Resultado del ejercicio</w:t>
            </w:r>
          </w:p>
        </w:tc>
        <w:tc>
          <w:tcPr>
            <w:tcW w:w="1118" w:type="dxa"/>
            <w:vMerge w:val="restart"/>
            <w:tcBorders>
              <w:top w:val="single" w:sz="8" w:space="0" w:color="auto"/>
              <w:left w:val="single" w:sz="8" w:space="0" w:color="auto"/>
              <w:bottom w:val="single" w:sz="8" w:space="0" w:color="000000"/>
              <w:right w:val="single" w:sz="8" w:space="0" w:color="auto"/>
            </w:tcBorders>
            <w:shd w:val="clear" w:color="000000" w:fill="D9D9D9"/>
            <w:vAlign w:val="bottom"/>
            <w:hideMark/>
          </w:tcPr>
          <w:p w:rsidR="00156B7C" w:rsidRPr="0034668C" w:rsidRDefault="00156B7C" w:rsidP="00156B7C">
            <w:pPr>
              <w:jc w:val="center"/>
              <w:rPr>
                <w:rFonts w:ascii="Arial" w:hAnsi="Arial" w:cs="Arial"/>
                <w:b/>
                <w:bCs/>
                <w:color w:val="000000"/>
                <w:sz w:val="14"/>
                <w:szCs w:val="14"/>
              </w:rPr>
            </w:pPr>
            <w:r w:rsidRPr="0034668C">
              <w:rPr>
                <w:rFonts w:ascii="Arial" w:hAnsi="Arial" w:cs="Arial"/>
                <w:b/>
                <w:bCs/>
                <w:color w:val="000000"/>
                <w:sz w:val="14"/>
                <w:szCs w:val="14"/>
              </w:rPr>
              <w:t>(Dividendo a cuenta)</w:t>
            </w:r>
          </w:p>
        </w:tc>
        <w:tc>
          <w:tcPr>
            <w:tcW w:w="880" w:type="dxa"/>
            <w:vMerge w:val="restart"/>
            <w:tcBorders>
              <w:top w:val="single" w:sz="8" w:space="0" w:color="auto"/>
              <w:left w:val="single" w:sz="8" w:space="0" w:color="auto"/>
              <w:bottom w:val="single" w:sz="8" w:space="0" w:color="000000"/>
              <w:right w:val="single" w:sz="8" w:space="0" w:color="auto"/>
            </w:tcBorders>
            <w:shd w:val="clear" w:color="000000" w:fill="D9D9D9"/>
            <w:vAlign w:val="bottom"/>
            <w:hideMark/>
          </w:tcPr>
          <w:p w:rsidR="00156B7C" w:rsidRPr="0034668C" w:rsidRDefault="00156B7C" w:rsidP="00156B7C">
            <w:pPr>
              <w:jc w:val="center"/>
              <w:rPr>
                <w:rFonts w:ascii="Arial" w:hAnsi="Arial" w:cs="Arial"/>
                <w:b/>
                <w:bCs/>
                <w:color w:val="000000"/>
                <w:sz w:val="14"/>
                <w:szCs w:val="14"/>
              </w:rPr>
            </w:pPr>
            <w:r w:rsidRPr="0034668C">
              <w:rPr>
                <w:rFonts w:ascii="Arial" w:hAnsi="Arial" w:cs="Arial"/>
                <w:b/>
                <w:bCs/>
                <w:color w:val="000000"/>
                <w:sz w:val="14"/>
                <w:szCs w:val="14"/>
              </w:rPr>
              <w:t>Ajuste Cambio de valor</w:t>
            </w:r>
          </w:p>
        </w:tc>
        <w:tc>
          <w:tcPr>
            <w:tcW w:w="1217" w:type="dxa"/>
            <w:vMerge w:val="restart"/>
            <w:tcBorders>
              <w:top w:val="single" w:sz="8" w:space="0" w:color="auto"/>
              <w:left w:val="single" w:sz="8" w:space="0" w:color="auto"/>
              <w:bottom w:val="single" w:sz="8" w:space="0" w:color="000000"/>
              <w:right w:val="single" w:sz="8" w:space="0" w:color="auto"/>
            </w:tcBorders>
            <w:shd w:val="clear" w:color="000000" w:fill="D9D9D9"/>
            <w:vAlign w:val="bottom"/>
            <w:hideMark/>
          </w:tcPr>
          <w:p w:rsidR="00156B7C" w:rsidRPr="0034668C" w:rsidRDefault="00156B7C" w:rsidP="00156B7C">
            <w:pPr>
              <w:jc w:val="center"/>
              <w:rPr>
                <w:rFonts w:ascii="Arial" w:hAnsi="Arial" w:cs="Arial"/>
                <w:b/>
                <w:bCs/>
                <w:color w:val="000000"/>
                <w:sz w:val="14"/>
                <w:szCs w:val="14"/>
              </w:rPr>
            </w:pPr>
            <w:r w:rsidRPr="0034668C">
              <w:rPr>
                <w:rFonts w:ascii="Arial" w:hAnsi="Arial" w:cs="Arial"/>
                <w:b/>
                <w:bCs/>
                <w:color w:val="000000"/>
                <w:sz w:val="14"/>
                <w:szCs w:val="14"/>
              </w:rPr>
              <w:t>Subvenciones, donaciones y legados recibidos</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D9D9D9"/>
            <w:vAlign w:val="bottom"/>
            <w:hideMark/>
          </w:tcPr>
          <w:p w:rsidR="00156B7C" w:rsidRPr="0034668C" w:rsidRDefault="00156B7C" w:rsidP="00156B7C">
            <w:pPr>
              <w:jc w:val="center"/>
              <w:rPr>
                <w:rFonts w:ascii="Arial" w:hAnsi="Arial" w:cs="Arial"/>
                <w:b/>
                <w:bCs/>
                <w:color w:val="000000"/>
                <w:sz w:val="14"/>
                <w:szCs w:val="14"/>
              </w:rPr>
            </w:pPr>
            <w:r w:rsidRPr="0034668C">
              <w:rPr>
                <w:rFonts w:ascii="Arial" w:hAnsi="Arial" w:cs="Arial"/>
                <w:b/>
                <w:bCs/>
                <w:color w:val="000000"/>
                <w:sz w:val="14"/>
                <w:szCs w:val="14"/>
              </w:rPr>
              <w:t>TOTAL</w:t>
            </w:r>
          </w:p>
        </w:tc>
      </w:tr>
      <w:tr w:rsidR="00156B7C" w:rsidRPr="0034668C" w:rsidTr="00156B7C">
        <w:trPr>
          <w:trHeight w:val="227"/>
        </w:trPr>
        <w:tc>
          <w:tcPr>
            <w:tcW w:w="2137" w:type="dxa"/>
            <w:tcBorders>
              <w:top w:val="nil"/>
              <w:left w:val="nil"/>
              <w:bottom w:val="single" w:sz="4" w:space="0" w:color="auto"/>
              <w:right w:val="nil"/>
            </w:tcBorders>
            <w:shd w:val="clear" w:color="auto" w:fill="auto"/>
            <w:vAlign w:val="center"/>
            <w:hideMark/>
          </w:tcPr>
          <w:p w:rsidR="00156B7C" w:rsidRPr="0034668C" w:rsidRDefault="00156B7C" w:rsidP="00156B7C">
            <w:pPr>
              <w:rPr>
                <w:rFonts w:ascii="Calibri" w:hAnsi="Calibri" w:cs="Calibri"/>
                <w:sz w:val="22"/>
                <w:szCs w:val="22"/>
              </w:rPr>
            </w:pPr>
            <w:r w:rsidRPr="0034668C">
              <w:rPr>
                <w:rFonts w:ascii="Calibri" w:hAnsi="Calibri" w:cs="Calibri"/>
                <w:sz w:val="22"/>
                <w:szCs w:val="22"/>
              </w:rPr>
              <w:t> </w:t>
            </w:r>
          </w:p>
        </w:tc>
        <w:tc>
          <w:tcPr>
            <w:tcW w:w="1036" w:type="dxa"/>
            <w:tcBorders>
              <w:top w:val="nil"/>
              <w:left w:val="single" w:sz="8" w:space="0" w:color="auto"/>
              <w:bottom w:val="single" w:sz="4" w:space="0" w:color="auto"/>
              <w:right w:val="single" w:sz="8" w:space="0" w:color="auto"/>
            </w:tcBorders>
            <w:shd w:val="clear" w:color="000000" w:fill="D9D9D9"/>
            <w:vAlign w:val="bottom"/>
            <w:hideMark/>
          </w:tcPr>
          <w:p w:rsidR="00156B7C" w:rsidRPr="0034668C" w:rsidRDefault="00156B7C" w:rsidP="00156B7C">
            <w:pPr>
              <w:jc w:val="center"/>
              <w:rPr>
                <w:rFonts w:ascii="Arial" w:hAnsi="Arial" w:cs="Arial"/>
                <w:b/>
                <w:bCs/>
                <w:color w:val="000000"/>
                <w:sz w:val="14"/>
                <w:szCs w:val="14"/>
              </w:rPr>
            </w:pPr>
            <w:r w:rsidRPr="0034668C">
              <w:rPr>
                <w:rFonts w:ascii="Arial" w:hAnsi="Arial" w:cs="Arial"/>
                <w:b/>
                <w:bCs/>
                <w:color w:val="000000"/>
                <w:sz w:val="14"/>
                <w:szCs w:val="14"/>
              </w:rPr>
              <w:t>Escriturado</w:t>
            </w:r>
          </w:p>
        </w:tc>
        <w:tc>
          <w:tcPr>
            <w:tcW w:w="665" w:type="dxa"/>
            <w:tcBorders>
              <w:top w:val="nil"/>
              <w:left w:val="nil"/>
              <w:bottom w:val="single" w:sz="4" w:space="0" w:color="auto"/>
              <w:right w:val="single" w:sz="8" w:space="0" w:color="auto"/>
            </w:tcBorders>
            <w:shd w:val="clear" w:color="000000" w:fill="D9D9D9"/>
            <w:vAlign w:val="bottom"/>
            <w:hideMark/>
          </w:tcPr>
          <w:p w:rsidR="00156B7C" w:rsidRPr="0034668C" w:rsidRDefault="00156B7C" w:rsidP="00156B7C">
            <w:pPr>
              <w:jc w:val="center"/>
              <w:rPr>
                <w:rFonts w:ascii="Arial" w:hAnsi="Arial" w:cs="Arial"/>
                <w:b/>
                <w:bCs/>
                <w:color w:val="000000"/>
                <w:sz w:val="14"/>
                <w:szCs w:val="14"/>
              </w:rPr>
            </w:pPr>
            <w:r w:rsidRPr="0034668C">
              <w:rPr>
                <w:rFonts w:ascii="Arial" w:hAnsi="Arial" w:cs="Arial"/>
                <w:b/>
                <w:bCs/>
                <w:color w:val="000000"/>
                <w:sz w:val="14"/>
                <w:szCs w:val="14"/>
              </w:rPr>
              <w:t>No exigido</w:t>
            </w:r>
          </w:p>
        </w:tc>
        <w:tc>
          <w:tcPr>
            <w:tcW w:w="1036" w:type="dxa"/>
            <w:vMerge/>
            <w:tcBorders>
              <w:top w:val="single" w:sz="8" w:space="0" w:color="auto"/>
              <w:left w:val="nil"/>
              <w:bottom w:val="single" w:sz="4" w:space="0" w:color="auto"/>
              <w:right w:val="single" w:sz="8" w:space="0" w:color="auto"/>
            </w:tcBorders>
            <w:vAlign w:val="center"/>
            <w:hideMark/>
          </w:tcPr>
          <w:p w:rsidR="00156B7C" w:rsidRPr="0034668C" w:rsidRDefault="00156B7C" w:rsidP="00156B7C">
            <w:pPr>
              <w:rPr>
                <w:rFonts w:ascii="Arial" w:hAnsi="Arial" w:cs="Arial"/>
                <w:b/>
                <w:bCs/>
                <w:color w:val="000000"/>
                <w:sz w:val="14"/>
                <w:szCs w:val="14"/>
              </w:rPr>
            </w:pPr>
          </w:p>
        </w:tc>
        <w:tc>
          <w:tcPr>
            <w:tcW w:w="1090" w:type="dxa"/>
            <w:vMerge/>
            <w:tcBorders>
              <w:top w:val="single" w:sz="8" w:space="0" w:color="auto"/>
              <w:left w:val="single" w:sz="8" w:space="0" w:color="auto"/>
              <w:bottom w:val="single" w:sz="4" w:space="0" w:color="auto"/>
              <w:right w:val="single" w:sz="8" w:space="0" w:color="auto"/>
            </w:tcBorders>
            <w:vAlign w:val="center"/>
            <w:hideMark/>
          </w:tcPr>
          <w:p w:rsidR="00156B7C" w:rsidRPr="0034668C" w:rsidRDefault="00156B7C" w:rsidP="00156B7C">
            <w:pPr>
              <w:rPr>
                <w:rFonts w:ascii="Arial" w:hAnsi="Arial" w:cs="Arial"/>
                <w:b/>
                <w:bCs/>
                <w:color w:val="000000"/>
                <w:sz w:val="14"/>
                <w:szCs w:val="14"/>
              </w:rPr>
            </w:pPr>
          </w:p>
        </w:tc>
        <w:tc>
          <w:tcPr>
            <w:tcW w:w="1168" w:type="dxa"/>
            <w:vMerge/>
            <w:tcBorders>
              <w:top w:val="single" w:sz="8" w:space="0" w:color="auto"/>
              <w:left w:val="single" w:sz="8" w:space="0" w:color="auto"/>
              <w:bottom w:val="single" w:sz="4" w:space="0" w:color="auto"/>
              <w:right w:val="single" w:sz="8" w:space="0" w:color="auto"/>
            </w:tcBorders>
            <w:vAlign w:val="center"/>
            <w:hideMark/>
          </w:tcPr>
          <w:p w:rsidR="00156B7C" w:rsidRPr="0034668C" w:rsidRDefault="00156B7C" w:rsidP="00156B7C">
            <w:pPr>
              <w:rPr>
                <w:rFonts w:ascii="Arial" w:hAnsi="Arial" w:cs="Arial"/>
                <w:b/>
                <w:bCs/>
                <w:color w:val="000000"/>
                <w:sz w:val="14"/>
                <w:szCs w:val="14"/>
              </w:rPr>
            </w:pPr>
          </w:p>
        </w:tc>
        <w:tc>
          <w:tcPr>
            <w:tcW w:w="1100" w:type="dxa"/>
            <w:vMerge/>
            <w:tcBorders>
              <w:top w:val="single" w:sz="8" w:space="0" w:color="auto"/>
              <w:left w:val="single" w:sz="8" w:space="0" w:color="auto"/>
              <w:bottom w:val="single" w:sz="4" w:space="0" w:color="auto"/>
              <w:right w:val="single" w:sz="8" w:space="0" w:color="auto"/>
            </w:tcBorders>
            <w:vAlign w:val="center"/>
            <w:hideMark/>
          </w:tcPr>
          <w:p w:rsidR="00156B7C" w:rsidRPr="0034668C" w:rsidRDefault="00156B7C" w:rsidP="00156B7C">
            <w:pPr>
              <w:rPr>
                <w:rFonts w:ascii="Arial" w:hAnsi="Arial" w:cs="Arial"/>
                <w:b/>
                <w:bCs/>
                <w:color w:val="000000"/>
                <w:sz w:val="14"/>
                <w:szCs w:val="14"/>
              </w:rPr>
            </w:pPr>
          </w:p>
        </w:tc>
        <w:tc>
          <w:tcPr>
            <w:tcW w:w="1012" w:type="dxa"/>
            <w:vMerge/>
            <w:tcBorders>
              <w:top w:val="single" w:sz="8" w:space="0" w:color="auto"/>
              <w:left w:val="single" w:sz="8" w:space="0" w:color="auto"/>
              <w:bottom w:val="single" w:sz="4" w:space="0" w:color="auto"/>
              <w:right w:val="single" w:sz="8" w:space="0" w:color="auto"/>
            </w:tcBorders>
            <w:vAlign w:val="center"/>
            <w:hideMark/>
          </w:tcPr>
          <w:p w:rsidR="00156B7C" w:rsidRPr="0034668C" w:rsidRDefault="00156B7C" w:rsidP="00156B7C">
            <w:pPr>
              <w:rPr>
                <w:rFonts w:ascii="Arial" w:hAnsi="Arial" w:cs="Arial"/>
                <w:b/>
                <w:bCs/>
                <w:color w:val="000000"/>
                <w:sz w:val="14"/>
                <w:szCs w:val="14"/>
              </w:rPr>
            </w:pPr>
          </w:p>
        </w:tc>
        <w:tc>
          <w:tcPr>
            <w:tcW w:w="1036" w:type="dxa"/>
            <w:vMerge/>
            <w:tcBorders>
              <w:top w:val="single" w:sz="8" w:space="0" w:color="auto"/>
              <w:left w:val="single" w:sz="8" w:space="0" w:color="auto"/>
              <w:bottom w:val="single" w:sz="4" w:space="0" w:color="auto"/>
              <w:right w:val="single" w:sz="8" w:space="0" w:color="auto"/>
            </w:tcBorders>
            <w:vAlign w:val="center"/>
            <w:hideMark/>
          </w:tcPr>
          <w:p w:rsidR="00156B7C" w:rsidRPr="0034668C" w:rsidRDefault="00156B7C" w:rsidP="00156B7C">
            <w:pPr>
              <w:rPr>
                <w:rFonts w:ascii="Arial" w:hAnsi="Arial" w:cs="Arial"/>
                <w:b/>
                <w:bCs/>
                <w:color w:val="000000"/>
                <w:sz w:val="14"/>
                <w:szCs w:val="14"/>
              </w:rPr>
            </w:pPr>
          </w:p>
        </w:tc>
        <w:tc>
          <w:tcPr>
            <w:tcW w:w="1118" w:type="dxa"/>
            <w:vMerge/>
            <w:tcBorders>
              <w:top w:val="single" w:sz="8" w:space="0" w:color="auto"/>
              <w:left w:val="single" w:sz="8" w:space="0" w:color="auto"/>
              <w:bottom w:val="single" w:sz="4" w:space="0" w:color="auto"/>
              <w:right w:val="single" w:sz="8" w:space="0" w:color="auto"/>
            </w:tcBorders>
            <w:vAlign w:val="center"/>
            <w:hideMark/>
          </w:tcPr>
          <w:p w:rsidR="00156B7C" w:rsidRPr="0034668C" w:rsidRDefault="00156B7C" w:rsidP="00156B7C">
            <w:pPr>
              <w:rPr>
                <w:rFonts w:ascii="Arial" w:hAnsi="Arial" w:cs="Arial"/>
                <w:b/>
                <w:bCs/>
                <w:color w:val="000000"/>
                <w:sz w:val="14"/>
                <w:szCs w:val="14"/>
              </w:rPr>
            </w:pPr>
          </w:p>
        </w:tc>
        <w:tc>
          <w:tcPr>
            <w:tcW w:w="880" w:type="dxa"/>
            <w:vMerge/>
            <w:tcBorders>
              <w:top w:val="single" w:sz="8" w:space="0" w:color="auto"/>
              <w:left w:val="single" w:sz="8" w:space="0" w:color="auto"/>
              <w:bottom w:val="single" w:sz="4" w:space="0" w:color="auto"/>
              <w:right w:val="single" w:sz="8" w:space="0" w:color="auto"/>
            </w:tcBorders>
            <w:vAlign w:val="center"/>
            <w:hideMark/>
          </w:tcPr>
          <w:p w:rsidR="00156B7C" w:rsidRPr="0034668C" w:rsidRDefault="00156B7C" w:rsidP="00156B7C">
            <w:pPr>
              <w:rPr>
                <w:rFonts w:ascii="Arial" w:hAnsi="Arial" w:cs="Arial"/>
                <w:b/>
                <w:bCs/>
                <w:color w:val="000000"/>
                <w:sz w:val="14"/>
                <w:szCs w:val="14"/>
              </w:rPr>
            </w:pPr>
          </w:p>
        </w:tc>
        <w:tc>
          <w:tcPr>
            <w:tcW w:w="1217" w:type="dxa"/>
            <w:vMerge/>
            <w:tcBorders>
              <w:top w:val="single" w:sz="8" w:space="0" w:color="auto"/>
              <w:left w:val="single" w:sz="8" w:space="0" w:color="auto"/>
              <w:bottom w:val="single" w:sz="4" w:space="0" w:color="auto"/>
              <w:right w:val="single" w:sz="8" w:space="0" w:color="auto"/>
            </w:tcBorders>
            <w:vAlign w:val="center"/>
            <w:hideMark/>
          </w:tcPr>
          <w:p w:rsidR="00156B7C" w:rsidRPr="0034668C" w:rsidRDefault="00156B7C" w:rsidP="00156B7C">
            <w:pPr>
              <w:rPr>
                <w:rFonts w:ascii="Arial" w:hAnsi="Arial" w:cs="Arial"/>
                <w:b/>
                <w:bCs/>
                <w:color w:val="000000"/>
                <w:sz w:val="14"/>
                <w:szCs w:val="14"/>
              </w:rPr>
            </w:pPr>
          </w:p>
        </w:tc>
        <w:tc>
          <w:tcPr>
            <w:tcW w:w="1134" w:type="dxa"/>
            <w:vMerge/>
            <w:tcBorders>
              <w:top w:val="single" w:sz="8" w:space="0" w:color="auto"/>
              <w:left w:val="single" w:sz="8" w:space="0" w:color="auto"/>
              <w:bottom w:val="single" w:sz="4" w:space="0" w:color="auto"/>
              <w:right w:val="single" w:sz="8" w:space="0" w:color="auto"/>
            </w:tcBorders>
            <w:vAlign w:val="center"/>
            <w:hideMark/>
          </w:tcPr>
          <w:p w:rsidR="00156B7C" w:rsidRPr="0034668C" w:rsidRDefault="00156B7C" w:rsidP="00156B7C">
            <w:pPr>
              <w:rPr>
                <w:rFonts w:ascii="Arial" w:hAnsi="Arial" w:cs="Arial"/>
                <w:b/>
                <w:bCs/>
                <w:color w:val="000000"/>
                <w:sz w:val="14"/>
                <w:szCs w:val="14"/>
              </w:rPr>
            </w:pPr>
          </w:p>
        </w:tc>
      </w:tr>
      <w:tr w:rsidR="00156B7C" w:rsidRPr="0034668C" w:rsidTr="00156B7C">
        <w:trPr>
          <w:trHeight w:val="283"/>
        </w:trPr>
        <w:tc>
          <w:tcPr>
            <w:tcW w:w="2137"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156B7C" w:rsidRPr="0034668C" w:rsidRDefault="00156B7C" w:rsidP="00156B7C">
            <w:pPr>
              <w:rPr>
                <w:rFonts w:ascii="Arial" w:hAnsi="Arial" w:cs="Arial"/>
                <w:b/>
                <w:bCs/>
                <w:color w:val="000000"/>
                <w:sz w:val="14"/>
                <w:szCs w:val="14"/>
              </w:rPr>
            </w:pPr>
            <w:r w:rsidRPr="0034668C">
              <w:rPr>
                <w:rFonts w:ascii="Arial" w:hAnsi="Arial" w:cs="Arial"/>
                <w:b/>
                <w:bCs/>
                <w:color w:val="000000"/>
                <w:sz w:val="14"/>
                <w:szCs w:val="14"/>
              </w:rPr>
              <w:t>B. SALDO, FINAL DEL AÑO 201</w:t>
            </w:r>
            <w:r>
              <w:rPr>
                <w:rFonts w:ascii="Arial" w:hAnsi="Arial" w:cs="Arial"/>
                <w:b/>
                <w:bCs/>
                <w:color w:val="000000"/>
                <w:sz w:val="14"/>
                <w:szCs w:val="14"/>
              </w:rPr>
              <w:t>9</w:t>
            </w:r>
          </w:p>
        </w:tc>
        <w:tc>
          <w:tcPr>
            <w:tcW w:w="1036" w:type="dxa"/>
            <w:tcBorders>
              <w:top w:val="single" w:sz="4" w:space="0" w:color="auto"/>
              <w:left w:val="single" w:sz="4" w:space="0" w:color="auto"/>
              <w:bottom w:val="single" w:sz="4" w:space="0" w:color="auto"/>
              <w:right w:val="single" w:sz="4" w:space="0" w:color="auto"/>
            </w:tcBorders>
            <w:shd w:val="clear" w:color="000000" w:fill="D9D9D9"/>
            <w:vAlign w:val="center"/>
          </w:tcPr>
          <w:p w:rsidR="00156B7C" w:rsidRPr="0034668C" w:rsidRDefault="00156B7C" w:rsidP="00156B7C">
            <w:pPr>
              <w:jc w:val="center"/>
              <w:rPr>
                <w:rFonts w:ascii="Arial" w:hAnsi="Arial" w:cs="Arial"/>
                <w:b/>
                <w:bCs/>
                <w:color w:val="000000"/>
                <w:sz w:val="14"/>
                <w:szCs w:val="14"/>
              </w:rPr>
            </w:pPr>
            <w:r>
              <w:rPr>
                <w:rFonts w:ascii="Arial" w:hAnsi="Arial" w:cs="Arial"/>
                <w:b/>
                <w:bCs/>
                <w:color w:val="000000"/>
                <w:sz w:val="14"/>
                <w:szCs w:val="14"/>
              </w:rPr>
              <w:t>33.935.104,40</w:t>
            </w:r>
          </w:p>
        </w:tc>
        <w:tc>
          <w:tcPr>
            <w:tcW w:w="665" w:type="dxa"/>
            <w:tcBorders>
              <w:top w:val="single" w:sz="4" w:space="0" w:color="auto"/>
              <w:left w:val="single" w:sz="4" w:space="0" w:color="auto"/>
              <w:bottom w:val="single" w:sz="4" w:space="0" w:color="auto"/>
              <w:right w:val="single" w:sz="4" w:space="0" w:color="auto"/>
            </w:tcBorders>
            <w:shd w:val="clear" w:color="000000" w:fill="D9D9D9"/>
            <w:vAlign w:val="center"/>
          </w:tcPr>
          <w:p w:rsidR="00156B7C" w:rsidRPr="0034668C" w:rsidRDefault="00156B7C" w:rsidP="00156B7C">
            <w:pPr>
              <w:jc w:val="right"/>
              <w:rPr>
                <w:rFonts w:ascii="Arial" w:hAnsi="Arial" w:cs="Arial"/>
                <w:b/>
                <w:bCs/>
                <w:color w:val="000000"/>
                <w:sz w:val="14"/>
                <w:szCs w:val="14"/>
              </w:rPr>
            </w:pPr>
            <w:r>
              <w:rPr>
                <w:rFonts w:ascii="Arial" w:hAnsi="Arial" w:cs="Arial"/>
                <w:b/>
                <w:bCs/>
                <w:color w:val="000000"/>
                <w:sz w:val="14"/>
                <w:szCs w:val="14"/>
              </w:rPr>
              <w:t>-</w:t>
            </w:r>
          </w:p>
        </w:tc>
        <w:tc>
          <w:tcPr>
            <w:tcW w:w="1036" w:type="dxa"/>
            <w:tcBorders>
              <w:top w:val="single" w:sz="4" w:space="0" w:color="auto"/>
              <w:left w:val="single" w:sz="4" w:space="0" w:color="auto"/>
              <w:bottom w:val="single" w:sz="4" w:space="0" w:color="auto"/>
              <w:right w:val="single" w:sz="4" w:space="0" w:color="auto"/>
            </w:tcBorders>
            <w:shd w:val="clear" w:color="000000" w:fill="D9D9D9"/>
            <w:vAlign w:val="center"/>
          </w:tcPr>
          <w:p w:rsidR="00156B7C" w:rsidRPr="0034668C" w:rsidRDefault="00156B7C" w:rsidP="00156B7C">
            <w:pPr>
              <w:jc w:val="right"/>
              <w:rPr>
                <w:rFonts w:ascii="Arial" w:hAnsi="Arial" w:cs="Arial"/>
                <w:b/>
                <w:bCs/>
                <w:color w:val="000000"/>
                <w:sz w:val="14"/>
                <w:szCs w:val="14"/>
              </w:rPr>
            </w:pPr>
            <w:r w:rsidRPr="0034668C">
              <w:rPr>
                <w:rFonts w:ascii="Arial" w:hAnsi="Arial" w:cs="Arial"/>
                <w:b/>
                <w:bCs/>
                <w:color w:val="000000"/>
                <w:sz w:val="14"/>
                <w:szCs w:val="14"/>
              </w:rPr>
              <w:t>20.489.013,52</w:t>
            </w:r>
          </w:p>
        </w:tc>
        <w:tc>
          <w:tcPr>
            <w:tcW w:w="1090" w:type="dxa"/>
            <w:tcBorders>
              <w:top w:val="single" w:sz="4" w:space="0" w:color="auto"/>
              <w:left w:val="single" w:sz="4" w:space="0" w:color="auto"/>
              <w:bottom w:val="single" w:sz="4" w:space="0" w:color="auto"/>
              <w:right w:val="single" w:sz="4" w:space="0" w:color="auto"/>
            </w:tcBorders>
            <w:shd w:val="clear" w:color="000000" w:fill="D9D9D9"/>
            <w:vAlign w:val="center"/>
          </w:tcPr>
          <w:p w:rsidR="00156B7C" w:rsidRPr="0034668C" w:rsidRDefault="00156B7C" w:rsidP="00156B7C">
            <w:pPr>
              <w:jc w:val="right"/>
              <w:rPr>
                <w:rFonts w:ascii="Arial" w:hAnsi="Arial" w:cs="Arial"/>
                <w:b/>
                <w:bCs/>
                <w:color w:val="000000"/>
                <w:sz w:val="14"/>
                <w:szCs w:val="14"/>
              </w:rPr>
            </w:pPr>
            <w:r w:rsidRPr="0034668C">
              <w:rPr>
                <w:rFonts w:ascii="Arial" w:hAnsi="Arial" w:cs="Arial"/>
                <w:b/>
                <w:bCs/>
                <w:color w:val="000000"/>
                <w:sz w:val="14"/>
                <w:szCs w:val="14"/>
              </w:rPr>
              <w:t>89.698.183,86</w:t>
            </w:r>
          </w:p>
        </w:tc>
        <w:tc>
          <w:tcPr>
            <w:tcW w:w="1168" w:type="dxa"/>
            <w:tcBorders>
              <w:top w:val="single" w:sz="4" w:space="0" w:color="auto"/>
              <w:left w:val="single" w:sz="4" w:space="0" w:color="auto"/>
              <w:bottom w:val="single" w:sz="4" w:space="0" w:color="auto"/>
              <w:right w:val="single" w:sz="4" w:space="0" w:color="auto"/>
            </w:tcBorders>
            <w:shd w:val="clear" w:color="000000" w:fill="D9D9D9"/>
            <w:vAlign w:val="center"/>
          </w:tcPr>
          <w:p w:rsidR="00156B7C" w:rsidRPr="0034668C" w:rsidRDefault="00156B7C" w:rsidP="00156B7C">
            <w:pPr>
              <w:jc w:val="right"/>
              <w:rPr>
                <w:rFonts w:ascii="Arial" w:hAnsi="Arial" w:cs="Arial"/>
                <w:b/>
                <w:bCs/>
                <w:color w:val="000000"/>
                <w:sz w:val="14"/>
                <w:szCs w:val="14"/>
              </w:rPr>
            </w:pPr>
            <w:r w:rsidRPr="0034668C">
              <w:rPr>
                <w:rFonts w:ascii="Arial" w:hAnsi="Arial" w:cs="Arial"/>
                <w:b/>
                <w:bCs/>
                <w:color w:val="000000"/>
                <w:sz w:val="14"/>
                <w:szCs w:val="14"/>
              </w:rPr>
              <w:t>-2.000.000,00</w:t>
            </w:r>
          </w:p>
        </w:tc>
        <w:tc>
          <w:tcPr>
            <w:tcW w:w="1100" w:type="dxa"/>
            <w:tcBorders>
              <w:top w:val="single" w:sz="4" w:space="0" w:color="auto"/>
              <w:left w:val="single" w:sz="4" w:space="0" w:color="auto"/>
              <w:bottom w:val="single" w:sz="4" w:space="0" w:color="auto"/>
              <w:right w:val="single" w:sz="4" w:space="0" w:color="auto"/>
            </w:tcBorders>
            <w:shd w:val="clear" w:color="000000" w:fill="D9D9D9"/>
            <w:vAlign w:val="center"/>
          </w:tcPr>
          <w:p w:rsidR="00156B7C" w:rsidRPr="0034668C" w:rsidRDefault="00156B7C" w:rsidP="00156B7C">
            <w:pPr>
              <w:jc w:val="right"/>
              <w:rPr>
                <w:rFonts w:ascii="Arial" w:hAnsi="Arial" w:cs="Arial"/>
                <w:b/>
                <w:bCs/>
                <w:color w:val="000000"/>
                <w:sz w:val="14"/>
                <w:szCs w:val="14"/>
              </w:rPr>
            </w:pPr>
            <w:r w:rsidRPr="0034668C">
              <w:rPr>
                <w:rFonts w:ascii="Arial" w:hAnsi="Arial" w:cs="Arial"/>
                <w:b/>
                <w:bCs/>
                <w:color w:val="000000"/>
                <w:sz w:val="14"/>
                <w:szCs w:val="14"/>
              </w:rPr>
              <w:t>-2.162,03</w:t>
            </w:r>
          </w:p>
        </w:tc>
        <w:tc>
          <w:tcPr>
            <w:tcW w:w="1012" w:type="dxa"/>
            <w:tcBorders>
              <w:top w:val="single" w:sz="4" w:space="0" w:color="auto"/>
              <w:left w:val="single" w:sz="4" w:space="0" w:color="auto"/>
              <w:bottom w:val="single" w:sz="4" w:space="0" w:color="auto"/>
              <w:right w:val="single" w:sz="4" w:space="0" w:color="auto"/>
            </w:tcBorders>
            <w:shd w:val="clear" w:color="000000" w:fill="D9D9D9"/>
            <w:vAlign w:val="center"/>
          </w:tcPr>
          <w:p w:rsidR="00156B7C" w:rsidRPr="0034668C" w:rsidRDefault="00156B7C" w:rsidP="00156B7C">
            <w:pPr>
              <w:jc w:val="right"/>
              <w:rPr>
                <w:rFonts w:ascii="Arial" w:hAnsi="Arial" w:cs="Arial"/>
                <w:b/>
                <w:bCs/>
                <w:color w:val="000000"/>
                <w:sz w:val="14"/>
                <w:szCs w:val="14"/>
              </w:rPr>
            </w:pPr>
            <w:r>
              <w:rPr>
                <w:rFonts w:ascii="Arial" w:hAnsi="Arial" w:cs="Arial"/>
                <w:b/>
                <w:bCs/>
                <w:color w:val="000000"/>
                <w:sz w:val="14"/>
                <w:szCs w:val="14"/>
              </w:rPr>
              <w:t>-</w:t>
            </w:r>
          </w:p>
        </w:tc>
        <w:tc>
          <w:tcPr>
            <w:tcW w:w="1036" w:type="dxa"/>
            <w:tcBorders>
              <w:top w:val="single" w:sz="4" w:space="0" w:color="auto"/>
              <w:left w:val="single" w:sz="4" w:space="0" w:color="auto"/>
              <w:bottom w:val="single" w:sz="4" w:space="0" w:color="auto"/>
              <w:right w:val="single" w:sz="4" w:space="0" w:color="auto"/>
            </w:tcBorders>
            <w:shd w:val="clear" w:color="000000" w:fill="D9D9D9"/>
            <w:vAlign w:val="center"/>
          </w:tcPr>
          <w:p w:rsidR="00156B7C" w:rsidRPr="0034668C" w:rsidRDefault="00156B7C" w:rsidP="00156B7C">
            <w:pPr>
              <w:jc w:val="right"/>
              <w:rPr>
                <w:rFonts w:ascii="Arial" w:hAnsi="Arial" w:cs="Arial"/>
                <w:b/>
                <w:bCs/>
                <w:color w:val="000000"/>
                <w:sz w:val="14"/>
                <w:szCs w:val="14"/>
              </w:rPr>
            </w:pPr>
            <w:r w:rsidRPr="0034668C">
              <w:rPr>
                <w:rFonts w:ascii="Arial" w:hAnsi="Arial" w:cs="Arial"/>
                <w:b/>
                <w:bCs/>
                <w:color w:val="000000"/>
                <w:sz w:val="14"/>
                <w:szCs w:val="14"/>
              </w:rPr>
              <w:t>6.508.782,84</w:t>
            </w:r>
          </w:p>
        </w:tc>
        <w:tc>
          <w:tcPr>
            <w:tcW w:w="1118" w:type="dxa"/>
            <w:tcBorders>
              <w:top w:val="single" w:sz="4" w:space="0" w:color="auto"/>
              <w:left w:val="single" w:sz="4" w:space="0" w:color="auto"/>
              <w:bottom w:val="single" w:sz="4" w:space="0" w:color="auto"/>
              <w:right w:val="single" w:sz="4" w:space="0" w:color="auto"/>
            </w:tcBorders>
            <w:shd w:val="clear" w:color="000000" w:fill="D9D9D9"/>
            <w:vAlign w:val="center"/>
          </w:tcPr>
          <w:p w:rsidR="00156B7C" w:rsidRPr="0034668C" w:rsidRDefault="00156B7C" w:rsidP="00156B7C">
            <w:pPr>
              <w:jc w:val="right"/>
              <w:rPr>
                <w:rFonts w:ascii="Arial" w:hAnsi="Arial" w:cs="Arial"/>
                <w:b/>
                <w:bCs/>
                <w:color w:val="000000"/>
                <w:sz w:val="14"/>
                <w:szCs w:val="14"/>
              </w:rPr>
            </w:pPr>
            <w:r>
              <w:rPr>
                <w:rFonts w:ascii="Arial" w:hAnsi="Arial" w:cs="Arial"/>
                <w:b/>
                <w:bCs/>
                <w:color w:val="000000"/>
                <w:sz w:val="14"/>
                <w:szCs w:val="14"/>
              </w:rPr>
              <w:t>-</w:t>
            </w:r>
          </w:p>
        </w:tc>
        <w:tc>
          <w:tcPr>
            <w:tcW w:w="880" w:type="dxa"/>
            <w:tcBorders>
              <w:top w:val="single" w:sz="4" w:space="0" w:color="auto"/>
              <w:left w:val="single" w:sz="4" w:space="0" w:color="auto"/>
              <w:bottom w:val="single" w:sz="4" w:space="0" w:color="auto"/>
              <w:right w:val="single" w:sz="4" w:space="0" w:color="auto"/>
            </w:tcBorders>
            <w:shd w:val="clear" w:color="000000" w:fill="D9D9D9"/>
            <w:vAlign w:val="center"/>
          </w:tcPr>
          <w:p w:rsidR="00156B7C" w:rsidRPr="0034668C" w:rsidRDefault="00156B7C" w:rsidP="00156B7C">
            <w:pPr>
              <w:jc w:val="right"/>
              <w:rPr>
                <w:rFonts w:ascii="Arial" w:hAnsi="Arial" w:cs="Arial"/>
                <w:b/>
                <w:bCs/>
                <w:color w:val="000000"/>
                <w:sz w:val="14"/>
                <w:szCs w:val="14"/>
              </w:rPr>
            </w:pPr>
            <w:r>
              <w:rPr>
                <w:rFonts w:ascii="Arial" w:hAnsi="Arial" w:cs="Arial"/>
                <w:b/>
                <w:bCs/>
                <w:color w:val="000000"/>
                <w:sz w:val="14"/>
                <w:szCs w:val="14"/>
              </w:rPr>
              <w:t>-</w:t>
            </w:r>
          </w:p>
        </w:tc>
        <w:tc>
          <w:tcPr>
            <w:tcW w:w="1217" w:type="dxa"/>
            <w:tcBorders>
              <w:top w:val="single" w:sz="4" w:space="0" w:color="auto"/>
              <w:left w:val="single" w:sz="4" w:space="0" w:color="auto"/>
              <w:bottom w:val="single" w:sz="4" w:space="0" w:color="auto"/>
              <w:right w:val="single" w:sz="4" w:space="0" w:color="auto"/>
            </w:tcBorders>
            <w:shd w:val="clear" w:color="000000" w:fill="D9D9D9"/>
            <w:vAlign w:val="center"/>
          </w:tcPr>
          <w:p w:rsidR="00156B7C" w:rsidRPr="0034668C" w:rsidRDefault="00156B7C" w:rsidP="00156B7C">
            <w:pPr>
              <w:jc w:val="right"/>
              <w:rPr>
                <w:rFonts w:ascii="Arial" w:hAnsi="Arial" w:cs="Arial"/>
                <w:b/>
                <w:bCs/>
                <w:color w:val="000000"/>
                <w:sz w:val="14"/>
                <w:szCs w:val="14"/>
              </w:rPr>
            </w:pPr>
            <w:r w:rsidRPr="0034668C">
              <w:rPr>
                <w:rFonts w:ascii="Arial" w:hAnsi="Arial" w:cs="Arial"/>
                <w:b/>
                <w:bCs/>
                <w:color w:val="000000"/>
                <w:sz w:val="14"/>
                <w:szCs w:val="14"/>
              </w:rPr>
              <w:t>10.591.313,77</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tcPr>
          <w:p w:rsidR="00156B7C" w:rsidRPr="0034668C" w:rsidRDefault="00156B7C" w:rsidP="00156B7C">
            <w:pPr>
              <w:jc w:val="right"/>
              <w:rPr>
                <w:rFonts w:ascii="Arial" w:hAnsi="Arial" w:cs="Arial"/>
                <w:b/>
                <w:bCs/>
                <w:color w:val="000000"/>
                <w:sz w:val="14"/>
                <w:szCs w:val="14"/>
              </w:rPr>
            </w:pPr>
            <w:r w:rsidRPr="0034668C">
              <w:rPr>
                <w:rFonts w:ascii="Arial" w:hAnsi="Arial" w:cs="Arial"/>
                <w:b/>
                <w:bCs/>
                <w:color w:val="000000"/>
                <w:sz w:val="14"/>
                <w:szCs w:val="14"/>
              </w:rPr>
              <w:t>159.220.236,35</w:t>
            </w:r>
          </w:p>
        </w:tc>
      </w:tr>
      <w:tr w:rsidR="00156B7C" w:rsidRPr="0034668C" w:rsidTr="00156B7C">
        <w:trPr>
          <w:trHeight w:val="283"/>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6B7C" w:rsidRPr="0034668C" w:rsidRDefault="00156B7C" w:rsidP="00156B7C">
            <w:pPr>
              <w:rPr>
                <w:rFonts w:ascii="Arial" w:hAnsi="Arial" w:cs="Arial"/>
                <w:color w:val="000000"/>
                <w:sz w:val="14"/>
                <w:szCs w:val="14"/>
              </w:rPr>
            </w:pPr>
            <w:r w:rsidRPr="0034668C">
              <w:rPr>
                <w:rFonts w:ascii="Arial" w:hAnsi="Arial" w:cs="Arial"/>
                <w:color w:val="000000"/>
                <w:sz w:val="14"/>
                <w:szCs w:val="14"/>
              </w:rPr>
              <w:t xml:space="preserve">I. </w:t>
            </w:r>
            <w:proofErr w:type="spellStart"/>
            <w:r w:rsidRPr="0034668C">
              <w:rPr>
                <w:rFonts w:ascii="Arial" w:hAnsi="Arial" w:cs="Arial"/>
                <w:color w:val="000000"/>
                <w:sz w:val="14"/>
                <w:szCs w:val="14"/>
              </w:rPr>
              <w:t>Rtdo</w:t>
            </w:r>
            <w:proofErr w:type="spellEnd"/>
            <w:r w:rsidRPr="0034668C">
              <w:rPr>
                <w:rFonts w:ascii="Arial" w:hAnsi="Arial" w:cs="Arial"/>
                <w:color w:val="000000"/>
                <w:sz w:val="14"/>
                <w:szCs w:val="14"/>
              </w:rPr>
              <w:t xml:space="preserve"> de la cuenta de PYG</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Pr>
                <w:rFonts w:ascii="Arial" w:hAnsi="Arial" w:cs="Arial"/>
                <w:color w:val="000000"/>
                <w:sz w:val="14"/>
                <w:szCs w:val="14"/>
              </w:rPr>
              <w:t>-</w:t>
            </w:r>
            <w:r w:rsidRPr="0034668C">
              <w:rPr>
                <w:rFonts w:ascii="Arial" w:hAnsi="Arial" w:cs="Arial"/>
                <w:color w:val="000000"/>
                <w:sz w:val="14"/>
                <w:szCs w:val="14"/>
              </w:rPr>
              <w:t> </w:t>
            </w: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Pr>
                <w:rFonts w:ascii="Arial" w:hAnsi="Arial" w:cs="Arial"/>
                <w:color w:val="000000"/>
                <w:sz w:val="14"/>
                <w:szCs w:val="14"/>
              </w:rPr>
              <w:t>-</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Pr>
                <w:rFonts w:ascii="Arial" w:hAnsi="Arial" w:cs="Arial"/>
                <w:color w:val="000000"/>
                <w:sz w:val="14"/>
                <w:szCs w:val="14"/>
              </w:rPr>
              <w:t>-</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sidRPr="0034668C">
              <w:rPr>
                <w:rFonts w:ascii="Arial" w:hAnsi="Arial" w:cs="Arial"/>
                <w:color w:val="000000"/>
                <w:sz w:val="14"/>
                <w:szCs w:val="14"/>
              </w:rPr>
              <w:t>4.635.757,02</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Pr>
                <w:rFonts w:ascii="Arial" w:hAnsi="Arial" w:cs="Arial"/>
                <w:color w:val="000000"/>
                <w:sz w:val="14"/>
                <w:szCs w:val="14"/>
              </w:rPr>
              <w:t>-</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Pr>
                <w:rFonts w:ascii="Arial" w:hAnsi="Arial" w:cs="Arial"/>
                <w:color w:val="000000"/>
                <w:sz w:val="14"/>
                <w:szCs w:val="14"/>
              </w:rPr>
              <w:t>-</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Pr>
                <w:rFonts w:ascii="Arial" w:hAnsi="Arial" w:cs="Arial"/>
                <w:color w:val="000000"/>
                <w:sz w:val="14"/>
                <w:szCs w:val="14"/>
              </w:rPr>
              <w:t>-</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sz w:val="14"/>
                <w:szCs w:val="14"/>
              </w:rPr>
            </w:pPr>
            <w:r w:rsidRPr="0034668C">
              <w:rPr>
                <w:rFonts w:ascii="Arial" w:hAnsi="Arial" w:cs="Arial"/>
                <w:sz w:val="14"/>
                <w:szCs w:val="14"/>
              </w:rPr>
              <w:t>-6.508.782,84</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sidRPr="0034668C">
              <w:rPr>
                <w:rFonts w:ascii="Arial" w:hAnsi="Arial" w:cs="Arial"/>
                <w:color w:val="000000"/>
                <w:sz w:val="14"/>
                <w:szCs w:val="14"/>
              </w:rPr>
              <w:t>1.873.025,82</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Pr>
                <w:rFonts w:ascii="Arial" w:hAnsi="Arial" w:cs="Arial"/>
                <w:color w:val="000000"/>
                <w:sz w:val="14"/>
                <w:szCs w:val="14"/>
              </w:rPr>
              <w:t>-</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Pr>
                <w:rFonts w:ascii="Arial" w:hAnsi="Arial" w:cs="Arial"/>
                <w:color w:val="000000"/>
                <w:sz w:val="14"/>
                <w:szCs w:val="1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Pr>
                <w:rFonts w:ascii="Arial" w:hAnsi="Arial" w:cs="Arial"/>
                <w:color w:val="000000"/>
                <w:sz w:val="14"/>
                <w:szCs w:val="14"/>
              </w:rPr>
              <w:t>-</w:t>
            </w:r>
          </w:p>
        </w:tc>
      </w:tr>
      <w:tr w:rsidR="00156B7C" w:rsidRPr="0034668C" w:rsidTr="00156B7C">
        <w:trPr>
          <w:trHeight w:val="283"/>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6B7C" w:rsidRDefault="00156B7C" w:rsidP="00156B7C">
            <w:pPr>
              <w:rPr>
                <w:rFonts w:ascii="Arial" w:hAnsi="Arial" w:cs="Arial"/>
                <w:color w:val="000000"/>
                <w:sz w:val="14"/>
                <w:szCs w:val="14"/>
              </w:rPr>
            </w:pPr>
            <w:r w:rsidRPr="0034668C">
              <w:rPr>
                <w:rFonts w:ascii="Arial" w:hAnsi="Arial" w:cs="Arial"/>
                <w:color w:val="000000"/>
                <w:sz w:val="14"/>
                <w:szCs w:val="14"/>
              </w:rPr>
              <w:t xml:space="preserve">II. Ingresos y Gastos reconocidos en el </w:t>
            </w:r>
          </w:p>
          <w:p w:rsidR="00156B7C" w:rsidRPr="0034668C" w:rsidRDefault="00156B7C" w:rsidP="00156B7C">
            <w:pPr>
              <w:rPr>
                <w:rFonts w:ascii="Arial" w:hAnsi="Arial" w:cs="Arial"/>
                <w:color w:val="000000"/>
                <w:sz w:val="14"/>
                <w:szCs w:val="14"/>
              </w:rPr>
            </w:pPr>
            <w:r w:rsidRPr="0034668C">
              <w:rPr>
                <w:rFonts w:ascii="Arial" w:hAnsi="Arial" w:cs="Arial"/>
                <w:color w:val="000000"/>
                <w:sz w:val="14"/>
                <w:szCs w:val="14"/>
              </w:rPr>
              <w:t>patrimonio neto</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Pr>
                <w:rFonts w:ascii="Arial" w:hAnsi="Arial" w:cs="Arial"/>
                <w:color w:val="000000"/>
                <w:sz w:val="14"/>
                <w:szCs w:val="14"/>
              </w:rPr>
              <w:t>-</w:t>
            </w:r>
            <w:r w:rsidRPr="0034668C">
              <w:rPr>
                <w:rFonts w:ascii="Arial" w:hAnsi="Arial" w:cs="Arial"/>
                <w:color w:val="000000"/>
                <w:sz w:val="14"/>
                <w:szCs w:val="14"/>
              </w:rPr>
              <w:t> </w:t>
            </w: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Pr>
                <w:rFonts w:ascii="Arial" w:hAnsi="Arial" w:cs="Arial"/>
                <w:color w:val="000000"/>
                <w:sz w:val="14"/>
                <w:szCs w:val="14"/>
              </w:rPr>
              <w:t>-</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Pr>
                <w:rFonts w:ascii="Arial" w:hAnsi="Arial" w:cs="Arial"/>
                <w:color w:val="000000"/>
                <w:sz w:val="14"/>
                <w:szCs w:val="14"/>
              </w:rPr>
              <w:t>-</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Pr>
                <w:rFonts w:ascii="Arial" w:hAnsi="Arial" w:cs="Arial"/>
                <w:color w:val="000000"/>
                <w:sz w:val="14"/>
                <w:szCs w:val="14"/>
              </w:rPr>
              <w:t>-</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Pr>
                <w:rFonts w:ascii="Arial" w:hAnsi="Arial" w:cs="Arial"/>
                <w:color w:val="000000"/>
                <w:sz w:val="14"/>
                <w:szCs w:val="14"/>
              </w:rPr>
              <w:t>-</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Pr>
                <w:rFonts w:ascii="Arial" w:hAnsi="Arial" w:cs="Arial"/>
                <w:color w:val="000000"/>
                <w:sz w:val="14"/>
                <w:szCs w:val="14"/>
              </w:rPr>
              <w:t>-</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Pr>
                <w:rFonts w:ascii="Arial" w:hAnsi="Arial" w:cs="Arial"/>
                <w:color w:val="000000"/>
                <w:sz w:val="14"/>
                <w:szCs w:val="14"/>
              </w:rPr>
              <w:t>-</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sz w:val="14"/>
                <w:szCs w:val="14"/>
              </w:rPr>
            </w:pPr>
            <w:r w:rsidRPr="0034668C">
              <w:rPr>
                <w:rFonts w:ascii="Arial" w:hAnsi="Arial" w:cs="Arial"/>
                <w:sz w:val="14"/>
                <w:szCs w:val="14"/>
              </w:rPr>
              <w:t>2</w:t>
            </w:r>
            <w:r>
              <w:rPr>
                <w:rFonts w:ascii="Arial" w:hAnsi="Arial" w:cs="Arial"/>
                <w:sz w:val="14"/>
                <w:szCs w:val="14"/>
              </w:rPr>
              <w:t>.550.001,09</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Pr>
                <w:rFonts w:ascii="Arial" w:hAnsi="Arial" w:cs="Arial"/>
                <w:color w:val="000000"/>
                <w:sz w:val="14"/>
                <w:szCs w:val="14"/>
              </w:rPr>
              <w:t>-</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sz w:val="14"/>
                <w:szCs w:val="14"/>
              </w:rPr>
            </w:pPr>
            <w:r>
              <w:rPr>
                <w:rFonts w:ascii="Arial" w:hAnsi="Arial" w:cs="Arial"/>
                <w:sz w:val="14"/>
                <w:szCs w:val="14"/>
              </w:rPr>
              <w:t>-</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sz w:val="14"/>
                <w:szCs w:val="14"/>
              </w:rPr>
            </w:pPr>
            <w:r w:rsidRPr="0034668C">
              <w:rPr>
                <w:rFonts w:ascii="Arial" w:hAnsi="Arial" w:cs="Arial"/>
                <w:sz w:val="14"/>
                <w:szCs w:val="14"/>
              </w:rPr>
              <w:t>-380.671,02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sidRPr="0034668C">
              <w:rPr>
                <w:rFonts w:ascii="Arial" w:hAnsi="Arial" w:cs="Arial"/>
                <w:color w:val="000000"/>
                <w:sz w:val="14"/>
                <w:szCs w:val="14"/>
              </w:rPr>
              <w:t>2.</w:t>
            </w:r>
            <w:r>
              <w:rPr>
                <w:rFonts w:ascii="Arial" w:hAnsi="Arial" w:cs="Arial"/>
                <w:color w:val="000000"/>
                <w:sz w:val="14"/>
                <w:szCs w:val="14"/>
              </w:rPr>
              <w:t>169.330,07</w:t>
            </w:r>
          </w:p>
        </w:tc>
      </w:tr>
      <w:tr w:rsidR="00156B7C" w:rsidRPr="0034668C" w:rsidTr="00156B7C">
        <w:trPr>
          <w:trHeight w:val="283"/>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6B7C" w:rsidRPr="0034668C" w:rsidRDefault="00156B7C" w:rsidP="00156B7C">
            <w:pPr>
              <w:rPr>
                <w:rFonts w:ascii="Arial" w:hAnsi="Arial" w:cs="Arial"/>
                <w:color w:val="000000"/>
                <w:sz w:val="14"/>
                <w:szCs w:val="14"/>
              </w:rPr>
            </w:pPr>
            <w:r w:rsidRPr="0034668C">
              <w:rPr>
                <w:rFonts w:ascii="Arial" w:hAnsi="Arial" w:cs="Arial"/>
                <w:color w:val="000000"/>
                <w:sz w:val="14"/>
                <w:szCs w:val="14"/>
              </w:rPr>
              <w:t xml:space="preserve">III. </w:t>
            </w:r>
            <w:proofErr w:type="spellStart"/>
            <w:r w:rsidRPr="0034668C">
              <w:rPr>
                <w:rFonts w:ascii="Arial" w:hAnsi="Arial" w:cs="Arial"/>
                <w:color w:val="000000"/>
                <w:sz w:val="14"/>
                <w:szCs w:val="14"/>
              </w:rPr>
              <w:t>Op</w:t>
            </w:r>
            <w:proofErr w:type="spellEnd"/>
            <w:r w:rsidRPr="0034668C">
              <w:rPr>
                <w:rFonts w:ascii="Arial" w:hAnsi="Arial" w:cs="Arial"/>
                <w:color w:val="000000"/>
                <w:sz w:val="14"/>
                <w:szCs w:val="14"/>
              </w:rPr>
              <w:t>. con socios</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sidRPr="0034668C">
              <w:rPr>
                <w:rFonts w:ascii="Arial" w:hAnsi="Arial" w:cs="Arial"/>
                <w:color w:val="000000"/>
                <w:sz w:val="14"/>
                <w:szCs w:val="14"/>
              </w:rPr>
              <w:t>-965.025,70</w:t>
            </w: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Pr>
                <w:rFonts w:ascii="Arial" w:hAnsi="Arial" w:cs="Arial"/>
                <w:color w:val="000000"/>
                <w:sz w:val="14"/>
                <w:szCs w:val="14"/>
              </w:rPr>
              <w:t>-</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sidRPr="0034668C">
              <w:rPr>
                <w:rFonts w:ascii="Arial" w:hAnsi="Arial" w:cs="Arial"/>
                <w:color w:val="000000"/>
                <w:sz w:val="14"/>
                <w:szCs w:val="14"/>
              </w:rPr>
              <w:t>-1.034.974,30</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Pr>
                <w:rFonts w:ascii="Arial" w:hAnsi="Arial" w:cs="Arial"/>
                <w:color w:val="000000"/>
                <w:sz w:val="14"/>
                <w:szCs w:val="14"/>
              </w:rPr>
              <w:t>-</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sidRPr="0034668C">
              <w:rPr>
                <w:rFonts w:ascii="Arial" w:hAnsi="Arial" w:cs="Arial"/>
                <w:color w:val="000000"/>
                <w:sz w:val="14"/>
                <w:szCs w:val="14"/>
              </w:rPr>
              <w:t>2.000.000,00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Pr>
                <w:rFonts w:ascii="Arial" w:hAnsi="Arial" w:cs="Arial"/>
                <w:color w:val="000000"/>
                <w:sz w:val="14"/>
                <w:szCs w:val="14"/>
              </w:rPr>
              <w:t>-</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Pr>
                <w:rFonts w:ascii="Arial" w:hAnsi="Arial" w:cs="Arial"/>
                <w:color w:val="000000"/>
                <w:sz w:val="14"/>
                <w:szCs w:val="14"/>
              </w:rPr>
              <w:t>-</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Pr>
                <w:rFonts w:ascii="Arial" w:hAnsi="Arial" w:cs="Arial"/>
                <w:color w:val="000000"/>
                <w:sz w:val="14"/>
                <w:szCs w:val="14"/>
              </w:rPr>
              <w:t>-</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sidRPr="0034668C">
              <w:rPr>
                <w:rFonts w:ascii="Arial" w:hAnsi="Arial" w:cs="Arial"/>
                <w:color w:val="000000"/>
                <w:sz w:val="14"/>
                <w:szCs w:val="14"/>
              </w:rPr>
              <w:t>-1.873.025,82</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Pr>
                <w:rFonts w:ascii="Arial" w:hAnsi="Arial" w:cs="Arial"/>
                <w:color w:val="000000"/>
                <w:sz w:val="14"/>
                <w:szCs w:val="14"/>
              </w:rPr>
              <w:t>-</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Pr>
                <w:rFonts w:ascii="Arial" w:hAnsi="Arial" w:cs="Arial"/>
                <w:color w:val="000000"/>
                <w:sz w:val="14"/>
                <w:szCs w:val="1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sidRPr="0034668C">
              <w:rPr>
                <w:rFonts w:ascii="Arial" w:hAnsi="Arial" w:cs="Arial"/>
                <w:color w:val="000000"/>
                <w:sz w:val="14"/>
                <w:szCs w:val="14"/>
              </w:rPr>
              <w:t>-1.873.025,82</w:t>
            </w:r>
          </w:p>
        </w:tc>
      </w:tr>
      <w:tr w:rsidR="00156B7C" w:rsidRPr="0034668C" w:rsidTr="00156B7C">
        <w:trPr>
          <w:trHeight w:val="283"/>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6B7C" w:rsidRPr="0034668C" w:rsidRDefault="00156B7C" w:rsidP="00156B7C">
            <w:pPr>
              <w:rPr>
                <w:rFonts w:ascii="Arial" w:hAnsi="Arial" w:cs="Arial"/>
                <w:color w:val="000000"/>
                <w:sz w:val="14"/>
                <w:szCs w:val="14"/>
              </w:rPr>
            </w:pPr>
            <w:r w:rsidRPr="0034668C">
              <w:rPr>
                <w:rFonts w:ascii="Arial" w:hAnsi="Arial" w:cs="Arial"/>
                <w:color w:val="000000"/>
                <w:sz w:val="14"/>
                <w:szCs w:val="14"/>
              </w:rPr>
              <w:t>1. Aumentos de capital</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Pr>
                <w:rFonts w:ascii="Arial" w:hAnsi="Arial" w:cs="Arial"/>
                <w:color w:val="000000"/>
                <w:sz w:val="14"/>
                <w:szCs w:val="14"/>
              </w:rPr>
              <w:t>-</w:t>
            </w:r>
            <w:r w:rsidRPr="0034668C">
              <w:rPr>
                <w:rFonts w:ascii="Arial" w:hAnsi="Arial" w:cs="Arial"/>
                <w:color w:val="000000"/>
                <w:sz w:val="14"/>
                <w:szCs w:val="14"/>
              </w:rPr>
              <w:t> </w:t>
            </w: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Pr>
                <w:rFonts w:ascii="Arial" w:hAnsi="Arial" w:cs="Arial"/>
                <w:color w:val="000000"/>
                <w:sz w:val="14"/>
                <w:szCs w:val="14"/>
              </w:rPr>
              <w:t>-</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Pr>
                <w:rFonts w:ascii="Arial" w:hAnsi="Arial" w:cs="Arial"/>
                <w:color w:val="000000"/>
                <w:sz w:val="14"/>
                <w:szCs w:val="14"/>
              </w:rPr>
              <w:t>-</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Pr>
                <w:rFonts w:ascii="Arial" w:hAnsi="Arial" w:cs="Arial"/>
                <w:color w:val="000000"/>
                <w:sz w:val="14"/>
                <w:szCs w:val="14"/>
              </w:rPr>
              <w:t>-</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Pr>
                <w:rFonts w:ascii="Arial" w:hAnsi="Arial" w:cs="Arial"/>
                <w:color w:val="000000"/>
                <w:sz w:val="14"/>
                <w:szCs w:val="14"/>
              </w:rPr>
              <w:t>-</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Pr>
                <w:rFonts w:ascii="Arial" w:hAnsi="Arial" w:cs="Arial"/>
                <w:color w:val="000000"/>
                <w:sz w:val="14"/>
                <w:szCs w:val="14"/>
              </w:rPr>
              <w:t>-</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Pr>
                <w:rFonts w:ascii="Arial" w:hAnsi="Arial" w:cs="Arial"/>
                <w:color w:val="000000"/>
                <w:sz w:val="14"/>
                <w:szCs w:val="14"/>
              </w:rPr>
              <w:t>-</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Pr>
                <w:rFonts w:ascii="Arial" w:hAnsi="Arial" w:cs="Arial"/>
                <w:color w:val="000000"/>
                <w:sz w:val="14"/>
                <w:szCs w:val="14"/>
              </w:rPr>
              <w:t>-</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Pr>
                <w:rFonts w:ascii="Arial" w:hAnsi="Arial" w:cs="Arial"/>
                <w:color w:val="000000"/>
                <w:sz w:val="14"/>
                <w:szCs w:val="14"/>
              </w:rPr>
              <w:t>-</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Pr>
                <w:rFonts w:ascii="Arial" w:hAnsi="Arial" w:cs="Arial"/>
                <w:color w:val="000000"/>
                <w:sz w:val="14"/>
                <w:szCs w:val="14"/>
              </w:rPr>
              <w:t>-</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Pr>
                <w:rFonts w:ascii="Arial" w:hAnsi="Arial" w:cs="Arial"/>
                <w:color w:val="000000"/>
                <w:sz w:val="14"/>
                <w:szCs w:val="1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Pr>
                <w:rFonts w:ascii="Arial" w:hAnsi="Arial" w:cs="Arial"/>
                <w:color w:val="000000"/>
                <w:sz w:val="14"/>
                <w:szCs w:val="14"/>
              </w:rPr>
              <w:t>-</w:t>
            </w:r>
          </w:p>
        </w:tc>
      </w:tr>
      <w:tr w:rsidR="00156B7C" w:rsidRPr="0034668C" w:rsidTr="00156B7C">
        <w:trPr>
          <w:trHeight w:val="283"/>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rPr>
                <w:rFonts w:ascii="Arial" w:hAnsi="Arial" w:cs="Arial"/>
                <w:color w:val="000000"/>
                <w:sz w:val="14"/>
                <w:szCs w:val="14"/>
              </w:rPr>
            </w:pPr>
            <w:r w:rsidRPr="0034668C">
              <w:rPr>
                <w:rFonts w:ascii="Arial" w:hAnsi="Arial" w:cs="Arial"/>
                <w:color w:val="000000"/>
                <w:sz w:val="14"/>
                <w:szCs w:val="14"/>
              </w:rPr>
              <w:t xml:space="preserve">2. (-) </w:t>
            </w:r>
            <w:proofErr w:type="spellStart"/>
            <w:r w:rsidRPr="0034668C">
              <w:rPr>
                <w:rFonts w:ascii="Arial" w:hAnsi="Arial" w:cs="Arial"/>
                <w:color w:val="000000"/>
                <w:sz w:val="14"/>
                <w:szCs w:val="14"/>
              </w:rPr>
              <w:t>Reduc</w:t>
            </w:r>
            <w:proofErr w:type="spellEnd"/>
            <w:r w:rsidRPr="0034668C">
              <w:rPr>
                <w:rFonts w:ascii="Arial" w:hAnsi="Arial" w:cs="Arial"/>
                <w:color w:val="000000"/>
                <w:sz w:val="14"/>
                <w:szCs w:val="14"/>
              </w:rPr>
              <w:t>. de capital</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sidRPr="0034668C">
              <w:rPr>
                <w:rFonts w:ascii="Arial" w:hAnsi="Arial" w:cs="Arial"/>
                <w:color w:val="000000"/>
                <w:sz w:val="14"/>
                <w:szCs w:val="14"/>
              </w:rPr>
              <w:t>-965.025,70</w:t>
            </w: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Pr>
                <w:rFonts w:ascii="Arial" w:hAnsi="Arial" w:cs="Arial"/>
                <w:color w:val="000000"/>
                <w:sz w:val="14"/>
                <w:szCs w:val="14"/>
              </w:rPr>
              <w:t>-</w:t>
            </w:r>
            <w:r w:rsidRPr="0034668C">
              <w:rPr>
                <w:rFonts w:ascii="Arial" w:hAnsi="Arial" w:cs="Arial"/>
                <w:color w:val="000000"/>
                <w:sz w:val="14"/>
                <w:szCs w:val="14"/>
              </w:rPr>
              <w:t> </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sidRPr="0034668C">
              <w:rPr>
                <w:rFonts w:ascii="Arial" w:hAnsi="Arial" w:cs="Arial"/>
                <w:color w:val="000000"/>
                <w:sz w:val="14"/>
                <w:szCs w:val="14"/>
              </w:rPr>
              <w:t>-1.034.974,30</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Pr>
                <w:rFonts w:ascii="Arial" w:hAnsi="Arial" w:cs="Arial"/>
                <w:color w:val="000000"/>
                <w:sz w:val="14"/>
                <w:szCs w:val="14"/>
              </w:rPr>
              <w:t>-</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sidRPr="0034668C">
              <w:rPr>
                <w:rFonts w:ascii="Arial" w:hAnsi="Arial" w:cs="Arial"/>
                <w:color w:val="000000"/>
                <w:sz w:val="14"/>
                <w:szCs w:val="14"/>
              </w:rPr>
              <w:t>2.000.000,00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Pr>
                <w:rFonts w:ascii="Arial" w:hAnsi="Arial" w:cs="Arial"/>
                <w:color w:val="000000"/>
                <w:sz w:val="14"/>
                <w:szCs w:val="14"/>
              </w:rPr>
              <w:t>-</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Pr>
                <w:rFonts w:ascii="Arial" w:hAnsi="Arial" w:cs="Arial"/>
                <w:color w:val="000000"/>
                <w:sz w:val="14"/>
                <w:szCs w:val="14"/>
              </w:rPr>
              <w:t>-</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Pr>
                <w:rFonts w:ascii="Arial" w:hAnsi="Arial" w:cs="Arial"/>
                <w:color w:val="000000"/>
                <w:sz w:val="14"/>
                <w:szCs w:val="14"/>
              </w:rPr>
              <w:t>-</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Pr>
                <w:rFonts w:ascii="Arial" w:hAnsi="Arial" w:cs="Arial"/>
                <w:color w:val="000000"/>
                <w:sz w:val="14"/>
                <w:szCs w:val="14"/>
              </w:rPr>
              <w:t>-</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Pr>
                <w:rFonts w:ascii="Arial" w:hAnsi="Arial" w:cs="Arial"/>
                <w:color w:val="000000"/>
                <w:sz w:val="14"/>
                <w:szCs w:val="14"/>
              </w:rPr>
              <w:t>-</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sz w:val="14"/>
                <w:szCs w:val="14"/>
              </w:rPr>
            </w:pPr>
            <w:r>
              <w:rPr>
                <w:rFonts w:ascii="Arial" w:hAnsi="Arial" w:cs="Arial"/>
                <w:color w:val="000000"/>
                <w:sz w:val="14"/>
                <w:szCs w:val="1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Pr>
                <w:rFonts w:ascii="Arial" w:hAnsi="Arial" w:cs="Arial"/>
                <w:color w:val="000000"/>
                <w:sz w:val="14"/>
                <w:szCs w:val="14"/>
              </w:rPr>
              <w:t>-</w:t>
            </w:r>
          </w:p>
        </w:tc>
      </w:tr>
      <w:tr w:rsidR="00156B7C" w:rsidRPr="0034668C" w:rsidTr="00156B7C">
        <w:trPr>
          <w:trHeight w:val="283"/>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rPr>
                <w:rFonts w:ascii="Arial" w:hAnsi="Arial" w:cs="Arial"/>
                <w:color w:val="000000"/>
                <w:sz w:val="14"/>
                <w:szCs w:val="14"/>
              </w:rPr>
            </w:pPr>
            <w:r w:rsidRPr="0034668C">
              <w:rPr>
                <w:rFonts w:ascii="Arial" w:hAnsi="Arial" w:cs="Arial"/>
                <w:color w:val="000000"/>
                <w:sz w:val="14"/>
                <w:szCs w:val="14"/>
              </w:rPr>
              <w:t xml:space="preserve">3. </w:t>
            </w:r>
            <w:proofErr w:type="gramStart"/>
            <w:r w:rsidRPr="0034668C">
              <w:rPr>
                <w:rFonts w:ascii="Arial" w:hAnsi="Arial" w:cs="Arial"/>
                <w:color w:val="000000"/>
                <w:sz w:val="14"/>
                <w:szCs w:val="14"/>
              </w:rPr>
              <w:t>Otras</w:t>
            </w:r>
            <w:proofErr w:type="gramEnd"/>
            <w:r w:rsidRPr="0034668C">
              <w:rPr>
                <w:rFonts w:ascii="Arial" w:hAnsi="Arial" w:cs="Arial"/>
                <w:color w:val="000000"/>
                <w:sz w:val="14"/>
                <w:szCs w:val="14"/>
              </w:rPr>
              <w:t xml:space="preserve"> </w:t>
            </w:r>
            <w:proofErr w:type="spellStart"/>
            <w:r w:rsidRPr="0034668C">
              <w:rPr>
                <w:rFonts w:ascii="Arial" w:hAnsi="Arial" w:cs="Arial"/>
                <w:color w:val="000000"/>
                <w:sz w:val="14"/>
                <w:szCs w:val="14"/>
              </w:rPr>
              <w:t>op</w:t>
            </w:r>
            <w:proofErr w:type="spellEnd"/>
            <w:r>
              <w:rPr>
                <w:rFonts w:ascii="Arial" w:hAnsi="Arial" w:cs="Arial"/>
                <w:color w:val="000000"/>
                <w:sz w:val="14"/>
                <w:szCs w:val="14"/>
              </w:rPr>
              <w:t>.</w:t>
            </w:r>
            <w:r w:rsidRPr="0034668C">
              <w:rPr>
                <w:rFonts w:ascii="Arial" w:hAnsi="Arial" w:cs="Arial"/>
                <w:color w:val="000000"/>
                <w:sz w:val="14"/>
                <w:szCs w:val="14"/>
              </w:rPr>
              <w:t xml:space="preserve"> con socios</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sidRPr="0034668C">
              <w:rPr>
                <w:rFonts w:ascii="Arial" w:hAnsi="Arial" w:cs="Arial"/>
                <w:color w:val="000000"/>
                <w:sz w:val="14"/>
                <w:szCs w:val="14"/>
              </w:rPr>
              <w:t> </w:t>
            </w: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Default="00156B7C" w:rsidP="00156B7C">
            <w:pPr>
              <w:jc w:val="right"/>
              <w:rPr>
                <w:rFonts w:ascii="Arial" w:hAnsi="Arial" w:cs="Arial"/>
                <w:color w:val="000000"/>
                <w:sz w:val="14"/>
                <w:szCs w:val="14"/>
              </w:rPr>
            </w:pPr>
            <w:r w:rsidRPr="0034668C">
              <w:rPr>
                <w:rFonts w:ascii="Arial" w:hAnsi="Arial" w:cs="Arial"/>
                <w:color w:val="000000"/>
                <w:sz w:val="14"/>
                <w:szCs w:val="14"/>
              </w:rPr>
              <w:t> </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sidRPr="0034668C">
              <w:rPr>
                <w:rFonts w:ascii="Arial" w:hAnsi="Arial" w:cs="Arial"/>
                <w:color w:val="000000"/>
                <w:sz w:val="14"/>
                <w:szCs w:val="14"/>
              </w:rPr>
              <w:t> </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Default="00156B7C" w:rsidP="00156B7C">
            <w:pPr>
              <w:jc w:val="right"/>
              <w:rPr>
                <w:rFonts w:ascii="Arial" w:hAnsi="Arial" w:cs="Arial"/>
                <w:color w:val="000000"/>
                <w:sz w:val="14"/>
                <w:szCs w:val="14"/>
              </w:rPr>
            </w:pPr>
            <w:r w:rsidRPr="0034668C">
              <w:rPr>
                <w:rFonts w:ascii="Arial" w:hAnsi="Arial" w:cs="Arial"/>
                <w:color w:val="000000"/>
                <w:sz w:val="14"/>
                <w:szCs w:val="14"/>
              </w:rPr>
              <w:t> </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sidRPr="0034668C">
              <w:rPr>
                <w:rFonts w:ascii="Arial" w:hAnsi="Arial" w:cs="Arial"/>
                <w:color w:val="000000"/>
                <w:sz w:val="14"/>
                <w:szCs w:val="14"/>
              </w:rPr>
              <w:t> </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Default="00156B7C" w:rsidP="00156B7C">
            <w:pPr>
              <w:jc w:val="right"/>
              <w:rPr>
                <w:rFonts w:ascii="Arial" w:hAnsi="Arial" w:cs="Arial"/>
                <w:color w:val="000000"/>
                <w:sz w:val="14"/>
                <w:szCs w:val="14"/>
              </w:rPr>
            </w:pPr>
            <w:r w:rsidRPr="0034668C">
              <w:rPr>
                <w:rFonts w:ascii="Arial" w:hAnsi="Arial" w:cs="Arial"/>
                <w:color w:val="000000"/>
                <w:sz w:val="14"/>
                <w:szCs w:val="14"/>
              </w:rPr>
              <w:t> </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Default="00156B7C" w:rsidP="00156B7C">
            <w:pPr>
              <w:jc w:val="right"/>
              <w:rPr>
                <w:rFonts w:ascii="Arial" w:hAnsi="Arial" w:cs="Arial"/>
                <w:color w:val="000000"/>
                <w:sz w:val="14"/>
                <w:szCs w:val="14"/>
              </w:rPr>
            </w:pPr>
            <w:r w:rsidRPr="0034668C">
              <w:rPr>
                <w:rFonts w:ascii="Arial" w:hAnsi="Arial" w:cs="Arial"/>
                <w:color w:val="000000"/>
                <w:sz w:val="14"/>
                <w:szCs w:val="14"/>
              </w:rPr>
              <w:t> </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Default="00156B7C" w:rsidP="00156B7C">
            <w:pPr>
              <w:jc w:val="right"/>
              <w:rPr>
                <w:rFonts w:ascii="Arial" w:hAnsi="Arial" w:cs="Arial"/>
                <w:color w:val="000000"/>
                <w:sz w:val="14"/>
                <w:szCs w:val="14"/>
              </w:rPr>
            </w:pPr>
            <w:r w:rsidRPr="0034668C">
              <w:rPr>
                <w:rFonts w:ascii="Arial" w:hAnsi="Arial" w:cs="Arial"/>
                <w:color w:val="000000"/>
                <w:sz w:val="14"/>
                <w:szCs w:val="14"/>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Default="00156B7C" w:rsidP="00156B7C">
            <w:pPr>
              <w:jc w:val="right"/>
              <w:rPr>
                <w:rFonts w:ascii="Arial" w:hAnsi="Arial" w:cs="Arial"/>
                <w:color w:val="000000"/>
                <w:sz w:val="14"/>
                <w:szCs w:val="14"/>
              </w:rPr>
            </w:pPr>
            <w:r w:rsidRPr="0034668C">
              <w:rPr>
                <w:rFonts w:ascii="Arial" w:hAnsi="Arial" w:cs="Arial"/>
                <w:color w:val="000000"/>
                <w:sz w:val="14"/>
                <w:szCs w:val="14"/>
              </w:rPr>
              <w:t>-1.873.025,82</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Default="00156B7C" w:rsidP="00156B7C">
            <w:pPr>
              <w:jc w:val="right"/>
              <w:rPr>
                <w:rFonts w:ascii="Arial" w:hAnsi="Arial" w:cs="Arial"/>
                <w:color w:val="000000"/>
                <w:sz w:val="14"/>
                <w:szCs w:val="14"/>
              </w:rPr>
            </w:pPr>
            <w:r w:rsidRPr="0034668C">
              <w:rPr>
                <w:rFonts w:ascii="Arial" w:hAnsi="Arial" w:cs="Arial"/>
                <w:color w:val="000000"/>
                <w:sz w:val="14"/>
                <w:szCs w:val="14"/>
              </w:rPr>
              <w:t> </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Default="00156B7C" w:rsidP="00156B7C">
            <w:pPr>
              <w:jc w:val="right"/>
              <w:rPr>
                <w:rFonts w:ascii="Arial" w:hAnsi="Arial" w:cs="Arial"/>
                <w:color w:val="000000"/>
                <w:sz w:val="14"/>
                <w:szCs w:val="14"/>
              </w:rPr>
            </w:pPr>
            <w:r w:rsidRPr="0034668C">
              <w:rPr>
                <w:rFonts w:ascii="Arial" w:hAnsi="Arial" w:cs="Arial"/>
                <w:color w:val="000000"/>
                <w:sz w:val="14"/>
                <w:szCs w:val="1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Default="00156B7C" w:rsidP="00156B7C">
            <w:pPr>
              <w:jc w:val="right"/>
              <w:rPr>
                <w:rFonts w:ascii="Arial" w:hAnsi="Arial" w:cs="Arial"/>
                <w:color w:val="000000"/>
                <w:sz w:val="14"/>
                <w:szCs w:val="14"/>
              </w:rPr>
            </w:pPr>
            <w:r w:rsidRPr="0034668C">
              <w:rPr>
                <w:rFonts w:ascii="Arial" w:hAnsi="Arial" w:cs="Arial"/>
                <w:color w:val="000000"/>
                <w:sz w:val="14"/>
                <w:szCs w:val="14"/>
              </w:rPr>
              <w:t>-1.873.025,82</w:t>
            </w:r>
          </w:p>
        </w:tc>
      </w:tr>
      <w:tr w:rsidR="00156B7C" w:rsidRPr="0034668C" w:rsidTr="00156B7C">
        <w:trPr>
          <w:trHeight w:val="283"/>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6B7C" w:rsidRPr="0034668C" w:rsidRDefault="00156B7C" w:rsidP="00156B7C">
            <w:pPr>
              <w:rPr>
                <w:rFonts w:ascii="Arial" w:hAnsi="Arial" w:cs="Arial"/>
                <w:color w:val="000000"/>
                <w:sz w:val="14"/>
                <w:szCs w:val="14"/>
              </w:rPr>
            </w:pPr>
            <w:r w:rsidRPr="0034668C">
              <w:rPr>
                <w:rFonts w:ascii="Arial" w:hAnsi="Arial" w:cs="Arial"/>
                <w:color w:val="000000"/>
                <w:sz w:val="14"/>
                <w:szCs w:val="14"/>
              </w:rPr>
              <w:t xml:space="preserve">IV. Otras </w:t>
            </w:r>
            <w:proofErr w:type="spellStart"/>
            <w:r w:rsidRPr="0034668C">
              <w:rPr>
                <w:rFonts w:ascii="Arial" w:hAnsi="Arial" w:cs="Arial"/>
                <w:color w:val="000000"/>
                <w:sz w:val="14"/>
                <w:szCs w:val="14"/>
              </w:rPr>
              <w:t>var</w:t>
            </w:r>
            <w:proofErr w:type="spellEnd"/>
            <w:r w:rsidRPr="0034668C">
              <w:rPr>
                <w:rFonts w:ascii="Arial" w:hAnsi="Arial" w:cs="Arial"/>
                <w:color w:val="000000"/>
                <w:sz w:val="14"/>
                <w:szCs w:val="14"/>
              </w:rPr>
              <w:t>. del patrimonio neto</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sidRPr="0034668C">
              <w:rPr>
                <w:rFonts w:ascii="Arial" w:hAnsi="Arial" w:cs="Arial"/>
                <w:color w:val="000000"/>
                <w:sz w:val="14"/>
                <w:szCs w:val="14"/>
              </w:rPr>
              <w:t> </w:t>
            </w: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sidRPr="0034668C">
              <w:rPr>
                <w:rFonts w:ascii="Arial" w:hAnsi="Arial" w:cs="Arial"/>
                <w:color w:val="000000"/>
                <w:sz w:val="14"/>
                <w:szCs w:val="14"/>
              </w:rPr>
              <w:t> </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sidRPr="0034668C">
              <w:rPr>
                <w:rFonts w:ascii="Arial" w:hAnsi="Arial" w:cs="Arial"/>
                <w:color w:val="000000"/>
                <w:sz w:val="14"/>
                <w:szCs w:val="14"/>
              </w:rPr>
              <w:t> </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sidRPr="0034668C">
              <w:rPr>
                <w:rFonts w:ascii="Arial" w:hAnsi="Arial" w:cs="Arial"/>
                <w:color w:val="000000"/>
                <w:sz w:val="14"/>
                <w:szCs w:val="14"/>
              </w:rPr>
              <w:t>-1.</w:t>
            </w:r>
            <w:r>
              <w:rPr>
                <w:rFonts w:ascii="Arial" w:hAnsi="Arial" w:cs="Arial"/>
                <w:color w:val="000000"/>
                <w:sz w:val="14"/>
                <w:szCs w:val="14"/>
              </w:rPr>
              <w:t>9</w:t>
            </w:r>
            <w:r w:rsidRPr="0034668C">
              <w:rPr>
                <w:rFonts w:ascii="Arial" w:hAnsi="Arial" w:cs="Arial"/>
                <w:color w:val="000000"/>
                <w:sz w:val="14"/>
                <w:szCs w:val="14"/>
              </w:rPr>
              <w:t>84.856,54</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sidRPr="0034668C">
              <w:rPr>
                <w:rFonts w:ascii="Arial" w:hAnsi="Arial" w:cs="Arial"/>
                <w:color w:val="000000"/>
                <w:sz w:val="14"/>
                <w:szCs w:val="14"/>
              </w:rPr>
              <w:t> </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sidRPr="0034668C">
              <w:rPr>
                <w:rFonts w:ascii="Arial" w:hAnsi="Arial" w:cs="Arial"/>
                <w:color w:val="000000"/>
                <w:sz w:val="14"/>
                <w:szCs w:val="14"/>
              </w:rPr>
              <w:t> </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sidRPr="0034668C">
              <w:rPr>
                <w:rFonts w:ascii="Arial" w:hAnsi="Arial" w:cs="Arial"/>
                <w:color w:val="000000"/>
                <w:sz w:val="14"/>
                <w:szCs w:val="14"/>
              </w:rPr>
              <w:t> </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sidRPr="0034668C">
              <w:rPr>
                <w:rFonts w:ascii="Arial" w:hAnsi="Arial" w:cs="Arial"/>
                <w:color w:val="000000"/>
                <w:sz w:val="14"/>
                <w:szCs w:val="14"/>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sidRPr="0034668C">
              <w:rPr>
                <w:rFonts w:ascii="Arial" w:hAnsi="Arial" w:cs="Arial"/>
                <w:color w:val="000000"/>
                <w:sz w:val="14"/>
                <w:szCs w:val="14"/>
              </w:rPr>
              <w:t> </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sidRPr="0034668C">
              <w:rPr>
                <w:rFonts w:ascii="Arial" w:hAnsi="Arial" w:cs="Arial"/>
                <w:color w:val="000000"/>
                <w:sz w:val="14"/>
                <w:szCs w:val="14"/>
              </w:rPr>
              <w:t> </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sz w:val="14"/>
                <w:szCs w:val="14"/>
              </w:rPr>
            </w:pPr>
            <w:r w:rsidRPr="0034668C">
              <w:rPr>
                <w:rFonts w:ascii="Arial" w:hAnsi="Arial" w:cs="Arial"/>
                <w:color w:val="000000"/>
                <w:sz w:val="14"/>
                <w:szCs w:val="1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sidRPr="0034668C">
              <w:rPr>
                <w:rFonts w:ascii="Arial" w:hAnsi="Arial" w:cs="Arial"/>
                <w:color w:val="000000"/>
                <w:sz w:val="14"/>
                <w:szCs w:val="14"/>
              </w:rPr>
              <w:t>-1.</w:t>
            </w:r>
            <w:r>
              <w:rPr>
                <w:rFonts w:ascii="Arial" w:hAnsi="Arial" w:cs="Arial"/>
                <w:color w:val="000000"/>
                <w:sz w:val="14"/>
                <w:szCs w:val="14"/>
              </w:rPr>
              <w:t>9</w:t>
            </w:r>
            <w:r w:rsidRPr="0034668C">
              <w:rPr>
                <w:rFonts w:ascii="Arial" w:hAnsi="Arial" w:cs="Arial"/>
                <w:color w:val="000000"/>
                <w:sz w:val="14"/>
                <w:szCs w:val="14"/>
              </w:rPr>
              <w:t>84.856,54</w:t>
            </w:r>
          </w:p>
        </w:tc>
      </w:tr>
      <w:tr w:rsidR="00156B7C" w:rsidRPr="0034668C" w:rsidTr="00156B7C">
        <w:trPr>
          <w:trHeight w:val="283"/>
        </w:trPr>
        <w:tc>
          <w:tcPr>
            <w:tcW w:w="2137"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156B7C" w:rsidRPr="0034668C" w:rsidRDefault="00156B7C" w:rsidP="00156B7C">
            <w:pPr>
              <w:rPr>
                <w:rFonts w:ascii="Arial" w:hAnsi="Arial" w:cs="Arial"/>
                <w:b/>
                <w:bCs/>
                <w:color w:val="000000"/>
                <w:sz w:val="14"/>
                <w:szCs w:val="14"/>
              </w:rPr>
            </w:pPr>
            <w:r w:rsidRPr="0034668C">
              <w:rPr>
                <w:rFonts w:ascii="Arial" w:hAnsi="Arial" w:cs="Arial"/>
                <w:b/>
                <w:bCs/>
                <w:color w:val="000000"/>
                <w:sz w:val="14"/>
                <w:szCs w:val="14"/>
              </w:rPr>
              <w:t>C. SALDO, FINAL DEL AÑO 20</w:t>
            </w:r>
            <w:r>
              <w:rPr>
                <w:rFonts w:ascii="Arial" w:hAnsi="Arial" w:cs="Arial"/>
                <w:b/>
                <w:bCs/>
                <w:color w:val="000000"/>
                <w:sz w:val="14"/>
                <w:szCs w:val="14"/>
              </w:rPr>
              <w:t>20</w:t>
            </w:r>
          </w:p>
        </w:tc>
        <w:tc>
          <w:tcPr>
            <w:tcW w:w="103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156B7C" w:rsidRPr="0034668C" w:rsidRDefault="00156B7C" w:rsidP="00156B7C">
            <w:pPr>
              <w:jc w:val="right"/>
              <w:rPr>
                <w:rFonts w:ascii="Arial" w:hAnsi="Arial" w:cs="Arial"/>
                <w:b/>
                <w:bCs/>
                <w:color w:val="000000"/>
                <w:sz w:val="14"/>
                <w:szCs w:val="14"/>
              </w:rPr>
            </w:pPr>
            <w:r w:rsidRPr="0034668C">
              <w:rPr>
                <w:rFonts w:ascii="Arial" w:hAnsi="Arial" w:cs="Arial"/>
                <w:b/>
                <w:bCs/>
                <w:color w:val="000000"/>
                <w:sz w:val="14"/>
                <w:szCs w:val="14"/>
              </w:rPr>
              <w:t>32.970.078,70</w:t>
            </w:r>
          </w:p>
        </w:tc>
        <w:tc>
          <w:tcPr>
            <w:tcW w:w="66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156B7C" w:rsidRPr="0034668C" w:rsidRDefault="00156B7C" w:rsidP="00156B7C">
            <w:pPr>
              <w:jc w:val="right"/>
              <w:rPr>
                <w:rFonts w:ascii="Arial" w:hAnsi="Arial" w:cs="Arial"/>
                <w:b/>
                <w:bCs/>
                <w:color w:val="000000"/>
                <w:sz w:val="14"/>
                <w:szCs w:val="14"/>
              </w:rPr>
            </w:pPr>
            <w:r>
              <w:rPr>
                <w:rFonts w:ascii="Arial" w:hAnsi="Arial" w:cs="Arial"/>
                <w:b/>
                <w:bCs/>
                <w:color w:val="000000"/>
                <w:sz w:val="14"/>
                <w:szCs w:val="14"/>
              </w:rPr>
              <w:t>-</w:t>
            </w:r>
          </w:p>
        </w:tc>
        <w:tc>
          <w:tcPr>
            <w:tcW w:w="103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156B7C" w:rsidRPr="0034668C" w:rsidRDefault="00156B7C" w:rsidP="00156B7C">
            <w:pPr>
              <w:jc w:val="right"/>
              <w:rPr>
                <w:rFonts w:ascii="Arial" w:hAnsi="Arial" w:cs="Arial"/>
                <w:b/>
                <w:bCs/>
                <w:color w:val="000000"/>
                <w:sz w:val="14"/>
                <w:szCs w:val="14"/>
              </w:rPr>
            </w:pPr>
            <w:r w:rsidRPr="0034668C">
              <w:rPr>
                <w:rFonts w:ascii="Arial" w:hAnsi="Arial" w:cs="Arial"/>
                <w:b/>
                <w:bCs/>
                <w:color w:val="000000"/>
                <w:sz w:val="14"/>
                <w:szCs w:val="14"/>
              </w:rPr>
              <w:t>19.454.039,22</w:t>
            </w:r>
          </w:p>
        </w:tc>
        <w:tc>
          <w:tcPr>
            <w:tcW w:w="109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156B7C" w:rsidRPr="0034668C" w:rsidRDefault="00156B7C" w:rsidP="00156B7C">
            <w:pPr>
              <w:jc w:val="right"/>
              <w:rPr>
                <w:rFonts w:ascii="Arial" w:hAnsi="Arial" w:cs="Arial"/>
                <w:b/>
                <w:bCs/>
                <w:color w:val="000000"/>
                <w:sz w:val="14"/>
                <w:szCs w:val="14"/>
              </w:rPr>
            </w:pPr>
            <w:r w:rsidRPr="0034668C">
              <w:rPr>
                <w:rFonts w:ascii="Arial" w:hAnsi="Arial" w:cs="Arial"/>
                <w:b/>
                <w:bCs/>
                <w:color w:val="000000"/>
                <w:sz w:val="14"/>
                <w:szCs w:val="14"/>
              </w:rPr>
              <w:t>92.</w:t>
            </w:r>
            <w:r>
              <w:rPr>
                <w:rFonts w:ascii="Arial" w:hAnsi="Arial" w:cs="Arial"/>
                <w:b/>
                <w:bCs/>
                <w:color w:val="000000"/>
                <w:sz w:val="14"/>
                <w:szCs w:val="14"/>
              </w:rPr>
              <w:t>3</w:t>
            </w:r>
            <w:r w:rsidRPr="0034668C">
              <w:rPr>
                <w:rFonts w:ascii="Arial" w:hAnsi="Arial" w:cs="Arial"/>
                <w:b/>
                <w:bCs/>
                <w:color w:val="000000"/>
                <w:sz w:val="14"/>
                <w:szCs w:val="14"/>
              </w:rPr>
              <w:t>49.084,33</w:t>
            </w:r>
          </w:p>
        </w:tc>
        <w:tc>
          <w:tcPr>
            <w:tcW w:w="116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156B7C" w:rsidRPr="0034668C" w:rsidRDefault="00156B7C" w:rsidP="00156B7C">
            <w:pPr>
              <w:jc w:val="right"/>
              <w:rPr>
                <w:rFonts w:ascii="Arial" w:hAnsi="Arial" w:cs="Arial"/>
                <w:b/>
                <w:bCs/>
                <w:color w:val="000000"/>
                <w:sz w:val="14"/>
                <w:szCs w:val="14"/>
              </w:rPr>
            </w:pPr>
            <w:r>
              <w:rPr>
                <w:rFonts w:ascii="Arial" w:hAnsi="Arial" w:cs="Arial"/>
                <w:b/>
                <w:bCs/>
                <w:color w:val="000000"/>
                <w:sz w:val="14"/>
                <w:szCs w:val="14"/>
              </w:rPr>
              <w:t>-</w:t>
            </w:r>
          </w:p>
        </w:tc>
        <w:tc>
          <w:tcPr>
            <w:tcW w:w="110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156B7C" w:rsidRPr="0034668C" w:rsidRDefault="00156B7C" w:rsidP="00156B7C">
            <w:pPr>
              <w:jc w:val="right"/>
              <w:rPr>
                <w:rFonts w:ascii="Arial" w:hAnsi="Arial" w:cs="Arial"/>
                <w:b/>
                <w:bCs/>
                <w:color w:val="000000"/>
                <w:sz w:val="14"/>
                <w:szCs w:val="14"/>
              </w:rPr>
            </w:pPr>
            <w:r w:rsidRPr="0034668C">
              <w:rPr>
                <w:rFonts w:ascii="Arial" w:hAnsi="Arial" w:cs="Arial"/>
                <w:b/>
                <w:bCs/>
                <w:color w:val="000000"/>
                <w:sz w:val="14"/>
                <w:szCs w:val="14"/>
              </w:rPr>
              <w:t>-2.162,03</w:t>
            </w:r>
          </w:p>
        </w:tc>
        <w:tc>
          <w:tcPr>
            <w:tcW w:w="1012"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156B7C" w:rsidRPr="0034668C" w:rsidRDefault="00156B7C" w:rsidP="00156B7C">
            <w:pPr>
              <w:jc w:val="right"/>
              <w:rPr>
                <w:rFonts w:ascii="Arial" w:hAnsi="Arial" w:cs="Arial"/>
                <w:b/>
                <w:bCs/>
                <w:color w:val="000000"/>
                <w:sz w:val="14"/>
                <w:szCs w:val="14"/>
              </w:rPr>
            </w:pPr>
            <w:r>
              <w:rPr>
                <w:rFonts w:ascii="Arial" w:hAnsi="Arial" w:cs="Arial"/>
                <w:b/>
                <w:bCs/>
                <w:color w:val="000000"/>
                <w:sz w:val="14"/>
                <w:szCs w:val="14"/>
              </w:rPr>
              <w:t>-</w:t>
            </w:r>
          </w:p>
        </w:tc>
        <w:tc>
          <w:tcPr>
            <w:tcW w:w="103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156B7C" w:rsidRPr="0034668C" w:rsidRDefault="00156B7C" w:rsidP="00156B7C">
            <w:pPr>
              <w:jc w:val="right"/>
              <w:rPr>
                <w:rFonts w:ascii="Arial" w:hAnsi="Arial" w:cs="Arial"/>
                <w:b/>
                <w:bCs/>
                <w:color w:val="000000"/>
                <w:sz w:val="14"/>
                <w:szCs w:val="14"/>
              </w:rPr>
            </w:pPr>
            <w:r w:rsidRPr="0034668C">
              <w:rPr>
                <w:rFonts w:ascii="Arial" w:hAnsi="Arial" w:cs="Arial"/>
                <w:b/>
                <w:bCs/>
                <w:color w:val="000000"/>
                <w:sz w:val="14"/>
                <w:szCs w:val="14"/>
              </w:rPr>
              <w:t>2.</w:t>
            </w:r>
            <w:r>
              <w:rPr>
                <w:rFonts w:ascii="Arial" w:hAnsi="Arial" w:cs="Arial"/>
                <w:b/>
                <w:bCs/>
                <w:color w:val="000000"/>
                <w:sz w:val="14"/>
                <w:szCs w:val="14"/>
              </w:rPr>
              <w:t>550.001,09</w:t>
            </w:r>
          </w:p>
        </w:tc>
        <w:tc>
          <w:tcPr>
            <w:tcW w:w="111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156B7C" w:rsidRPr="0034668C" w:rsidRDefault="00156B7C" w:rsidP="00156B7C">
            <w:pPr>
              <w:jc w:val="right"/>
              <w:rPr>
                <w:rFonts w:ascii="Arial" w:hAnsi="Arial" w:cs="Arial"/>
                <w:b/>
                <w:bCs/>
                <w:color w:val="000000"/>
                <w:sz w:val="14"/>
                <w:szCs w:val="14"/>
              </w:rPr>
            </w:pPr>
            <w:r>
              <w:rPr>
                <w:rFonts w:ascii="Arial" w:hAnsi="Arial" w:cs="Arial"/>
                <w:b/>
                <w:bCs/>
                <w:color w:val="000000"/>
                <w:sz w:val="14"/>
                <w:szCs w:val="14"/>
              </w:rPr>
              <w:t>-</w:t>
            </w:r>
          </w:p>
        </w:tc>
        <w:tc>
          <w:tcPr>
            <w:tcW w:w="88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156B7C" w:rsidRPr="0034668C" w:rsidRDefault="00156B7C" w:rsidP="00156B7C">
            <w:pPr>
              <w:jc w:val="right"/>
              <w:rPr>
                <w:rFonts w:ascii="Arial" w:hAnsi="Arial" w:cs="Arial"/>
                <w:b/>
                <w:bCs/>
                <w:color w:val="000000"/>
                <w:sz w:val="14"/>
                <w:szCs w:val="14"/>
              </w:rPr>
            </w:pPr>
            <w:r>
              <w:rPr>
                <w:rFonts w:ascii="Arial" w:hAnsi="Arial" w:cs="Arial"/>
                <w:b/>
                <w:bCs/>
                <w:color w:val="000000"/>
                <w:sz w:val="14"/>
                <w:szCs w:val="14"/>
              </w:rPr>
              <w:t>-</w:t>
            </w:r>
          </w:p>
        </w:tc>
        <w:tc>
          <w:tcPr>
            <w:tcW w:w="1217"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156B7C" w:rsidRPr="0034668C" w:rsidRDefault="00156B7C" w:rsidP="00156B7C">
            <w:pPr>
              <w:jc w:val="right"/>
              <w:rPr>
                <w:rFonts w:ascii="Arial" w:hAnsi="Arial" w:cs="Arial"/>
                <w:b/>
                <w:bCs/>
                <w:color w:val="000000"/>
                <w:sz w:val="14"/>
                <w:szCs w:val="14"/>
              </w:rPr>
            </w:pPr>
            <w:r w:rsidRPr="0034668C">
              <w:rPr>
                <w:rFonts w:ascii="Arial" w:hAnsi="Arial" w:cs="Arial"/>
                <w:b/>
                <w:bCs/>
                <w:color w:val="000000"/>
                <w:sz w:val="14"/>
                <w:szCs w:val="14"/>
              </w:rPr>
              <w:t>10.210.642,76</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156B7C" w:rsidRPr="0034668C" w:rsidRDefault="00156B7C" w:rsidP="00156B7C">
            <w:pPr>
              <w:jc w:val="right"/>
              <w:rPr>
                <w:rFonts w:ascii="Arial" w:hAnsi="Arial" w:cs="Arial"/>
                <w:b/>
                <w:bCs/>
                <w:color w:val="000000"/>
                <w:sz w:val="14"/>
                <w:szCs w:val="14"/>
              </w:rPr>
            </w:pPr>
            <w:r w:rsidRPr="0034668C">
              <w:rPr>
                <w:rFonts w:ascii="Arial" w:hAnsi="Arial" w:cs="Arial"/>
                <w:b/>
                <w:bCs/>
                <w:color w:val="000000"/>
                <w:sz w:val="14"/>
                <w:szCs w:val="14"/>
              </w:rPr>
              <w:t>15</w:t>
            </w:r>
            <w:r>
              <w:rPr>
                <w:rFonts w:ascii="Arial" w:hAnsi="Arial" w:cs="Arial"/>
                <w:b/>
                <w:bCs/>
                <w:color w:val="000000"/>
                <w:sz w:val="14"/>
                <w:szCs w:val="14"/>
              </w:rPr>
              <w:t>7.531.684,06</w:t>
            </w:r>
          </w:p>
        </w:tc>
      </w:tr>
      <w:tr w:rsidR="00156B7C" w:rsidRPr="0034668C" w:rsidTr="00156B7C">
        <w:trPr>
          <w:trHeight w:val="283"/>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6B7C" w:rsidRPr="0034668C" w:rsidRDefault="00156B7C" w:rsidP="00156B7C">
            <w:pPr>
              <w:rPr>
                <w:rFonts w:ascii="Arial" w:hAnsi="Arial" w:cs="Arial"/>
                <w:color w:val="000000"/>
                <w:sz w:val="14"/>
                <w:szCs w:val="14"/>
              </w:rPr>
            </w:pPr>
            <w:r w:rsidRPr="0034668C">
              <w:rPr>
                <w:rFonts w:ascii="Arial" w:hAnsi="Arial" w:cs="Arial"/>
                <w:color w:val="000000"/>
                <w:sz w:val="14"/>
                <w:szCs w:val="14"/>
              </w:rPr>
              <w:t xml:space="preserve">I. </w:t>
            </w:r>
            <w:proofErr w:type="spellStart"/>
            <w:r w:rsidRPr="0034668C">
              <w:rPr>
                <w:rFonts w:ascii="Arial" w:hAnsi="Arial" w:cs="Arial"/>
                <w:color w:val="000000"/>
                <w:sz w:val="14"/>
                <w:szCs w:val="14"/>
              </w:rPr>
              <w:t>Rtdo</w:t>
            </w:r>
            <w:proofErr w:type="spellEnd"/>
            <w:r w:rsidRPr="0034668C">
              <w:rPr>
                <w:rFonts w:ascii="Arial" w:hAnsi="Arial" w:cs="Arial"/>
                <w:color w:val="000000"/>
                <w:sz w:val="14"/>
                <w:szCs w:val="14"/>
              </w:rPr>
              <w:t xml:space="preserve"> de la cuenta de PYG</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Pr>
                <w:rFonts w:ascii="Arial" w:hAnsi="Arial" w:cs="Arial"/>
                <w:color w:val="000000"/>
                <w:sz w:val="14"/>
                <w:szCs w:val="14"/>
              </w:rPr>
              <w:t>2.550.001,09</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sz w:val="14"/>
                <w:szCs w:val="14"/>
              </w:rPr>
            </w:pPr>
            <w:r>
              <w:rPr>
                <w:rFonts w:ascii="Arial" w:hAnsi="Arial" w:cs="Arial"/>
                <w:sz w:val="14"/>
                <w:szCs w:val="14"/>
              </w:rPr>
              <w:t>-2.550.001,09</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r>
      <w:tr w:rsidR="00156B7C" w:rsidRPr="0034668C" w:rsidTr="00156B7C">
        <w:trPr>
          <w:trHeight w:val="283"/>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6B7C" w:rsidRDefault="00156B7C" w:rsidP="00156B7C">
            <w:pPr>
              <w:rPr>
                <w:rFonts w:ascii="Arial" w:hAnsi="Arial" w:cs="Arial"/>
                <w:color w:val="000000"/>
                <w:sz w:val="14"/>
                <w:szCs w:val="14"/>
              </w:rPr>
            </w:pPr>
            <w:r w:rsidRPr="0034668C">
              <w:rPr>
                <w:rFonts w:ascii="Arial" w:hAnsi="Arial" w:cs="Arial"/>
                <w:color w:val="000000"/>
                <w:sz w:val="14"/>
                <w:szCs w:val="14"/>
              </w:rPr>
              <w:t xml:space="preserve">II. Ingresos y Gastos reconocidos en el </w:t>
            </w:r>
          </w:p>
          <w:p w:rsidR="00156B7C" w:rsidRPr="0034668C" w:rsidRDefault="00156B7C" w:rsidP="00156B7C">
            <w:pPr>
              <w:rPr>
                <w:rFonts w:ascii="Arial" w:hAnsi="Arial" w:cs="Arial"/>
                <w:color w:val="000000"/>
                <w:sz w:val="14"/>
                <w:szCs w:val="14"/>
              </w:rPr>
            </w:pPr>
            <w:r w:rsidRPr="0034668C">
              <w:rPr>
                <w:rFonts w:ascii="Arial" w:hAnsi="Arial" w:cs="Arial"/>
                <w:color w:val="000000"/>
                <w:sz w:val="14"/>
                <w:szCs w:val="14"/>
              </w:rPr>
              <w:t>patrimonio neto</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sz w:val="14"/>
                <w:szCs w:val="14"/>
              </w:rPr>
            </w:pPr>
            <w:r>
              <w:rPr>
                <w:rFonts w:ascii="Arial" w:hAnsi="Arial" w:cs="Arial"/>
                <w:sz w:val="14"/>
                <w:szCs w:val="14"/>
              </w:rPr>
              <w:t>11.111.673,54</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sz w:val="14"/>
                <w:szCs w:val="14"/>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sz w:val="14"/>
                <w:szCs w:val="14"/>
              </w:rPr>
            </w:pPr>
            <w:r>
              <w:rPr>
                <w:rFonts w:ascii="Arial" w:hAnsi="Arial" w:cs="Arial"/>
                <w:sz w:val="14"/>
                <w:szCs w:val="14"/>
              </w:rPr>
              <w:t>-47.294,06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Pr>
                <w:rFonts w:ascii="Arial" w:hAnsi="Arial" w:cs="Arial"/>
                <w:color w:val="000000"/>
                <w:sz w:val="14"/>
                <w:szCs w:val="14"/>
              </w:rPr>
              <w:t>11.064.379,48</w:t>
            </w:r>
          </w:p>
        </w:tc>
      </w:tr>
      <w:tr w:rsidR="00156B7C" w:rsidRPr="0034668C" w:rsidTr="00156B7C">
        <w:trPr>
          <w:trHeight w:val="283"/>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6B7C" w:rsidRPr="0034668C" w:rsidRDefault="00156B7C" w:rsidP="00156B7C">
            <w:pPr>
              <w:rPr>
                <w:rFonts w:ascii="Arial" w:hAnsi="Arial" w:cs="Arial"/>
                <w:color w:val="000000"/>
                <w:sz w:val="14"/>
                <w:szCs w:val="14"/>
              </w:rPr>
            </w:pPr>
            <w:r w:rsidRPr="0034668C">
              <w:rPr>
                <w:rFonts w:ascii="Arial" w:hAnsi="Arial" w:cs="Arial"/>
                <w:color w:val="000000"/>
                <w:sz w:val="14"/>
                <w:szCs w:val="14"/>
              </w:rPr>
              <w:t>III. Operaciones con socios</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r>
      <w:tr w:rsidR="00156B7C" w:rsidRPr="0034668C" w:rsidTr="00156B7C">
        <w:trPr>
          <w:trHeight w:val="283"/>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6B7C" w:rsidRPr="0034668C" w:rsidRDefault="00156B7C" w:rsidP="00156B7C">
            <w:pPr>
              <w:rPr>
                <w:rFonts w:ascii="Arial" w:hAnsi="Arial" w:cs="Arial"/>
                <w:color w:val="000000"/>
                <w:sz w:val="14"/>
                <w:szCs w:val="14"/>
              </w:rPr>
            </w:pPr>
            <w:r w:rsidRPr="0034668C">
              <w:rPr>
                <w:rFonts w:ascii="Arial" w:hAnsi="Arial" w:cs="Arial"/>
                <w:color w:val="000000"/>
                <w:sz w:val="14"/>
                <w:szCs w:val="14"/>
              </w:rPr>
              <w:t>1. Aumentos de capital</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r>
      <w:tr w:rsidR="00156B7C" w:rsidRPr="0034668C" w:rsidTr="00156B7C">
        <w:trPr>
          <w:trHeight w:val="283"/>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6B7C" w:rsidRPr="0034668C" w:rsidRDefault="00156B7C" w:rsidP="00156B7C">
            <w:pPr>
              <w:rPr>
                <w:rFonts w:ascii="Arial" w:hAnsi="Arial" w:cs="Arial"/>
                <w:color w:val="000000"/>
                <w:sz w:val="14"/>
                <w:szCs w:val="14"/>
              </w:rPr>
            </w:pPr>
            <w:r w:rsidRPr="0034668C">
              <w:rPr>
                <w:rFonts w:ascii="Arial" w:hAnsi="Arial" w:cs="Arial"/>
                <w:color w:val="000000"/>
                <w:sz w:val="14"/>
                <w:szCs w:val="14"/>
              </w:rPr>
              <w:t xml:space="preserve">2. (-) </w:t>
            </w:r>
            <w:proofErr w:type="spellStart"/>
            <w:r w:rsidRPr="0034668C">
              <w:rPr>
                <w:rFonts w:ascii="Arial" w:hAnsi="Arial" w:cs="Arial"/>
                <w:color w:val="000000"/>
                <w:sz w:val="14"/>
                <w:szCs w:val="14"/>
              </w:rPr>
              <w:t>Reduc</w:t>
            </w:r>
            <w:proofErr w:type="spellEnd"/>
            <w:r w:rsidRPr="0034668C">
              <w:rPr>
                <w:rFonts w:ascii="Arial" w:hAnsi="Arial" w:cs="Arial"/>
                <w:color w:val="000000"/>
                <w:sz w:val="14"/>
                <w:szCs w:val="14"/>
              </w:rPr>
              <w:t>. de capital</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r>
      <w:tr w:rsidR="00156B7C" w:rsidRPr="0034668C" w:rsidTr="00156B7C">
        <w:trPr>
          <w:trHeight w:val="283"/>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6B7C" w:rsidRPr="0034668C" w:rsidRDefault="00156B7C" w:rsidP="00156B7C">
            <w:pPr>
              <w:rPr>
                <w:rFonts w:ascii="Arial" w:hAnsi="Arial" w:cs="Arial"/>
                <w:color w:val="000000"/>
                <w:sz w:val="14"/>
                <w:szCs w:val="14"/>
              </w:rPr>
            </w:pPr>
            <w:r w:rsidRPr="0034668C">
              <w:rPr>
                <w:rFonts w:ascii="Arial" w:hAnsi="Arial" w:cs="Arial"/>
                <w:color w:val="000000"/>
                <w:sz w:val="14"/>
                <w:szCs w:val="14"/>
              </w:rPr>
              <w:t xml:space="preserve">3. </w:t>
            </w:r>
            <w:proofErr w:type="gramStart"/>
            <w:r w:rsidRPr="0034668C">
              <w:rPr>
                <w:rFonts w:ascii="Arial" w:hAnsi="Arial" w:cs="Arial"/>
                <w:color w:val="000000"/>
                <w:sz w:val="14"/>
                <w:szCs w:val="14"/>
              </w:rPr>
              <w:t>Otras</w:t>
            </w:r>
            <w:proofErr w:type="gramEnd"/>
            <w:r w:rsidRPr="0034668C">
              <w:rPr>
                <w:rFonts w:ascii="Arial" w:hAnsi="Arial" w:cs="Arial"/>
                <w:color w:val="000000"/>
                <w:sz w:val="14"/>
                <w:szCs w:val="14"/>
              </w:rPr>
              <w:t xml:space="preserve"> </w:t>
            </w:r>
            <w:proofErr w:type="spellStart"/>
            <w:r w:rsidRPr="0034668C">
              <w:rPr>
                <w:rFonts w:ascii="Arial" w:hAnsi="Arial" w:cs="Arial"/>
                <w:color w:val="000000"/>
                <w:sz w:val="14"/>
                <w:szCs w:val="14"/>
              </w:rPr>
              <w:t>op</w:t>
            </w:r>
            <w:proofErr w:type="spellEnd"/>
            <w:r>
              <w:rPr>
                <w:rFonts w:ascii="Arial" w:hAnsi="Arial" w:cs="Arial"/>
                <w:color w:val="000000"/>
                <w:sz w:val="14"/>
                <w:szCs w:val="14"/>
              </w:rPr>
              <w:t>.</w:t>
            </w:r>
            <w:r w:rsidRPr="0034668C">
              <w:rPr>
                <w:rFonts w:ascii="Arial" w:hAnsi="Arial" w:cs="Arial"/>
                <w:color w:val="000000"/>
                <w:sz w:val="14"/>
                <w:szCs w:val="14"/>
              </w:rPr>
              <w:t xml:space="preserve"> con socios</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r>
      <w:tr w:rsidR="00156B7C" w:rsidRPr="0034668C" w:rsidTr="00156B7C">
        <w:trPr>
          <w:trHeight w:val="283"/>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6B7C" w:rsidRPr="0034668C" w:rsidRDefault="00156B7C" w:rsidP="00156B7C">
            <w:pPr>
              <w:rPr>
                <w:rFonts w:ascii="Arial" w:hAnsi="Arial" w:cs="Arial"/>
                <w:color w:val="000000"/>
                <w:sz w:val="14"/>
                <w:szCs w:val="14"/>
              </w:rPr>
            </w:pPr>
            <w:r w:rsidRPr="0034668C">
              <w:rPr>
                <w:rFonts w:ascii="Arial" w:hAnsi="Arial" w:cs="Arial"/>
                <w:color w:val="000000"/>
                <w:sz w:val="14"/>
                <w:szCs w:val="14"/>
              </w:rPr>
              <w:t xml:space="preserve">IV. Otras </w:t>
            </w:r>
            <w:proofErr w:type="spellStart"/>
            <w:r w:rsidRPr="0034668C">
              <w:rPr>
                <w:rFonts w:ascii="Arial" w:hAnsi="Arial" w:cs="Arial"/>
                <w:color w:val="000000"/>
                <w:sz w:val="14"/>
                <w:szCs w:val="14"/>
              </w:rPr>
              <w:t>var</w:t>
            </w:r>
            <w:proofErr w:type="spellEnd"/>
            <w:r w:rsidRPr="0034668C">
              <w:rPr>
                <w:rFonts w:ascii="Arial" w:hAnsi="Arial" w:cs="Arial"/>
                <w:color w:val="000000"/>
                <w:sz w:val="14"/>
                <w:szCs w:val="14"/>
              </w:rPr>
              <w:t>. del patrimonio neto</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Pr>
                <w:rFonts w:ascii="Arial" w:hAnsi="Arial" w:cs="Arial"/>
                <w:color w:val="000000"/>
                <w:sz w:val="14"/>
                <w:szCs w:val="14"/>
              </w:rPr>
              <w:t>-66.478,97</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56B7C" w:rsidRPr="0034668C" w:rsidRDefault="00156B7C" w:rsidP="00156B7C">
            <w:pPr>
              <w:jc w:val="right"/>
              <w:rPr>
                <w:rFonts w:ascii="Arial" w:hAnsi="Arial" w:cs="Arial"/>
                <w:color w:val="000000"/>
                <w:sz w:val="14"/>
                <w:szCs w:val="14"/>
              </w:rPr>
            </w:pPr>
            <w:r>
              <w:rPr>
                <w:rFonts w:ascii="Arial" w:hAnsi="Arial" w:cs="Arial"/>
                <w:color w:val="000000"/>
                <w:sz w:val="14"/>
                <w:szCs w:val="14"/>
              </w:rPr>
              <w:t>-66.478,97</w:t>
            </w:r>
          </w:p>
        </w:tc>
      </w:tr>
      <w:tr w:rsidR="00156B7C" w:rsidRPr="0034668C" w:rsidTr="00156B7C">
        <w:trPr>
          <w:trHeight w:val="283"/>
        </w:trPr>
        <w:tc>
          <w:tcPr>
            <w:tcW w:w="2137"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156B7C" w:rsidRPr="0034668C" w:rsidRDefault="00156B7C" w:rsidP="00156B7C">
            <w:pPr>
              <w:rPr>
                <w:rFonts w:ascii="Arial" w:hAnsi="Arial" w:cs="Arial"/>
                <w:b/>
                <w:bCs/>
                <w:color w:val="000000"/>
                <w:sz w:val="14"/>
                <w:szCs w:val="14"/>
              </w:rPr>
            </w:pPr>
            <w:r w:rsidRPr="0034668C">
              <w:rPr>
                <w:rFonts w:ascii="Arial" w:hAnsi="Arial" w:cs="Arial"/>
                <w:b/>
                <w:bCs/>
                <w:color w:val="000000"/>
                <w:sz w:val="14"/>
                <w:szCs w:val="14"/>
              </w:rPr>
              <w:t>C. SALDO, FINAL DEL AÑO 202</w:t>
            </w:r>
            <w:r>
              <w:rPr>
                <w:rFonts w:ascii="Arial" w:hAnsi="Arial" w:cs="Arial"/>
                <w:b/>
                <w:bCs/>
                <w:color w:val="000000"/>
                <w:sz w:val="14"/>
                <w:szCs w:val="14"/>
              </w:rPr>
              <w:t>1</w:t>
            </w:r>
          </w:p>
        </w:tc>
        <w:tc>
          <w:tcPr>
            <w:tcW w:w="1036" w:type="dxa"/>
            <w:tcBorders>
              <w:top w:val="single" w:sz="4" w:space="0" w:color="auto"/>
              <w:left w:val="single" w:sz="4" w:space="0" w:color="auto"/>
              <w:bottom w:val="single" w:sz="4" w:space="0" w:color="auto"/>
              <w:right w:val="single" w:sz="4" w:space="0" w:color="auto"/>
            </w:tcBorders>
            <w:shd w:val="clear" w:color="000000" w:fill="D9D9D9"/>
            <w:vAlign w:val="center"/>
          </w:tcPr>
          <w:p w:rsidR="00156B7C" w:rsidRPr="0034668C" w:rsidRDefault="00156B7C" w:rsidP="00156B7C">
            <w:pPr>
              <w:jc w:val="right"/>
              <w:rPr>
                <w:rFonts w:ascii="Arial" w:hAnsi="Arial" w:cs="Arial"/>
                <w:b/>
                <w:bCs/>
                <w:color w:val="000000"/>
                <w:sz w:val="14"/>
                <w:szCs w:val="14"/>
              </w:rPr>
            </w:pPr>
            <w:r>
              <w:rPr>
                <w:rFonts w:ascii="Arial" w:hAnsi="Arial" w:cs="Arial"/>
                <w:b/>
                <w:bCs/>
                <w:color w:val="000000"/>
                <w:sz w:val="14"/>
                <w:szCs w:val="14"/>
              </w:rPr>
              <w:t>32.970.078,70</w:t>
            </w:r>
          </w:p>
        </w:tc>
        <w:tc>
          <w:tcPr>
            <w:tcW w:w="665" w:type="dxa"/>
            <w:tcBorders>
              <w:top w:val="single" w:sz="4" w:space="0" w:color="auto"/>
              <w:left w:val="single" w:sz="4" w:space="0" w:color="auto"/>
              <w:bottom w:val="single" w:sz="4" w:space="0" w:color="auto"/>
              <w:right w:val="single" w:sz="4" w:space="0" w:color="auto"/>
            </w:tcBorders>
            <w:shd w:val="clear" w:color="000000" w:fill="D9D9D9"/>
            <w:vAlign w:val="center"/>
          </w:tcPr>
          <w:p w:rsidR="00156B7C" w:rsidRPr="0034668C" w:rsidRDefault="00156B7C" w:rsidP="00156B7C">
            <w:pPr>
              <w:jc w:val="right"/>
              <w:rPr>
                <w:rFonts w:ascii="Arial" w:hAnsi="Arial" w:cs="Arial"/>
                <w:b/>
                <w:bCs/>
                <w:color w:val="000000"/>
                <w:sz w:val="14"/>
                <w:szCs w:val="14"/>
              </w:rPr>
            </w:pPr>
            <w:r>
              <w:rPr>
                <w:rFonts w:ascii="Arial" w:hAnsi="Arial" w:cs="Arial"/>
                <w:b/>
                <w:bCs/>
                <w:color w:val="000000"/>
                <w:sz w:val="14"/>
                <w:szCs w:val="14"/>
              </w:rPr>
              <w:t>-</w:t>
            </w:r>
          </w:p>
        </w:tc>
        <w:tc>
          <w:tcPr>
            <w:tcW w:w="1036" w:type="dxa"/>
            <w:tcBorders>
              <w:top w:val="single" w:sz="4" w:space="0" w:color="auto"/>
              <w:left w:val="single" w:sz="4" w:space="0" w:color="auto"/>
              <w:bottom w:val="single" w:sz="4" w:space="0" w:color="auto"/>
              <w:right w:val="single" w:sz="4" w:space="0" w:color="auto"/>
            </w:tcBorders>
            <w:shd w:val="clear" w:color="000000" w:fill="D9D9D9"/>
            <w:vAlign w:val="center"/>
          </w:tcPr>
          <w:p w:rsidR="00156B7C" w:rsidRPr="0034668C" w:rsidRDefault="00156B7C" w:rsidP="00156B7C">
            <w:pPr>
              <w:jc w:val="right"/>
              <w:rPr>
                <w:rFonts w:ascii="Arial" w:hAnsi="Arial" w:cs="Arial"/>
                <w:b/>
                <w:bCs/>
                <w:color w:val="000000"/>
                <w:sz w:val="14"/>
                <w:szCs w:val="14"/>
              </w:rPr>
            </w:pPr>
            <w:r>
              <w:rPr>
                <w:rFonts w:ascii="Arial" w:hAnsi="Arial" w:cs="Arial"/>
                <w:b/>
                <w:bCs/>
                <w:color w:val="000000"/>
                <w:sz w:val="14"/>
                <w:szCs w:val="14"/>
              </w:rPr>
              <w:t>19.454.039,22</w:t>
            </w:r>
          </w:p>
        </w:tc>
        <w:tc>
          <w:tcPr>
            <w:tcW w:w="1090" w:type="dxa"/>
            <w:tcBorders>
              <w:top w:val="single" w:sz="4" w:space="0" w:color="auto"/>
              <w:left w:val="single" w:sz="4" w:space="0" w:color="auto"/>
              <w:bottom w:val="single" w:sz="4" w:space="0" w:color="auto"/>
              <w:right w:val="single" w:sz="4" w:space="0" w:color="auto"/>
            </w:tcBorders>
            <w:shd w:val="clear" w:color="000000" w:fill="D9D9D9"/>
            <w:vAlign w:val="center"/>
          </w:tcPr>
          <w:p w:rsidR="00156B7C" w:rsidRPr="0034668C" w:rsidRDefault="00156B7C" w:rsidP="00156B7C">
            <w:pPr>
              <w:jc w:val="right"/>
              <w:rPr>
                <w:rFonts w:ascii="Arial" w:hAnsi="Arial" w:cs="Arial"/>
                <w:b/>
                <w:bCs/>
                <w:color w:val="000000"/>
                <w:sz w:val="14"/>
                <w:szCs w:val="14"/>
              </w:rPr>
            </w:pPr>
            <w:r>
              <w:rPr>
                <w:rFonts w:ascii="Arial" w:hAnsi="Arial" w:cs="Arial"/>
                <w:b/>
                <w:bCs/>
                <w:color w:val="000000"/>
                <w:sz w:val="14"/>
                <w:szCs w:val="14"/>
              </w:rPr>
              <w:t>94.832.606,45</w:t>
            </w:r>
          </w:p>
        </w:tc>
        <w:tc>
          <w:tcPr>
            <w:tcW w:w="1168" w:type="dxa"/>
            <w:tcBorders>
              <w:top w:val="single" w:sz="4" w:space="0" w:color="auto"/>
              <w:left w:val="single" w:sz="4" w:space="0" w:color="auto"/>
              <w:bottom w:val="single" w:sz="4" w:space="0" w:color="auto"/>
              <w:right w:val="single" w:sz="4" w:space="0" w:color="auto"/>
            </w:tcBorders>
            <w:shd w:val="clear" w:color="000000" w:fill="D9D9D9"/>
            <w:vAlign w:val="center"/>
          </w:tcPr>
          <w:p w:rsidR="00156B7C" w:rsidRPr="0034668C" w:rsidRDefault="00156B7C" w:rsidP="00156B7C">
            <w:pPr>
              <w:jc w:val="right"/>
              <w:rPr>
                <w:rFonts w:ascii="Arial" w:hAnsi="Arial" w:cs="Arial"/>
                <w:b/>
                <w:bCs/>
                <w:color w:val="000000"/>
                <w:sz w:val="14"/>
                <w:szCs w:val="14"/>
              </w:rPr>
            </w:pPr>
            <w:r>
              <w:rPr>
                <w:rFonts w:ascii="Arial" w:hAnsi="Arial" w:cs="Arial"/>
                <w:b/>
                <w:bCs/>
                <w:color w:val="000000"/>
                <w:sz w:val="14"/>
                <w:szCs w:val="14"/>
              </w:rPr>
              <w:t>-</w:t>
            </w:r>
          </w:p>
        </w:tc>
        <w:tc>
          <w:tcPr>
            <w:tcW w:w="1100" w:type="dxa"/>
            <w:tcBorders>
              <w:top w:val="single" w:sz="4" w:space="0" w:color="auto"/>
              <w:left w:val="single" w:sz="4" w:space="0" w:color="auto"/>
              <w:bottom w:val="single" w:sz="4" w:space="0" w:color="auto"/>
              <w:right w:val="single" w:sz="4" w:space="0" w:color="auto"/>
            </w:tcBorders>
            <w:shd w:val="clear" w:color="000000" w:fill="D9D9D9"/>
            <w:vAlign w:val="center"/>
          </w:tcPr>
          <w:p w:rsidR="00156B7C" w:rsidRPr="0034668C" w:rsidRDefault="00156B7C" w:rsidP="00156B7C">
            <w:pPr>
              <w:jc w:val="right"/>
              <w:rPr>
                <w:rFonts w:ascii="Arial" w:hAnsi="Arial" w:cs="Arial"/>
                <w:b/>
                <w:bCs/>
                <w:color w:val="000000"/>
                <w:sz w:val="14"/>
                <w:szCs w:val="14"/>
              </w:rPr>
            </w:pPr>
            <w:r>
              <w:rPr>
                <w:rFonts w:ascii="Arial" w:hAnsi="Arial" w:cs="Arial"/>
                <w:b/>
                <w:bCs/>
                <w:color w:val="000000"/>
                <w:sz w:val="14"/>
                <w:szCs w:val="14"/>
              </w:rPr>
              <w:t>-2.162,03</w:t>
            </w:r>
          </w:p>
        </w:tc>
        <w:tc>
          <w:tcPr>
            <w:tcW w:w="1012" w:type="dxa"/>
            <w:tcBorders>
              <w:top w:val="single" w:sz="4" w:space="0" w:color="auto"/>
              <w:left w:val="single" w:sz="4" w:space="0" w:color="auto"/>
              <w:bottom w:val="single" w:sz="4" w:space="0" w:color="auto"/>
              <w:right w:val="single" w:sz="4" w:space="0" w:color="auto"/>
            </w:tcBorders>
            <w:shd w:val="clear" w:color="000000" w:fill="D9D9D9"/>
            <w:vAlign w:val="center"/>
          </w:tcPr>
          <w:p w:rsidR="00156B7C" w:rsidRPr="0034668C" w:rsidRDefault="00156B7C" w:rsidP="00156B7C">
            <w:pPr>
              <w:jc w:val="right"/>
              <w:rPr>
                <w:rFonts w:ascii="Arial" w:hAnsi="Arial" w:cs="Arial"/>
                <w:b/>
                <w:bCs/>
                <w:color w:val="000000"/>
                <w:sz w:val="14"/>
                <w:szCs w:val="14"/>
              </w:rPr>
            </w:pPr>
            <w:r>
              <w:rPr>
                <w:rFonts w:ascii="Arial" w:hAnsi="Arial" w:cs="Arial"/>
                <w:b/>
                <w:bCs/>
                <w:color w:val="000000"/>
                <w:sz w:val="14"/>
                <w:szCs w:val="14"/>
              </w:rPr>
              <w:t>-</w:t>
            </w:r>
          </w:p>
        </w:tc>
        <w:tc>
          <w:tcPr>
            <w:tcW w:w="1036" w:type="dxa"/>
            <w:tcBorders>
              <w:top w:val="single" w:sz="4" w:space="0" w:color="auto"/>
              <w:left w:val="single" w:sz="4" w:space="0" w:color="auto"/>
              <w:bottom w:val="single" w:sz="4" w:space="0" w:color="auto"/>
              <w:right w:val="single" w:sz="4" w:space="0" w:color="auto"/>
            </w:tcBorders>
            <w:shd w:val="clear" w:color="000000" w:fill="D9D9D9"/>
            <w:vAlign w:val="center"/>
          </w:tcPr>
          <w:p w:rsidR="00156B7C" w:rsidRPr="0034668C" w:rsidRDefault="00156B7C" w:rsidP="00156B7C">
            <w:pPr>
              <w:jc w:val="right"/>
              <w:rPr>
                <w:rFonts w:ascii="Arial" w:hAnsi="Arial" w:cs="Arial"/>
                <w:b/>
                <w:bCs/>
                <w:color w:val="000000"/>
                <w:sz w:val="14"/>
                <w:szCs w:val="14"/>
              </w:rPr>
            </w:pPr>
            <w:r>
              <w:rPr>
                <w:rFonts w:ascii="Arial" w:hAnsi="Arial" w:cs="Arial"/>
                <w:b/>
                <w:bCs/>
                <w:color w:val="000000"/>
                <w:sz w:val="14"/>
                <w:szCs w:val="14"/>
              </w:rPr>
              <w:t>11.111.673,54</w:t>
            </w:r>
          </w:p>
        </w:tc>
        <w:tc>
          <w:tcPr>
            <w:tcW w:w="1118" w:type="dxa"/>
            <w:tcBorders>
              <w:top w:val="single" w:sz="4" w:space="0" w:color="auto"/>
              <w:left w:val="single" w:sz="4" w:space="0" w:color="auto"/>
              <w:bottom w:val="single" w:sz="4" w:space="0" w:color="auto"/>
              <w:right w:val="single" w:sz="4" w:space="0" w:color="auto"/>
            </w:tcBorders>
            <w:shd w:val="clear" w:color="000000" w:fill="D9D9D9"/>
            <w:vAlign w:val="center"/>
          </w:tcPr>
          <w:p w:rsidR="00156B7C" w:rsidRPr="0034668C" w:rsidRDefault="00156B7C" w:rsidP="00156B7C">
            <w:pPr>
              <w:jc w:val="right"/>
              <w:rPr>
                <w:rFonts w:ascii="Arial" w:hAnsi="Arial" w:cs="Arial"/>
                <w:b/>
                <w:bCs/>
                <w:color w:val="000000"/>
                <w:sz w:val="14"/>
                <w:szCs w:val="14"/>
              </w:rPr>
            </w:pPr>
            <w:r>
              <w:rPr>
                <w:rFonts w:ascii="Arial" w:hAnsi="Arial" w:cs="Arial"/>
                <w:b/>
                <w:bCs/>
                <w:color w:val="000000"/>
                <w:sz w:val="14"/>
                <w:szCs w:val="14"/>
              </w:rPr>
              <w:t>-</w:t>
            </w:r>
          </w:p>
        </w:tc>
        <w:tc>
          <w:tcPr>
            <w:tcW w:w="880" w:type="dxa"/>
            <w:tcBorders>
              <w:top w:val="single" w:sz="4" w:space="0" w:color="auto"/>
              <w:left w:val="single" w:sz="4" w:space="0" w:color="auto"/>
              <w:bottom w:val="single" w:sz="4" w:space="0" w:color="auto"/>
              <w:right w:val="single" w:sz="4" w:space="0" w:color="auto"/>
            </w:tcBorders>
            <w:shd w:val="clear" w:color="000000" w:fill="D9D9D9"/>
            <w:vAlign w:val="center"/>
          </w:tcPr>
          <w:p w:rsidR="00156B7C" w:rsidRPr="0034668C" w:rsidRDefault="00156B7C" w:rsidP="00156B7C">
            <w:pPr>
              <w:jc w:val="right"/>
              <w:rPr>
                <w:rFonts w:ascii="Arial" w:hAnsi="Arial" w:cs="Arial"/>
                <w:b/>
                <w:bCs/>
                <w:color w:val="000000"/>
                <w:sz w:val="14"/>
                <w:szCs w:val="14"/>
              </w:rPr>
            </w:pPr>
            <w:r>
              <w:rPr>
                <w:rFonts w:ascii="Arial" w:hAnsi="Arial" w:cs="Arial"/>
                <w:b/>
                <w:bCs/>
                <w:color w:val="000000"/>
                <w:sz w:val="14"/>
                <w:szCs w:val="14"/>
              </w:rPr>
              <w:t>-</w:t>
            </w:r>
          </w:p>
        </w:tc>
        <w:tc>
          <w:tcPr>
            <w:tcW w:w="1217" w:type="dxa"/>
            <w:tcBorders>
              <w:top w:val="single" w:sz="4" w:space="0" w:color="auto"/>
              <w:left w:val="single" w:sz="4" w:space="0" w:color="auto"/>
              <w:bottom w:val="single" w:sz="4" w:space="0" w:color="auto"/>
              <w:right w:val="single" w:sz="4" w:space="0" w:color="auto"/>
            </w:tcBorders>
            <w:shd w:val="clear" w:color="000000" w:fill="D9D9D9"/>
            <w:vAlign w:val="center"/>
          </w:tcPr>
          <w:p w:rsidR="00156B7C" w:rsidRPr="0034668C" w:rsidRDefault="00156B7C" w:rsidP="00156B7C">
            <w:pPr>
              <w:jc w:val="right"/>
              <w:rPr>
                <w:rFonts w:ascii="Arial" w:hAnsi="Arial" w:cs="Arial"/>
                <w:b/>
                <w:bCs/>
                <w:color w:val="000000"/>
                <w:sz w:val="14"/>
                <w:szCs w:val="14"/>
              </w:rPr>
            </w:pPr>
            <w:r>
              <w:rPr>
                <w:rFonts w:ascii="Arial" w:hAnsi="Arial" w:cs="Arial"/>
                <w:b/>
                <w:bCs/>
                <w:color w:val="000000"/>
                <w:sz w:val="14"/>
                <w:szCs w:val="14"/>
              </w:rPr>
              <w:t>10.163.348,69</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tcPr>
          <w:p w:rsidR="00156B7C" w:rsidRPr="0034668C" w:rsidRDefault="00156B7C" w:rsidP="00156B7C">
            <w:pPr>
              <w:jc w:val="right"/>
              <w:rPr>
                <w:rFonts w:ascii="Arial" w:hAnsi="Arial" w:cs="Arial"/>
                <w:b/>
                <w:bCs/>
                <w:color w:val="000000"/>
                <w:sz w:val="14"/>
                <w:szCs w:val="14"/>
              </w:rPr>
            </w:pPr>
            <w:r>
              <w:rPr>
                <w:rFonts w:ascii="Arial" w:hAnsi="Arial" w:cs="Arial"/>
                <w:b/>
                <w:bCs/>
                <w:color w:val="000000"/>
                <w:sz w:val="14"/>
                <w:szCs w:val="14"/>
              </w:rPr>
              <w:t>168.529.584,57</w:t>
            </w:r>
          </w:p>
        </w:tc>
      </w:tr>
    </w:tbl>
    <w:p w:rsidR="00156B7C" w:rsidRDefault="00156B7C">
      <w:pPr>
        <w:rPr>
          <w:rFonts w:ascii="Arial" w:hAnsi="Arial" w:cs="Arial"/>
          <w:sz w:val="16"/>
          <w:szCs w:val="16"/>
          <w:lang w:val="es-ES_tradnl"/>
        </w:rPr>
      </w:pPr>
    </w:p>
    <w:p w:rsidR="00F767D9" w:rsidRDefault="00F767D9">
      <w:pPr>
        <w:rPr>
          <w:rFonts w:ascii="Arial" w:hAnsi="Arial" w:cs="Arial"/>
          <w:sz w:val="16"/>
          <w:szCs w:val="16"/>
          <w:lang w:val="es-ES_tradnl"/>
        </w:rPr>
      </w:pPr>
    </w:p>
    <w:p w:rsidR="00F767D9" w:rsidRDefault="00F767D9">
      <w:pPr>
        <w:ind w:right="-1193"/>
        <w:rPr>
          <w:rFonts w:ascii="Arial" w:hAnsi="Arial" w:cs="Arial"/>
          <w:sz w:val="16"/>
          <w:szCs w:val="16"/>
          <w:lang w:val="es-ES_tradnl"/>
        </w:rPr>
        <w:sectPr w:rsidR="00F767D9" w:rsidSect="000B2459">
          <w:headerReference w:type="default" r:id="rId21"/>
          <w:pgSz w:w="16838" w:h="11906" w:orient="landscape" w:code="9"/>
          <w:pgMar w:top="1701" w:right="2410" w:bottom="1558" w:left="1134" w:header="567" w:footer="567" w:gutter="0"/>
          <w:cols w:space="720"/>
          <w:rtlGutter/>
          <w:docGrid w:linePitch="326"/>
        </w:sectPr>
      </w:pPr>
    </w:p>
    <w:p w:rsidR="006E2457" w:rsidRPr="00156B7C" w:rsidRDefault="006E2457" w:rsidP="006E2457">
      <w:pPr>
        <w:jc w:val="center"/>
        <w:rPr>
          <w:rFonts w:ascii="Arial" w:hAnsi="Arial" w:cs="Arial"/>
          <w:b/>
          <w:bCs/>
          <w:sz w:val="20"/>
          <w:szCs w:val="20"/>
        </w:rPr>
      </w:pPr>
      <w:r w:rsidRPr="00156B7C">
        <w:rPr>
          <w:rFonts w:ascii="Arial" w:hAnsi="Arial" w:cs="Arial"/>
          <w:b/>
          <w:bCs/>
          <w:sz w:val="20"/>
          <w:szCs w:val="20"/>
        </w:rPr>
        <w:lastRenderedPageBreak/>
        <w:t>INSTITUTO TECNOLÓGICO Y DE ENERGÍAS RENOVABLES, S.A.</w:t>
      </w:r>
    </w:p>
    <w:p w:rsidR="006E2457" w:rsidRPr="00156B7C" w:rsidRDefault="006E2457" w:rsidP="006E2457">
      <w:pPr>
        <w:jc w:val="center"/>
        <w:rPr>
          <w:rFonts w:ascii="Arial" w:hAnsi="Arial" w:cs="Arial"/>
          <w:b/>
          <w:bCs/>
          <w:sz w:val="20"/>
          <w:szCs w:val="20"/>
        </w:rPr>
      </w:pPr>
      <w:r w:rsidRPr="00156B7C">
        <w:rPr>
          <w:rFonts w:ascii="Arial" w:hAnsi="Arial" w:cs="Arial"/>
          <w:b/>
          <w:bCs/>
          <w:sz w:val="20"/>
          <w:szCs w:val="20"/>
        </w:rPr>
        <w:t xml:space="preserve">ESTADO DE FLUJOS DE EFECTIVO </w:t>
      </w:r>
      <w:r w:rsidR="00156B7C" w:rsidRPr="00156B7C">
        <w:rPr>
          <w:rFonts w:ascii="Arial" w:hAnsi="Arial" w:cs="Arial"/>
          <w:b/>
          <w:bCs/>
          <w:sz w:val="20"/>
          <w:szCs w:val="20"/>
        </w:rPr>
        <w:t>EN EL EJERCICIO CON CIERRE EL 31 DE DICIEMBRE DE 2021</w:t>
      </w:r>
      <w:r w:rsidRPr="00156B7C">
        <w:rPr>
          <w:rFonts w:ascii="Arial" w:hAnsi="Arial" w:cs="Arial"/>
          <w:b/>
          <w:bCs/>
          <w:sz w:val="20"/>
          <w:szCs w:val="20"/>
        </w:rPr>
        <w:t xml:space="preserve"> Y 20</w:t>
      </w:r>
      <w:r w:rsidR="007D57F5" w:rsidRPr="00156B7C">
        <w:rPr>
          <w:rFonts w:ascii="Arial" w:hAnsi="Arial" w:cs="Arial"/>
          <w:b/>
          <w:bCs/>
          <w:sz w:val="20"/>
          <w:szCs w:val="20"/>
        </w:rPr>
        <w:t>20</w:t>
      </w:r>
    </w:p>
    <w:p w:rsidR="00804C8C" w:rsidRDefault="006E2457" w:rsidP="006E2457">
      <w:pPr>
        <w:jc w:val="center"/>
        <w:rPr>
          <w:rFonts w:ascii="Arial" w:hAnsi="Arial" w:cs="Arial"/>
          <w:sz w:val="16"/>
          <w:szCs w:val="16"/>
        </w:rPr>
      </w:pPr>
      <w:r>
        <w:rPr>
          <w:rFonts w:ascii="Arial" w:hAnsi="Arial" w:cs="Arial"/>
          <w:sz w:val="16"/>
          <w:szCs w:val="16"/>
        </w:rPr>
        <w:t>(Expresados en euros)</w:t>
      </w:r>
    </w:p>
    <w:tbl>
      <w:tblPr>
        <w:tblW w:w="9086" w:type="dxa"/>
        <w:jc w:val="center"/>
        <w:tblCellMar>
          <w:left w:w="70" w:type="dxa"/>
          <w:right w:w="70" w:type="dxa"/>
        </w:tblCellMar>
        <w:tblLook w:val="04A0"/>
      </w:tblPr>
      <w:tblGrid>
        <w:gridCol w:w="6834"/>
        <w:gridCol w:w="1126"/>
        <w:gridCol w:w="1126"/>
      </w:tblGrid>
      <w:tr w:rsidR="0075670A" w:rsidRPr="00156B7C" w:rsidTr="00543DFF">
        <w:trPr>
          <w:trHeight w:val="256"/>
          <w:jc w:val="center"/>
        </w:trPr>
        <w:tc>
          <w:tcPr>
            <w:tcW w:w="6834" w:type="dxa"/>
            <w:tcBorders>
              <w:top w:val="nil"/>
              <w:left w:val="nil"/>
              <w:bottom w:val="nil"/>
              <w:right w:val="nil"/>
            </w:tcBorders>
            <w:shd w:val="clear" w:color="auto" w:fill="auto"/>
            <w:noWrap/>
            <w:vAlign w:val="bottom"/>
            <w:hideMark/>
          </w:tcPr>
          <w:p w:rsidR="0075670A" w:rsidRPr="00156B7C" w:rsidRDefault="0075670A" w:rsidP="0075670A">
            <w:pPr>
              <w:rPr>
                <w:rFonts w:ascii="Arial" w:hAnsi="Arial" w:cs="Arial"/>
                <w:sz w:val="14"/>
                <w:szCs w:val="14"/>
              </w:rPr>
            </w:pPr>
          </w:p>
        </w:tc>
        <w:tc>
          <w:tcPr>
            <w:tcW w:w="1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5670A" w:rsidRPr="00156B7C" w:rsidRDefault="0075670A" w:rsidP="00156B7C">
            <w:pPr>
              <w:jc w:val="center"/>
              <w:rPr>
                <w:rFonts w:ascii="Arial" w:hAnsi="Arial" w:cs="Arial"/>
                <w:b/>
                <w:bCs/>
                <w:sz w:val="14"/>
                <w:szCs w:val="14"/>
              </w:rPr>
            </w:pPr>
            <w:r w:rsidRPr="00156B7C">
              <w:rPr>
                <w:rFonts w:ascii="Arial" w:hAnsi="Arial" w:cs="Arial"/>
                <w:b/>
                <w:bCs/>
                <w:sz w:val="14"/>
                <w:szCs w:val="14"/>
              </w:rPr>
              <w:t>2021</w:t>
            </w:r>
          </w:p>
        </w:tc>
        <w:tc>
          <w:tcPr>
            <w:tcW w:w="112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75670A" w:rsidRPr="00156B7C" w:rsidRDefault="0075670A" w:rsidP="00156B7C">
            <w:pPr>
              <w:jc w:val="center"/>
              <w:rPr>
                <w:rFonts w:ascii="Arial" w:hAnsi="Arial" w:cs="Arial"/>
                <w:b/>
                <w:bCs/>
                <w:sz w:val="14"/>
                <w:szCs w:val="14"/>
              </w:rPr>
            </w:pPr>
            <w:r w:rsidRPr="00156B7C">
              <w:rPr>
                <w:rFonts w:ascii="Arial" w:hAnsi="Arial" w:cs="Arial"/>
                <w:b/>
                <w:bCs/>
                <w:sz w:val="14"/>
                <w:szCs w:val="14"/>
              </w:rPr>
              <w:t>2020</w:t>
            </w:r>
          </w:p>
        </w:tc>
      </w:tr>
      <w:tr w:rsidR="0075670A" w:rsidRPr="00156B7C" w:rsidTr="00543DFF">
        <w:trPr>
          <w:trHeight w:val="256"/>
          <w:jc w:val="center"/>
        </w:trPr>
        <w:tc>
          <w:tcPr>
            <w:tcW w:w="6834" w:type="dxa"/>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rsidR="0075670A" w:rsidRPr="00156B7C" w:rsidRDefault="0075670A" w:rsidP="00156B7C">
            <w:pPr>
              <w:rPr>
                <w:rFonts w:ascii="Arial" w:hAnsi="Arial" w:cs="Arial"/>
                <w:sz w:val="14"/>
                <w:szCs w:val="14"/>
              </w:rPr>
            </w:pPr>
            <w:r w:rsidRPr="00156B7C">
              <w:rPr>
                <w:rFonts w:ascii="Arial" w:hAnsi="Arial" w:cs="Arial"/>
                <w:sz w:val="14"/>
                <w:szCs w:val="14"/>
              </w:rPr>
              <w:t>A) FLUJOS DE EFECTIVO DE LAS ACTIVIDADES DE EXPLOTACIÓN</w:t>
            </w:r>
          </w:p>
        </w:tc>
        <w:tc>
          <w:tcPr>
            <w:tcW w:w="112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75670A" w:rsidRPr="00156B7C" w:rsidRDefault="0075670A" w:rsidP="00156B7C">
            <w:pPr>
              <w:jc w:val="right"/>
              <w:rPr>
                <w:rFonts w:ascii="Arial" w:hAnsi="Arial" w:cs="Arial"/>
                <w:sz w:val="14"/>
                <w:szCs w:val="14"/>
              </w:rPr>
            </w:pPr>
            <w:r w:rsidRPr="00156B7C">
              <w:rPr>
                <w:rFonts w:ascii="Arial" w:hAnsi="Arial" w:cs="Arial"/>
                <w:sz w:val="14"/>
                <w:szCs w:val="14"/>
              </w:rPr>
              <w:t> </w:t>
            </w:r>
          </w:p>
        </w:tc>
        <w:tc>
          <w:tcPr>
            <w:tcW w:w="1126" w:type="dxa"/>
            <w:tcBorders>
              <w:top w:val="nil"/>
              <w:left w:val="nil"/>
              <w:bottom w:val="single" w:sz="4" w:space="0" w:color="auto"/>
              <w:right w:val="single" w:sz="4" w:space="0" w:color="auto"/>
            </w:tcBorders>
            <w:shd w:val="clear" w:color="auto" w:fill="D9D9D9" w:themeFill="background1" w:themeFillShade="D9"/>
            <w:noWrap/>
            <w:vAlign w:val="center"/>
            <w:hideMark/>
          </w:tcPr>
          <w:p w:rsidR="0075670A" w:rsidRPr="00156B7C" w:rsidRDefault="0075670A" w:rsidP="00156B7C">
            <w:pPr>
              <w:jc w:val="right"/>
              <w:rPr>
                <w:rFonts w:ascii="Arial" w:hAnsi="Arial" w:cs="Arial"/>
                <w:sz w:val="14"/>
                <w:szCs w:val="14"/>
              </w:rPr>
            </w:pPr>
            <w:r w:rsidRPr="00156B7C">
              <w:rPr>
                <w:rFonts w:ascii="Arial" w:hAnsi="Arial" w:cs="Arial"/>
                <w:sz w:val="14"/>
                <w:szCs w:val="14"/>
              </w:rPr>
              <w:t> </w:t>
            </w:r>
          </w:p>
        </w:tc>
      </w:tr>
      <w:tr w:rsidR="0075670A" w:rsidRPr="00156B7C" w:rsidTr="00543DFF">
        <w:trPr>
          <w:trHeight w:val="255"/>
          <w:jc w:val="center"/>
        </w:trPr>
        <w:tc>
          <w:tcPr>
            <w:tcW w:w="6834" w:type="dxa"/>
            <w:tcBorders>
              <w:top w:val="nil"/>
              <w:left w:val="single" w:sz="4" w:space="0" w:color="auto"/>
              <w:bottom w:val="single" w:sz="4" w:space="0" w:color="auto"/>
              <w:right w:val="nil"/>
            </w:tcBorders>
            <w:shd w:val="clear" w:color="auto" w:fill="auto"/>
            <w:noWrap/>
            <w:vAlign w:val="center"/>
            <w:hideMark/>
          </w:tcPr>
          <w:p w:rsidR="0075670A" w:rsidRPr="00156B7C" w:rsidRDefault="0075670A" w:rsidP="00156B7C">
            <w:pPr>
              <w:rPr>
                <w:rFonts w:ascii="Arial" w:hAnsi="Arial" w:cs="Arial"/>
                <w:b/>
                <w:bCs/>
                <w:sz w:val="14"/>
                <w:szCs w:val="14"/>
              </w:rPr>
            </w:pPr>
            <w:r w:rsidRPr="00156B7C">
              <w:rPr>
                <w:rFonts w:ascii="Arial" w:hAnsi="Arial" w:cs="Arial"/>
                <w:b/>
                <w:bCs/>
                <w:sz w:val="14"/>
                <w:szCs w:val="14"/>
              </w:rPr>
              <w:t>1. Resultado del ejercicio antes de impuestos.</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b/>
                <w:bCs/>
                <w:sz w:val="14"/>
                <w:szCs w:val="14"/>
              </w:rPr>
            </w:pPr>
            <w:r w:rsidRPr="00156B7C">
              <w:rPr>
                <w:rFonts w:ascii="Arial" w:hAnsi="Arial" w:cs="Arial"/>
                <w:b/>
                <w:bCs/>
                <w:sz w:val="14"/>
                <w:szCs w:val="14"/>
              </w:rPr>
              <w:t>11.904.793,69</w:t>
            </w:r>
          </w:p>
        </w:tc>
        <w:tc>
          <w:tcPr>
            <w:tcW w:w="1126" w:type="dxa"/>
            <w:tcBorders>
              <w:top w:val="nil"/>
              <w:left w:val="nil"/>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b/>
                <w:bCs/>
                <w:sz w:val="14"/>
                <w:szCs w:val="14"/>
              </w:rPr>
            </w:pPr>
            <w:r w:rsidRPr="00156B7C">
              <w:rPr>
                <w:rFonts w:ascii="Arial" w:hAnsi="Arial" w:cs="Arial"/>
                <w:b/>
                <w:bCs/>
                <w:sz w:val="14"/>
                <w:szCs w:val="14"/>
              </w:rPr>
              <w:t>2.359.681,99</w:t>
            </w:r>
          </w:p>
        </w:tc>
      </w:tr>
      <w:tr w:rsidR="0075670A" w:rsidRPr="00156B7C" w:rsidTr="00543DFF">
        <w:trPr>
          <w:trHeight w:val="255"/>
          <w:jc w:val="center"/>
        </w:trPr>
        <w:tc>
          <w:tcPr>
            <w:tcW w:w="6834" w:type="dxa"/>
            <w:tcBorders>
              <w:top w:val="nil"/>
              <w:left w:val="single" w:sz="4" w:space="0" w:color="auto"/>
              <w:bottom w:val="single" w:sz="4" w:space="0" w:color="auto"/>
              <w:right w:val="nil"/>
            </w:tcBorders>
            <w:shd w:val="clear" w:color="auto" w:fill="auto"/>
            <w:noWrap/>
            <w:vAlign w:val="center"/>
            <w:hideMark/>
          </w:tcPr>
          <w:p w:rsidR="0075670A" w:rsidRPr="00156B7C" w:rsidRDefault="0075670A" w:rsidP="00156B7C">
            <w:pPr>
              <w:rPr>
                <w:rFonts w:ascii="Arial" w:hAnsi="Arial" w:cs="Arial"/>
                <w:b/>
                <w:bCs/>
                <w:sz w:val="14"/>
                <w:szCs w:val="14"/>
              </w:rPr>
            </w:pPr>
            <w:r w:rsidRPr="00156B7C">
              <w:rPr>
                <w:rFonts w:ascii="Arial" w:hAnsi="Arial" w:cs="Arial"/>
                <w:b/>
                <w:bCs/>
                <w:sz w:val="14"/>
                <w:szCs w:val="14"/>
              </w:rPr>
              <w:t>2. Ajustes del resultado.</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b/>
                <w:bCs/>
                <w:sz w:val="14"/>
                <w:szCs w:val="14"/>
              </w:rPr>
            </w:pPr>
            <w:r w:rsidRPr="00156B7C">
              <w:rPr>
                <w:rFonts w:ascii="Arial" w:hAnsi="Arial" w:cs="Arial"/>
                <w:b/>
                <w:bCs/>
                <w:sz w:val="14"/>
                <w:szCs w:val="14"/>
              </w:rPr>
              <w:t>4.341.016,97</w:t>
            </w:r>
          </w:p>
        </w:tc>
        <w:tc>
          <w:tcPr>
            <w:tcW w:w="1126" w:type="dxa"/>
            <w:tcBorders>
              <w:top w:val="nil"/>
              <w:left w:val="nil"/>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b/>
                <w:bCs/>
                <w:sz w:val="14"/>
                <w:szCs w:val="14"/>
              </w:rPr>
            </w:pPr>
            <w:r w:rsidRPr="00156B7C">
              <w:rPr>
                <w:rFonts w:ascii="Arial" w:hAnsi="Arial" w:cs="Arial"/>
                <w:b/>
                <w:bCs/>
                <w:sz w:val="14"/>
                <w:szCs w:val="14"/>
              </w:rPr>
              <w:t>3.305.014,04</w:t>
            </w:r>
          </w:p>
        </w:tc>
      </w:tr>
      <w:tr w:rsidR="0075670A" w:rsidRPr="00156B7C" w:rsidTr="00543DFF">
        <w:trPr>
          <w:trHeight w:val="227"/>
          <w:jc w:val="center"/>
        </w:trPr>
        <w:tc>
          <w:tcPr>
            <w:tcW w:w="6834" w:type="dxa"/>
            <w:tcBorders>
              <w:top w:val="nil"/>
              <w:left w:val="single" w:sz="4" w:space="0" w:color="auto"/>
              <w:bottom w:val="single" w:sz="4" w:space="0" w:color="auto"/>
              <w:right w:val="nil"/>
            </w:tcBorders>
            <w:shd w:val="clear" w:color="auto" w:fill="auto"/>
            <w:noWrap/>
            <w:vAlign w:val="center"/>
            <w:hideMark/>
          </w:tcPr>
          <w:p w:rsidR="0075670A" w:rsidRPr="00156B7C" w:rsidRDefault="0075670A" w:rsidP="00156B7C">
            <w:pPr>
              <w:rPr>
                <w:rFonts w:ascii="Arial" w:hAnsi="Arial" w:cs="Arial"/>
                <w:sz w:val="14"/>
                <w:szCs w:val="14"/>
              </w:rPr>
            </w:pPr>
            <w:r w:rsidRPr="00156B7C">
              <w:rPr>
                <w:rFonts w:ascii="Arial" w:hAnsi="Arial" w:cs="Arial"/>
                <w:sz w:val="14"/>
                <w:szCs w:val="14"/>
              </w:rPr>
              <w:t xml:space="preserve">   a) Amortización del inmovilizado (+).</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sz w:val="14"/>
                <w:szCs w:val="14"/>
              </w:rPr>
            </w:pPr>
            <w:r w:rsidRPr="00156B7C">
              <w:rPr>
                <w:rFonts w:ascii="Arial" w:hAnsi="Arial" w:cs="Arial"/>
                <w:sz w:val="14"/>
                <w:szCs w:val="14"/>
              </w:rPr>
              <w:t>6.375.304,46</w:t>
            </w:r>
          </w:p>
        </w:tc>
        <w:tc>
          <w:tcPr>
            <w:tcW w:w="1126" w:type="dxa"/>
            <w:tcBorders>
              <w:top w:val="nil"/>
              <w:left w:val="nil"/>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sz w:val="14"/>
                <w:szCs w:val="14"/>
              </w:rPr>
            </w:pPr>
            <w:r w:rsidRPr="00156B7C">
              <w:rPr>
                <w:rFonts w:ascii="Arial" w:hAnsi="Arial" w:cs="Arial"/>
                <w:sz w:val="14"/>
                <w:szCs w:val="14"/>
              </w:rPr>
              <w:t>6.708.028,28</w:t>
            </w:r>
          </w:p>
        </w:tc>
      </w:tr>
      <w:tr w:rsidR="0075670A" w:rsidRPr="00156B7C" w:rsidTr="00543DFF">
        <w:trPr>
          <w:trHeight w:val="227"/>
          <w:jc w:val="center"/>
        </w:trPr>
        <w:tc>
          <w:tcPr>
            <w:tcW w:w="6834" w:type="dxa"/>
            <w:tcBorders>
              <w:top w:val="nil"/>
              <w:left w:val="single" w:sz="4" w:space="0" w:color="auto"/>
              <w:bottom w:val="single" w:sz="4" w:space="0" w:color="auto"/>
              <w:right w:val="nil"/>
            </w:tcBorders>
            <w:shd w:val="clear" w:color="auto" w:fill="auto"/>
            <w:noWrap/>
            <w:vAlign w:val="center"/>
            <w:hideMark/>
          </w:tcPr>
          <w:p w:rsidR="0075670A" w:rsidRPr="00156B7C" w:rsidRDefault="0075670A" w:rsidP="00156B7C">
            <w:pPr>
              <w:rPr>
                <w:rFonts w:ascii="Arial" w:hAnsi="Arial" w:cs="Arial"/>
                <w:sz w:val="14"/>
                <w:szCs w:val="14"/>
              </w:rPr>
            </w:pPr>
            <w:r w:rsidRPr="00156B7C">
              <w:rPr>
                <w:rFonts w:ascii="Arial" w:hAnsi="Arial" w:cs="Arial"/>
                <w:sz w:val="14"/>
                <w:szCs w:val="14"/>
              </w:rPr>
              <w:t xml:space="preserve">   b) Correcciones valorativas por deterioro (+/-).</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sz w:val="14"/>
                <w:szCs w:val="14"/>
              </w:rPr>
            </w:pPr>
            <w:r w:rsidRPr="00156B7C">
              <w:rPr>
                <w:rFonts w:ascii="Arial" w:hAnsi="Arial" w:cs="Arial"/>
                <w:sz w:val="14"/>
                <w:szCs w:val="14"/>
              </w:rPr>
              <w:t>-702,50</w:t>
            </w:r>
          </w:p>
        </w:tc>
        <w:tc>
          <w:tcPr>
            <w:tcW w:w="1126" w:type="dxa"/>
            <w:tcBorders>
              <w:top w:val="nil"/>
              <w:left w:val="nil"/>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sz w:val="14"/>
                <w:szCs w:val="14"/>
              </w:rPr>
            </w:pPr>
            <w:r w:rsidRPr="00156B7C">
              <w:rPr>
                <w:rFonts w:ascii="Arial" w:hAnsi="Arial" w:cs="Arial"/>
                <w:sz w:val="14"/>
                <w:szCs w:val="14"/>
              </w:rPr>
              <w:t>33.922,59</w:t>
            </w:r>
          </w:p>
        </w:tc>
      </w:tr>
      <w:tr w:rsidR="0075670A" w:rsidRPr="00156B7C" w:rsidTr="00543DFF">
        <w:trPr>
          <w:trHeight w:val="227"/>
          <w:jc w:val="center"/>
        </w:trPr>
        <w:tc>
          <w:tcPr>
            <w:tcW w:w="6834" w:type="dxa"/>
            <w:tcBorders>
              <w:top w:val="nil"/>
              <w:left w:val="single" w:sz="4" w:space="0" w:color="auto"/>
              <w:bottom w:val="single" w:sz="4" w:space="0" w:color="auto"/>
              <w:right w:val="nil"/>
            </w:tcBorders>
            <w:shd w:val="clear" w:color="auto" w:fill="auto"/>
            <w:noWrap/>
            <w:vAlign w:val="center"/>
            <w:hideMark/>
          </w:tcPr>
          <w:p w:rsidR="0075670A" w:rsidRPr="00156B7C" w:rsidRDefault="0075670A" w:rsidP="00156B7C">
            <w:pPr>
              <w:rPr>
                <w:rFonts w:ascii="Arial" w:hAnsi="Arial" w:cs="Arial"/>
                <w:sz w:val="14"/>
                <w:szCs w:val="14"/>
              </w:rPr>
            </w:pPr>
            <w:r w:rsidRPr="00156B7C">
              <w:rPr>
                <w:rFonts w:ascii="Arial" w:hAnsi="Arial" w:cs="Arial"/>
                <w:sz w:val="14"/>
                <w:szCs w:val="14"/>
              </w:rPr>
              <w:t xml:space="preserve">   c) Variación de provisiones (+/-).</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sz w:val="14"/>
                <w:szCs w:val="14"/>
              </w:rPr>
            </w:pPr>
            <w:r w:rsidRPr="00156B7C">
              <w:rPr>
                <w:rFonts w:ascii="Arial" w:hAnsi="Arial" w:cs="Arial"/>
                <w:sz w:val="14"/>
                <w:szCs w:val="14"/>
              </w:rPr>
              <w:t>4.032,33</w:t>
            </w:r>
          </w:p>
        </w:tc>
        <w:tc>
          <w:tcPr>
            <w:tcW w:w="1126" w:type="dxa"/>
            <w:tcBorders>
              <w:top w:val="nil"/>
              <w:left w:val="nil"/>
              <w:bottom w:val="single" w:sz="4" w:space="0" w:color="auto"/>
              <w:right w:val="single" w:sz="4" w:space="0" w:color="auto"/>
            </w:tcBorders>
            <w:shd w:val="clear" w:color="auto" w:fill="auto"/>
            <w:noWrap/>
            <w:vAlign w:val="center"/>
            <w:hideMark/>
          </w:tcPr>
          <w:p w:rsidR="0075670A" w:rsidRPr="00156B7C" w:rsidRDefault="00543DFF" w:rsidP="00156B7C">
            <w:pPr>
              <w:jc w:val="right"/>
              <w:rPr>
                <w:rFonts w:ascii="Arial" w:hAnsi="Arial" w:cs="Arial"/>
                <w:sz w:val="14"/>
                <w:szCs w:val="14"/>
              </w:rPr>
            </w:pPr>
            <w:r>
              <w:rPr>
                <w:rFonts w:ascii="Arial" w:hAnsi="Arial" w:cs="Arial"/>
                <w:sz w:val="14"/>
                <w:szCs w:val="14"/>
              </w:rPr>
              <w:t>-</w:t>
            </w:r>
            <w:r w:rsidR="0075670A" w:rsidRPr="00156B7C">
              <w:rPr>
                <w:rFonts w:ascii="Arial" w:hAnsi="Arial" w:cs="Arial"/>
                <w:sz w:val="14"/>
                <w:szCs w:val="14"/>
              </w:rPr>
              <w:t> </w:t>
            </w:r>
          </w:p>
        </w:tc>
      </w:tr>
      <w:tr w:rsidR="0075670A" w:rsidRPr="00156B7C" w:rsidTr="00543DFF">
        <w:trPr>
          <w:trHeight w:val="227"/>
          <w:jc w:val="center"/>
        </w:trPr>
        <w:tc>
          <w:tcPr>
            <w:tcW w:w="6834" w:type="dxa"/>
            <w:tcBorders>
              <w:top w:val="nil"/>
              <w:left w:val="single" w:sz="4" w:space="0" w:color="auto"/>
              <w:bottom w:val="single" w:sz="4" w:space="0" w:color="auto"/>
              <w:right w:val="nil"/>
            </w:tcBorders>
            <w:shd w:val="clear" w:color="auto" w:fill="auto"/>
            <w:noWrap/>
            <w:vAlign w:val="center"/>
            <w:hideMark/>
          </w:tcPr>
          <w:p w:rsidR="0075670A" w:rsidRPr="00156B7C" w:rsidRDefault="0075670A" w:rsidP="00156B7C">
            <w:pPr>
              <w:rPr>
                <w:rFonts w:ascii="Arial" w:hAnsi="Arial" w:cs="Arial"/>
                <w:sz w:val="14"/>
                <w:szCs w:val="14"/>
              </w:rPr>
            </w:pPr>
            <w:r w:rsidRPr="00156B7C">
              <w:rPr>
                <w:rFonts w:ascii="Arial" w:hAnsi="Arial" w:cs="Arial"/>
                <w:sz w:val="14"/>
                <w:szCs w:val="14"/>
              </w:rPr>
              <w:t xml:space="preserve">   d) Imputación de subvenciones (-)</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sz w:val="14"/>
                <w:szCs w:val="14"/>
              </w:rPr>
            </w:pPr>
            <w:r w:rsidRPr="00156B7C">
              <w:rPr>
                <w:rFonts w:ascii="Arial" w:hAnsi="Arial" w:cs="Arial"/>
                <w:sz w:val="14"/>
                <w:szCs w:val="14"/>
              </w:rPr>
              <w:t>-341.113,49</w:t>
            </w:r>
          </w:p>
        </w:tc>
        <w:tc>
          <w:tcPr>
            <w:tcW w:w="1126" w:type="dxa"/>
            <w:tcBorders>
              <w:top w:val="nil"/>
              <w:left w:val="nil"/>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sz w:val="14"/>
                <w:szCs w:val="14"/>
              </w:rPr>
            </w:pPr>
            <w:r w:rsidRPr="00156B7C">
              <w:rPr>
                <w:rFonts w:ascii="Arial" w:hAnsi="Arial" w:cs="Arial"/>
                <w:sz w:val="14"/>
                <w:szCs w:val="14"/>
              </w:rPr>
              <w:t>-578.499,22</w:t>
            </w:r>
          </w:p>
        </w:tc>
      </w:tr>
      <w:tr w:rsidR="0075670A" w:rsidRPr="00156B7C" w:rsidTr="00543DFF">
        <w:trPr>
          <w:trHeight w:val="227"/>
          <w:jc w:val="center"/>
        </w:trPr>
        <w:tc>
          <w:tcPr>
            <w:tcW w:w="6834" w:type="dxa"/>
            <w:tcBorders>
              <w:top w:val="nil"/>
              <w:left w:val="single" w:sz="4" w:space="0" w:color="auto"/>
              <w:bottom w:val="single" w:sz="4" w:space="0" w:color="auto"/>
              <w:right w:val="nil"/>
            </w:tcBorders>
            <w:shd w:val="clear" w:color="auto" w:fill="auto"/>
            <w:noWrap/>
            <w:vAlign w:val="center"/>
            <w:hideMark/>
          </w:tcPr>
          <w:p w:rsidR="0075670A" w:rsidRPr="00156B7C" w:rsidRDefault="0075670A" w:rsidP="00156B7C">
            <w:pPr>
              <w:rPr>
                <w:rFonts w:ascii="Arial" w:hAnsi="Arial" w:cs="Arial"/>
                <w:sz w:val="14"/>
                <w:szCs w:val="14"/>
              </w:rPr>
            </w:pPr>
            <w:r w:rsidRPr="00156B7C">
              <w:rPr>
                <w:rFonts w:ascii="Arial" w:hAnsi="Arial" w:cs="Arial"/>
                <w:sz w:val="14"/>
                <w:szCs w:val="14"/>
              </w:rPr>
              <w:t xml:space="preserve">   g) Ingresos financieros (-).</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sz w:val="14"/>
                <w:szCs w:val="14"/>
              </w:rPr>
            </w:pPr>
            <w:r w:rsidRPr="00156B7C">
              <w:rPr>
                <w:rFonts w:ascii="Arial" w:hAnsi="Arial" w:cs="Arial"/>
                <w:sz w:val="14"/>
                <w:szCs w:val="14"/>
              </w:rPr>
              <w:t>-1.857.151,89</w:t>
            </w:r>
          </w:p>
        </w:tc>
        <w:tc>
          <w:tcPr>
            <w:tcW w:w="1126" w:type="dxa"/>
            <w:tcBorders>
              <w:top w:val="nil"/>
              <w:left w:val="nil"/>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sz w:val="14"/>
                <w:szCs w:val="14"/>
              </w:rPr>
            </w:pPr>
            <w:r w:rsidRPr="00156B7C">
              <w:rPr>
                <w:rFonts w:ascii="Arial" w:hAnsi="Arial" w:cs="Arial"/>
                <w:sz w:val="14"/>
                <w:szCs w:val="14"/>
              </w:rPr>
              <w:t>-2.259.261,34</w:t>
            </w:r>
          </w:p>
        </w:tc>
      </w:tr>
      <w:tr w:rsidR="0075670A" w:rsidRPr="00156B7C" w:rsidTr="00543DFF">
        <w:trPr>
          <w:trHeight w:val="227"/>
          <w:jc w:val="center"/>
        </w:trPr>
        <w:tc>
          <w:tcPr>
            <w:tcW w:w="6834" w:type="dxa"/>
            <w:tcBorders>
              <w:top w:val="nil"/>
              <w:left w:val="single" w:sz="4" w:space="0" w:color="auto"/>
              <w:bottom w:val="single" w:sz="4" w:space="0" w:color="auto"/>
              <w:right w:val="nil"/>
            </w:tcBorders>
            <w:shd w:val="clear" w:color="auto" w:fill="auto"/>
            <w:noWrap/>
            <w:vAlign w:val="center"/>
            <w:hideMark/>
          </w:tcPr>
          <w:p w:rsidR="0075670A" w:rsidRPr="00156B7C" w:rsidRDefault="0075670A" w:rsidP="00156B7C">
            <w:pPr>
              <w:rPr>
                <w:rFonts w:ascii="Arial" w:hAnsi="Arial" w:cs="Arial"/>
                <w:sz w:val="14"/>
                <w:szCs w:val="14"/>
              </w:rPr>
            </w:pPr>
            <w:r w:rsidRPr="00156B7C">
              <w:rPr>
                <w:rFonts w:ascii="Arial" w:hAnsi="Arial" w:cs="Arial"/>
                <w:sz w:val="14"/>
                <w:szCs w:val="14"/>
              </w:rPr>
              <w:t xml:space="preserve">   h) Gastos financieros (+).</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sz w:val="14"/>
                <w:szCs w:val="14"/>
              </w:rPr>
            </w:pPr>
            <w:r w:rsidRPr="00156B7C">
              <w:rPr>
                <w:rFonts w:ascii="Arial" w:hAnsi="Arial" w:cs="Arial"/>
                <w:sz w:val="14"/>
                <w:szCs w:val="14"/>
              </w:rPr>
              <w:t>160.236,51</w:t>
            </w:r>
          </w:p>
        </w:tc>
        <w:tc>
          <w:tcPr>
            <w:tcW w:w="1126" w:type="dxa"/>
            <w:tcBorders>
              <w:top w:val="nil"/>
              <w:left w:val="nil"/>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sz w:val="14"/>
                <w:szCs w:val="14"/>
              </w:rPr>
            </w:pPr>
            <w:r w:rsidRPr="00156B7C">
              <w:rPr>
                <w:rFonts w:ascii="Arial" w:hAnsi="Arial" w:cs="Arial"/>
                <w:sz w:val="14"/>
                <w:szCs w:val="14"/>
              </w:rPr>
              <w:t>187.628,37</w:t>
            </w:r>
          </w:p>
        </w:tc>
      </w:tr>
      <w:tr w:rsidR="0075670A" w:rsidRPr="00156B7C" w:rsidTr="00543DFF">
        <w:trPr>
          <w:trHeight w:val="227"/>
          <w:jc w:val="center"/>
        </w:trPr>
        <w:tc>
          <w:tcPr>
            <w:tcW w:w="6834" w:type="dxa"/>
            <w:tcBorders>
              <w:top w:val="nil"/>
              <w:left w:val="single" w:sz="4" w:space="0" w:color="auto"/>
              <w:bottom w:val="single" w:sz="4" w:space="0" w:color="auto"/>
              <w:right w:val="nil"/>
            </w:tcBorders>
            <w:shd w:val="clear" w:color="auto" w:fill="auto"/>
            <w:noWrap/>
            <w:vAlign w:val="center"/>
            <w:hideMark/>
          </w:tcPr>
          <w:p w:rsidR="0075670A" w:rsidRPr="00156B7C" w:rsidRDefault="0075670A" w:rsidP="00156B7C">
            <w:pPr>
              <w:rPr>
                <w:rFonts w:ascii="Arial" w:hAnsi="Arial" w:cs="Arial"/>
                <w:sz w:val="14"/>
                <w:szCs w:val="14"/>
              </w:rPr>
            </w:pPr>
            <w:r w:rsidRPr="00156B7C">
              <w:rPr>
                <w:rFonts w:ascii="Arial" w:hAnsi="Arial" w:cs="Arial"/>
                <w:sz w:val="14"/>
                <w:szCs w:val="14"/>
              </w:rPr>
              <w:t xml:space="preserve">   i) Diferencias de cambio (+/-).</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sz w:val="14"/>
                <w:szCs w:val="14"/>
              </w:rPr>
            </w:pPr>
            <w:r w:rsidRPr="00156B7C">
              <w:rPr>
                <w:rFonts w:ascii="Arial" w:hAnsi="Arial" w:cs="Arial"/>
                <w:sz w:val="14"/>
                <w:szCs w:val="14"/>
              </w:rPr>
              <w:t>411,55</w:t>
            </w:r>
          </w:p>
        </w:tc>
        <w:tc>
          <w:tcPr>
            <w:tcW w:w="1126" w:type="dxa"/>
            <w:tcBorders>
              <w:top w:val="nil"/>
              <w:left w:val="nil"/>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sz w:val="14"/>
                <w:szCs w:val="14"/>
              </w:rPr>
            </w:pPr>
            <w:r w:rsidRPr="00156B7C">
              <w:rPr>
                <w:rFonts w:ascii="Arial" w:hAnsi="Arial" w:cs="Arial"/>
                <w:sz w:val="14"/>
                <w:szCs w:val="14"/>
              </w:rPr>
              <w:t>53,49</w:t>
            </w:r>
          </w:p>
        </w:tc>
      </w:tr>
      <w:tr w:rsidR="0075670A" w:rsidRPr="00156B7C" w:rsidTr="00543DFF">
        <w:trPr>
          <w:trHeight w:val="227"/>
          <w:jc w:val="center"/>
        </w:trPr>
        <w:tc>
          <w:tcPr>
            <w:tcW w:w="6834" w:type="dxa"/>
            <w:tcBorders>
              <w:top w:val="nil"/>
              <w:left w:val="single" w:sz="4" w:space="0" w:color="auto"/>
              <w:bottom w:val="single" w:sz="4" w:space="0" w:color="auto"/>
              <w:right w:val="nil"/>
            </w:tcBorders>
            <w:shd w:val="clear" w:color="auto" w:fill="auto"/>
            <w:noWrap/>
            <w:vAlign w:val="center"/>
            <w:hideMark/>
          </w:tcPr>
          <w:p w:rsidR="0075670A" w:rsidRPr="00156B7C" w:rsidRDefault="0075670A" w:rsidP="00156B7C">
            <w:pPr>
              <w:rPr>
                <w:rFonts w:ascii="Arial" w:hAnsi="Arial" w:cs="Arial"/>
                <w:sz w:val="14"/>
                <w:szCs w:val="14"/>
              </w:rPr>
            </w:pPr>
            <w:r w:rsidRPr="00156B7C">
              <w:rPr>
                <w:rFonts w:ascii="Arial" w:hAnsi="Arial" w:cs="Arial"/>
                <w:sz w:val="14"/>
                <w:szCs w:val="14"/>
              </w:rPr>
              <w:t xml:space="preserve">   k) Otros ingresos y gastos (-/+).</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rsidR="0075670A" w:rsidRPr="00156B7C" w:rsidRDefault="00543DFF" w:rsidP="00156B7C">
            <w:pPr>
              <w:jc w:val="right"/>
              <w:rPr>
                <w:rFonts w:ascii="Arial" w:hAnsi="Arial" w:cs="Arial"/>
                <w:sz w:val="14"/>
                <w:szCs w:val="14"/>
              </w:rPr>
            </w:pPr>
            <w:r>
              <w:rPr>
                <w:rFonts w:ascii="Arial" w:hAnsi="Arial" w:cs="Arial"/>
                <w:sz w:val="14"/>
                <w:szCs w:val="14"/>
              </w:rPr>
              <w:t>-</w:t>
            </w:r>
          </w:p>
        </w:tc>
        <w:tc>
          <w:tcPr>
            <w:tcW w:w="1126" w:type="dxa"/>
            <w:tcBorders>
              <w:top w:val="nil"/>
              <w:left w:val="nil"/>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sz w:val="14"/>
                <w:szCs w:val="14"/>
              </w:rPr>
            </w:pPr>
            <w:r w:rsidRPr="00156B7C">
              <w:rPr>
                <w:rFonts w:ascii="Arial" w:hAnsi="Arial" w:cs="Arial"/>
                <w:sz w:val="14"/>
                <w:szCs w:val="14"/>
              </w:rPr>
              <w:t>-786.858,13</w:t>
            </w:r>
          </w:p>
        </w:tc>
      </w:tr>
      <w:tr w:rsidR="0075670A" w:rsidRPr="00156B7C" w:rsidTr="00543DFF">
        <w:trPr>
          <w:trHeight w:val="256"/>
          <w:jc w:val="center"/>
        </w:trPr>
        <w:tc>
          <w:tcPr>
            <w:tcW w:w="6834" w:type="dxa"/>
            <w:tcBorders>
              <w:top w:val="nil"/>
              <w:left w:val="single" w:sz="4" w:space="0" w:color="auto"/>
              <w:bottom w:val="single" w:sz="4" w:space="0" w:color="auto"/>
              <w:right w:val="nil"/>
            </w:tcBorders>
            <w:shd w:val="clear" w:color="auto" w:fill="auto"/>
            <w:noWrap/>
            <w:vAlign w:val="center"/>
            <w:hideMark/>
          </w:tcPr>
          <w:p w:rsidR="0075670A" w:rsidRPr="00156B7C" w:rsidRDefault="0075670A" w:rsidP="00156B7C">
            <w:pPr>
              <w:rPr>
                <w:rFonts w:ascii="Arial" w:hAnsi="Arial" w:cs="Arial"/>
                <w:b/>
                <w:bCs/>
                <w:sz w:val="14"/>
                <w:szCs w:val="14"/>
              </w:rPr>
            </w:pPr>
            <w:r w:rsidRPr="00156B7C">
              <w:rPr>
                <w:rFonts w:ascii="Arial" w:hAnsi="Arial" w:cs="Arial"/>
                <w:b/>
                <w:bCs/>
                <w:sz w:val="14"/>
                <w:szCs w:val="14"/>
              </w:rPr>
              <w:t>3. Cambios en el capital corriente.</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b/>
                <w:bCs/>
                <w:sz w:val="14"/>
                <w:szCs w:val="14"/>
              </w:rPr>
            </w:pPr>
            <w:r w:rsidRPr="00156B7C">
              <w:rPr>
                <w:rFonts w:ascii="Arial" w:hAnsi="Arial" w:cs="Arial"/>
                <w:b/>
                <w:bCs/>
                <w:sz w:val="14"/>
                <w:szCs w:val="14"/>
              </w:rPr>
              <w:t>-355.702,39</w:t>
            </w:r>
          </w:p>
        </w:tc>
        <w:tc>
          <w:tcPr>
            <w:tcW w:w="1126" w:type="dxa"/>
            <w:tcBorders>
              <w:top w:val="nil"/>
              <w:left w:val="nil"/>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b/>
                <w:bCs/>
                <w:sz w:val="14"/>
                <w:szCs w:val="14"/>
              </w:rPr>
            </w:pPr>
            <w:r w:rsidRPr="00156B7C">
              <w:rPr>
                <w:rFonts w:ascii="Arial" w:hAnsi="Arial" w:cs="Arial"/>
                <w:b/>
                <w:bCs/>
                <w:sz w:val="14"/>
                <w:szCs w:val="14"/>
              </w:rPr>
              <w:t>2.034.408,46</w:t>
            </w:r>
          </w:p>
        </w:tc>
      </w:tr>
      <w:tr w:rsidR="0075670A" w:rsidRPr="00156B7C" w:rsidTr="00543DFF">
        <w:trPr>
          <w:trHeight w:val="227"/>
          <w:jc w:val="center"/>
        </w:trPr>
        <w:tc>
          <w:tcPr>
            <w:tcW w:w="6834" w:type="dxa"/>
            <w:tcBorders>
              <w:top w:val="nil"/>
              <w:left w:val="single" w:sz="4" w:space="0" w:color="auto"/>
              <w:bottom w:val="single" w:sz="4" w:space="0" w:color="auto"/>
              <w:right w:val="nil"/>
            </w:tcBorders>
            <w:shd w:val="clear" w:color="auto" w:fill="auto"/>
            <w:noWrap/>
            <w:vAlign w:val="center"/>
            <w:hideMark/>
          </w:tcPr>
          <w:p w:rsidR="0075670A" w:rsidRPr="00156B7C" w:rsidRDefault="0075670A" w:rsidP="00156B7C">
            <w:pPr>
              <w:rPr>
                <w:rFonts w:ascii="Arial" w:hAnsi="Arial" w:cs="Arial"/>
                <w:sz w:val="14"/>
                <w:szCs w:val="14"/>
              </w:rPr>
            </w:pPr>
            <w:r w:rsidRPr="00156B7C">
              <w:rPr>
                <w:rFonts w:ascii="Arial" w:hAnsi="Arial" w:cs="Arial"/>
                <w:sz w:val="14"/>
                <w:szCs w:val="14"/>
              </w:rPr>
              <w:t xml:space="preserve">   a) Existencias (+/-).</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sz w:val="14"/>
                <w:szCs w:val="14"/>
              </w:rPr>
            </w:pPr>
            <w:r w:rsidRPr="00156B7C">
              <w:rPr>
                <w:rFonts w:ascii="Arial" w:hAnsi="Arial" w:cs="Arial"/>
                <w:sz w:val="14"/>
                <w:szCs w:val="14"/>
              </w:rPr>
              <w:t>913,51</w:t>
            </w:r>
          </w:p>
        </w:tc>
        <w:tc>
          <w:tcPr>
            <w:tcW w:w="1126" w:type="dxa"/>
            <w:tcBorders>
              <w:top w:val="nil"/>
              <w:left w:val="nil"/>
              <w:bottom w:val="single" w:sz="4" w:space="0" w:color="auto"/>
              <w:right w:val="single" w:sz="4" w:space="0" w:color="auto"/>
            </w:tcBorders>
            <w:shd w:val="clear" w:color="auto" w:fill="auto"/>
            <w:noWrap/>
            <w:vAlign w:val="center"/>
            <w:hideMark/>
          </w:tcPr>
          <w:p w:rsidR="0075670A" w:rsidRPr="00156B7C" w:rsidRDefault="00543DFF" w:rsidP="00156B7C">
            <w:pPr>
              <w:jc w:val="right"/>
              <w:rPr>
                <w:rFonts w:ascii="Arial" w:hAnsi="Arial" w:cs="Arial"/>
                <w:sz w:val="14"/>
                <w:szCs w:val="14"/>
              </w:rPr>
            </w:pPr>
            <w:r>
              <w:rPr>
                <w:rFonts w:ascii="Arial" w:hAnsi="Arial" w:cs="Arial"/>
                <w:sz w:val="14"/>
                <w:szCs w:val="14"/>
              </w:rPr>
              <w:t>-</w:t>
            </w:r>
            <w:r w:rsidR="0075670A" w:rsidRPr="00156B7C">
              <w:rPr>
                <w:rFonts w:ascii="Arial" w:hAnsi="Arial" w:cs="Arial"/>
                <w:sz w:val="14"/>
                <w:szCs w:val="14"/>
              </w:rPr>
              <w:t> </w:t>
            </w:r>
          </w:p>
        </w:tc>
      </w:tr>
      <w:tr w:rsidR="0075670A" w:rsidRPr="00156B7C" w:rsidTr="00543DFF">
        <w:trPr>
          <w:trHeight w:val="227"/>
          <w:jc w:val="center"/>
        </w:trPr>
        <w:tc>
          <w:tcPr>
            <w:tcW w:w="6834" w:type="dxa"/>
            <w:tcBorders>
              <w:top w:val="nil"/>
              <w:left w:val="single" w:sz="4" w:space="0" w:color="auto"/>
              <w:bottom w:val="single" w:sz="4" w:space="0" w:color="auto"/>
              <w:right w:val="nil"/>
            </w:tcBorders>
            <w:shd w:val="clear" w:color="auto" w:fill="auto"/>
            <w:noWrap/>
            <w:vAlign w:val="center"/>
            <w:hideMark/>
          </w:tcPr>
          <w:p w:rsidR="0075670A" w:rsidRPr="00156B7C" w:rsidRDefault="0075670A" w:rsidP="00156B7C">
            <w:pPr>
              <w:rPr>
                <w:rFonts w:ascii="Arial" w:hAnsi="Arial" w:cs="Arial"/>
                <w:sz w:val="14"/>
                <w:szCs w:val="14"/>
              </w:rPr>
            </w:pPr>
            <w:r w:rsidRPr="00156B7C">
              <w:rPr>
                <w:rFonts w:ascii="Arial" w:hAnsi="Arial" w:cs="Arial"/>
                <w:sz w:val="14"/>
                <w:szCs w:val="14"/>
              </w:rPr>
              <w:t xml:space="preserve">   b) Deudores y otras cuentas a cobrar (+/-).</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sz w:val="14"/>
                <w:szCs w:val="14"/>
              </w:rPr>
            </w:pPr>
            <w:r w:rsidRPr="00156B7C">
              <w:rPr>
                <w:rFonts w:ascii="Arial" w:hAnsi="Arial" w:cs="Arial"/>
                <w:sz w:val="14"/>
                <w:szCs w:val="14"/>
              </w:rPr>
              <w:t>-3.297.542,77</w:t>
            </w:r>
          </w:p>
        </w:tc>
        <w:tc>
          <w:tcPr>
            <w:tcW w:w="1126" w:type="dxa"/>
            <w:tcBorders>
              <w:top w:val="nil"/>
              <w:left w:val="nil"/>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sz w:val="14"/>
                <w:szCs w:val="14"/>
              </w:rPr>
            </w:pPr>
            <w:r w:rsidRPr="00156B7C">
              <w:rPr>
                <w:rFonts w:ascii="Arial" w:hAnsi="Arial" w:cs="Arial"/>
                <w:sz w:val="14"/>
                <w:szCs w:val="14"/>
              </w:rPr>
              <w:t>14.022,21</w:t>
            </w:r>
          </w:p>
        </w:tc>
      </w:tr>
      <w:tr w:rsidR="0075670A" w:rsidRPr="00156B7C" w:rsidTr="00543DFF">
        <w:trPr>
          <w:trHeight w:val="227"/>
          <w:jc w:val="center"/>
        </w:trPr>
        <w:tc>
          <w:tcPr>
            <w:tcW w:w="6834" w:type="dxa"/>
            <w:tcBorders>
              <w:top w:val="nil"/>
              <w:left w:val="single" w:sz="4" w:space="0" w:color="auto"/>
              <w:bottom w:val="single" w:sz="4" w:space="0" w:color="auto"/>
              <w:right w:val="nil"/>
            </w:tcBorders>
            <w:shd w:val="clear" w:color="auto" w:fill="auto"/>
            <w:noWrap/>
            <w:vAlign w:val="center"/>
            <w:hideMark/>
          </w:tcPr>
          <w:p w:rsidR="0075670A" w:rsidRPr="00156B7C" w:rsidRDefault="0075670A" w:rsidP="00156B7C">
            <w:pPr>
              <w:rPr>
                <w:rFonts w:ascii="Arial" w:hAnsi="Arial" w:cs="Arial"/>
                <w:sz w:val="14"/>
                <w:szCs w:val="14"/>
              </w:rPr>
            </w:pPr>
            <w:r w:rsidRPr="00156B7C">
              <w:rPr>
                <w:rFonts w:ascii="Arial" w:hAnsi="Arial" w:cs="Arial"/>
                <w:sz w:val="14"/>
                <w:szCs w:val="14"/>
              </w:rPr>
              <w:t xml:space="preserve">   c) Otros activos corrientes (+/-).</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sz w:val="14"/>
                <w:szCs w:val="14"/>
              </w:rPr>
            </w:pPr>
            <w:r w:rsidRPr="00156B7C">
              <w:rPr>
                <w:rFonts w:ascii="Arial" w:hAnsi="Arial" w:cs="Arial"/>
                <w:sz w:val="14"/>
                <w:szCs w:val="14"/>
              </w:rPr>
              <w:t>1.613.701,35</w:t>
            </w:r>
          </w:p>
        </w:tc>
        <w:tc>
          <w:tcPr>
            <w:tcW w:w="1126" w:type="dxa"/>
            <w:tcBorders>
              <w:top w:val="nil"/>
              <w:left w:val="nil"/>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sz w:val="14"/>
                <w:szCs w:val="14"/>
              </w:rPr>
            </w:pPr>
            <w:r w:rsidRPr="00156B7C">
              <w:rPr>
                <w:rFonts w:ascii="Arial" w:hAnsi="Arial" w:cs="Arial"/>
                <w:sz w:val="14"/>
                <w:szCs w:val="14"/>
              </w:rPr>
              <w:t>2.263.489,63</w:t>
            </w:r>
          </w:p>
        </w:tc>
      </w:tr>
      <w:tr w:rsidR="0075670A" w:rsidRPr="00156B7C" w:rsidTr="00543DFF">
        <w:trPr>
          <w:trHeight w:val="227"/>
          <w:jc w:val="center"/>
        </w:trPr>
        <w:tc>
          <w:tcPr>
            <w:tcW w:w="6834" w:type="dxa"/>
            <w:tcBorders>
              <w:top w:val="nil"/>
              <w:left w:val="single" w:sz="4" w:space="0" w:color="auto"/>
              <w:bottom w:val="single" w:sz="4" w:space="0" w:color="auto"/>
              <w:right w:val="nil"/>
            </w:tcBorders>
            <w:shd w:val="clear" w:color="auto" w:fill="auto"/>
            <w:noWrap/>
            <w:vAlign w:val="center"/>
            <w:hideMark/>
          </w:tcPr>
          <w:p w:rsidR="0075670A" w:rsidRPr="00156B7C" w:rsidRDefault="0075670A" w:rsidP="00156B7C">
            <w:pPr>
              <w:rPr>
                <w:rFonts w:ascii="Arial" w:hAnsi="Arial" w:cs="Arial"/>
                <w:sz w:val="14"/>
                <w:szCs w:val="14"/>
              </w:rPr>
            </w:pPr>
            <w:r w:rsidRPr="00156B7C">
              <w:rPr>
                <w:rFonts w:ascii="Arial" w:hAnsi="Arial" w:cs="Arial"/>
                <w:sz w:val="14"/>
                <w:szCs w:val="14"/>
              </w:rPr>
              <w:t xml:space="preserve">   d) Acreedores y otras cuentas a pagar (+/-).</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sz w:val="14"/>
                <w:szCs w:val="14"/>
              </w:rPr>
            </w:pPr>
            <w:r w:rsidRPr="00156B7C">
              <w:rPr>
                <w:rFonts w:ascii="Arial" w:hAnsi="Arial" w:cs="Arial"/>
                <w:sz w:val="14"/>
                <w:szCs w:val="14"/>
              </w:rPr>
              <w:t>830.405,83</w:t>
            </w:r>
          </w:p>
        </w:tc>
        <w:tc>
          <w:tcPr>
            <w:tcW w:w="1126" w:type="dxa"/>
            <w:tcBorders>
              <w:top w:val="nil"/>
              <w:left w:val="nil"/>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sz w:val="14"/>
                <w:szCs w:val="14"/>
              </w:rPr>
            </w:pPr>
            <w:r w:rsidRPr="00156B7C">
              <w:rPr>
                <w:rFonts w:ascii="Arial" w:hAnsi="Arial" w:cs="Arial"/>
                <w:sz w:val="14"/>
                <w:szCs w:val="14"/>
              </w:rPr>
              <w:t>192.028,80</w:t>
            </w:r>
          </w:p>
        </w:tc>
      </w:tr>
      <w:tr w:rsidR="0075670A" w:rsidRPr="00156B7C" w:rsidTr="00543DFF">
        <w:trPr>
          <w:trHeight w:val="227"/>
          <w:jc w:val="center"/>
        </w:trPr>
        <w:tc>
          <w:tcPr>
            <w:tcW w:w="6834" w:type="dxa"/>
            <w:tcBorders>
              <w:top w:val="nil"/>
              <w:left w:val="single" w:sz="4" w:space="0" w:color="auto"/>
              <w:bottom w:val="single" w:sz="4" w:space="0" w:color="auto"/>
              <w:right w:val="nil"/>
            </w:tcBorders>
            <w:shd w:val="clear" w:color="auto" w:fill="auto"/>
            <w:noWrap/>
            <w:vAlign w:val="center"/>
            <w:hideMark/>
          </w:tcPr>
          <w:p w:rsidR="0075670A" w:rsidRPr="00156B7C" w:rsidRDefault="0075670A" w:rsidP="00156B7C">
            <w:pPr>
              <w:rPr>
                <w:rFonts w:ascii="Arial" w:hAnsi="Arial" w:cs="Arial"/>
                <w:sz w:val="14"/>
                <w:szCs w:val="14"/>
              </w:rPr>
            </w:pPr>
            <w:r w:rsidRPr="00156B7C">
              <w:rPr>
                <w:rFonts w:ascii="Arial" w:hAnsi="Arial" w:cs="Arial"/>
                <w:sz w:val="14"/>
                <w:szCs w:val="14"/>
              </w:rPr>
              <w:t xml:space="preserve">   e) Otros pasivos corrientes (+/-).</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sz w:val="14"/>
                <w:szCs w:val="14"/>
              </w:rPr>
            </w:pPr>
            <w:r w:rsidRPr="00156B7C">
              <w:rPr>
                <w:rFonts w:ascii="Arial" w:hAnsi="Arial" w:cs="Arial"/>
                <w:sz w:val="14"/>
                <w:szCs w:val="14"/>
              </w:rPr>
              <w:t>-112.754,41</w:t>
            </w:r>
          </w:p>
        </w:tc>
        <w:tc>
          <w:tcPr>
            <w:tcW w:w="1126" w:type="dxa"/>
            <w:tcBorders>
              <w:top w:val="nil"/>
              <w:left w:val="nil"/>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sz w:val="14"/>
                <w:szCs w:val="14"/>
              </w:rPr>
            </w:pPr>
            <w:r w:rsidRPr="00156B7C">
              <w:rPr>
                <w:rFonts w:ascii="Arial" w:hAnsi="Arial" w:cs="Arial"/>
                <w:sz w:val="14"/>
                <w:szCs w:val="14"/>
              </w:rPr>
              <w:t>-435.132,18</w:t>
            </w:r>
          </w:p>
        </w:tc>
      </w:tr>
      <w:tr w:rsidR="0075670A" w:rsidRPr="00156B7C" w:rsidTr="00543DFF">
        <w:trPr>
          <w:trHeight w:val="227"/>
          <w:jc w:val="center"/>
        </w:trPr>
        <w:tc>
          <w:tcPr>
            <w:tcW w:w="6834" w:type="dxa"/>
            <w:tcBorders>
              <w:top w:val="nil"/>
              <w:left w:val="single" w:sz="4" w:space="0" w:color="auto"/>
              <w:bottom w:val="single" w:sz="4" w:space="0" w:color="auto"/>
              <w:right w:val="nil"/>
            </w:tcBorders>
            <w:shd w:val="clear" w:color="auto" w:fill="auto"/>
            <w:noWrap/>
            <w:vAlign w:val="center"/>
            <w:hideMark/>
          </w:tcPr>
          <w:p w:rsidR="0075670A" w:rsidRPr="00156B7C" w:rsidRDefault="0075670A" w:rsidP="00156B7C">
            <w:pPr>
              <w:rPr>
                <w:rFonts w:ascii="Arial" w:hAnsi="Arial" w:cs="Arial"/>
                <w:sz w:val="14"/>
                <w:szCs w:val="14"/>
              </w:rPr>
            </w:pPr>
            <w:r w:rsidRPr="00156B7C">
              <w:rPr>
                <w:rFonts w:ascii="Arial" w:hAnsi="Arial" w:cs="Arial"/>
                <w:sz w:val="14"/>
                <w:szCs w:val="14"/>
              </w:rPr>
              <w:t xml:space="preserve">   f) Otros activos y pasivos no corrientes (+/-).</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sz w:val="14"/>
                <w:szCs w:val="14"/>
              </w:rPr>
            </w:pPr>
            <w:r w:rsidRPr="00156B7C">
              <w:rPr>
                <w:rFonts w:ascii="Arial" w:hAnsi="Arial" w:cs="Arial"/>
                <w:sz w:val="14"/>
                <w:szCs w:val="14"/>
              </w:rPr>
              <w:t>609.574,10</w:t>
            </w:r>
          </w:p>
        </w:tc>
        <w:tc>
          <w:tcPr>
            <w:tcW w:w="1126" w:type="dxa"/>
            <w:tcBorders>
              <w:top w:val="nil"/>
              <w:left w:val="nil"/>
              <w:bottom w:val="single" w:sz="4" w:space="0" w:color="auto"/>
              <w:right w:val="single" w:sz="4" w:space="0" w:color="auto"/>
            </w:tcBorders>
            <w:shd w:val="clear" w:color="auto" w:fill="auto"/>
            <w:noWrap/>
            <w:vAlign w:val="center"/>
            <w:hideMark/>
          </w:tcPr>
          <w:p w:rsidR="0075670A" w:rsidRPr="00156B7C" w:rsidRDefault="00156B7C" w:rsidP="00156B7C">
            <w:pPr>
              <w:jc w:val="right"/>
              <w:rPr>
                <w:rFonts w:ascii="Arial" w:hAnsi="Arial" w:cs="Arial"/>
                <w:sz w:val="14"/>
                <w:szCs w:val="14"/>
              </w:rPr>
            </w:pPr>
            <w:r>
              <w:rPr>
                <w:rFonts w:ascii="Arial" w:hAnsi="Arial" w:cs="Arial"/>
                <w:sz w:val="14"/>
                <w:szCs w:val="14"/>
              </w:rPr>
              <w:t>-</w:t>
            </w:r>
            <w:r w:rsidR="0075670A" w:rsidRPr="00156B7C">
              <w:rPr>
                <w:rFonts w:ascii="Arial" w:hAnsi="Arial" w:cs="Arial"/>
                <w:sz w:val="14"/>
                <w:szCs w:val="14"/>
              </w:rPr>
              <w:t> </w:t>
            </w:r>
          </w:p>
        </w:tc>
      </w:tr>
      <w:tr w:rsidR="0075670A" w:rsidRPr="00156B7C" w:rsidTr="00543DFF">
        <w:trPr>
          <w:trHeight w:val="256"/>
          <w:jc w:val="center"/>
        </w:trPr>
        <w:tc>
          <w:tcPr>
            <w:tcW w:w="6834" w:type="dxa"/>
            <w:tcBorders>
              <w:top w:val="nil"/>
              <w:left w:val="single" w:sz="4" w:space="0" w:color="auto"/>
              <w:bottom w:val="single" w:sz="4" w:space="0" w:color="auto"/>
              <w:right w:val="nil"/>
            </w:tcBorders>
            <w:shd w:val="clear" w:color="auto" w:fill="auto"/>
            <w:noWrap/>
            <w:vAlign w:val="center"/>
            <w:hideMark/>
          </w:tcPr>
          <w:p w:rsidR="0075670A" w:rsidRPr="00156B7C" w:rsidRDefault="0075670A" w:rsidP="00156B7C">
            <w:pPr>
              <w:rPr>
                <w:rFonts w:ascii="Arial" w:hAnsi="Arial" w:cs="Arial"/>
                <w:b/>
                <w:bCs/>
                <w:sz w:val="14"/>
                <w:szCs w:val="14"/>
              </w:rPr>
            </w:pPr>
            <w:r w:rsidRPr="00156B7C">
              <w:rPr>
                <w:rFonts w:ascii="Arial" w:hAnsi="Arial" w:cs="Arial"/>
                <w:b/>
                <w:bCs/>
                <w:sz w:val="14"/>
                <w:szCs w:val="14"/>
              </w:rPr>
              <w:t>4. Otros flujos de efectivo de las actividades de explotación.</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b/>
                <w:bCs/>
                <w:sz w:val="14"/>
                <w:szCs w:val="14"/>
              </w:rPr>
            </w:pPr>
            <w:r w:rsidRPr="00156B7C">
              <w:rPr>
                <w:rFonts w:ascii="Arial" w:hAnsi="Arial" w:cs="Arial"/>
                <w:b/>
                <w:bCs/>
                <w:sz w:val="14"/>
                <w:szCs w:val="14"/>
              </w:rPr>
              <w:t>1.696.915,38</w:t>
            </w:r>
          </w:p>
        </w:tc>
        <w:tc>
          <w:tcPr>
            <w:tcW w:w="1126" w:type="dxa"/>
            <w:tcBorders>
              <w:top w:val="nil"/>
              <w:left w:val="nil"/>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b/>
                <w:bCs/>
                <w:sz w:val="14"/>
                <w:szCs w:val="14"/>
              </w:rPr>
            </w:pPr>
            <w:r w:rsidRPr="00156B7C">
              <w:rPr>
                <w:rFonts w:ascii="Arial" w:hAnsi="Arial" w:cs="Arial"/>
                <w:b/>
                <w:bCs/>
                <w:sz w:val="14"/>
                <w:szCs w:val="14"/>
              </w:rPr>
              <w:t>1.750.441,71</w:t>
            </w:r>
          </w:p>
        </w:tc>
      </w:tr>
      <w:tr w:rsidR="0075670A" w:rsidRPr="00156B7C" w:rsidTr="00543DFF">
        <w:trPr>
          <w:trHeight w:val="227"/>
          <w:jc w:val="center"/>
        </w:trPr>
        <w:tc>
          <w:tcPr>
            <w:tcW w:w="6834" w:type="dxa"/>
            <w:tcBorders>
              <w:top w:val="nil"/>
              <w:left w:val="single" w:sz="4" w:space="0" w:color="auto"/>
              <w:bottom w:val="single" w:sz="4" w:space="0" w:color="auto"/>
              <w:right w:val="nil"/>
            </w:tcBorders>
            <w:shd w:val="clear" w:color="auto" w:fill="auto"/>
            <w:noWrap/>
            <w:vAlign w:val="center"/>
            <w:hideMark/>
          </w:tcPr>
          <w:p w:rsidR="0075670A" w:rsidRPr="00156B7C" w:rsidRDefault="0075670A" w:rsidP="00156B7C">
            <w:pPr>
              <w:rPr>
                <w:rFonts w:ascii="Arial" w:hAnsi="Arial" w:cs="Arial"/>
                <w:sz w:val="14"/>
                <w:szCs w:val="14"/>
              </w:rPr>
            </w:pPr>
            <w:r w:rsidRPr="00156B7C">
              <w:rPr>
                <w:rFonts w:ascii="Arial" w:hAnsi="Arial" w:cs="Arial"/>
                <w:sz w:val="14"/>
                <w:szCs w:val="14"/>
              </w:rPr>
              <w:t xml:space="preserve">   a) Pagos de intereses (-).</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sz w:val="14"/>
                <w:szCs w:val="14"/>
              </w:rPr>
            </w:pPr>
            <w:r w:rsidRPr="00156B7C">
              <w:rPr>
                <w:rFonts w:ascii="Arial" w:hAnsi="Arial" w:cs="Arial"/>
                <w:sz w:val="14"/>
                <w:szCs w:val="14"/>
              </w:rPr>
              <w:t>-160.236,51</w:t>
            </w:r>
          </w:p>
        </w:tc>
        <w:tc>
          <w:tcPr>
            <w:tcW w:w="1126" w:type="dxa"/>
            <w:tcBorders>
              <w:top w:val="nil"/>
              <w:left w:val="nil"/>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sz w:val="14"/>
                <w:szCs w:val="14"/>
              </w:rPr>
            </w:pPr>
            <w:r w:rsidRPr="00156B7C">
              <w:rPr>
                <w:rFonts w:ascii="Arial" w:hAnsi="Arial" w:cs="Arial"/>
                <w:sz w:val="14"/>
                <w:szCs w:val="14"/>
              </w:rPr>
              <w:t>-183.626,13</w:t>
            </w:r>
          </w:p>
        </w:tc>
      </w:tr>
      <w:tr w:rsidR="0075670A" w:rsidRPr="00156B7C" w:rsidTr="00543DFF">
        <w:trPr>
          <w:trHeight w:val="227"/>
          <w:jc w:val="center"/>
        </w:trPr>
        <w:tc>
          <w:tcPr>
            <w:tcW w:w="6834" w:type="dxa"/>
            <w:tcBorders>
              <w:top w:val="nil"/>
              <w:left w:val="single" w:sz="4" w:space="0" w:color="auto"/>
              <w:bottom w:val="single" w:sz="4" w:space="0" w:color="auto"/>
              <w:right w:val="nil"/>
            </w:tcBorders>
            <w:shd w:val="clear" w:color="auto" w:fill="auto"/>
            <w:noWrap/>
            <w:vAlign w:val="center"/>
            <w:hideMark/>
          </w:tcPr>
          <w:p w:rsidR="0075670A" w:rsidRPr="00156B7C" w:rsidRDefault="0075670A" w:rsidP="00156B7C">
            <w:pPr>
              <w:rPr>
                <w:rFonts w:ascii="Arial" w:hAnsi="Arial" w:cs="Arial"/>
                <w:sz w:val="14"/>
                <w:szCs w:val="14"/>
              </w:rPr>
            </w:pPr>
            <w:r w:rsidRPr="00156B7C">
              <w:rPr>
                <w:rFonts w:ascii="Arial" w:hAnsi="Arial" w:cs="Arial"/>
                <w:sz w:val="14"/>
                <w:szCs w:val="14"/>
              </w:rPr>
              <w:t xml:space="preserve">   b) Cobros de dividendos (+).</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sz w:val="14"/>
                <w:szCs w:val="14"/>
              </w:rPr>
            </w:pPr>
            <w:r w:rsidRPr="00156B7C">
              <w:rPr>
                <w:rFonts w:ascii="Arial" w:hAnsi="Arial" w:cs="Arial"/>
                <w:sz w:val="14"/>
                <w:szCs w:val="14"/>
              </w:rPr>
              <w:t>1.531.376,03</w:t>
            </w:r>
          </w:p>
        </w:tc>
        <w:tc>
          <w:tcPr>
            <w:tcW w:w="1126" w:type="dxa"/>
            <w:tcBorders>
              <w:top w:val="nil"/>
              <w:left w:val="nil"/>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sz w:val="14"/>
                <w:szCs w:val="14"/>
              </w:rPr>
            </w:pPr>
            <w:r w:rsidRPr="00156B7C">
              <w:rPr>
                <w:rFonts w:ascii="Arial" w:hAnsi="Arial" w:cs="Arial"/>
                <w:sz w:val="14"/>
                <w:szCs w:val="14"/>
              </w:rPr>
              <w:t>1.934.067,84</w:t>
            </w:r>
          </w:p>
        </w:tc>
      </w:tr>
      <w:tr w:rsidR="0075670A" w:rsidRPr="00156B7C" w:rsidTr="00543DFF">
        <w:trPr>
          <w:trHeight w:val="227"/>
          <w:jc w:val="center"/>
        </w:trPr>
        <w:tc>
          <w:tcPr>
            <w:tcW w:w="6834" w:type="dxa"/>
            <w:tcBorders>
              <w:top w:val="nil"/>
              <w:left w:val="single" w:sz="4" w:space="0" w:color="auto"/>
              <w:bottom w:val="single" w:sz="4" w:space="0" w:color="auto"/>
              <w:right w:val="nil"/>
            </w:tcBorders>
            <w:shd w:val="clear" w:color="auto" w:fill="auto"/>
            <w:noWrap/>
            <w:vAlign w:val="center"/>
            <w:hideMark/>
          </w:tcPr>
          <w:p w:rsidR="0075670A" w:rsidRPr="00156B7C" w:rsidRDefault="0075670A" w:rsidP="00156B7C">
            <w:pPr>
              <w:rPr>
                <w:rFonts w:ascii="Arial" w:hAnsi="Arial" w:cs="Arial"/>
                <w:sz w:val="14"/>
                <w:szCs w:val="14"/>
              </w:rPr>
            </w:pPr>
            <w:r w:rsidRPr="00156B7C">
              <w:rPr>
                <w:rFonts w:ascii="Arial" w:hAnsi="Arial" w:cs="Arial"/>
                <w:sz w:val="14"/>
                <w:szCs w:val="14"/>
              </w:rPr>
              <w:t xml:space="preserve">   c) Cobros de intereses (+).</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sz w:val="14"/>
                <w:szCs w:val="14"/>
              </w:rPr>
            </w:pPr>
            <w:r w:rsidRPr="00156B7C">
              <w:rPr>
                <w:rFonts w:ascii="Arial" w:hAnsi="Arial" w:cs="Arial"/>
                <w:sz w:val="14"/>
                <w:szCs w:val="14"/>
              </w:rPr>
              <w:t>325.775,86</w:t>
            </w:r>
          </w:p>
        </w:tc>
        <w:tc>
          <w:tcPr>
            <w:tcW w:w="1126" w:type="dxa"/>
            <w:tcBorders>
              <w:top w:val="nil"/>
              <w:left w:val="nil"/>
              <w:bottom w:val="single" w:sz="4" w:space="0" w:color="auto"/>
              <w:right w:val="single" w:sz="4" w:space="0" w:color="auto"/>
            </w:tcBorders>
            <w:shd w:val="clear" w:color="auto" w:fill="auto"/>
            <w:noWrap/>
            <w:vAlign w:val="center"/>
            <w:hideMark/>
          </w:tcPr>
          <w:p w:rsidR="0075670A" w:rsidRPr="00156B7C" w:rsidRDefault="00156B7C" w:rsidP="00156B7C">
            <w:pPr>
              <w:jc w:val="right"/>
              <w:rPr>
                <w:rFonts w:ascii="Arial" w:hAnsi="Arial" w:cs="Arial"/>
                <w:sz w:val="14"/>
                <w:szCs w:val="14"/>
              </w:rPr>
            </w:pPr>
            <w:r>
              <w:rPr>
                <w:rFonts w:ascii="Arial" w:hAnsi="Arial" w:cs="Arial"/>
                <w:sz w:val="14"/>
                <w:szCs w:val="14"/>
              </w:rPr>
              <w:t>-</w:t>
            </w:r>
            <w:r w:rsidR="0075670A" w:rsidRPr="00156B7C">
              <w:rPr>
                <w:rFonts w:ascii="Arial" w:hAnsi="Arial" w:cs="Arial"/>
                <w:sz w:val="14"/>
                <w:szCs w:val="14"/>
              </w:rPr>
              <w:t> </w:t>
            </w:r>
          </w:p>
        </w:tc>
      </w:tr>
      <w:tr w:rsidR="0075670A" w:rsidRPr="00156B7C" w:rsidTr="00543DFF">
        <w:trPr>
          <w:trHeight w:val="256"/>
          <w:jc w:val="center"/>
        </w:trPr>
        <w:tc>
          <w:tcPr>
            <w:tcW w:w="6834" w:type="dxa"/>
            <w:tcBorders>
              <w:top w:val="nil"/>
              <w:left w:val="single" w:sz="4" w:space="0" w:color="auto"/>
              <w:bottom w:val="nil"/>
              <w:right w:val="nil"/>
            </w:tcBorders>
            <w:shd w:val="clear" w:color="auto" w:fill="auto"/>
            <w:noWrap/>
            <w:vAlign w:val="center"/>
            <w:hideMark/>
          </w:tcPr>
          <w:p w:rsidR="0075670A" w:rsidRPr="00156B7C" w:rsidRDefault="0075670A" w:rsidP="00156B7C">
            <w:pPr>
              <w:rPr>
                <w:rFonts w:ascii="Arial" w:hAnsi="Arial" w:cs="Arial"/>
                <w:b/>
                <w:bCs/>
                <w:sz w:val="14"/>
                <w:szCs w:val="14"/>
              </w:rPr>
            </w:pPr>
            <w:r w:rsidRPr="00156B7C">
              <w:rPr>
                <w:rFonts w:ascii="Arial" w:hAnsi="Arial" w:cs="Arial"/>
                <w:b/>
                <w:bCs/>
                <w:sz w:val="14"/>
                <w:szCs w:val="14"/>
              </w:rPr>
              <w:t>5. Flujos de efectivo de las actividades de explotación (+/-1+/-2+/-3+/-4)</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b/>
                <w:bCs/>
                <w:sz w:val="14"/>
                <w:szCs w:val="14"/>
              </w:rPr>
            </w:pPr>
            <w:r w:rsidRPr="00156B7C">
              <w:rPr>
                <w:rFonts w:ascii="Arial" w:hAnsi="Arial" w:cs="Arial"/>
                <w:b/>
                <w:bCs/>
                <w:sz w:val="14"/>
                <w:szCs w:val="14"/>
              </w:rPr>
              <w:t>17.587.023,65</w:t>
            </w:r>
          </w:p>
        </w:tc>
        <w:tc>
          <w:tcPr>
            <w:tcW w:w="1126" w:type="dxa"/>
            <w:tcBorders>
              <w:top w:val="nil"/>
              <w:left w:val="nil"/>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b/>
                <w:bCs/>
                <w:sz w:val="14"/>
                <w:szCs w:val="14"/>
              </w:rPr>
            </w:pPr>
            <w:r w:rsidRPr="00156B7C">
              <w:rPr>
                <w:rFonts w:ascii="Arial" w:hAnsi="Arial" w:cs="Arial"/>
                <w:b/>
                <w:bCs/>
                <w:sz w:val="14"/>
                <w:szCs w:val="14"/>
              </w:rPr>
              <w:t>9.449.546,20</w:t>
            </w:r>
          </w:p>
        </w:tc>
      </w:tr>
      <w:tr w:rsidR="0075670A" w:rsidRPr="00156B7C" w:rsidTr="00543DFF">
        <w:trPr>
          <w:trHeight w:val="255"/>
          <w:jc w:val="center"/>
        </w:trPr>
        <w:tc>
          <w:tcPr>
            <w:tcW w:w="6834" w:type="dxa"/>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rsidR="0075670A" w:rsidRPr="00156B7C" w:rsidRDefault="0075670A" w:rsidP="00156B7C">
            <w:pPr>
              <w:rPr>
                <w:rFonts w:ascii="Arial" w:hAnsi="Arial" w:cs="Arial"/>
                <w:sz w:val="14"/>
                <w:szCs w:val="14"/>
              </w:rPr>
            </w:pPr>
            <w:r w:rsidRPr="00156B7C">
              <w:rPr>
                <w:rFonts w:ascii="Arial" w:hAnsi="Arial" w:cs="Arial"/>
                <w:sz w:val="14"/>
                <w:szCs w:val="14"/>
              </w:rPr>
              <w:t>B) FLUJOS DE EFECTIVO DE LAS ACTIVIDADES DE INVERSIÓN</w:t>
            </w:r>
          </w:p>
        </w:tc>
        <w:tc>
          <w:tcPr>
            <w:tcW w:w="112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75670A" w:rsidRPr="00156B7C" w:rsidRDefault="0075670A" w:rsidP="00156B7C">
            <w:pPr>
              <w:jc w:val="right"/>
              <w:rPr>
                <w:rFonts w:ascii="Arial" w:hAnsi="Arial" w:cs="Arial"/>
                <w:sz w:val="14"/>
                <w:szCs w:val="14"/>
              </w:rPr>
            </w:pPr>
            <w:r w:rsidRPr="00156B7C">
              <w:rPr>
                <w:rFonts w:ascii="Arial" w:hAnsi="Arial" w:cs="Arial"/>
                <w:sz w:val="14"/>
                <w:szCs w:val="14"/>
              </w:rPr>
              <w:t> </w:t>
            </w:r>
          </w:p>
        </w:tc>
        <w:tc>
          <w:tcPr>
            <w:tcW w:w="1126" w:type="dxa"/>
            <w:tcBorders>
              <w:top w:val="nil"/>
              <w:left w:val="nil"/>
              <w:bottom w:val="single" w:sz="4" w:space="0" w:color="auto"/>
              <w:right w:val="single" w:sz="4" w:space="0" w:color="auto"/>
            </w:tcBorders>
            <w:shd w:val="clear" w:color="auto" w:fill="D9D9D9" w:themeFill="background1" w:themeFillShade="D9"/>
            <w:noWrap/>
            <w:vAlign w:val="center"/>
            <w:hideMark/>
          </w:tcPr>
          <w:p w:rsidR="0075670A" w:rsidRPr="00156B7C" w:rsidRDefault="0075670A" w:rsidP="00156B7C">
            <w:pPr>
              <w:jc w:val="right"/>
              <w:rPr>
                <w:rFonts w:ascii="Arial" w:hAnsi="Arial" w:cs="Arial"/>
                <w:sz w:val="14"/>
                <w:szCs w:val="14"/>
              </w:rPr>
            </w:pPr>
            <w:r w:rsidRPr="00156B7C">
              <w:rPr>
                <w:rFonts w:ascii="Arial" w:hAnsi="Arial" w:cs="Arial"/>
                <w:sz w:val="14"/>
                <w:szCs w:val="14"/>
              </w:rPr>
              <w:t> </w:t>
            </w:r>
          </w:p>
        </w:tc>
      </w:tr>
      <w:tr w:rsidR="0075670A" w:rsidRPr="00156B7C" w:rsidTr="00543DFF">
        <w:trPr>
          <w:trHeight w:val="256"/>
          <w:jc w:val="center"/>
        </w:trPr>
        <w:tc>
          <w:tcPr>
            <w:tcW w:w="6834" w:type="dxa"/>
            <w:tcBorders>
              <w:top w:val="nil"/>
              <w:left w:val="single" w:sz="4" w:space="0" w:color="auto"/>
              <w:bottom w:val="single" w:sz="4" w:space="0" w:color="auto"/>
              <w:right w:val="nil"/>
            </w:tcBorders>
            <w:shd w:val="clear" w:color="auto" w:fill="auto"/>
            <w:noWrap/>
            <w:vAlign w:val="center"/>
            <w:hideMark/>
          </w:tcPr>
          <w:p w:rsidR="0075670A" w:rsidRPr="00156B7C" w:rsidRDefault="0075670A" w:rsidP="00156B7C">
            <w:pPr>
              <w:rPr>
                <w:rFonts w:ascii="Arial" w:hAnsi="Arial" w:cs="Arial"/>
                <w:b/>
                <w:bCs/>
                <w:sz w:val="14"/>
                <w:szCs w:val="14"/>
              </w:rPr>
            </w:pPr>
            <w:r w:rsidRPr="00156B7C">
              <w:rPr>
                <w:rFonts w:ascii="Arial" w:hAnsi="Arial" w:cs="Arial"/>
                <w:b/>
                <w:bCs/>
                <w:sz w:val="14"/>
                <w:szCs w:val="14"/>
              </w:rPr>
              <w:t>6. Pagos por inversiones (-).</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b/>
                <w:bCs/>
                <w:sz w:val="14"/>
                <w:szCs w:val="14"/>
              </w:rPr>
            </w:pPr>
            <w:r w:rsidRPr="00156B7C">
              <w:rPr>
                <w:rFonts w:ascii="Arial" w:hAnsi="Arial" w:cs="Arial"/>
                <w:b/>
                <w:bCs/>
                <w:sz w:val="14"/>
                <w:szCs w:val="14"/>
              </w:rPr>
              <w:t>-2.630.532,25</w:t>
            </w:r>
          </w:p>
        </w:tc>
        <w:tc>
          <w:tcPr>
            <w:tcW w:w="1126" w:type="dxa"/>
            <w:tcBorders>
              <w:top w:val="nil"/>
              <w:left w:val="nil"/>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b/>
                <w:bCs/>
                <w:sz w:val="14"/>
                <w:szCs w:val="14"/>
              </w:rPr>
            </w:pPr>
            <w:r w:rsidRPr="00156B7C">
              <w:rPr>
                <w:rFonts w:ascii="Arial" w:hAnsi="Arial" w:cs="Arial"/>
                <w:b/>
                <w:bCs/>
                <w:sz w:val="14"/>
                <w:szCs w:val="14"/>
              </w:rPr>
              <w:t>-2.024.231,66</w:t>
            </w:r>
          </w:p>
        </w:tc>
      </w:tr>
      <w:tr w:rsidR="0075670A" w:rsidRPr="00156B7C" w:rsidTr="00543DFF">
        <w:trPr>
          <w:trHeight w:val="256"/>
          <w:jc w:val="center"/>
        </w:trPr>
        <w:tc>
          <w:tcPr>
            <w:tcW w:w="6834" w:type="dxa"/>
            <w:tcBorders>
              <w:top w:val="nil"/>
              <w:left w:val="single" w:sz="4" w:space="0" w:color="auto"/>
              <w:bottom w:val="single" w:sz="4" w:space="0" w:color="auto"/>
              <w:right w:val="nil"/>
            </w:tcBorders>
            <w:shd w:val="clear" w:color="auto" w:fill="auto"/>
            <w:noWrap/>
            <w:vAlign w:val="center"/>
            <w:hideMark/>
          </w:tcPr>
          <w:p w:rsidR="0075670A" w:rsidRPr="00156B7C" w:rsidRDefault="0075670A" w:rsidP="00156B7C">
            <w:pPr>
              <w:rPr>
                <w:rFonts w:ascii="Arial" w:hAnsi="Arial" w:cs="Arial"/>
                <w:sz w:val="14"/>
                <w:szCs w:val="14"/>
              </w:rPr>
            </w:pPr>
            <w:r w:rsidRPr="00156B7C">
              <w:rPr>
                <w:rFonts w:ascii="Arial" w:hAnsi="Arial" w:cs="Arial"/>
                <w:sz w:val="14"/>
                <w:szCs w:val="14"/>
              </w:rPr>
              <w:t xml:space="preserve">   a) Empresas del grupo y asociadas.</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sz w:val="14"/>
                <w:szCs w:val="14"/>
              </w:rPr>
            </w:pPr>
            <w:r w:rsidRPr="00156B7C">
              <w:rPr>
                <w:rFonts w:ascii="Arial" w:hAnsi="Arial" w:cs="Arial"/>
                <w:sz w:val="14"/>
                <w:szCs w:val="14"/>
              </w:rPr>
              <w:t>-1.248.064,37</w:t>
            </w:r>
          </w:p>
        </w:tc>
        <w:tc>
          <w:tcPr>
            <w:tcW w:w="1126" w:type="dxa"/>
            <w:tcBorders>
              <w:top w:val="nil"/>
              <w:left w:val="nil"/>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sz w:val="14"/>
                <w:szCs w:val="14"/>
              </w:rPr>
            </w:pPr>
            <w:r w:rsidRPr="00156B7C">
              <w:rPr>
                <w:rFonts w:ascii="Arial" w:hAnsi="Arial" w:cs="Arial"/>
                <w:sz w:val="14"/>
                <w:szCs w:val="14"/>
              </w:rPr>
              <w:t>-507.000,00</w:t>
            </w:r>
          </w:p>
        </w:tc>
      </w:tr>
      <w:tr w:rsidR="0075670A" w:rsidRPr="00156B7C" w:rsidTr="00543DFF">
        <w:trPr>
          <w:trHeight w:val="256"/>
          <w:jc w:val="center"/>
        </w:trPr>
        <w:tc>
          <w:tcPr>
            <w:tcW w:w="6834" w:type="dxa"/>
            <w:tcBorders>
              <w:top w:val="nil"/>
              <w:left w:val="single" w:sz="4" w:space="0" w:color="auto"/>
              <w:bottom w:val="single" w:sz="4" w:space="0" w:color="auto"/>
              <w:right w:val="nil"/>
            </w:tcBorders>
            <w:shd w:val="clear" w:color="auto" w:fill="auto"/>
            <w:noWrap/>
            <w:vAlign w:val="center"/>
            <w:hideMark/>
          </w:tcPr>
          <w:p w:rsidR="0075670A" w:rsidRPr="00156B7C" w:rsidRDefault="0075670A" w:rsidP="00156B7C">
            <w:pPr>
              <w:rPr>
                <w:rFonts w:ascii="Arial" w:hAnsi="Arial" w:cs="Arial"/>
                <w:sz w:val="14"/>
                <w:szCs w:val="14"/>
              </w:rPr>
            </w:pPr>
            <w:r w:rsidRPr="00156B7C">
              <w:rPr>
                <w:rFonts w:ascii="Arial" w:hAnsi="Arial" w:cs="Arial"/>
                <w:sz w:val="14"/>
                <w:szCs w:val="14"/>
              </w:rPr>
              <w:t xml:space="preserve">   b) Inmovilizado intangible.</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rsidR="0075670A" w:rsidRPr="00156B7C" w:rsidRDefault="00543DFF" w:rsidP="00156B7C">
            <w:pPr>
              <w:jc w:val="right"/>
              <w:rPr>
                <w:rFonts w:ascii="Arial" w:hAnsi="Arial" w:cs="Arial"/>
                <w:sz w:val="14"/>
                <w:szCs w:val="14"/>
              </w:rPr>
            </w:pPr>
            <w:r>
              <w:rPr>
                <w:rFonts w:ascii="Arial" w:hAnsi="Arial" w:cs="Arial"/>
                <w:sz w:val="14"/>
                <w:szCs w:val="14"/>
              </w:rPr>
              <w:t>-</w:t>
            </w:r>
          </w:p>
        </w:tc>
        <w:tc>
          <w:tcPr>
            <w:tcW w:w="1126" w:type="dxa"/>
            <w:tcBorders>
              <w:top w:val="nil"/>
              <w:left w:val="nil"/>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sz w:val="14"/>
                <w:szCs w:val="14"/>
              </w:rPr>
            </w:pPr>
            <w:r w:rsidRPr="00156B7C">
              <w:rPr>
                <w:rFonts w:ascii="Arial" w:hAnsi="Arial" w:cs="Arial"/>
                <w:sz w:val="14"/>
                <w:szCs w:val="14"/>
              </w:rPr>
              <w:t>-21.933,39</w:t>
            </w:r>
          </w:p>
        </w:tc>
      </w:tr>
      <w:tr w:rsidR="0075670A" w:rsidRPr="00156B7C" w:rsidTr="00543DFF">
        <w:trPr>
          <w:trHeight w:val="256"/>
          <w:jc w:val="center"/>
        </w:trPr>
        <w:tc>
          <w:tcPr>
            <w:tcW w:w="6834" w:type="dxa"/>
            <w:tcBorders>
              <w:top w:val="nil"/>
              <w:left w:val="single" w:sz="4" w:space="0" w:color="auto"/>
              <w:bottom w:val="single" w:sz="4" w:space="0" w:color="auto"/>
              <w:right w:val="nil"/>
            </w:tcBorders>
            <w:shd w:val="clear" w:color="auto" w:fill="auto"/>
            <w:noWrap/>
            <w:vAlign w:val="center"/>
            <w:hideMark/>
          </w:tcPr>
          <w:p w:rsidR="0075670A" w:rsidRPr="00156B7C" w:rsidRDefault="0075670A" w:rsidP="00156B7C">
            <w:pPr>
              <w:rPr>
                <w:rFonts w:ascii="Arial" w:hAnsi="Arial" w:cs="Arial"/>
                <w:sz w:val="14"/>
                <w:szCs w:val="14"/>
              </w:rPr>
            </w:pPr>
            <w:r w:rsidRPr="00156B7C">
              <w:rPr>
                <w:rFonts w:ascii="Arial" w:hAnsi="Arial" w:cs="Arial"/>
                <w:sz w:val="14"/>
                <w:szCs w:val="14"/>
              </w:rPr>
              <w:t xml:space="preserve">   c) Inmovilizado material.</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sz w:val="14"/>
                <w:szCs w:val="14"/>
              </w:rPr>
            </w:pPr>
            <w:r w:rsidRPr="00156B7C">
              <w:rPr>
                <w:rFonts w:ascii="Arial" w:hAnsi="Arial" w:cs="Arial"/>
                <w:sz w:val="14"/>
                <w:szCs w:val="14"/>
              </w:rPr>
              <w:t>-557.052,14</w:t>
            </w:r>
          </w:p>
        </w:tc>
        <w:tc>
          <w:tcPr>
            <w:tcW w:w="1126" w:type="dxa"/>
            <w:tcBorders>
              <w:top w:val="nil"/>
              <w:left w:val="nil"/>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sz w:val="14"/>
                <w:szCs w:val="14"/>
              </w:rPr>
            </w:pPr>
            <w:r w:rsidRPr="00156B7C">
              <w:rPr>
                <w:rFonts w:ascii="Arial" w:hAnsi="Arial" w:cs="Arial"/>
                <w:sz w:val="14"/>
                <w:szCs w:val="14"/>
              </w:rPr>
              <w:t>-1.448.298,27</w:t>
            </w:r>
          </w:p>
        </w:tc>
      </w:tr>
      <w:tr w:rsidR="0075670A" w:rsidRPr="00156B7C" w:rsidTr="00543DFF">
        <w:trPr>
          <w:trHeight w:val="256"/>
          <w:jc w:val="center"/>
        </w:trPr>
        <w:tc>
          <w:tcPr>
            <w:tcW w:w="6834" w:type="dxa"/>
            <w:tcBorders>
              <w:top w:val="nil"/>
              <w:left w:val="single" w:sz="4" w:space="0" w:color="auto"/>
              <w:bottom w:val="single" w:sz="4" w:space="0" w:color="auto"/>
              <w:right w:val="nil"/>
            </w:tcBorders>
            <w:shd w:val="clear" w:color="auto" w:fill="auto"/>
            <w:noWrap/>
            <w:vAlign w:val="center"/>
            <w:hideMark/>
          </w:tcPr>
          <w:p w:rsidR="0075670A" w:rsidRPr="00156B7C" w:rsidRDefault="0075670A" w:rsidP="00156B7C">
            <w:pPr>
              <w:rPr>
                <w:rFonts w:ascii="Arial" w:hAnsi="Arial" w:cs="Arial"/>
                <w:sz w:val="14"/>
                <w:szCs w:val="14"/>
              </w:rPr>
            </w:pPr>
            <w:r w:rsidRPr="00156B7C">
              <w:rPr>
                <w:rFonts w:ascii="Arial" w:hAnsi="Arial" w:cs="Arial"/>
                <w:sz w:val="14"/>
                <w:szCs w:val="14"/>
              </w:rPr>
              <w:t xml:space="preserve">   e) Otros activos financieros.</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sz w:val="14"/>
                <w:szCs w:val="14"/>
              </w:rPr>
            </w:pPr>
            <w:r w:rsidRPr="00156B7C">
              <w:rPr>
                <w:rFonts w:ascii="Arial" w:hAnsi="Arial" w:cs="Arial"/>
                <w:sz w:val="14"/>
                <w:szCs w:val="14"/>
              </w:rPr>
              <w:t>-663.537,17</w:t>
            </w:r>
          </w:p>
        </w:tc>
        <w:tc>
          <w:tcPr>
            <w:tcW w:w="1126" w:type="dxa"/>
            <w:tcBorders>
              <w:top w:val="nil"/>
              <w:left w:val="nil"/>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sz w:val="14"/>
                <w:szCs w:val="14"/>
              </w:rPr>
            </w:pPr>
            <w:r w:rsidRPr="00156B7C">
              <w:rPr>
                <w:rFonts w:ascii="Arial" w:hAnsi="Arial" w:cs="Arial"/>
                <w:sz w:val="14"/>
                <w:szCs w:val="14"/>
              </w:rPr>
              <w:t>-47.000,00</w:t>
            </w:r>
          </w:p>
        </w:tc>
      </w:tr>
      <w:tr w:rsidR="0075670A" w:rsidRPr="00156B7C" w:rsidTr="00543DFF">
        <w:trPr>
          <w:trHeight w:val="256"/>
          <w:jc w:val="center"/>
        </w:trPr>
        <w:tc>
          <w:tcPr>
            <w:tcW w:w="6834" w:type="dxa"/>
            <w:tcBorders>
              <w:top w:val="nil"/>
              <w:left w:val="single" w:sz="4" w:space="0" w:color="auto"/>
              <w:bottom w:val="single" w:sz="4" w:space="0" w:color="auto"/>
              <w:right w:val="nil"/>
            </w:tcBorders>
            <w:shd w:val="clear" w:color="auto" w:fill="auto"/>
            <w:noWrap/>
            <w:vAlign w:val="center"/>
            <w:hideMark/>
          </w:tcPr>
          <w:p w:rsidR="0075670A" w:rsidRPr="00156B7C" w:rsidRDefault="0075670A" w:rsidP="00156B7C">
            <w:pPr>
              <w:rPr>
                <w:rFonts w:ascii="Arial" w:hAnsi="Arial" w:cs="Arial"/>
                <w:sz w:val="14"/>
                <w:szCs w:val="14"/>
              </w:rPr>
            </w:pPr>
            <w:r w:rsidRPr="00156B7C">
              <w:rPr>
                <w:rFonts w:ascii="Arial" w:hAnsi="Arial" w:cs="Arial"/>
                <w:sz w:val="14"/>
                <w:szCs w:val="14"/>
              </w:rPr>
              <w:t xml:space="preserve">   g) Otros activos.</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sz w:val="14"/>
                <w:szCs w:val="14"/>
              </w:rPr>
            </w:pPr>
            <w:r w:rsidRPr="00156B7C">
              <w:rPr>
                <w:rFonts w:ascii="Arial" w:hAnsi="Arial" w:cs="Arial"/>
                <w:sz w:val="14"/>
                <w:szCs w:val="14"/>
              </w:rPr>
              <w:t>-161.878,57</w:t>
            </w:r>
          </w:p>
        </w:tc>
        <w:tc>
          <w:tcPr>
            <w:tcW w:w="1126" w:type="dxa"/>
            <w:tcBorders>
              <w:top w:val="nil"/>
              <w:left w:val="nil"/>
              <w:bottom w:val="single" w:sz="4" w:space="0" w:color="auto"/>
              <w:right w:val="single" w:sz="4" w:space="0" w:color="auto"/>
            </w:tcBorders>
            <w:shd w:val="clear" w:color="auto" w:fill="auto"/>
            <w:noWrap/>
            <w:vAlign w:val="center"/>
            <w:hideMark/>
          </w:tcPr>
          <w:p w:rsidR="0075670A" w:rsidRPr="00156B7C" w:rsidRDefault="00156B7C" w:rsidP="00156B7C">
            <w:pPr>
              <w:jc w:val="right"/>
              <w:rPr>
                <w:rFonts w:ascii="Arial" w:hAnsi="Arial" w:cs="Arial"/>
                <w:sz w:val="14"/>
                <w:szCs w:val="14"/>
              </w:rPr>
            </w:pPr>
            <w:r>
              <w:rPr>
                <w:rFonts w:ascii="Arial" w:hAnsi="Arial" w:cs="Arial"/>
                <w:sz w:val="14"/>
                <w:szCs w:val="14"/>
              </w:rPr>
              <w:t>-</w:t>
            </w:r>
            <w:r w:rsidR="0075670A" w:rsidRPr="00156B7C">
              <w:rPr>
                <w:rFonts w:ascii="Arial" w:hAnsi="Arial" w:cs="Arial"/>
                <w:sz w:val="14"/>
                <w:szCs w:val="14"/>
              </w:rPr>
              <w:t> </w:t>
            </w:r>
          </w:p>
        </w:tc>
      </w:tr>
      <w:tr w:rsidR="0075670A" w:rsidRPr="00156B7C" w:rsidTr="00543DFF">
        <w:trPr>
          <w:trHeight w:val="256"/>
          <w:jc w:val="center"/>
        </w:trPr>
        <w:tc>
          <w:tcPr>
            <w:tcW w:w="6834" w:type="dxa"/>
            <w:tcBorders>
              <w:top w:val="nil"/>
              <w:left w:val="single" w:sz="4" w:space="0" w:color="auto"/>
              <w:bottom w:val="single" w:sz="4" w:space="0" w:color="auto"/>
              <w:right w:val="nil"/>
            </w:tcBorders>
            <w:shd w:val="clear" w:color="auto" w:fill="auto"/>
            <w:noWrap/>
            <w:vAlign w:val="center"/>
            <w:hideMark/>
          </w:tcPr>
          <w:p w:rsidR="0075670A" w:rsidRPr="00156B7C" w:rsidRDefault="0075670A" w:rsidP="00156B7C">
            <w:pPr>
              <w:rPr>
                <w:rFonts w:ascii="Arial" w:hAnsi="Arial" w:cs="Arial"/>
                <w:b/>
                <w:bCs/>
                <w:sz w:val="14"/>
                <w:szCs w:val="14"/>
              </w:rPr>
            </w:pPr>
            <w:r w:rsidRPr="00156B7C">
              <w:rPr>
                <w:rFonts w:ascii="Arial" w:hAnsi="Arial" w:cs="Arial"/>
                <w:b/>
                <w:bCs/>
                <w:sz w:val="14"/>
                <w:szCs w:val="14"/>
              </w:rPr>
              <w:t>7. Cobros por desinversiones (+).</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b/>
                <w:bCs/>
                <w:sz w:val="14"/>
                <w:szCs w:val="14"/>
              </w:rPr>
            </w:pPr>
            <w:r w:rsidRPr="00156B7C">
              <w:rPr>
                <w:rFonts w:ascii="Arial" w:hAnsi="Arial" w:cs="Arial"/>
                <w:b/>
                <w:bCs/>
                <w:sz w:val="14"/>
                <w:szCs w:val="14"/>
              </w:rPr>
              <w:t>34.800,00</w:t>
            </w:r>
          </w:p>
        </w:tc>
        <w:tc>
          <w:tcPr>
            <w:tcW w:w="1126" w:type="dxa"/>
            <w:tcBorders>
              <w:top w:val="nil"/>
              <w:left w:val="nil"/>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b/>
                <w:bCs/>
                <w:sz w:val="14"/>
                <w:szCs w:val="14"/>
              </w:rPr>
            </w:pPr>
            <w:r w:rsidRPr="00156B7C">
              <w:rPr>
                <w:rFonts w:ascii="Arial" w:hAnsi="Arial" w:cs="Arial"/>
                <w:b/>
                <w:bCs/>
                <w:sz w:val="14"/>
                <w:szCs w:val="14"/>
              </w:rPr>
              <w:t>26.100,00</w:t>
            </w:r>
          </w:p>
        </w:tc>
      </w:tr>
      <w:tr w:rsidR="0075670A" w:rsidRPr="00156B7C" w:rsidTr="00543DFF">
        <w:trPr>
          <w:trHeight w:val="256"/>
          <w:jc w:val="center"/>
        </w:trPr>
        <w:tc>
          <w:tcPr>
            <w:tcW w:w="6834" w:type="dxa"/>
            <w:tcBorders>
              <w:top w:val="nil"/>
              <w:left w:val="single" w:sz="4" w:space="0" w:color="auto"/>
              <w:bottom w:val="single" w:sz="4" w:space="0" w:color="auto"/>
              <w:right w:val="nil"/>
            </w:tcBorders>
            <w:shd w:val="clear" w:color="auto" w:fill="auto"/>
            <w:noWrap/>
            <w:vAlign w:val="center"/>
            <w:hideMark/>
          </w:tcPr>
          <w:p w:rsidR="0075670A" w:rsidRPr="00156B7C" w:rsidRDefault="0075670A" w:rsidP="00156B7C">
            <w:pPr>
              <w:rPr>
                <w:rFonts w:ascii="Arial" w:hAnsi="Arial" w:cs="Arial"/>
                <w:sz w:val="14"/>
                <w:szCs w:val="14"/>
              </w:rPr>
            </w:pPr>
            <w:r w:rsidRPr="00156B7C">
              <w:rPr>
                <w:rFonts w:ascii="Arial" w:hAnsi="Arial" w:cs="Arial"/>
                <w:sz w:val="14"/>
                <w:szCs w:val="14"/>
              </w:rPr>
              <w:t xml:space="preserve">   a) Empresas del grupo y asociadas.</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sz w:val="14"/>
                <w:szCs w:val="14"/>
              </w:rPr>
            </w:pPr>
            <w:r w:rsidRPr="00156B7C">
              <w:rPr>
                <w:rFonts w:ascii="Arial" w:hAnsi="Arial" w:cs="Arial"/>
                <w:sz w:val="14"/>
                <w:szCs w:val="14"/>
              </w:rPr>
              <w:t>34.800,00</w:t>
            </w:r>
          </w:p>
        </w:tc>
        <w:tc>
          <w:tcPr>
            <w:tcW w:w="1126" w:type="dxa"/>
            <w:tcBorders>
              <w:top w:val="nil"/>
              <w:left w:val="nil"/>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sz w:val="14"/>
                <w:szCs w:val="14"/>
              </w:rPr>
            </w:pPr>
            <w:r w:rsidRPr="00156B7C">
              <w:rPr>
                <w:rFonts w:ascii="Arial" w:hAnsi="Arial" w:cs="Arial"/>
                <w:sz w:val="14"/>
                <w:szCs w:val="14"/>
              </w:rPr>
              <w:t>26.100,00</w:t>
            </w:r>
          </w:p>
        </w:tc>
      </w:tr>
      <w:tr w:rsidR="0075670A" w:rsidRPr="00156B7C" w:rsidTr="00543DFF">
        <w:trPr>
          <w:trHeight w:val="256"/>
          <w:jc w:val="center"/>
        </w:trPr>
        <w:tc>
          <w:tcPr>
            <w:tcW w:w="6834" w:type="dxa"/>
            <w:tcBorders>
              <w:top w:val="nil"/>
              <w:left w:val="single" w:sz="4" w:space="0" w:color="auto"/>
              <w:bottom w:val="single" w:sz="4" w:space="0" w:color="auto"/>
              <w:right w:val="nil"/>
            </w:tcBorders>
            <w:shd w:val="clear" w:color="auto" w:fill="auto"/>
            <w:noWrap/>
            <w:vAlign w:val="center"/>
            <w:hideMark/>
          </w:tcPr>
          <w:p w:rsidR="0075670A" w:rsidRPr="00156B7C" w:rsidRDefault="0075670A" w:rsidP="00156B7C">
            <w:pPr>
              <w:rPr>
                <w:rFonts w:ascii="Arial" w:hAnsi="Arial" w:cs="Arial"/>
                <w:b/>
                <w:bCs/>
                <w:sz w:val="14"/>
                <w:szCs w:val="14"/>
              </w:rPr>
            </w:pPr>
            <w:r w:rsidRPr="00156B7C">
              <w:rPr>
                <w:rFonts w:ascii="Arial" w:hAnsi="Arial" w:cs="Arial"/>
                <w:b/>
                <w:bCs/>
                <w:sz w:val="14"/>
                <w:szCs w:val="14"/>
              </w:rPr>
              <w:t>8. Flujos de efectivo de las actividades de inversión (7-6)</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b/>
                <w:bCs/>
                <w:sz w:val="14"/>
                <w:szCs w:val="14"/>
              </w:rPr>
            </w:pPr>
            <w:r w:rsidRPr="00156B7C">
              <w:rPr>
                <w:rFonts w:ascii="Arial" w:hAnsi="Arial" w:cs="Arial"/>
                <w:b/>
                <w:bCs/>
                <w:sz w:val="14"/>
                <w:szCs w:val="14"/>
              </w:rPr>
              <w:t>-2.595.732,25</w:t>
            </w:r>
          </w:p>
        </w:tc>
        <w:tc>
          <w:tcPr>
            <w:tcW w:w="1126" w:type="dxa"/>
            <w:tcBorders>
              <w:top w:val="nil"/>
              <w:left w:val="nil"/>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b/>
                <w:bCs/>
                <w:sz w:val="14"/>
                <w:szCs w:val="14"/>
              </w:rPr>
            </w:pPr>
            <w:r w:rsidRPr="00156B7C">
              <w:rPr>
                <w:rFonts w:ascii="Arial" w:hAnsi="Arial" w:cs="Arial"/>
                <w:b/>
                <w:bCs/>
                <w:sz w:val="14"/>
                <w:szCs w:val="14"/>
              </w:rPr>
              <w:t>-1.998.131,66</w:t>
            </w:r>
          </w:p>
        </w:tc>
      </w:tr>
      <w:tr w:rsidR="0075670A" w:rsidRPr="00156B7C" w:rsidTr="00543DFF">
        <w:trPr>
          <w:trHeight w:val="255"/>
          <w:jc w:val="center"/>
        </w:trPr>
        <w:tc>
          <w:tcPr>
            <w:tcW w:w="6834" w:type="dxa"/>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rsidR="0075670A" w:rsidRPr="00156B7C" w:rsidRDefault="0075670A" w:rsidP="00156B7C">
            <w:pPr>
              <w:rPr>
                <w:rFonts w:ascii="Arial" w:hAnsi="Arial" w:cs="Arial"/>
                <w:sz w:val="14"/>
                <w:szCs w:val="14"/>
              </w:rPr>
            </w:pPr>
            <w:r w:rsidRPr="00156B7C">
              <w:rPr>
                <w:rFonts w:ascii="Arial" w:hAnsi="Arial" w:cs="Arial"/>
                <w:sz w:val="14"/>
                <w:szCs w:val="14"/>
              </w:rPr>
              <w:t>C) FLUJOS DE EFECTIVO DE LAS ACTIVIDADES DE FINANCIACIÓN</w:t>
            </w:r>
          </w:p>
        </w:tc>
        <w:tc>
          <w:tcPr>
            <w:tcW w:w="112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75670A" w:rsidRPr="00156B7C" w:rsidRDefault="0075670A" w:rsidP="00156B7C">
            <w:pPr>
              <w:jc w:val="right"/>
              <w:rPr>
                <w:rFonts w:ascii="Arial" w:hAnsi="Arial" w:cs="Arial"/>
                <w:sz w:val="14"/>
                <w:szCs w:val="14"/>
              </w:rPr>
            </w:pPr>
            <w:r w:rsidRPr="00156B7C">
              <w:rPr>
                <w:rFonts w:ascii="Arial" w:hAnsi="Arial" w:cs="Arial"/>
                <w:sz w:val="14"/>
                <w:szCs w:val="14"/>
              </w:rPr>
              <w:t> </w:t>
            </w:r>
          </w:p>
        </w:tc>
        <w:tc>
          <w:tcPr>
            <w:tcW w:w="1126" w:type="dxa"/>
            <w:tcBorders>
              <w:top w:val="nil"/>
              <w:left w:val="nil"/>
              <w:bottom w:val="single" w:sz="4" w:space="0" w:color="auto"/>
              <w:right w:val="single" w:sz="4" w:space="0" w:color="auto"/>
            </w:tcBorders>
            <w:shd w:val="clear" w:color="auto" w:fill="D9D9D9" w:themeFill="background1" w:themeFillShade="D9"/>
            <w:noWrap/>
            <w:vAlign w:val="center"/>
            <w:hideMark/>
          </w:tcPr>
          <w:p w:rsidR="0075670A" w:rsidRPr="00156B7C" w:rsidRDefault="0075670A" w:rsidP="00156B7C">
            <w:pPr>
              <w:jc w:val="right"/>
              <w:rPr>
                <w:rFonts w:ascii="Arial" w:hAnsi="Arial" w:cs="Arial"/>
                <w:sz w:val="14"/>
                <w:szCs w:val="14"/>
              </w:rPr>
            </w:pPr>
            <w:r w:rsidRPr="00156B7C">
              <w:rPr>
                <w:rFonts w:ascii="Arial" w:hAnsi="Arial" w:cs="Arial"/>
                <w:sz w:val="14"/>
                <w:szCs w:val="14"/>
              </w:rPr>
              <w:t> </w:t>
            </w:r>
          </w:p>
        </w:tc>
      </w:tr>
      <w:tr w:rsidR="0075670A" w:rsidRPr="00156B7C" w:rsidTr="00543DFF">
        <w:trPr>
          <w:trHeight w:val="256"/>
          <w:jc w:val="center"/>
        </w:trPr>
        <w:tc>
          <w:tcPr>
            <w:tcW w:w="6834" w:type="dxa"/>
            <w:tcBorders>
              <w:top w:val="single" w:sz="4" w:space="0" w:color="auto"/>
              <w:left w:val="single" w:sz="4" w:space="0" w:color="auto"/>
              <w:bottom w:val="single" w:sz="4" w:space="0" w:color="auto"/>
              <w:right w:val="nil"/>
            </w:tcBorders>
            <w:shd w:val="clear" w:color="auto" w:fill="auto"/>
            <w:noWrap/>
            <w:vAlign w:val="center"/>
            <w:hideMark/>
          </w:tcPr>
          <w:p w:rsidR="0075670A" w:rsidRPr="00156B7C" w:rsidRDefault="0075670A" w:rsidP="00156B7C">
            <w:pPr>
              <w:rPr>
                <w:rFonts w:ascii="Arial" w:hAnsi="Arial" w:cs="Arial"/>
                <w:b/>
                <w:bCs/>
                <w:sz w:val="14"/>
                <w:szCs w:val="14"/>
              </w:rPr>
            </w:pPr>
            <w:r w:rsidRPr="00156B7C">
              <w:rPr>
                <w:rFonts w:ascii="Arial" w:hAnsi="Arial" w:cs="Arial"/>
                <w:b/>
                <w:bCs/>
                <w:sz w:val="14"/>
                <w:szCs w:val="14"/>
              </w:rPr>
              <w:t>9. Cobros y pagos por instrumentos de patrimonio.</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b/>
                <w:bCs/>
                <w:sz w:val="14"/>
                <w:szCs w:val="14"/>
              </w:rPr>
            </w:pPr>
            <w:r w:rsidRPr="00156B7C">
              <w:rPr>
                <w:rFonts w:ascii="Arial" w:hAnsi="Arial" w:cs="Arial"/>
                <w:b/>
                <w:bCs/>
                <w:sz w:val="14"/>
                <w:szCs w:val="14"/>
              </w:rPr>
              <w:t>351.046,14</w:t>
            </w:r>
          </w:p>
        </w:tc>
        <w:tc>
          <w:tcPr>
            <w:tcW w:w="1126" w:type="dxa"/>
            <w:tcBorders>
              <w:top w:val="nil"/>
              <w:left w:val="nil"/>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b/>
                <w:bCs/>
                <w:sz w:val="14"/>
                <w:szCs w:val="14"/>
              </w:rPr>
            </w:pPr>
            <w:r w:rsidRPr="00156B7C">
              <w:rPr>
                <w:rFonts w:ascii="Arial" w:hAnsi="Arial" w:cs="Arial"/>
                <w:b/>
                <w:bCs/>
                <w:sz w:val="14"/>
                <w:szCs w:val="14"/>
              </w:rPr>
              <w:t>53.406,80</w:t>
            </w:r>
          </w:p>
        </w:tc>
      </w:tr>
      <w:tr w:rsidR="0075670A" w:rsidRPr="00156B7C" w:rsidTr="00543DFF">
        <w:trPr>
          <w:trHeight w:val="227"/>
          <w:jc w:val="center"/>
        </w:trPr>
        <w:tc>
          <w:tcPr>
            <w:tcW w:w="6834" w:type="dxa"/>
            <w:tcBorders>
              <w:top w:val="nil"/>
              <w:left w:val="single" w:sz="4" w:space="0" w:color="auto"/>
              <w:bottom w:val="single" w:sz="4" w:space="0" w:color="auto"/>
              <w:right w:val="nil"/>
            </w:tcBorders>
            <w:shd w:val="clear" w:color="auto" w:fill="auto"/>
            <w:noWrap/>
            <w:vAlign w:val="center"/>
            <w:hideMark/>
          </w:tcPr>
          <w:p w:rsidR="0075670A" w:rsidRPr="00156B7C" w:rsidRDefault="0075670A" w:rsidP="00156B7C">
            <w:pPr>
              <w:rPr>
                <w:rFonts w:ascii="Arial" w:hAnsi="Arial" w:cs="Arial"/>
                <w:sz w:val="14"/>
                <w:szCs w:val="14"/>
              </w:rPr>
            </w:pPr>
            <w:r w:rsidRPr="00156B7C">
              <w:rPr>
                <w:rFonts w:ascii="Arial" w:hAnsi="Arial" w:cs="Arial"/>
                <w:sz w:val="14"/>
                <w:szCs w:val="14"/>
              </w:rPr>
              <w:t xml:space="preserve">   e) Subvenciones, donaciones y legados recibidos (+).</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sz w:val="14"/>
                <w:szCs w:val="14"/>
              </w:rPr>
            </w:pPr>
            <w:r w:rsidRPr="00156B7C">
              <w:rPr>
                <w:rFonts w:ascii="Arial" w:hAnsi="Arial" w:cs="Arial"/>
                <w:sz w:val="14"/>
                <w:szCs w:val="14"/>
              </w:rPr>
              <w:t>351.046,14</w:t>
            </w:r>
          </w:p>
        </w:tc>
        <w:tc>
          <w:tcPr>
            <w:tcW w:w="1126" w:type="dxa"/>
            <w:tcBorders>
              <w:top w:val="nil"/>
              <w:left w:val="nil"/>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sz w:val="14"/>
                <w:szCs w:val="14"/>
              </w:rPr>
            </w:pPr>
            <w:r w:rsidRPr="00156B7C">
              <w:rPr>
                <w:rFonts w:ascii="Arial" w:hAnsi="Arial" w:cs="Arial"/>
                <w:sz w:val="14"/>
                <w:szCs w:val="14"/>
              </w:rPr>
              <w:t>53.406,80</w:t>
            </w:r>
          </w:p>
        </w:tc>
      </w:tr>
      <w:tr w:rsidR="0075670A" w:rsidRPr="00156B7C" w:rsidTr="00543DFF">
        <w:trPr>
          <w:trHeight w:val="256"/>
          <w:jc w:val="center"/>
        </w:trPr>
        <w:tc>
          <w:tcPr>
            <w:tcW w:w="6834" w:type="dxa"/>
            <w:tcBorders>
              <w:top w:val="nil"/>
              <w:left w:val="single" w:sz="4" w:space="0" w:color="auto"/>
              <w:bottom w:val="single" w:sz="4" w:space="0" w:color="auto"/>
              <w:right w:val="nil"/>
            </w:tcBorders>
            <w:shd w:val="clear" w:color="auto" w:fill="auto"/>
            <w:noWrap/>
            <w:vAlign w:val="center"/>
            <w:hideMark/>
          </w:tcPr>
          <w:p w:rsidR="0075670A" w:rsidRPr="00156B7C" w:rsidRDefault="0075670A" w:rsidP="00156B7C">
            <w:pPr>
              <w:rPr>
                <w:rFonts w:ascii="Arial" w:hAnsi="Arial" w:cs="Arial"/>
                <w:b/>
                <w:bCs/>
                <w:sz w:val="14"/>
                <w:szCs w:val="14"/>
              </w:rPr>
            </w:pPr>
            <w:r w:rsidRPr="00156B7C">
              <w:rPr>
                <w:rFonts w:ascii="Arial" w:hAnsi="Arial" w:cs="Arial"/>
                <w:b/>
                <w:bCs/>
                <w:sz w:val="14"/>
                <w:szCs w:val="14"/>
              </w:rPr>
              <w:t>10. Cobros y pagos por instrumentos de pasivo financiero.</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b/>
                <w:bCs/>
                <w:sz w:val="14"/>
                <w:szCs w:val="14"/>
              </w:rPr>
            </w:pPr>
            <w:r w:rsidRPr="00156B7C">
              <w:rPr>
                <w:rFonts w:ascii="Arial" w:hAnsi="Arial" w:cs="Arial"/>
                <w:b/>
                <w:bCs/>
                <w:sz w:val="14"/>
                <w:szCs w:val="14"/>
              </w:rPr>
              <w:t>-2.847.005,44</w:t>
            </w:r>
          </w:p>
        </w:tc>
        <w:tc>
          <w:tcPr>
            <w:tcW w:w="1126" w:type="dxa"/>
            <w:tcBorders>
              <w:top w:val="nil"/>
              <w:left w:val="nil"/>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b/>
                <w:bCs/>
                <w:sz w:val="14"/>
                <w:szCs w:val="14"/>
              </w:rPr>
            </w:pPr>
            <w:r w:rsidRPr="00156B7C">
              <w:rPr>
                <w:rFonts w:ascii="Arial" w:hAnsi="Arial" w:cs="Arial"/>
                <w:b/>
                <w:bCs/>
                <w:sz w:val="14"/>
                <w:szCs w:val="14"/>
              </w:rPr>
              <w:t>-3.315.559,41</w:t>
            </w:r>
          </w:p>
        </w:tc>
      </w:tr>
      <w:tr w:rsidR="0075670A" w:rsidRPr="00156B7C" w:rsidTr="00543DFF">
        <w:trPr>
          <w:trHeight w:val="170"/>
          <w:jc w:val="center"/>
        </w:trPr>
        <w:tc>
          <w:tcPr>
            <w:tcW w:w="6834" w:type="dxa"/>
            <w:tcBorders>
              <w:top w:val="nil"/>
              <w:left w:val="single" w:sz="4" w:space="0" w:color="auto"/>
              <w:bottom w:val="single" w:sz="4" w:space="0" w:color="auto"/>
              <w:right w:val="nil"/>
            </w:tcBorders>
            <w:shd w:val="clear" w:color="auto" w:fill="auto"/>
            <w:noWrap/>
            <w:vAlign w:val="center"/>
            <w:hideMark/>
          </w:tcPr>
          <w:p w:rsidR="0075670A" w:rsidRPr="00156B7C" w:rsidRDefault="0075670A" w:rsidP="00156B7C">
            <w:pPr>
              <w:rPr>
                <w:rFonts w:ascii="Arial" w:hAnsi="Arial" w:cs="Arial"/>
                <w:sz w:val="14"/>
                <w:szCs w:val="14"/>
              </w:rPr>
            </w:pPr>
            <w:r w:rsidRPr="00156B7C">
              <w:rPr>
                <w:rFonts w:ascii="Arial" w:hAnsi="Arial" w:cs="Arial"/>
                <w:sz w:val="14"/>
                <w:szCs w:val="14"/>
              </w:rPr>
              <w:t xml:space="preserve">   a) Emisión</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sz w:val="14"/>
                <w:szCs w:val="14"/>
              </w:rPr>
            </w:pPr>
            <w:r w:rsidRPr="00156B7C">
              <w:rPr>
                <w:rFonts w:ascii="Arial" w:hAnsi="Arial" w:cs="Arial"/>
                <w:sz w:val="14"/>
                <w:szCs w:val="14"/>
              </w:rPr>
              <w:t> </w:t>
            </w:r>
          </w:p>
        </w:tc>
        <w:tc>
          <w:tcPr>
            <w:tcW w:w="1126" w:type="dxa"/>
            <w:tcBorders>
              <w:top w:val="nil"/>
              <w:left w:val="nil"/>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sz w:val="14"/>
                <w:szCs w:val="14"/>
              </w:rPr>
            </w:pPr>
            <w:r w:rsidRPr="00156B7C">
              <w:rPr>
                <w:rFonts w:ascii="Arial" w:hAnsi="Arial" w:cs="Arial"/>
                <w:sz w:val="14"/>
                <w:szCs w:val="14"/>
              </w:rPr>
              <w:t> </w:t>
            </w:r>
          </w:p>
        </w:tc>
      </w:tr>
      <w:tr w:rsidR="0075670A" w:rsidRPr="00156B7C" w:rsidTr="00543DFF">
        <w:trPr>
          <w:trHeight w:val="227"/>
          <w:jc w:val="center"/>
        </w:trPr>
        <w:tc>
          <w:tcPr>
            <w:tcW w:w="6834" w:type="dxa"/>
            <w:tcBorders>
              <w:top w:val="nil"/>
              <w:left w:val="single" w:sz="4" w:space="0" w:color="auto"/>
              <w:bottom w:val="single" w:sz="4" w:space="0" w:color="auto"/>
              <w:right w:val="nil"/>
            </w:tcBorders>
            <w:shd w:val="clear" w:color="auto" w:fill="auto"/>
            <w:noWrap/>
            <w:vAlign w:val="center"/>
            <w:hideMark/>
          </w:tcPr>
          <w:p w:rsidR="0075670A" w:rsidRPr="00156B7C" w:rsidRDefault="0075670A" w:rsidP="00156B7C">
            <w:pPr>
              <w:rPr>
                <w:rFonts w:ascii="Arial" w:hAnsi="Arial" w:cs="Arial"/>
                <w:sz w:val="14"/>
                <w:szCs w:val="14"/>
              </w:rPr>
            </w:pPr>
            <w:r w:rsidRPr="00156B7C">
              <w:rPr>
                <w:rFonts w:ascii="Arial" w:hAnsi="Arial" w:cs="Arial"/>
                <w:sz w:val="14"/>
                <w:szCs w:val="14"/>
              </w:rPr>
              <w:t xml:space="preserve">      3. Deudas con empresas del grupo y asociadas (+).</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sz w:val="14"/>
                <w:szCs w:val="14"/>
              </w:rPr>
            </w:pPr>
            <w:r w:rsidRPr="00156B7C">
              <w:rPr>
                <w:rFonts w:ascii="Arial" w:hAnsi="Arial" w:cs="Arial"/>
                <w:sz w:val="14"/>
                <w:szCs w:val="14"/>
              </w:rPr>
              <w:t>197.346,61</w:t>
            </w:r>
          </w:p>
        </w:tc>
        <w:tc>
          <w:tcPr>
            <w:tcW w:w="1126" w:type="dxa"/>
            <w:tcBorders>
              <w:top w:val="nil"/>
              <w:left w:val="nil"/>
              <w:bottom w:val="single" w:sz="4" w:space="0" w:color="auto"/>
              <w:right w:val="single" w:sz="4" w:space="0" w:color="auto"/>
            </w:tcBorders>
            <w:shd w:val="clear" w:color="auto" w:fill="auto"/>
            <w:noWrap/>
            <w:vAlign w:val="center"/>
            <w:hideMark/>
          </w:tcPr>
          <w:p w:rsidR="0075670A" w:rsidRPr="00156B7C" w:rsidRDefault="00156B7C" w:rsidP="00156B7C">
            <w:pPr>
              <w:jc w:val="right"/>
              <w:rPr>
                <w:rFonts w:ascii="Arial" w:hAnsi="Arial" w:cs="Arial"/>
                <w:sz w:val="14"/>
                <w:szCs w:val="14"/>
              </w:rPr>
            </w:pPr>
            <w:r>
              <w:rPr>
                <w:rFonts w:ascii="Arial" w:hAnsi="Arial" w:cs="Arial"/>
                <w:sz w:val="14"/>
                <w:szCs w:val="14"/>
              </w:rPr>
              <w:t>-</w:t>
            </w:r>
            <w:r w:rsidR="0075670A" w:rsidRPr="00156B7C">
              <w:rPr>
                <w:rFonts w:ascii="Arial" w:hAnsi="Arial" w:cs="Arial"/>
                <w:sz w:val="14"/>
                <w:szCs w:val="14"/>
              </w:rPr>
              <w:t> </w:t>
            </w:r>
          </w:p>
        </w:tc>
      </w:tr>
      <w:tr w:rsidR="0075670A" w:rsidRPr="00156B7C" w:rsidTr="00543DFF">
        <w:trPr>
          <w:trHeight w:val="227"/>
          <w:jc w:val="center"/>
        </w:trPr>
        <w:tc>
          <w:tcPr>
            <w:tcW w:w="6834" w:type="dxa"/>
            <w:tcBorders>
              <w:top w:val="nil"/>
              <w:left w:val="single" w:sz="4" w:space="0" w:color="auto"/>
              <w:bottom w:val="single" w:sz="4" w:space="0" w:color="auto"/>
              <w:right w:val="nil"/>
            </w:tcBorders>
            <w:shd w:val="clear" w:color="auto" w:fill="auto"/>
            <w:noWrap/>
            <w:vAlign w:val="center"/>
            <w:hideMark/>
          </w:tcPr>
          <w:p w:rsidR="0075670A" w:rsidRPr="00156B7C" w:rsidRDefault="0075670A" w:rsidP="00156B7C">
            <w:pPr>
              <w:rPr>
                <w:rFonts w:ascii="Arial" w:hAnsi="Arial" w:cs="Arial"/>
                <w:sz w:val="14"/>
                <w:szCs w:val="14"/>
              </w:rPr>
            </w:pPr>
            <w:r w:rsidRPr="00156B7C">
              <w:rPr>
                <w:rFonts w:ascii="Arial" w:hAnsi="Arial" w:cs="Arial"/>
                <w:sz w:val="14"/>
                <w:szCs w:val="14"/>
              </w:rPr>
              <w:t xml:space="preserve">      4. Otras deudas (+).</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sz w:val="14"/>
                <w:szCs w:val="14"/>
              </w:rPr>
            </w:pPr>
            <w:r w:rsidRPr="00156B7C">
              <w:rPr>
                <w:rFonts w:ascii="Arial" w:hAnsi="Arial" w:cs="Arial"/>
                <w:sz w:val="14"/>
                <w:szCs w:val="14"/>
              </w:rPr>
              <w:t>120.873,83</w:t>
            </w:r>
          </w:p>
        </w:tc>
        <w:tc>
          <w:tcPr>
            <w:tcW w:w="1126" w:type="dxa"/>
            <w:tcBorders>
              <w:top w:val="nil"/>
              <w:left w:val="nil"/>
              <w:bottom w:val="single" w:sz="4" w:space="0" w:color="auto"/>
              <w:right w:val="single" w:sz="4" w:space="0" w:color="auto"/>
            </w:tcBorders>
            <w:shd w:val="clear" w:color="auto" w:fill="auto"/>
            <w:noWrap/>
            <w:vAlign w:val="center"/>
            <w:hideMark/>
          </w:tcPr>
          <w:p w:rsidR="0075670A" w:rsidRPr="00156B7C" w:rsidRDefault="00156B7C" w:rsidP="00156B7C">
            <w:pPr>
              <w:jc w:val="right"/>
              <w:rPr>
                <w:rFonts w:ascii="Arial" w:hAnsi="Arial" w:cs="Arial"/>
                <w:sz w:val="14"/>
                <w:szCs w:val="14"/>
              </w:rPr>
            </w:pPr>
            <w:r>
              <w:rPr>
                <w:rFonts w:ascii="Arial" w:hAnsi="Arial" w:cs="Arial"/>
                <w:sz w:val="14"/>
                <w:szCs w:val="14"/>
              </w:rPr>
              <w:t>-</w:t>
            </w:r>
            <w:r w:rsidR="0075670A" w:rsidRPr="00156B7C">
              <w:rPr>
                <w:rFonts w:ascii="Arial" w:hAnsi="Arial" w:cs="Arial"/>
                <w:sz w:val="14"/>
                <w:szCs w:val="14"/>
              </w:rPr>
              <w:t> </w:t>
            </w:r>
          </w:p>
        </w:tc>
      </w:tr>
      <w:tr w:rsidR="0075670A" w:rsidRPr="00156B7C" w:rsidTr="00543DFF">
        <w:trPr>
          <w:trHeight w:val="170"/>
          <w:jc w:val="center"/>
        </w:trPr>
        <w:tc>
          <w:tcPr>
            <w:tcW w:w="6834" w:type="dxa"/>
            <w:tcBorders>
              <w:top w:val="nil"/>
              <w:left w:val="single" w:sz="4" w:space="0" w:color="auto"/>
              <w:bottom w:val="single" w:sz="4" w:space="0" w:color="auto"/>
              <w:right w:val="nil"/>
            </w:tcBorders>
            <w:shd w:val="clear" w:color="auto" w:fill="auto"/>
            <w:noWrap/>
            <w:vAlign w:val="center"/>
            <w:hideMark/>
          </w:tcPr>
          <w:p w:rsidR="0075670A" w:rsidRPr="00156B7C" w:rsidRDefault="0075670A" w:rsidP="00156B7C">
            <w:pPr>
              <w:rPr>
                <w:rFonts w:ascii="Arial" w:hAnsi="Arial" w:cs="Arial"/>
                <w:sz w:val="14"/>
                <w:szCs w:val="14"/>
              </w:rPr>
            </w:pPr>
            <w:r w:rsidRPr="00156B7C">
              <w:rPr>
                <w:rFonts w:ascii="Arial" w:hAnsi="Arial" w:cs="Arial"/>
                <w:sz w:val="14"/>
                <w:szCs w:val="14"/>
              </w:rPr>
              <w:t xml:space="preserve">   b) Devolución y amortización de</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sz w:val="14"/>
                <w:szCs w:val="14"/>
              </w:rPr>
            </w:pPr>
            <w:r w:rsidRPr="00156B7C">
              <w:rPr>
                <w:rFonts w:ascii="Arial" w:hAnsi="Arial" w:cs="Arial"/>
                <w:sz w:val="14"/>
                <w:szCs w:val="14"/>
              </w:rPr>
              <w:t> </w:t>
            </w:r>
          </w:p>
        </w:tc>
        <w:tc>
          <w:tcPr>
            <w:tcW w:w="1126" w:type="dxa"/>
            <w:tcBorders>
              <w:top w:val="nil"/>
              <w:left w:val="nil"/>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sz w:val="14"/>
                <w:szCs w:val="14"/>
              </w:rPr>
            </w:pPr>
            <w:r w:rsidRPr="00156B7C">
              <w:rPr>
                <w:rFonts w:ascii="Arial" w:hAnsi="Arial" w:cs="Arial"/>
                <w:sz w:val="14"/>
                <w:szCs w:val="14"/>
              </w:rPr>
              <w:t> </w:t>
            </w:r>
          </w:p>
        </w:tc>
      </w:tr>
      <w:tr w:rsidR="0075670A" w:rsidRPr="00156B7C" w:rsidTr="00543DFF">
        <w:trPr>
          <w:trHeight w:val="227"/>
          <w:jc w:val="center"/>
        </w:trPr>
        <w:tc>
          <w:tcPr>
            <w:tcW w:w="6834" w:type="dxa"/>
            <w:tcBorders>
              <w:top w:val="nil"/>
              <w:left w:val="single" w:sz="4" w:space="0" w:color="auto"/>
              <w:bottom w:val="single" w:sz="4" w:space="0" w:color="auto"/>
              <w:right w:val="nil"/>
            </w:tcBorders>
            <w:shd w:val="clear" w:color="auto" w:fill="auto"/>
            <w:noWrap/>
            <w:vAlign w:val="center"/>
            <w:hideMark/>
          </w:tcPr>
          <w:p w:rsidR="0075670A" w:rsidRPr="00156B7C" w:rsidRDefault="0075670A" w:rsidP="00156B7C">
            <w:pPr>
              <w:rPr>
                <w:rFonts w:ascii="Arial" w:hAnsi="Arial" w:cs="Arial"/>
                <w:sz w:val="14"/>
                <w:szCs w:val="14"/>
              </w:rPr>
            </w:pPr>
            <w:r w:rsidRPr="00156B7C">
              <w:rPr>
                <w:rFonts w:ascii="Arial" w:hAnsi="Arial" w:cs="Arial"/>
                <w:sz w:val="14"/>
                <w:szCs w:val="14"/>
              </w:rPr>
              <w:t xml:space="preserve">      2. Deudas con entidades de crédito (-).</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sz w:val="14"/>
                <w:szCs w:val="14"/>
              </w:rPr>
            </w:pPr>
            <w:r w:rsidRPr="00156B7C">
              <w:rPr>
                <w:rFonts w:ascii="Arial" w:hAnsi="Arial" w:cs="Arial"/>
                <w:sz w:val="14"/>
                <w:szCs w:val="14"/>
              </w:rPr>
              <w:t>-3.136.658,90</w:t>
            </w:r>
          </w:p>
        </w:tc>
        <w:tc>
          <w:tcPr>
            <w:tcW w:w="1126" w:type="dxa"/>
            <w:tcBorders>
              <w:top w:val="nil"/>
              <w:left w:val="nil"/>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sz w:val="14"/>
                <w:szCs w:val="14"/>
              </w:rPr>
            </w:pPr>
            <w:r w:rsidRPr="00156B7C">
              <w:rPr>
                <w:rFonts w:ascii="Arial" w:hAnsi="Arial" w:cs="Arial"/>
                <w:sz w:val="14"/>
                <w:szCs w:val="14"/>
              </w:rPr>
              <w:t>-3.274.427,60</w:t>
            </w:r>
          </w:p>
        </w:tc>
      </w:tr>
      <w:tr w:rsidR="0075670A" w:rsidRPr="00156B7C" w:rsidTr="00543DFF">
        <w:trPr>
          <w:trHeight w:val="227"/>
          <w:jc w:val="center"/>
        </w:trPr>
        <w:tc>
          <w:tcPr>
            <w:tcW w:w="6834" w:type="dxa"/>
            <w:tcBorders>
              <w:top w:val="nil"/>
              <w:left w:val="single" w:sz="4" w:space="0" w:color="auto"/>
              <w:bottom w:val="single" w:sz="4" w:space="0" w:color="auto"/>
              <w:right w:val="nil"/>
            </w:tcBorders>
            <w:shd w:val="clear" w:color="auto" w:fill="auto"/>
            <w:noWrap/>
            <w:vAlign w:val="center"/>
            <w:hideMark/>
          </w:tcPr>
          <w:p w:rsidR="0075670A" w:rsidRPr="00156B7C" w:rsidRDefault="0075670A" w:rsidP="00156B7C">
            <w:pPr>
              <w:rPr>
                <w:rFonts w:ascii="Arial" w:hAnsi="Arial" w:cs="Arial"/>
                <w:sz w:val="14"/>
                <w:szCs w:val="14"/>
              </w:rPr>
            </w:pPr>
            <w:r w:rsidRPr="00156B7C">
              <w:rPr>
                <w:rFonts w:ascii="Arial" w:hAnsi="Arial" w:cs="Arial"/>
                <w:sz w:val="14"/>
                <w:szCs w:val="14"/>
              </w:rPr>
              <w:t xml:space="preserve">      4. Otras deudas (-).</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sz w:val="14"/>
                <w:szCs w:val="14"/>
              </w:rPr>
            </w:pPr>
            <w:r w:rsidRPr="00156B7C">
              <w:rPr>
                <w:rFonts w:ascii="Arial" w:hAnsi="Arial" w:cs="Arial"/>
                <w:sz w:val="14"/>
                <w:szCs w:val="14"/>
              </w:rPr>
              <w:t>-28.566,98</w:t>
            </w:r>
          </w:p>
        </w:tc>
        <w:tc>
          <w:tcPr>
            <w:tcW w:w="1126" w:type="dxa"/>
            <w:tcBorders>
              <w:top w:val="nil"/>
              <w:left w:val="nil"/>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sz w:val="14"/>
                <w:szCs w:val="14"/>
              </w:rPr>
            </w:pPr>
            <w:r w:rsidRPr="00156B7C">
              <w:rPr>
                <w:rFonts w:ascii="Arial" w:hAnsi="Arial" w:cs="Arial"/>
                <w:sz w:val="14"/>
                <w:szCs w:val="14"/>
              </w:rPr>
              <w:t>-41.131,81</w:t>
            </w:r>
          </w:p>
        </w:tc>
      </w:tr>
      <w:tr w:rsidR="0075670A" w:rsidRPr="00156B7C" w:rsidTr="00543DFF">
        <w:trPr>
          <w:trHeight w:val="256"/>
          <w:jc w:val="center"/>
        </w:trPr>
        <w:tc>
          <w:tcPr>
            <w:tcW w:w="6834" w:type="dxa"/>
            <w:tcBorders>
              <w:top w:val="nil"/>
              <w:left w:val="single" w:sz="4" w:space="0" w:color="auto"/>
              <w:bottom w:val="single" w:sz="4" w:space="0" w:color="auto"/>
              <w:right w:val="nil"/>
            </w:tcBorders>
            <w:shd w:val="clear" w:color="auto" w:fill="auto"/>
            <w:noWrap/>
            <w:vAlign w:val="center"/>
            <w:hideMark/>
          </w:tcPr>
          <w:p w:rsidR="0075670A" w:rsidRPr="00156B7C" w:rsidRDefault="0075670A" w:rsidP="00156B7C">
            <w:pPr>
              <w:rPr>
                <w:rFonts w:ascii="Arial" w:hAnsi="Arial" w:cs="Arial"/>
                <w:b/>
                <w:bCs/>
                <w:sz w:val="14"/>
                <w:szCs w:val="14"/>
              </w:rPr>
            </w:pPr>
            <w:r w:rsidRPr="00156B7C">
              <w:rPr>
                <w:rFonts w:ascii="Arial" w:hAnsi="Arial" w:cs="Arial"/>
                <w:b/>
                <w:bCs/>
                <w:sz w:val="14"/>
                <w:szCs w:val="14"/>
              </w:rPr>
              <w:t>11. Pagos por dividendos y remuneraciones de otros instrumentos de patrimonio.</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rsidR="0075670A" w:rsidRPr="00156B7C" w:rsidRDefault="00156B7C" w:rsidP="00156B7C">
            <w:pPr>
              <w:jc w:val="right"/>
              <w:rPr>
                <w:rFonts w:ascii="Arial" w:hAnsi="Arial" w:cs="Arial"/>
                <w:b/>
                <w:bCs/>
                <w:sz w:val="14"/>
                <w:szCs w:val="14"/>
              </w:rPr>
            </w:pPr>
            <w:r>
              <w:rPr>
                <w:rFonts w:ascii="Arial" w:hAnsi="Arial" w:cs="Arial"/>
                <w:b/>
                <w:bCs/>
                <w:sz w:val="14"/>
                <w:szCs w:val="14"/>
              </w:rPr>
              <w:t>-</w:t>
            </w:r>
          </w:p>
        </w:tc>
        <w:tc>
          <w:tcPr>
            <w:tcW w:w="1126" w:type="dxa"/>
            <w:tcBorders>
              <w:top w:val="nil"/>
              <w:left w:val="nil"/>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b/>
                <w:bCs/>
                <w:sz w:val="14"/>
                <w:szCs w:val="14"/>
              </w:rPr>
            </w:pPr>
            <w:r w:rsidRPr="00156B7C">
              <w:rPr>
                <w:rFonts w:ascii="Arial" w:hAnsi="Arial" w:cs="Arial"/>
                <w:b/>
                <w:bCs/>
                <w:sz w:val="14"/>
                <w:szCs w:val="14"/>
              </w:rPr>
              <w:t>-3.375.969,78</w:t>
            </w:r>
          </w:p>
        </w:tc>
      </w:tr>
      <w:tr w:rsidR="0075670A" w:rsidRPr="00156B7C" w:rsidTr="00543DFF">
        <w:trPr>
          <w:trHeight w:val="227"/>
          <w:jc w:val="center"/>
        </w:trPr>
        <w:tc>
          <w:tcPr>
            <w:tcW w:w="6834" w:type="dxa"/>
            <w:tcBorders>
              <w:top w:val="nil"/>
              <w:left w:val="single" w:sz="4" w:space="0" w:color="auto"/>
              <w:bottom w:val="single" w:sz="4" w:space="0" w:color="auto"/>
              <w:right w:val="nil"/>
            </w:tcBorders>
            <w:shd w:val="clear" w:color="auto" w:fill="auto"/>
            <w:noWrap/>
            <w:vAlign w:val="center"/>
            <w:hideMark/>
          </w:tcPr>
          <w:p w:rsidR="0075670A" w:rsidRPr="00156B7C" w:rsidRDefault="0075670A" w:rsidP="00156B7C">
            <w:pPr>
              <w:rPr>
                <w:rFonts w:ascii="Arial" w:hAnsi="Arial" w:cs="Arial"/>
                <w:sz w:val="14"/>
                <w:szCs w:val="14"/>
              </w:rPr>
            </w:pPr>
            <w:r w:rsidRPr="00156B7C">
              <w:rPr>
                <w:rFonts w:ascii="Arial" w:hAnsi="Arial" w:cs="Arial"/>
                <w:sz w:val="14"/>
                <w:szCs w:val="14"/>
              </w:rPr>
              <w:t xml:space="preserve">   a) Dividendos (-).</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rsidR="0075670A" w:rsidRPr="00156B7C" w:rsidRDefault="00156B7C" w:rsidP="00156B7C">
            <w:pPr>
              <w:jc w:val="right"/>
              <w:rPr>
                <w:rFonts w:ascii="Arial" w:hAnsi="Arial" w:cs="Arial"/>
                <w:sz w:val="14"/>
                <w:szCs w:val="14"/>
              </w:rPr>
            </w:pPr>
            <w:r>
              <w:rPr>
                <w:rFonts w:ascii="Arial" w:hAnsi="Arial" w:cs="Arial"/>
                <w:sz w:val="14"/>
                <w:szCs w:val="14"/>
              </w:rPr>
              <w:t>-</w:t>
            </w:r>
          </w:p>
        </w:tc>
        <w:tc>
          <w:tcPr>
            <w:tcW w:w="1126" w:type="dxa"/>
            <w:tcBorders>
              <w:top w:val="nil"/>
              <w:left w:val="nil"/>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sz w:val="14"/>
                <w:szCs w:val="14"/>
              </w:rPr>
            </w:pPr>
            <w:r w:rsidRPr="00156B7C">
              <w:rPr>
                <w:rFonts w:ascii="Arial" w:hAnsi="Arial" w:cs="Arial"/>
                <w:sz w:val="14"/>
                <w:szCs w:val="14"/>
              </w:rPr>
              <w:t>-1.873.025,82</w:t>
            </w:r>
          </w:p>
        </w:tc>
      </w:tr>
      <w:tr w:rsidR="0075670A" w:rsidRPr="00156B7C" w:rsidTr="00543DFF">
        <w:trPr>
          <w:trHeight w:val="227"/>
          <w:jc w:val="center"/>
        </w:trPr>
        <w:tc>
          <w:tcPr>
            <w:tcW w:w="6834" w:type="dxa"/>
            <w:tcBorders>
              <w:top w:val="nil"/>
              <w:left w:val="single" w:sz="4" w:space="0" w:color="auto"/>
              <w:bottom w:val="single" w:sz="4" w:space="0" w:color="auto"/>
              <w:right w:val="nil"/>
            </w:tcBorders>
            <w:shd w:val="clear" w:color="auto" w:fill="auto"/>
            <w:noWrap/>
            <w:vAlign w:val="center"/>
            <w:hideMark/>
          </w:tcPr>
          <w:p w:rsidR="0075670A" w:rsidRPr="00156B7C" w:rsidRDefault="0075670A" w:rsidP="00156B7C">
            <w:pPr>
              <w:rPr>
                <w:rFonts w:ascii="Arial" w:hAnsi="Arial" w:cs="Arial"/>
                <w:sz w:val="14"/>
                <w:szCs w:val="14"/>
              </w:rPr>
            </w:pPr>
            <w:r w:rsidRPr="00156B7C">
              <w:rPr>
                <w:rFonts w:ascii="Arial" w:hAnsi="Arial" w:cs="Arial"/>
                <w:sz w:val="14"/>
                <w:szCs w:val="14"/>
              </w:rPr>
              <w:t xml:space="preserve">   b) Remuneración de otros instrumentos de patrimonio (-).</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rsidR="0075670A" w:rsidRPr="00156B7C" w:rsidRDefault="00156B7C" w:rsidP="00156B7C">
            <w:pPr>
              <w:jc w:val="right"/>
              <w:rPr>
                <w:rFonts w:ascii="Arial" w:hAnsi="Arial" w:cs="Arial"/>
                <w:sz w:val="14"/>
                <w:szCs w:val="14"/>
              </w:rPr>
            </w:pPr>
            <w:r>
              <w:rPr>
                <w:rFonts w:ascii="Arial" w:hAnsi="Arial" w:cs="Arial"/>
                <w:sz w:val="14"/>
                <w:szCs w:val="14"/>
              </w:rPr>
              <w:t>-</w:t>
            </w:r>
          </w:p>
        </w:tc>
        <w:tc>
          <w:tcPr>
            <w:tcW w:w="1126" w:type="dxa"/>
            <w:tcBorders>
              <w:top w:val="nil"/>
              <w:left w:val="nil"/>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sz w:val="14"/>
                <w:szCs w:val="14"/>
              </w:rPr>
            </w:pPr>
            <w:r w:rsidRPr="00156B7C">
              <w:rPr>
                <w:rFonts w:ascii="Arial" w:hAnsi="Arial" w:cs="Arial"/>
                <w:sz w:val="14"/>
                <w:szCs w:val="14"/>
              </w:rPr>
              <w:t>-1.502.943,96</w:t>
            </w:r>
          </w:p>
        </w:tc>
      </w:tr>
      <w:tr w:rsidR="0075670A" w:rsidRPr="00156B7C" w:rsidTr="00543DFF">
        <w:trPr>
          <w:trHeight w:val="256"/>
          <w:jc w:val="center"/>
        </w:trPr>
        <w:tc>
          <w:tcPr>
            <w:tcW w:w="6834" w:type="dxa"/>
            <w:tcBorders>
              <w:top w:val="nil"/>
              <w:left w:val="single" w:sz="4" w:space="0" w:color="auto"/>
              <w:bottom w:val="nil"/>
              <w:right w:val="nil"/>
            </w:tcBorders>
            <w:shd w:val="clear" w:color="auto" w:fill="auto"/>
            <w:noWrap/>
            <w:vAlign w:val="center"/>
            <w:hideMark/>
          </w:tcPr>
          <w:p w:rsidR="0075670A" w:rsidRPr="00156B7C" w:rsidRDefault="0075670A" w:rsidP="00156B7C">
            <w:pPr>
              <w:rPr>
                <w:rFonts w:ascii="Arial" w:hAnsi="Arial" w:cs="Arial"/>
                <w:b/>
                <w:bCs/>
                <w:sz w:val="14"/>
                <w:szCs w:val="14"/>
              </w:rPr>
            </w:pPr>
            <w:r w:rsidRPr="00156B7C">
              <w:rPr>
                <w:rFonts w:ascii="Arial" w:hAnsi="Arial" w:cs="Arial"/>
                <w:b/>
                <w:bCs/>
                <w:sz w:val="14"/>
                <w:szCs w:val="14"/>
              </w:rPr>
              <w:t>12. Flujos de efectivo de las actividades de financiación (+/-9+/-10-11)</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b/>
                <w:bCs/>
                <w:sz w:val="14"/>
                <w:szCs w:val="14"/>
              </w:rPr>
            </w:pPr>
            <w:r w:rsidRPr="00156B7C">
              <w:rPr>
                <w:rFonts w:ascii="Arial" w:hAnsi="Arial" w:cs="Arial"/>
                <w:b/>
                <w:bCs/>
                <w:sz w:val="14"/>
                <w:szCs w:val="14"/>
              </w:rPr>
              <w:t>-2.495.959,30</w:t>
            </w:r>
          </w:p>
        </w:tc>
        <w:tc>
          <w:tcPr>
            <w:tcW w:w="1126" w:type="dxa"/>
            <w:tcBorders>
              <w:top w:val="nil"/>
              <w:left w:val="nil"/>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b/>
                <w:bCs/>
                <w:sz w:val="14"/>
                <w:szCs w:val="14"/>
              </w:rPr>
            </w:pPr>
            <w:r w:rsidRPr="00156B7C">
              <w:rPr>
                <w:rFonts w:ascii="Arial" w:hAnsi="Arial" w:cs="Arial"/>
                <w:b/>
                <w:bCs/>
                <w:sz w:val="14"/>
                <w:szCs w:val="14"/>
              </w:rPr>
              <w:t>-6.638.122,39</w:t>
            </w:r>
          </w:p>
        </w:tc>
      </w:tr>
      <w:tr w:rsidR="0075670A" w:rsidRPr="00156B7C" w:rsidTr="00543DFF">
        <w:trPr>
          <w:trHeight w:val="227"/>
          <w:jc w:val="center"/>
        </w:trPr>
        <w:tc>
          <w:tcPr>
            <w:tcW w:w="6834" w:type="dxa"/>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rsidR="0075670A" w:rsidRPr="00156B7C" w:rsidRDefault="0075670A" w:rsidP="00156B7C">
            <w:pPr>
              <w:rPr>
                <w:rFonts w:ascii="Arial" w:hAnsi="Arial" w:cs="Arial"/>
                <w:sz w:val="14"/>
                <w:szCs w:val="14"/>
              </w:rPr>
            </w:pPr>
            <w:r w:rsidRPr="00156B7C">
              <w:rPr>
                <w:rFonts w:ascii="Arial" w:hAnsi="Arial" w:cs="Arial"/>
                <w:sz w:val="14"/>
                <w:szCs w:val="14"/>
              </w:rPr>
              <w:t>D) Efecto de las variaciones de los tipos de cambio</w:t>
            </w:r>
          </w:p>
        </w:tc>
        <w:tc>
          <w:tcPr>
            <w:tcW w:w="112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75670A" w:rsidRPr="00156B7C" w:rsidRDefault="0075670A" w:rsidP="00156B7C">
            <w:pPr>
              <w:jc w:val="right"/>
              <w:rPr>
                <w:rFonts w:ascii="Arial" w:hAnsi="Arial" w:cs="Arial"/>
                <w:sz w:val="14"/>
                <w:szCs w:val="14"/>
              </w:rPr>
            </w:pPr>
            <w:r w:rsidRPr="00156B7C">
              <w:rPr>
                <w:rFonts w:ascii="Arial" w:hAnsi="Arial" w:cs="Arial"/>
                <w:sz w:val="14"/>
                <w:szCs w:val="14"/>
              </w:rPr>
              <w:t> </w:t>
            </w:r>
          </w:p>
        </w:tc>
        <w:tc>
          <w:tcPr>
            <w:tcW w:w="1126" w:type="dxa"/>
            <w:tcBorders>
              <w:top w:val="nil"/>
              <w:left w:val="nil"/>
              <w:bottom w:val="single" w:sz="4" w:space="0" w:color="auto"/>
              <w:right w:val="single" w:sz="4" w:space="0" w:color="auto"/>
            </w:tcBorders>
            <w:shd w:val="clear" w:color="auto" w:fill="D9D9D9" w:themeFill="background1" w:themeFillShade="D9"/>
            <w:noWrap/>
            <w:vAlign w:val="center"/>
            <w:hideMark/>
          </w:tcPr>
          <w:p w:rsidR="0075670A" w:rsidRPr="00156B7C" w:rsidRDefault="0075670A" w:rsidP="00156B7C">
            <w:pPr>
              <w:jc w:val="right"/>
              <w:rPr>
                <w:rFonts w:ascii="Arial" w:hAnsi="Arial" w:cs="Arial"/>
                <w:sz w:val="14"/>
                <w:szCs w:val="14"/>
              </w:rPr>
            </w:pPr>
            <w:r w:rsidRPr="00156B7C">
              <w:rPr>
                <w:rFonts w:ascii="Arial" w:hAnsi="Arial" w:cs="Arial"/>
                <w:sz w:val="14"/>
                <w:szCs w:val="14"/>
              </w:rPr>
              <w:t> </w:t>
            </w:r>
          </w:p>
        </w:tc>
      </w:tr>
      <w:tr w:rsidR="0075670A" w:rsidRPr="00156B7C" w:rsidTr="00543DFF">
        <w:trPr>
          <w:trHeight w:val="255"/>
          <w:jc w:val="center"/>
        </w:trPr>
        <w:tc>
          <w:tcPr>
            <w:tcW w:w="6834" w:type="dxa"/>
            <w:tcBorders>
              <w:top w:val="nil"/>
              <w:left w:val="single" w:sz="4" w:space="0" w:color="auto"/>
              <w:bottom w:val="single" w:sz="4" w:space="0" w:color="auto"/>
              <w:right w:val="nil"/>
            </w:tcBorders>
            <w:shd w:val="clear" w:color="auto" w:fill="D9D9D9" w:themeFill="background1" w:themeFillShade="D9"/>
            <w:noWrap/>
            <w:vAlign w:val="center"/>
            <w:hideMark/>
          </w:tcPr>
          <w:p w:rsidR="0075670A" w:rsidRPr="00156B7C" w:rsidRDefault="0075670A" w:rsidP="00156B7C">
            <w:pPr>
              <w:rPr>
                <w:rFonts w:ascii="Arial" w:hAnsi="Arial" w:cs="Arial"/>
                <w:sz w:val="14"/>
                <w:szCs w:val="14"/>
              </w:rPr>
            </w:pPr>
            <w:r w:rsidRPr="00156B7C">
              <w:rPr>
                <w:rFonts w:ascii="Arial" w:hAnsi="Arial" w:cs="Arial"/>
                <w:sz w:val="14"/>
                <w:szCs w:val="14"/>
              </w:rPr>
              <w:t>E) AUMENTO/DISMINUCIÓN NETA DEL EFECTIVO O EQUIVALENTES (+/-5+/-8+/-12+/- D)</w:t>
            </w:r>
          </w:p>
        </w:tc>
        <w:tc>
          <w:tcPr>
            <w:tcW w:w="112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75670A" w:rsidRPr="00156B7C" w:rsidRDefault="0075670A" w:rsidP="00156B7C">
            <w:pPr>
              <w:jc w:val="right"/>
              <w:rPr>
                <w:rFonts w:ascii="Arial" w:hAnsi="Arial" w:cs="Arial"/>
                <w:b/>
                <w:bCs/>
                <w:sz w:val="14"/>
                <w:szCs w:val="14"/>
              </w:rPr>
            </w:pPr>
            <w:r w:rsidRPr="00156B7C">
              <w:rPr>
                <w:rFonts w:ascii="Arial" w:hAnsi="Arial" w:cs="Arial"/>
                <w:b/>
                <w:bCs/>
                <w:sz w:val="14"/>
                <w:szCs w:val="14"/>
              </w:rPr>
              <w:t>12.495.332,10</w:t>
            </w:r>
          </w:p>
        </w:tc>
        <w:tc>
          <w:tcPr>
            <w:tcW w:w="1126" w:type="dxa"/>
            <w:tcBorders>
              <w:top w:val="nil"/>
              <w:left w:val="nil"/>
              <w:bottom w:val="single" w:sz="4" w:space="0" w:color="auto"/>
              <w:right w:val="single" w:sz="4" w:space="0" w:color="auto"/>
            </w:tcBorders>
            <w:shd w:val="clear" w:color="auto" w:fill="D9D9D9" w:themeFill="background1" w:themeFillShade="D9"/>
            <w:noWrap/>
            <w:vAlign w:val="center"/>
            <w:hideMark/>
          </w:tcPr>
          <w:p w:rsidR="0075670A" w:rsidRPr="00156B7C" w:rsidRDefault="0075670A" w:rsidP="00156B7C">
            <w:pPr>
              <w:jc w:val="right"/>
              <w:rPr>
                <w:rFonts w:ascii="Arial" w:hAnsi="Arial" w:cs="Arial"/>
                <w:b/>
                <w:bCs/>
                <w:sz w:val="14"/>
                <w:szCs w:val="14"/>
              </w:rPr>
            </w:pPr>
            <w:r w:rsidRPr="00156B7C">
              <w:rPr>
                <w:rFonts w:ascii="Arial" w:hAnsi="Arial" w:cs="Arial"/>
                <w:b/>
                <w:bCs/>
                <w:sz w:val="14"/>
                <w:szCs w:val="14"/>
              </w:rPr>
              <w:t>813.292,15</w:t>
            </w:r>
          </w:p>
        </w:tc>
      </w:tr>
      <w:tr w:rsidR="0075670A" w:rsidRPr="00156B7C" w:rsidTr="00543DFF">
        <w:trPr>
          <w:trHeight w:val="227"/>
          <w:jc w:val="center"/>
        </w:trPr>
        <w:tc>
          <w:tcPr>
            <w:tcW w:w="6834" w:type="dxa"/>
            <w:tcBorders>
              <w:top w:val="nil"/>
              <w:left w:val="single" w:sz="4" w:space="0" w:color="auto"/>
              <w:bottom w:val="single" w:sz="4" w:space="0" w:color="auto"/>
              <w:right w:val="nil"/>
            </w:tcBorders>
            <w:shd w:val="clear" w:color="auto" w:fill="auto"/>
            <w:noWrap/>
            <w:vAlign w:val="center"/>
            <w:hideMark/>
          </w:tcPr>
          <w:p w:rsidR="0075670A" w:rsidRPr="00156B7C" w:rsidRDefault="0075670A" w:rsidP="00156B7C">
            <w:pPr>
              <w:rPr>
                <w:rFonts w:ascii="Arial" w:hAnsi="Arial" w:cs="Arial"/>
                <w:sz w:val="14"/>
                <w:szCs w:val="14"/>
              </w:rPr>
            </w:pPr>
            <w:r w:rsidRPr="00156B7C">
              <w:rPr>
                <w:rFonts w:ascii="Arial" w:hAnsi="Arial" w:cs="Arial"/>
                <w:sz w:val="14"/>
                <w:szCs w:val="14"/>
              </w:rPr>
              <w:t xml:space="preserve">   Efectivo o equivalentes al comienzo del ejercicio.</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sz w:val="14"/>
                <w:szCs w:val="14"/>
              </w:rPr>
            </w:pPr>
            <w:r w:rsidRPr="00156B7C">
              <w:rPr>
                <w:rFonts w:ascii="Arial" w:hAnsi="Arial" w:cs="Arial"/>
                <w:sz w:val="14"/>
                <w:szCs w:val="14"/>
              </w:rPr>
              <w:t>14.801.431,12</w:t>
            </w:r>
          </w:p>
        </w:tc>
        <w:tc>
          <w:tcPr>
            <w:tcW w:w="1126" w:type="dxa"/>
            <w:tcBorders>
              <w:top w:val="nil"/>
              <w:left w:val="nil"/>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sz w:val="14"/>
                <w:szCs w:val="14"/>
              </w:rPr>
            </w:pPr>
            <w:r w:rsidRPr="00156B7C">
              <w:rPr>
                <w:rFonts w:ascii="Arial" w:hAnsi="Arial" w:cs="Arial"/>
                <w:sz w:val="14"/>
                <w:szCs w:val="14"/>
              </w:rPr>
              <w:t>13.988.138,97</w:t>
            </w:r>
          </w:p>
        </w:tc>
      </w:tr>
      <w:tr w:rsidR="0075670A" w:rsidRPr="00156B7C" w:rsidTr="00543DFF">
        <w:trPr>
          <w:trHeight w:val="227"/>
          <w:jc w:val="center"/>
        </w:trPr>
        <w:tc>
          <w:tcPr>
            <w:tcW w:w="6834" w:type="dxa"/>
            <w:tcBorders>
              <w:top w:val="nil"/>
              <w:left w:val="single" w:sz="4" w:space="0" w:color="auto"/>
              <w:bottom w:val="single" w:sz="4" w:space="0" w:color="auto"/>
              <w:right w:val="nil"/>
            </w:tcBorders>
            <w:shd w:val="clear" w:color="auto" w:fill="auto"/>
            <w:noWrap/>
            <w:vAlign w:val="center"/>
            <w:hideMark/>
          </w:tcPr>
          <w:p w:rsidR="0075670A" w:rsidRPr="00156B7C" w:rsidRDefault="0075670A" w:rsidP="00156B7C">
            <w:pPr>
              <w:rPr>
                <w:rFonts w:ascii="Arial" w:hAnsi="Arial" w:cs="Arial"/>
                <w:sz w:val="14"/>
                <w:szCs w:val="14"/>
              </w:rPr>
            </w:pPr>
            <w:r w:rsidRPr="00156B7C">
              <w:rPr>
                <w:rFonts w:ascii="Arial" w:hAnsi="Arial" w:cs="Arial"/>
                <w:sz w:val="14"/>
                <w:szCs w:val="14"/>
              </w:rPr>
              <w:t xml:space="preserve">   Efectivo o equivalentes al final del ejercicio.</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sz w:val="14"/>
                <w:szCs w:val="14"/>
              </w:rPr>
            </w:pPr>
            <w:r w:rsidRPr="00156B7C">
              <w:rPr>
                <w:rFonts w:ascii="Arial" w:hAnsi="Arial" w:cs="Arial"/>
                <w:sz w:val="14"/>
                <w:szCs w:val="14"/>
              </w:rPr>
              <w:t>27.296.763,22</w:t>
            </w:r>
          </w:p>
        </w:tc>
        <w:tc>
          <w:tcPr>
            <w:tcW w:w="1126" w:type="dxa"/>
            <w:tcBorders>
              <w:top w:val="nil"/>
              <w:left w:val="nil"/>
              <w:bottom w:val="single" w:sz="4" w:space="0" w:color="auto"/>
              <w:right w:val="single" w:sz="4" w:space="0" w:color="auto"/>
            </w:tcBorders>
            <w:shd w:val="clear" w:color="auto" w:fill="auto"/>
            <w:noWrap/>
            <w:vAlign w:val="center"/>
            <w:hideMark/>
          </w:tcPr>
          <w:p w:rsidR="0075670A" w:rsidRPr="00156B7C" w:rsidRDefault="0075670A" w:rsidP="00156B7C">
            <w:pPr>
              <w:jc w:val="right"/>
              <w:rPr>
                <w:rFonts w:ascii="Arial" w:hAnsi="Arial" w:cs="Arial"/>
                <w:sz w:val="14"/>
                <w:szCs w:val="14"/>
              </w:rPr>
            </w:pPr>
            <w:r w:rsidRPr="00156B7C">
              <w:rPr>
                <w:rFonts w:ascii="Arial" w:hAnsi="Arial" w:cs="Arial"/>
                <w:sz w:val="14"/>
                <w:szCs w:val="14"/>
              </w:rPr>
              <w:t>14.801.431,12</w:t>
            </w:r>
          </w:p>
        </w:tc>
      </w:tr>
    </w:tbl>
    <w:p w:rsidR="006E2457" w:rsidRPr="007D57F5" w:rsidRDefault="006E2457" w:rsidP="00804C8C">
      <w:pPr>
        <w:rPr>
          <w:rFonts w:ascii="Arial" w:hAnsi="Arial" w:cs="Arial"/>
          <w:bCs/>
          <w:sz w:val="20"/>
          <w:szCs w:val="20"/>
        </w:rPr>
        <w:sectPr w:rsidR="006E2457" w:rsidRPr="007D57F5" w:rsidSect="007D57F5">
          <w:headerReference w:type="default" r:id="rId22"/>
          <w:footerReference w:type="default" r:id="rId23"/>
          <w:pgSz w:w="11906" w:h="16838" w:code="9"/>
          <w:pgMar w:top="1701" w:right="1418" w:bottom="1134" w:left="1701" w:header="567" w:footer="680" w:gutter="0"/>
          <w:cols w:space="720"/>
          <w:docGrid w:linePitch="326"/>
        </w:sectPr>
      </w:pPr>
    </w:p>
    <w:p w:rsidR="006E2457" w:rsidRPr="006E2457" w:rsidRDefault="006E2457" w:rsidP="006E2457">
      <w:pPr>
        <w:jc w:val="center"/>
        <w:rPr>
          <w:rFonts w:ascii="Arial" w:hAnsi="Arial" w:cs="Arial"/>
          <w:b/>
          <w:bCs/>
          <w:sz w:val="20"/>
          <w:szCs w:val="20"/>
        </w:rPr>
      </w:pPr>
      <w:r w:rsidRPr="006E2457">
        <w:rPr>
          <w:rFonts w:ascii="Arial" w:hAnsi="Arial" w:cs="Arial"/>
          <w:b/>
          <w:bCs/>
          <w:sz w:val="20"/>
          <w:szCs w:val="20"/>
        </w:rPr>
        <w:lastRenderedPageBreak/>
        <w:t>INSTITUTO TECNOLÓGICO Y DE ENERGÍAS RENOVABLES, S.A.</w:t>
      </w:r>
    </w:p>
    <w:p w:rsidR="006E2457" w:rsidRDefault="006E2457" w:rsidP="00804C8C">
      <w:pPr>
        <w:jc w:val="center"/>
        <w:rPr>
          <w:rFonts w:ascii="Arial" w:hAnsi="Arial" w:cs="Arial"/>
          <w:b/>
        </w:rPr>
      </w:pPr>
    </w:p>
    <w:p w:rsidR="004F14E8" w:rsidRPr="006E2457" w:rsidRDefault="000B2459" w:rsidP="00804C8C">
      <w:pPr>
        <w:jc w:val="center"/>
        <w:rPr>
          <w:rFonts w:ascii="Arial" w:hAnsi="Arial" w:cs="Arial"/>
          <w:b/>
          <w:sz w:val="20"/>
          <w:szCs w:val="20"/>
        </w:rPr>
      </w:pPr>
      <w:r w:rsidRPr="006E2457">
        <w:rPr>
          <w:rFonts w:ascii="Arial" w:hAnsi="Arial" w:cs="Arial"/>
          <w:b/>
          <w:sz w:val="20"/>
          <w:szCs w:val="20"/>
        </w:rPr>
        <w:t>MEMORIA</w:t>
      </w:r>
      <w:r w:rsidR="00A16EFE" w:rsidRPr="006E2457">
        <w:rPr>
          <w:rFonts w:ascii="Arial" w:hAnsi="Arial" w:cs="Arial"/>
          <w:b/>
          <w:sz w:val="20"/>
          <w:szCs w:val="20"/>
        </w:rPr>
        <w:t xml:space="preserve"> DEL</w:t>
      </w:r>
      <w:r w:rsidR="00205501" w:rsidRPr="006E2457">
        <w:rPr>
          <w:rFonts w:ascii="Arial" w:hAnsi="Arial" w:cs="Arial"/>
          <w:b/>
          <w:sz w:val="20"/>
          <w:szCs w:val="20"/>
        </w:rPr>
        <w:t xml:space="preserve"> EJERCICIO </w:t>
      </w:r>
      <w:r w:rsidR="007D57F5">
        <w:rPr>
          <w:rFonts w:ascii="Arial" w:hAnsi="Arial" w:cs="Arial"/>
          <w:b/>
          <w:sz w:val="20"/>
          <w:szCs w:val="20"/>
        </w:rPr>
        <w:t xml:space="preserve">TERMINADO EL 31 DE DICIEMBRE DE </w:t>
      </w:r>
      <w:r w:rsidR="00205501" w:rsidRPr="006E2457">
        <w:rPr>
          <w:rFonts w:ascii="Arial" w:hAnsi="Arial" w:cs="Arial"/>
          <w:b/>
          <w:sz w:val="20"/>
          <w:szCs w:val="20"/>
        </w:rPr>
        <w:t>202</w:t>
      </w:r>
      <w:r w:rsidR="007D57F5">
        <w:rPr>
          <w:rFonts w:ascii="Arial" w:hAnsi="Arial" w:cs="Arial"/>
          <w:b/>
          <w:sz w:val="20"/>
          <w:szCs w:val="20"/>
        </w:rPr>
        <w:t>1</w:t>
      </w:r>
    </w:p>
    <w:p w:rsidR="00F767D9" w:rsidRDefault="0027696B" w:rsidP="004D331C">
      <w:pPr>
        <w:spacing w:before="240" w:after="120" w:line="280" w:lineRule="exact"/>
        <w:ind w:left="567" w:hanging="567"/>
        <w:jc w:val="both"/>
        <w:rPr>
          <w:rFonts w:ascii="Arial" w:hAnsi="Arial" w:cs="Arial"/>
          <w:b/>
          <w:sz w:val="16"/>
          <w:szCs w:val="16"/>
        </w:rPr>
      </w:pPr>
      <w:r w:rsidRPr="00E903EF">
        <w:rPr>
          <w:rFonts w:ascii="Arial" w:hAnsi="Arial" w:cs="Arial"/>
          <w:b/>
          <w:sz w:val="16"/>
          <w:szCs w:val="16"/>
        </w:rPr>
        <w:t>1.-</w:t>
      </w:r>
      <w:r w:rsidR="004D331C">
        <w:rPr>
          <w:rFonts w:ascii="Arial" w:hAnsi="Arial" w:cs="Arial"/>
          <w:b/>
          <w:sz w:val="16"/>
          <w:szCs w:val="16"/>
        </w:rPr>
        <w:tab/>
      </w:r>
      <w:r w:rsidRPr="00E903EF">
        <w:rPr>
          <w:rFonts w:ascii="Arial" w:hAnsi="Arial" w:cs="Arial"/>
          <w:b/>
          <w:sz w:val="16"/>
          <w:szCs w:val="16"/>
        </w:rPr>
        <w:t>ACTIVIDAD DE LA EMPRESA.</w:t>
      </w:r>
    </w:p>
    <w:p w:rsidR="00F767D9" w:rsidRDefault="0027696B" w:rsidP="004D331C">
      <w:pPr>
        <w:tabs>
          <w:tab w:val="left" w:pos="850"/>
        </w:tabs>
        <w:spacing w:before="120" w:line="260" w:lineRule="exact"/>
        <w:ind w:right="-1"/>
        <w:jc w:val="both"/>
        <w:rPr>
          <w:rFonts w:ascii="Arial" w:hAnsi="Arial" w:cs="Arial"/>
          <w:sz w:val="16"/>
          <w:szCs w:val="16"/>
        </w:rPr>
      </w:pPr>
      <w:r w:rsidRPr="00E903EF">
        <w:rPr>
          <w:rFonts w:ascii="Arial" w:hAnsi="Arial" w:cs="Arial"/>
          <w:sz w:val="16"/>
          <w:szCs w:val="16"/>
        </w:rPr>
        <w:t xml:space="preserve">El Instituto Tecnológico y de Energías Renovables, S.A. (ITER) se constituyó el </w:t>
      </w:r>
      <w:r w:rsidR="008220AC">
        <w:rPr>
          <w:rFonts w:ascii="Arial" w:hAnsi="Arial" w:cs="Arial"/>
          <w:sz w:val="16"/>
          <w:szCs w:val="16"/>
        </w:rPr>
        <w:t>27</w:t>
      </w:r>
      <w:r w:rsidRPr="00E903EF">
        <w:rPr>
          <w:rFonts w:ascii="Arial" w:hAnsi="Arial" w:cs="Arial"/>
          <w:sz w:val="16"/>
          <w:szCs w:val="16"/>
        </w:rPr>
        <w:t xml:space="preserve"> de diciembre de 1.990, como sociedad anónima mediante escritura otorgada ante el Notario</w:t>
      </w:r>
      <w:r w:rsidR="008220AC">
        <w:rPr>
          <w:rFonts w:ascii="Arial" w:hAnsi="Arial" w:cs="Arial"/>
          <w:sz w:val="16"/>
          <w:szCs w:val="16"/>
        </w:rPr>
        <w:t xml:space="preserve"> </w:t>
      </w:r>
      <w:r w:rsidRPr="00E903EF">
        <w:rPr>
          <w:rFonts w:ascii="Arial" w:hAnsi="Arial" w:cs="Arial"/>
          <w:sz w:val="16"/>
          <w:szCs w:val="16"/>
        </w:rPr>
        <w:t xml:space="preserve">D. Federico Nieto </w:t>
      </w:r>
      <w:proofErr w:type="spellStart"/>
      <w:r w:rsidRPr="00E903EF">
        <w:rPr>
          <w:rFonts w:ascii="Arial" w:hAnsi="Arial" w:cs="Arial"/>
          <w:sz w:val="16"/>
          <w:szCs w:val="16"/>
        </w:rPr>
        <w:t>Viejobueno</w:t>
      </w:r>
      <w:proofErr w:type="spellEnd"/>
      <w:r w:rsidRPr="00E903EF">
        <w:rPr>
          <w:rFonts w:ascii="Arial" w:hAnsi="Arial" w:cs="Arial"/>
          <w:sz w:val="16"/>
          <w:szCs w:val="16"/>
        </w:rPr>
        <w:t>, nº 3.383 de protocolo, inscrita en el Registro Mercantil de esta provincia en el Tomo</w:t>
      </w:r>
      <w:r w:rsidR="008220AC">
        <w:rPr>
          <w:rFonts w:ascii="Arial" w:hAnsi="Arial" w:cs="Arial"/>
          <w:sz w:val="16"/>
          <w:szCs w:val="16"/>
        </w:rPr>
        <w:t xml:space="preserve"> </w:t>
      </w:r>
      <w:r w:rsidRPr="00E903EF">
        <w:rPr>
          <w:rFonts w:ascii="Arial" w:hAnsi="Arial" w:cs="Arial"/>
          <w:sz w:val="16"/>
          <w:szCs w:val="16"/>
        </w:rPr>
        <w:t>699, Folio 28, Hoja TF-1.257, Inscripción primera.</w:t>
      </w:r>
    </w:p>
    <w:p w:rsidR="00F767D9" w:rsidRDefault="0027696B" w:rsidP="004D331C">
      <w:pPr>
        <w:spacing w:before="120" w:line="260" w:lineRule="exact"/>
        <w:jc w:val="both"/>
        <w:rPr>
          <w:rFonts w:ascii="Arial" w:hAnsi="Arial" w:cs="Arial"/>
          <w:sz w:val="16"/>
          <w:szCs w:val="16"/>
        </w:rPr>
      </w:pPr>
      <w:r w:rsidRPr="00986878">
        <w:rPr>
          <w:rFonts w:ascii="Arial" w:hAnsi="Arial" w:cs="Arial"/>
          <w:sz w:val="16"/>
          <w:szCs w:val="16"/>
        </w:rPr>
        <w:t>Su domicilio social se encuentra establecido en el Polígono Industrial de Granadilla, s/n, 38600, San Isidro-Granadilla de Abona, Santa Cruz de Tenerife.</w:t>
      </w:r>
    </w:p>
    <w:p w:rsidR="00F767D9" w:rsidRDefault="0027696B" w:rsidP="004D331C">
      <w:pPr>
        <w:tabs>
          <w:tab w:val="left" w:pos="850"/>
        </w:tabs>
        <w:spacing w:before="120" w:line="260" w:lineRule="exact"/>
        <w:ind w:right="-1"/>
        <w:jc w:val="both"/>
        <w:rPr>
          <w:rFonts w:ascii="Arial" w:hAnsi="Arial" w:cs="Arial"/>
          <w:sz w:val="16"/>
          <w:szCs w:val="16"/>
        </w:rPr>
      </w:pPr>
      <w:r w:rsidRPr="00E903EF">
        <w:rPr>
          <w:rFonts w:ascii="Arial" w:hAnsi="Arial" w:cs="Arial"/>
          <w:sz w:val="16"/>
          <w:szCs w:val="16"/>
        </w:rPr>
        <w:t>La Sociedad tiene por objeto social la promoción, desarrollo y potenciación de actividades científicas, técnicas y económicas en el campo tecnológico y en el de las energías renovables que contribuyen a disminuir la dependencia del petróleo importado, conseguir precios estables y competitivos de la energía y garantizar suministros energéticos mínimos para la producción y elevación de agua potable ante situaciones excepcionales.</w:t>
      </w:r>
    </w:p>
    <w:p w:rsidR="00F767D9" w:rsidRDefault="0027696B" w:rsidP="004D331C">
      <w:pPr>
        <w:tabs>
          <w:tab w:val="left" w:pos="850"/>
        </w:tabs>
        <w:spacing w:before="120" w:line="260" w:lineRule="exact"/>
        <w:ind w:right="-1"/>
        <w:jc w:val="both"/>
        <w:rPr>
          <w:rFonts w:ascii="Arial" w:hAnsi="Arial" w:cs="Arial"/>
          <w:sz w:val="16"/>
          <w:szCs w:val="16"/>
        </w:rPr>
      </w:pPr>
      <w:r w:rsidRPr="00E903EF">
        <w:rPr>
          <w:rFonts w:ascii="Arial" w:hAnsi="Arial" w:cs="Arial"/>
          <w:sz w:val="16"/>
          <w:szCs w:val="16"/>
        </w:rPr>
        <w:t>Le están especialmente encomendadas dentro de su objeto social, entre otras, las siguientes actividades:</w:t>
      </w:r>
    </w:p>
    <w:p w:rsidR="00F767D9" w:rsidRDefault="0027696B" w:rsidP="004D331C">
      <w:pPr>
        <w:numPr>
          <w:ilvl w:val="0"/>
          <w:numId w:val="14"/>
        </w:numPr>
        <w:tabs>
          <w:tab w:val="left" w:pos="-720"/>
        </w:tabs>
        <w:suppressAutoHyphens/>
        <w:spacing w:before="60" w:line="260" w:lineRule="exact"/>
        <w:ind w:left="568" w:hanging="284"/>
        <w:jc w:val="both"/>
        <w:rPr>
          <w:rFonts w:ascii="Arial" w:hAnsi="Arial" w:cs="Arial"/>
          <w:spacing w:val="-3"/>
          <w:sz w:val="16"/>
          <w:szCs w:val="16"/>
        </w:rPr>
      </w:pPr>
      <w:r w:rsidRPr="00E903EF">
        <w:rPr>
          <w:rFonts w:ascii="Arial" w:hAnsi="Arial" w:cs="Arial"/>
          <w:spacing w:val="-3"/>
          <w:sz w:val="16"/>
          <w:szCs w:val="16"/>
        </w:rPr>
        <w:t xml:space="preserve">Realizar y promover cualquier tipo de investigación aplicada en el campo de </w:t>
      </w:r>
      <w:proofErr w:type="gramStart"/>
      <w:r w:rsidRPr="00E903EF">
        <w:rPr>
          <w:rFonts w:ascii="Arial" w:hAnsi="Arial" w:cs="Arial"/>
          <w:spacing w:val="-3"/>
          <w:sz w:val="16"/>
          <w:szCs w:val="16"/>
        </w:rPr>
        <w:t>las energías renovables o relacionada</w:t>
      </w:r>
      <w:proofErr w:type="gramEnd"/>
      <w:r w:rsidRPr="00E903EF">
        <w:rPr>
          <w:rFonts w:ascii="Arial" w:hAnsi="Arial" w:cs="Arial"/>
          <w:spacing w:val="-3"/>
          <w:sz w:val="16"/>
          <w:szCs w:val="16"/>
        </w:rPr>
        <w:t xml:space="preserve"> con ella.</w:t>
      </w:r>
    </w:p>
    <w:p w:rsidR="00F767D9" w:rsidRDefault="0027696B" w:rsidP="004D331C">
      <w:pPr>
        <w:numPr>
          <w:ilvl w:val="0"/>
          <w:numId w:val="14"/>
        </w:numPr>
        <w:tabs>
          <w:tab w:val="left" w:pos="-720"/>
        </w:tabs>
        <w:suppressAutoHyphens/>
        <w:spacing w:before="60" w:line="260" w:lineRule="exact"/>
        <w:ind w:left="568" w:hanging="284"/>
        <w:jc w:val="both"/>
        <w:rPr>
          <w:rFonts w:ascii="Arial" w:hAnsi="Arial" w:cs="Arial"/>
          <w:spacing w:val="-3"/>
          <w:sz w:val="16"/>
          <w:szCs w:val="16"/>
        </w:rPr>
      </w:pPr>
      <w:r w:rsidRPr="00E903EF">
        <w:rPr>
          <w:rFonts w:ascii="Arial" w:hAnsi="Arial" w:cs="Arial"/>
          <w:spacing w:val="-3"/>
          <w:sz w:val="16"/>
          <w:szCs w:val="16"/>
        </w:rPr>
        <w:t>Desarrollar sistemas técnicos que permitan el aprovechamiento de las energías renovables.</w:t>
      </w:r>
    </w:p>
    <w:p w:rsidR="00F767D9" w:rsidRDefault="0027696B" w:rsidP="004D331C">
      <w:pPr>
        <w:numPr>
          <w:ilvl w:val="0"/>
          <w:numId w:val="14"/>
        </w:numPr>
        <w:tabs>
          <w:tab w:val="left" w:pos="-720"/>
        </w:tabs>
        <w:suppressAutoHyphens/>
        <w:spacing w:before="60" w:line="260" w:lineRule="exact"/>
        <w:ind w:left="568" w:hanging="284"/>
        <w:jc w:val="both"/>
        <w:rPr>
          <w:rFonts w:ascii="Arial" w:hAnsi="Arial" w:cs="Arial"/>
          <w:spacing w:val="-3"/>
          <w:sz w:val="16"/>
          <w:szCs w:val="16"/>
        </w:rPr>
      </w:pPr>
      <w:r w:rsidRPr="00E903EF">
        <w:rPr>
          <w:rFonts w:ascii="Arial" w:hAnsi="Arial" w:cs="Arial"/>
          <w:spacing w:val="-3"/>
          <w:sz w:val="16"/>
          <w:szCs w:val="16"/>
        </w:rPr>
        <w:t>Coordinar los proyectos I+D que en el campo energético se realicen en Canarias y estudiar las interrelaciones con temas afines.</w:t>
      </w:r>
    </w:p>
    <w:p w:rsidR="00F767D9" w:rsidRDefault="0027696B" w:rsidP="004D331C">
      <w:pPr>
        <w:numPr>
          <w:ilvl w:val="0"/>
          <w:numId w:val="14"/>
        </w:numPr>
        <w:tabs>
          <w:tab w:val="left" w:pos="-720"/>
        </w:tabs>
        <w:suppressAutoHyphens/>
        <w:spacing w:before="60" w:line="260" w:lineRule="exact"/>
        <w:ind w:left="568" w:hanging="284"/>
        <w:jc w:val="both"/>
        <w:rPr>
          <w:rFonts w:ascii="Arial" w:hAnsi="Arial" w:cs="Arial"/>
          <w:spacing w:val="-3"/>
          <w:sz w:val="16"/>
          <w:szCs w:val="16"/>
        </w:rPr>
      </w:pPr>
      <w:r w:rsidRPr="00E903EF">
        <w:rPr>
          <w:rFonts w:ascii="Arial" w:hAnsi="Arial" w:cs="Arial"/>
          <w:spacing w:val="-3"/>
          <w:sz w:val="16"/>
          <w:szCs w:val="16"/>
        </w:rPr>
        <w:t>Crear la infraestructura necesaria para el desarrollo de la ingeniería, la industria local y la investigación en otras áreas.</w:t>
      </w:r>
    </w:p>
    <w:p w:rsidR="00F767D9" w:rsidRDefault="0027696B" w:rsidP="004D331C">
      <w:pPr>
        <w:numPr>
          <w:ilvl w:val="0"/>
          <w:numId w:val="14"/>
        </w:numPr>
        <w:tabs>
          <w:tab w:val="left" w:pos="-720"/>
        </w:tabs>
        <w:suppressAutoHyphens/>
        <w:spacing w:before="60" w:line="260" w:lineRule="exact"/>
        <w:ind w:left="568" w:hanging="284"/>
        <w:jc w:val="both"/>
        <w:rPr>
          <w:rFonts w:ascii="Arial" w:hAnsi="Arial" w:cs="Arial"/>
          <w:spacing w:val="-3"/>
          <w:sz w:val="16"/>
          <w:szCs w:val="16"/>
        </w:rPr>
      </w:pPr>
      <w:r w:rsidRPr="00E903EF">
        <w:rPr>
          <w:rFonts w:ascii="Arial" w:hAnsi="Arial" w:cs="Arial"/>
          <w:spacing w:val="-3"/>
          <w:sz w:val="16"/>
          <w:szCs w:val="16"/>
        </w:rPr>
        <w:t>Ex</w:t>
      </w:r>
      <w:r w:rsidR="004D331C">
        <w:rPr>
          <w:rFonts w:ascii="Arial" w:hAnsi="Arial" w:cs="Arial"/>
          <w:spacing w:val="-3"/>
          <w:sz w:val="16"/>
          <w:szCs w:val="16"/>
        </w:rPr>
        <w:t>p</w:t>
      </w:r>
      <w:r w:rsidRPr="00E903EF">
        <w:rPr>
          <w:rFonts w:ascii="Arial" w:hAnsi="Arial" w:cs="Arial"/>
          <w:spacing w:val="-3"/>
          <w:sz w:val="16"/>
          <w:szCs w:val="16"/>
        </w:rPr>
        <w:t xml:space="preserve">lotación de los resultados por parte de la industria local y exportación de </w:t>
      </w:r>
      <w:proofErr w:type="spellStart"/>
      <w:r w:rsidRPr="00E903EF">
        <w:rPr>
          <w:rFonts w:ascii="Arial" w:hAnsi="Arial" w:cs="Arial"/>
          <w:spacing w:val="-3"/>
          <w:sz w:val="16"/>
          <w:szCs w:val="16"/>
        </w:rPr>
        <w:t>know-how</w:t>
      </w:r>
      <w:proofErr w:type="spellEnd"/>
      <w:r w:rsidRPr="00E903EF">
        <w:rPr>
          <w:rFonts w:ascii="Arial" w:hAnsi="Arial" w:cs="Arial"/>
          <w:spacing w:val="-3"/>
          <w:sz w:val="16"/>
          <w:szCs w:val="16"/>
        </w:rPr>
        <w:t>, a otros países y archipiélagos.</w:t>
      </w:r>
    </w:p>
    <w:p w:rsidR="00F767D9" w:rsidRDefault="0027696B" w:rsidP="004D331C">
      <w:pPr>
        <w:numPr>
          <w:ilvl w:val="0"/>
          <w:numId w:val="14"/>
        </w:numPr>
        <w:tabs>
          <w:tab w:val="left" w:pos="-720"/>
        </w:tabs>
        <w:suppressAutoHyphens/>
        <w:spacing w:before="60" w:line="260" w:lineRule="exact"/>
        <w:ind w:left="568" w:hanging="284"/>
        <w:jc w:val="both"/>
        <w:rPr>
          <w:rFonts w:ascii="Arial" w:hAnsi="Arial" w:cs="Arial"/>
          <w:spacing w:val="-3"/>
          <w:sz w:val="16"/>
          <w:szCs w:val="16"/>
        </w:rPr>
      </w:pPr>
      <w:r w:rsidRPr="00E903EF">
        <w:rPr>
          <w:rFonts w:ascii="Arial" w:hAnsi="Arial" w:cs="Arial"/>
          <w:spacing w:val="-3"/>
          <w:sz w:val="16"/>
          <w:szCs w:val="16"/>
        </w:rPr>
        <w:t>Fomentar las relaciones con la comunidad científica nacional e internacional.</w:t>
      </w:r>
    </w:p>
    <w:p w:rsidR="00F767D9" w:rsidRDefault="0027696B" w:rsidP="004D331C">
      <w:pPr>
        <w:numPr>
          <w:ilvl w:val="0"/>
          <w:numId w:val="14"/>
        </w:numPr>
        <w:tabs>
          <w:tab w:val="left" w:pos="-720"/>
        </w:tabs>
        <w:suppressAutoHyphens/>
        <w:spacing w:before="60" w:line="260" w:lineRule="exact"/>
        <w:ind w:left="568" w:hanging="284"/>
        <w:jc w:val="both"/>
        <w:rPr>
          <w:rFonts w:ascii="Arial" w:hAnsi="Arial" w:cs="Arial"/>
          <w:spacing w:val="-3"/>
          <w:sz w:val="16"/>
          <w:szCs w:val="16"/>
        </w:rPr>
      </w:pPr>
      <w:r w:rsidRPr="00E903EF">
        <w:rPr>
          <w:rFonts w:ascii="Arial" w:hAnsi="Arial" w:cs="Arial"/>
          <w:spacing w:val="-3"/>
          <w:sz w:val="16"/>
          <w:szCs w:val="16"/>
        </w:rPr>
        <w:t>Formar y capacitar personal científico y técnico en todos los campos relacionados con las energías renovables.</w:t>
      </w:r>
    </w:p>
    <w:p w:rsidR="00F767D9" w:rsidRDefault="0027696B" w:rsidP="004D331C">
      <w:pPr>
        <w:tabs>
          <w:tab w:val="left" w:pos="-720"/>
        </w:tabs>
        <w:suppressAutoHyphens/>
        <w:spacing w:before="120" w:line="260" w:lineRule="exact"/>
        <w:jc w:val="both"/>
        <w:rPr>
          <w:rFonts w:ascii="Arial" w:hAnsi="Arial" w:cs="Arial"/>
          <w:spacing w:val="-3"/>
          <w:sz w:val="16"/>
          <w:szCs w:val="16"/>
        </w:rPr>
      </w:pPr>
      <w:r w:rsidRPr="00E903EF">
        <w:rPr>
          <w:rFonts w:ascii="Arial" w:hAnsi="Arial" w:cs="Arial"/>
          <w:b/>
          <w:spacing w:val="-3"/>
          <w:sz w:val="16"/>
          <w:szCs w:val="16"/>
        </w:rPr>
        <w:t>Actividades a que se dedica:</w:t>
      </w:r>
    </w:p>
    <w:p w:rsidR="00F767D9" w:rsidRDefault="0027696B" w:rsidP="004D331C">
      <w:pPr>
        <w:numPr>
          <w:ilvl w:val="0"/>
          <w:numId w:val="36"/>
        </w:numPr>
        <w:tabs>
          <w:tab w:val="left" w:pos="-720"/>
        </w:tabs>
        <w:suppressAutoHyphens/>
        <w:spacing w:before="60" w:line="260" w:lineRule="exact"/>
        <w:ind w:left="568" w:hanging="284"/>
        <w:jc w:val="both"/>
        <w:rPr>
          <w:rFonts w:ascii="Arial" w:hAnsi="Arial" w:cs="Arial"/>
          <w:spacing w:val="-3"/>
          <w:sz w:val="16"/>
          <w:szCs w:val="16"/>
        </w:rPr>
      </w:pPr>
      <w:r w:rsidRPr="00E903EF">
        <w:rPr>
          <w:rFonts w:ascii="Arial" w:hAnsi="Arial" w:cs="Arial"/>
          <w:spacing w:val="-3"/>
          <w:sz w:val="16"/>
          <w:szCs w:val="16"/>
        </w:rPr>
        <w:t>Generación de electricidad mediante aerogeneradores.</w:t>
      </w:r>
    </w:p>
    <w:p w:rsidR="00F767D9" w:rsidRDefault="0027696B" w:rsidP="004D331C">
      <w:pPr>
        <w:numPr>
          <w:ilvl w:val="0"/>
          <w:numId w:val="36"/>
        </w:numPr>
        <w:tabs>
          <w:tab w:val="left" w:pos="-720"/>
        </w:tabs>
        <w:suppressAutoHyphens/>
        <w:spacing w:before="60" w:line="260" w:lineRule="exact"/>
        <w:ind w:left="568" w:hanging="284"/>
        <w:jc w:val="both"/>
        <w:rPr>
          <w:rFonts w:ascii="Arial" w:hAnsi="Arial" w:cs="Arial"/>
          <w:spacing w:val="-3"/>
          <w:sz w:val="16"/>
          <w:szCs w:val="16"/>
        </w:rPr>
      </w:pPr>
      <w:r w:rsidRPr="00E903EF">
        <w:rPr>
          <w:rFonts w:ascii="Arial" w:hAnsi="Arial" w:cs="Arial"/>
          <w:spacing w:val="-3"/>
          <w:sz w:val="16"/>
          <w:szCs w:val="16"/>
        </w:rPr>
        <w:t>Proyectos de investigación en energías renovables.</w:t>
      </w:r>
    </w:p>
    <w:p w:rsidR="00F767D9" w:rsidRDefault="0027696B" w:rsidP="004D331C">
      <w:pPr>
        <w:tabs>
          <w:tab w:val="left" w:pos="850"/>
        </w:tabs>
        <w:spacing w:before="120" w:line="260" w:lineRule="exact"/>
        <w:ind w:right="-1"/>
        <w:jc w:val="both"/>
        <w:rPr>
          <w:rFonts w:ascii="Arial" w:hAnsi="Arial" w:cs="Arial"/>
          <w:sz w:val="16"/>
          <w:szCs w:val="16"/>
        </w:rPr>
      </w:pPr>
      <w:r w:rsidRPr="00E903EF">
        <w:rPr>
          <w:rFonts w:ascii="Arial" w:hAnsi="Arial" w:cs="Arial"/>
          <w:sz w:val="16"/>
          <w:szCs w:val="16"/>
        </w:rPr>
        <w:t xml:space="preserve">La Entidad es Sociedad Dominante del Grupo denominado Grupo ITER y deposita las cuentas anuales consolidadas en el Registro Mercantil de Santa Cruz de Tenerife. Las últimas cuentas anuales formuladas han sido las correspondientes al </w:t>
      </w:r>
      <w:r w:rsidRPr="00DB30D1">
        <w:rPr>
          <w:rFonts w:ascii="Arial" w:hAnsi="Arial" w:cs="Arial"/>
          <w:sz w:val="16"/>
          <w:szCs w:val="16"/>
        </w:rPr>
        <w:t>ejercicio cerrado el 31 de diciembre de 20</w:t>
      </w:r>
      <w:r w:rsidR="00205501" w:rsidRPr="00DB30D1">
        <w:rPr>
          <w:rFonts w:ascii="Arial" w:hAnsi="Arial" w:cs="Arial"/>
          <w:sz w:val="16"/>
          <w:szCs w:val="16"/>
        </w:rPr>
        <w:t>2</w:t>
      </w:r>
      <w:r w:rsidR="007D57F5" w:rsidRPr="00DB30D1">
        <w:rPr>
          <w:rFonts w:ascii="Arial" w:hAnsi="Arial" w:cs="Arial"/>
          <w:sz w:val="16"/>
          <w:szCs w:val="16"/>
        </w:rPr>
        <w:t>1</w:t>
      </w:r>
      <w:r w:rsidR="00903119">
        <w:rPr>
          <w:rFonts w:ascii="Arial" w:hAnsi="Arial" w:cs="Arial"/>
          <w:sz w:val="16"/>
          <w:szCs w:val="16"/>
        </w:rPr>
        <w:t>.</w:t>
      </w:r>
    </w:p>
    <w:p w:rsidR="00F767D9" w:rsidRDefault="0027696B" w:rsidP="001F76AF">
      <w:pPr>
        <w:tabs>
          <w:tab w:val="left" w:pos="426"/>
        </w:tabs>
        <w:spacing w:before="120" w:after="120" w:line="260" w:lineRule="exact"/>
        <w:jc w:val="both"/>
        <w:rPr>
          <w:rFonts w:ascii="Arial" w:hAnsi="Arial" w:cs="Arial"/>
          <w:noProof/>
          <w:sz w:val="16"/>
          <w:szCs w:val="16"/>
          <w:lang w:val="es-ES_tradnl" w:eastAsia="es-ES_tradnl"/>
        </w:rPr>
      </w:pPr>
      <w:r w:rsidRPr="00E903EF">
        <w:rPr>
          <w:rFonts w:ascii="Arial" w:hAnsi="Arial" w:cs="Arial"/>
          <w:sz w:val="16"/>
          <w:szCs w:val="16"/>
        </w:rPr>
        <w:t>A 31 de diciembre de 20</w:t>
      </w:r>
      <w:r w:rsidR="004D331C">
        <w:rPr>
          <w:rFonts w:ascii="Arial" w:hAnsi="Arial" w:cs="Arial"/>
          <w:sz w:val="16"/>
          <w:szCs w:val="16"/>
        </w:rPr>
        <w:t>2</w:t>
      </w:r>
      <w:r w:rsidR="007D57F5">
        <w:rPr>
          <w:rFonts w:ascii="Arial" w:hAnsi="Arial" w:cs="Arial"/>
          <w:sz w:val="16"/>
          <w:szCs w:val="16"/>
        </w:rPr>
        <w:t>1</w:t>
      </w:r>
      <w:r w:rsidRPr="00E903EF">
        <w:rPr>
          <w:rFonts w:ascii="Arial" w:hAnsi="Arial" w:cs="Arial"/>
          <w:sz w:val="16"/>
          <w:szCs w:val="16"/>
        </w:rPr>
        <w:t xml:space="preserve"> se ha efectuado la consolidación de las sociedades integrantes del Grupo. Las sociedades que conforman el perímetro de consolidación, así como los porcentajes de participación mantenidos directa o indirectamente por la Sociedad Dominante y los métodos de consolidación aplicados, son los siguientes:</w:t>
      </w:r>
    </w:p>
    <w:tbl>
      <w:tblPr>
        <w:tblW w:w="5000" w:type="pct"/>
        <w:tblCellMar>
          <w:left w:w="70" w:type="dxa"/>
          <w:right w:w="70" w:type="dxa"/>
        </w:tblCellMar>
        <w:tblLook w:val="04A0"/>
      </w:tblPr>
      <w:tblGrid>
        <w:gridCol w:w="5358"/>
        <w:gridCol w:w="1428"/>
        <w:gridCol w:w="2141"/>
      </w:tblGrid>
      <w:tr w:rsidR="001F76AF" w:rsidRPr="001F76AF" w:rsidTr="00DB30D1">
        <w:trPr>
          <w:trHeight w:val="340"/>
        </w:trPr>
        <w:tc>
          <w:tcPr>
            <w:tcW w:w="3001" w:type="pct"/>
            <w:tcBorders>
              <w:top w:val="single" w:sz="8" w:space="0" w:color="auto"/>
              <w:left w:val="single" w:sz="8" w:space="0" w:color="auto"/>
              <w:bottom w:val="single" w:sz="8" w:space="0" w:color="auto"/>
              <w:right w:val="nil"/>
            </w:tcBorders>
            <w:shd w:val="clear" w:color="auto" w:fill="BFBFBF" w:themeFill="background1" w:themeFillShade="BF"/>
            <w:vAlign w:val="bottom"/>
            <w:hideMark/>
          </w:tcPr>
          <w:p w:rsidR="001F76AF" w:rsidRPr="001F76AF" w:rsidRDefault="001F76AF" w:rsidP="001F76AF">
            <w:pPr>
              <w:jc w:val="center"/>
              <w:rPr>
                <w:rFonts w:ascii="Arial" w:hAnsi="Arial" w:cs="Arial"/>
                <w:b/>
                <w:bCs/>
                <w:sz w:val="16"/>
                <w:szCs w:val="16"/>
              </w:rPr>
            </w:pPr>
            <w:r w:rsidRPr="001F76AF">
              <w:rPr>
                <w:rFonts w:ascii="Arial" w:hAnsi="Arial" w:cs="Arial"/>
                <w:b/>
                <w:bCs/>
                <w:sz w:val="16"/>
                <w:szCs w:val="16"/>
              </w:rPr>
              <w:t>SOCIEDAD</w:t>
            </w:r>
          </w:p>
        </w:tc>
        <w:tc>
          <w:tcPr>
            <w:tcW w:w="800" w:type="pct"/>
            <w:tcBorders>
              <w:top w:val="single" w:sz="8" w:space="0" w:color="auto"/>
              <w:left w:val="nil"/>
              <w:bottom w:val="single" w:sz="8" w:space="0" w:color="auto"/>
              <w:right w:val="nil"/>
            </w:tcBorders>
            <w:shd w:val="clear" w:color="auto" w:fill="BFBFBF" w:themeFill="background1" w:themeFillShade="BF"/>
            <w:vAlign w:val="bottom"/>
            <w:hideMark/>
          </w:tcPr>
          <w:p w:rsidR="001F76AF" w:rsidRPr="001F76AF" w:rsidRDefault="001F76AF" w:rsidP="001F76AF">
            <w:pPr>
              <w:jc w:val="center"/>
              <w:rPr>
                <w:rFonts w:ascii="Arial" w:hAnsi="Arial" w:cs="Arial"/>
                <w:b/>
                <w:bCs/>
                <w:sz w:val="16"/>
                <w:szCs w:val="16"/>
              </w:rPr>
            </w:pPr>
            <w:r w:rsidRPr="001F76AF">
              <w:rPr>
                <w:rFonts w:ascii="Arial" w:hAnsi="Arial" w:cs="Arial"/>
                <w:b/>
                <w:bCs/>
                <w:sz w:val="16"/>
                <w:szCs w:val="16"/>
              </w:rPr>
              <w:t>% PARTICIPACION</w:t>
            </w:r>
          </w:p>
        </w:tc>
        <w:tc>
          <w:tcPr>
            <w:tcW w:w="1199" w:type="pct"/>
            <w:tcBorders>
              <w:top w:val="single" w:sz="8" w:space="0" w:color="auto"/>
              <w:left w:val="nil"/>
              <w:bottom w:val="single" w:sz="8" w:space="0" w:color="auto"/>
              <w:right w:val="single" w:sz="8" w:space="0" w:color="auto"/>
            </w:tcBorders>
            <w:shd w:val="clear" w:color="auto" w:fill="BFBFBF" w:themeFill="background1" w:themeFillShade="BF"/>
            <w:vAlign w:val="bottom"/>
            <w:hideMark/>
          </w:tcPr>
          <w:p w:rsidR="001F76AF" w:rsidRPr="001F76AF" w:rsidRDefault="001F76AF" w:rsidP="001F76AF">
            <w:pPr>
              <w:jc w:val="center"/>
              <w:rPr>
                <w:rFonts w:ascii="Arial" w:hAnsi="Arial" w:cs="Arial"/>
                <w:b/>
                <w:bCs/>
                <w:sz w:val="16"/>
                <w:szCs w:val="16"/>
              </w:rPr>
            </w:pPr>
            <w:r w:rsidRPr="001F76AF">
              <w:rPr>
                <w:rFonts w:ascii="Arial" w:hAnsi="Arial" w:cs="Arial"/>
                <w:b/>
                <w:bCs/>
                <w:sz w:val="16"/>
                <w:szCs w:val="16"/>
              </w:rPr>
              <w:t>METODO DE CONSOLIDACION</w:t>
            </w:r>
          </w:p>
        </w:tc>
      </w:tr>
      <w:tr w:rsidR="001F76AF" w:rsidRPr="001F76AF" w:rsidTr="00804C8C">
        <w:trPr>
          <w:trHeight w:val="255"/>
        </w:trPr>
        <w:tc>
          <w:tcPr>
            <w:tcW w:w="3001" w:type="pct"/>
            <w:tcBorders>
              <w:top w:val="nil"/>
              <w:left w:val="single" w:sz="8" w:space="0" w:color="auto"/>
              <w:bottom w:val="nil"/>
              <w:right w:val="nil"/>
            </w:tcBorders>
            <w:shd w:val="clear" w:color="auto" w:fill="auto"/>
            <w:noWrap/>
            <w:vAlign w:val="center"/>
            <w:hideMark/>
          </w:tcPr>
          <w:p w:rsidR="001F76AF" w:rsidRDefault="001F76AF" w:rsidP="001F76AF">
            <w:pPr>
              <w:rPr>
                <w:rFonts w:ascii="Arial" w:hAnsi="Arial" w:cs="Arial"/>
                <w:sz w:val="16"/>
                <w:szCs w:val="16"/>
              </w:rPr>
            </w:pPr>
            <w:r w:rsidRPr="001F76AF">
              <w:rPr>
                <w:rFonts w:ascii="Arial" w:hAnsi="Arial" w:cs="Arial"/>
                <w:sz w:val="16"/>
                <w:szCs w:val="16"/>
              </w:rPr>
              <w:t xml:space="preserve">INSTITUTO TECNOLOGICO Y DE TELECOMUNICACIONES </w:t>
            </w:r>
          </w:p>
          <w:p w:rsidR="001F76AF" w:rsidRPr="001F76AF" w:rsidRDefault="001F76AF" w:rsidP="001F76AF">
            <w:pPr>
              <w:rPr>
                <w:rFonts w:ascii="Arial" w:hAnsi="Arial" w:cs="Arial"/>
                <w:sz w:val="16"/>
                <w:szCs w:val="16"/>
              </w:rPr>
            </w:pPr>
            <w:r w:rsidRPr="001F76AF">
              <w:rPr>
                <w:rFonts w:ascii="Arial" w:hAnsi="Arial" w:cs="Arial"/>
                <w:sz w:val="16"/>
                <w:szCs w:val="16"/>
              </w:rPr>
              <w:t>DE TENERIFE, SL</w:t>
            </w:r>
          </w:p>
        </w:tc>
        <w:tc>
          <w:tcPr>
            <w:tcW w:w="800" w:type="pct"/>
            <w:tcBorders>
              <w:top w:val="nil"/>
              <w:left w:val="nil"/>
              <w:bottom w:val="nil"/>
              <w:right w:val="nil"/>
            </w:tcBorders>
            <w:shd w:val="clear" w:color="auto" w:fill="auto"/>
            <w:noWrap/>
            <w:vAlign w:val="center"/>
            <w:hideMark/>
          </w:tcPr>
          <w:p w:rsidR="001F76AF" w:rsidRPr="001F76AF" w:rsidRDefault="001F76AF" w:rsidP="001F76AF">
            <w:pPr>
              <w:jc w:val="center"/>
              <w:rPr>
                <w:rFonts w:ascii="Arial" w:hAnsi="Arial" w:cs="Arial"/>
                <w:sz w:val="16"/>
                <w:szCs w:val="16"/>
              </w:rPr>
            </w:pPr>
            <w:r w:rsidRPr="001F76AF">
              <w:rPr>
                <w:rFonts w:ascii="Arial" w:hAnsi="Arial" w:cs="Arial"/>
                <w:sz w:val="16"/>
                <w:szCs w:val="16"/>
              </w:rPr>
              <w:t>100,00%</w:t>
            </w:r>
          </w:p>
        </w:tc>
        <w:tc>
          <w:tcPr>
            <w:tcW w:w="1199" w:type="pct"/>
            <w:tcBorders>
              <w:top w:val="nil"/>
              <w:left w:val="nil"/>
              <w:bottom w:val="nil"/>
              <w:right w:val="single" w:sz="8" w:space="0" w:color="auto"/>
            </w:tcBorders>
            <w:shd w:val="clear" w:color="auto" w:fill="auto"/>
            <w:noWrap/>
            <w:vAlign w:val="center"/>
            <w:hideMark/>
          </w:tcPr>
          <w:p w:rsidR="001F76AF" w:rsidRPr="001F76AF" w:rsidRDefault="001F76AF" w:rsidP="001F76AF">
            <w:pPr>
              <w:rPr>
                <w:rFonts w:ascii="Arial" w:hAnsi="Arial" w:cs="Arial"/>
                <w:sz w:val="16"/>
                <w:szCs w:val="16"/>
              </w:rPr>
            </w:pPr>
            <w:r w:rsidRPr="001F76AF">
              <w:rPr>
                <w:rFonts w:ascii="Arial" w:hAnsi="Arial" w:cs="Arial"/>
                <w:sz w:val="16"/>
                <w:szCs w:val="16"/>
              </w:rPr>
              <w:t>Integración global</w:t>
            </w:r>
          </w:p>
        </w:tc>
      </w:tr>
      <w:tr w:rsidR="001F76AF" w:rsidRPr="001F76AF" w:rsidTr="00804C8C">
        <w:trPr>
          <w:trHeight w:val="255"/>
        </w:trPr>
        <w:tc>
          <w:tcPr>
            <w:tcW w:w="3001" w:type="pct"/>
            <w:tcBorders>
              <w:top w:val="nil"/>
              <w:left w:val="single" w:sz="8" w:space="0" w:color="auto"/>
              <w:bottom w:val="nil"/>
              <w:right w:val="nil"/>
            </w:tcBorders>
            <w:shd w:val="clear" w:color="auto" w:fill="auto"/>
            <w:noWrap/>
            <w:vAlign w:val="center"/>
            <w:hideMark/>
          </w:tcPr>
          <w:p w:rsidR="001F76AF" w:rsidRPr="001F76AF" w:rsidRDefault="001F76AF" w:rsidP="001F76AF">
            <w:pPr>
              <w:rPr>
                <w:rFonts w:ascii="Arial" w:hAnsi="Arial" w:cs="Arial"/>
                <w:sz w:val="16"/>
                <w:szCs w:val="16"/>
              </w:rPr>
            </w:pPr>
            <w:r w:rsidRPr="001F76AF">
              <w:rPr>
                <w:rFonts w:ascii="Arial" w:hAnsi="Arial" w:cs="Arial"/>
                <w:sz w:val="16"/>
                <w:szCs w:val="16"/>
              </w:rPr>
              <w:t>CANARIAS SUBMARINE LINK, SL</w:t>
            </w:r>
          </w:p>
        </w:tc>
        <w:tc>
          <w:tcPr>
            <w:tcW w:w="800" w:type="pct"/>
            <w:tcBorders>
              <w:top w:val="nil"/>
              <w:left w:val="nil"/>
              <w:bottom w:val="nil"/>
              <w:right w:val="nil"/>
            </w:tcBorders>
            <w:shd w:val="clear" w:color="auto" w:fill="auto"/>
            <w:noWrap/>
            <w:vAlign w:val="center"/>
            <w:hideMark/>
          </w:tcPr>
          <w:p w:rsidR="001F76AF" w:rsidRPr="001F76AF" w:rsidRDefault="001F76AF" w:rsidP="001F76AF">
            <w:pPr>
              <w:jc w:val="center"/>
              <w:rPr>
                <w:rFonts w:ascii="Arial" w:hAnsi="Arial" w:cs="Arial"/>
                <w:sz w:val="16"/>
                <w:szCs w:val="16"/>
              </w:rPr>
            </w:pPr>
            <w:r w:rsidRPr="001F76AF">
              <w:rPr>
                <w:rFonts w:ascii="Arial" w:hAnsi="Arial" w:cs="Arial"/>
                <w:sz w:val="16"/>
                <w:szCs w:val="16"/>
              </w:rPr>
              <w:t>100,00%</w:t>
            </w:r>
          </w:p>
        </w:tc>
        <w:tc>
          <w:tcPr>
            <w:tcW w:w="1199" w:type="pct"/>
            <w:tcBorders>
              <w:top w:val="nil"/>
              <w:left w:val="nil"/>
              <w:bottom w:val="nil"/>
              <w:right w:val="single" w:sz="8" w:space="0" w:color="auto"/>
            </w:tcBorders>
            <w:shd w:val="clear" w:color="auto" w:fill="auto"/>
            <w:noWrap/>
            <w:vAlign w:val="center"/>
            <w:hideMark/>
          </w:tcPr>
          <w:p w:rsidR="001F76AF" w:rsidRPr="001F76AF" w:rsidRDefault="001F76AF" w:rsidP="001F76AF">
            <w:pPr>
              <w:rPr>
                <w:rFonts w:ascii="Arial" w:hAnsi="Arial" w:cs="Arial"/>
                <w:sz w:val="16"/>
                <w:szCs w:val="16"/>
              </w:rPr>
            </w:pPr>
            <w:r w:rsidRPr="001F76AF">
              <w:rPr>
                <w:rFonts w:ascii="Arial" w:hAnsi="Arial" w:cs="Arial"/>
                <w:sz w:val="16"/>
                <w:szCs w:val="16"/>
              </w:rPr>
              <w:t>Integración global</w:t>
            </w:r>
          </w:p>
        </w:tc>
      </w:tr>
      <w:tr w:rsidR="001F76AF" w:rsidRPr="001F76AF" w:rsidTr="00804C8C">
        <w:trPr>
          <w:trHeight w:val="255"/>
        </w:trPr>
        <w:tc>
          <w:tcPr>
            <w:tcW w:w="3001" w:type="pct"/>
            <w:tcBorders>
              <w:top w:val="nil"/>
              <w:left w:val="single" w:sz="8" w:space="0" w:color="auto"/>
              <w:bottom w:val="nil"/>
              <w:right w:val="nil"/>
            </w:tcBorders>
            <w:shd w:val="clear" w:color="auto" w:fill="auto"/>
            <w:noWrap/>
            <w:vAlign w:val="center"/>
            <w:hideMark/>
          </w:tcPr>
          <w:p w:rsidR="001F76AF" w:rsidRPr="001F76AF" w:rsidRDefault="001F76AF" w:rsidP="001F76AF">
            <w:pPr>
              <w:rPr>
                <w:rFonts w:ascii="Arial" w:hAnsi="Arial" w:cs="Arial"/>
                <w:sz w:val="16"/>
                <w:szCs w:val="16"/>
              </w:rPr>
            </w:pPr>
            <w:r w:rsidRPr="001F76AF">
              <w:rPr>
                <w:rFonts w:ascii="Arial" w:hAnsi="Arial" w:cs="Arial"/>
                <w:sz w:val="16"/>
                <w:szCs w:val="16"/>
              </w:rPr>
              <w:t>INSTITUTO VOLCANOLOGIO DE CANARIAS, SA</w:t>
            </w:r>
          </w:p>
        </w:tc>
        <w:tc>
          <w:tcPr>
            <w:tcW w:w="800" w:type="pct"/>
            <w:tcBorders>
              <w:top w:val="nil"/>
              <w:left w:val="nil"/>
              <w:bottom w:val="nil"/>
              <w:right w:val="nil"/>
            </w:tcBorders>
            <w:shd w:val="clear" w:color="auto" w:fill="auto"/>
            <w:noWrap/>
            <w:vAlign w:val="center"/>
            <w:hideMark/>
          </w:tcPr>
          <w:p w:rsidR="001F76AF" w:rsidRPr="001F76AF" w:rsidRDefault="001F76AF" w:rsidP="001F76AF">
            <w:pPr>
              <w:jc w:val="center"/>
              <w:rPr>
                <w:rFonts w:ascii="Arial" w:hAnsi="Arial" w:cs="Arial"/>
                <w:sz w:val="16"/>
                <w:szCs w:val="16"/>
              </w:rPr>
            </w:pPr>
            <w:r w:rsidRPr="001F76AF">
              <w:rPr>
                <w:rFonts w:ascii="Arial" w:hAnsi="Arial" w:cs="Arial"/>
                <w:sz w:val="16"/>
                <w:szCs w:val="16"/>
              </w:rPr>
              <w:t>100,00%</w:t>
            </w:r>
          </w:p>
        </w:tc>
        <w:tc>
          <w:tcPr>
            <w:tcW w:w="1199" w:type="pct"/>
            <w:tcBorders>
              <w:top w:val="nil"/>
              <w:left w:val="nil"/>
              <w:bottom w:val="nil"/>
              <w:right w:val="single" w:sz="8" w:space="0" w:color="auto"/>
            </w:tcBorders>
            <w:shd w:val="clear" w:color="auto" w:fill="auto"/>
            <w:noWrap/>
            <w:vAlign w:val="center"/>
            <w:hideMark/>
          </w:tcPr>
          <w:p w:rsidR="001F76AF" w:rsidRPr="001F76AF" w:rsidRDefault="001F76AF" w:rsidP="001F76AF">
            <w:pPr>
              <w:rPr>
                <w:rFonts w:ascii="Arial" w:hAnsi="Arial" w:cs="Arial"/>
                <w:sz w:val="16"/>
                <w:szCs w:val="16"/>
              </w:rPr>
            </w:pPr>
            <w:r w:rsidRPr="001F76AF">
              <w:rPr>
                <w:rFonts w:ascii="Arial" w:hAnsi="Arial" w:cs="Arial"/>
                <w:sz w:val="16"/>
                <w:szCs w:val="16"/>
              </w:rPr>
              <w:t>Integración global</w:t>
            </w:r>
          </w:p>
        </w:tc>
      </w:tr>
      <w:tr w:rsidR="001F76AF" w:rsidRPr="001F76AF" w:rsidTr="00804C8C">
        <w:trPr>
          <w:trHeight w:val="255"/>
        </w:trPr>
        <w:tc>
          <w:tcPr>
            <w:tcW w:w="3001" w:type="pct"/>
            <w:tcBorders>
              <w:top w:val="nil"/>
              <w:left w:val="single" w:sz="8" w:space="0" w:color="auto"/>
              <w:bottom w:val="nil"/>
              <w:right w:val="nil"/>
            </w:tcBorders>
            <w:shd w:val="clear" w:color="auto" w:fill="auto"/>
            <w:noWrap/>
            <w:vAlign w:val="center"/>
            <w:hideMark/>
          </w:tcPr>
          <w:p w:rsidR="001F76AF" w:rsidRPr="001F76AF" w:rsidRDefault="001F76AF" w:rsidP="001F76AF">
            <w:pPr>
              <w:rPr>
                <w:rFonts w:ascii="Arial" w:hAnsi="Arial" w:cs="Arial"/>
                <w:sz w:val="16"/>
                <w:szCs w:val="16"/>
              </w:rPr>
            </w:pPr>
            <w:r w:rsidRPr="001F76AF">
              <w:rPr>
                <w:rFonts w:ascii="Arial" w:hAnsi="Arial" w:cs="Arial"/>
                <w:sz w:val="16"/>
                <w:szCs w:val="16"/>
              </w:rPr>
              <w:t>SOLTEN II GRANADILLA, SA</w:t>
            </w:r>
          </w:p>
        </w:tc>
        <w:tc>
          <w:tcPr>
            <w:tcW w:w="800" w:type="pct"/>
            <w:tcBorders>
              <w:top w:val="nil"/>
              <w:left w:val="nil"/>
              <w:bottom w:val="nil"/>
              <w:right w:val="nil"/>
            </w:tcBorders>
            <w:shd w:val="clear" w:color="auto" w:fill="auto"/>
            <w:noWrap/>
            <w:vAlign w:val="center"/>
            <w:hideMark/>
          </w:tcPr>
          <w:p w:rsidR="001F76AF" w:rsidRPr="001F76AF" w:rsidRDefault="001F76AF" w:rsidP="001F76AF">
            <w:pPr>
              <w:jc w:val="center"/>
              <w:rPr>
                <w:rFonts w:ascii="Arial" w:hAnsi="Arial" w:cs="Arial"/>
                <w:sz w:val="16"/>
                <w:szCs w:val="16"/>
              </w:rPr>
            </w:pPr>
            <w:r w:rsidRPr="000F0964">
              <w:rPr>
                <w:rFonts w:ascii="Arial" w:hAnsi="Arial" w:cs="Arial"/>
                <w:sz w:val="16"/>
                <w:szCs w:val="16"/>
              </w:rPr>
              <w:t>21,76%</w:t>
            </w:r>
          </w:p>
        </w:tc>
        <w:tc>
          <w:tcPr>
            <w:tcW w:w="1199" w:type="pct"/>
            <w:tcBorders>
              <w:top w:val="nil"/>
              <w:left w:val="nil"/>
              <w:bottom w:val="nil"/>
              <w:right w:val="single" w:sz="8" w:space="0" w:color="auto"/>
            </w:tcBorders>
            <w:shd w:val="clear" w:color="auto" w:fill="auto"/>
            <w:noWrap/>
            <w:vAlign w:val="center"/>
            <w:hideMark/>
          </w:tcPr>
          <w:p w:rsidR="001F76AF" w:rsidRPr="001F76AF" w:rsidRDefault="001F76AF" w:rsidP="001F76AF">
            <w:pPr>
              <w:rPr>
                <w:rFonts w:ascii="Arial" w:hAnsi="Arial" w:cs="Arial"/>
                <w:sz w:val="16"/>
                <w:szCs w:val="16"/>
              </w:rPr>
            </w:pPr>
            <w:r w:rsidRPr="001F76AF">
              <w:rPr>
                <w:rFonts w:ascii="Arial" w:hAnsi="Arial" w:cs="Arial"/>
                <w:sz w:val="16"/>
                <w:szCs w:val="16"/>
              </w:rPr>
              <w:t>Puesta en equivalencia</w:t>
            </w:r>
          </w:p>
        </w:tc>
      </w:tr>
      <w:tr w:rsidR="001F76AF" w:rsidRPr="001F76AF" w:rsidTr="00804C8C">
        <w:trPr>
          <w:trHeight w:val="255"/>
        </w:trPr>
        <w:tc>
          <w:tcPr>
            <w:tcW w:w="3001" w:type="pct"/>
            <w:tcBorders>
              <w:top w:val="nil"/>
              <w:left w:val="single" w:sz="8" w:space="0" w:color="auto"/>
              <w:bottom w:val="nil"/>
              <w:right w:val="nil"/>
            </w:tcBorders>
            <w:shd w:val="clear" w:color="auto" w:fill="auto"/>
            <w:noWrap/>
            <w:vAlign w:val="center"/>
            <w:hideMark/>
          </w:tcPr>
          <w:p w:rsidR="001F76AF" w:rsidRPr="001F76AF" w:rsidRDefault="001F76AF" w:rsidP="001F76AF">
            <w:pPr>
              <w:rPr>
                <w:rFonts w:ascii="Arial" w:hAnsi="Arial" w:cs="Arial"/>
                <w:sz w:val="16"/>
                <w:szCs w:val="16"/>
              </w:rPr>
            </w:pPr>
            <w:r w:rsidRPr="001F76AF">
              <w:rPr>
                <w:rFonts w:ascii="Arial" w:hAnsi="Arial" w:cs="Arial"/>
                <w:sz w:val="16"/>
                <w:szCs w:val="16"/>
              </w:rPr>
              <w:t>EVM2 ENERGIAS RENOVABLES, SL</w:t>
            </w:r>
          </w:p>
        </w:tc>
        <w:tc>
          <w:tcPr>
            <w:tcW w:w="800" w:type="pct"/>
            <w:tcBorders>
              <w:top w:val="nil"/>
              <w:left w:val="nil"/>
              <w:bottom w:val="nil"/>
              <w:right w:val="nil"/>
            </w:tcBorders>
            <w:shd w:val="clear" w:color="auto" w:fill="auto"/>
            <w:noWrap/>
            <w:vAlign w:val="center"/>
            <w:hideMark/>
          </w:tcPr>
          <w:p w:rsidR="001F76AF" w:rsidRPr="001F76AF" w:rsidRDefault="001F76AF" w:rsidP="001F76AF">
            <w:pPr>
              <w:jc w:val="center"/>
              <w:rPr>
                <w:rFonts w:ascii="Arial" w:hAnsi="Arial" w:cs="Arial"/>
                <w:sz w:val="16"/>
                <w:szCs w:val="16"/>
              </w:rPr>
            </w:pPr>
            <w:r w:rsidRPr="001F76AF">
              <w:rPr>
                <w:rFonts w:ascii="Arial" w:hAnsi="Arial" w:cs="Arial"/>
                <w:sz w:val="16"/>
                <w:szCs w:val="16"/>
              </w:rPr>
              <w:t>30,00%</w:t>
            </w:r>
          </w:p>
        </w:tc>
        <w:tc>
          <w:tcPr>
            <w:tcW w:w="1199" w:type="pct"/>
            <w:tcBorders>
              <w:top w:val="nil"/>
              <w:left w:val="nil"/>
              <w:bottom w:val="nil"/>
              <w:right w:val="single" w:sz="8" w:space="0" w:color="auto"/>
            </w:tcBorders>
            <w:shd w:val="clear" w:color="auto" w:fill="auto"/>
            <w:noWrap/>
            <w:vAlign w:val="center"/>
            <w:hideMark/>
          </w:tcPr>
          <w:p w:rsidR="001F76AF" w:rsidRPr="001F76AF" w:rsidRDefault="001F76AF" w:rsidP="001F76AF">
            <w:pPr>
              <w:rPr>
                <w:rFonts w:ascii="Arial" w:hAnsi="Arial" w:cs="Arial"/>
                <w:sz w:val="16"/>
                <w:szCs w:val="16"/>
              </w:rPr>
            </w:pPr>
            <w:r w:rsidRPr="001F76AF">
              <w:rPr>
                <w:rFonts w:ascii="Arial" w:hAnsi="Arial" w:cs="Arial"/>
                <w:sz w:val="16"/>
                <w:szCs w:val="16"/>
              </w:rPr>
              <w:t>Puesta en equivalencia</w:t>
            </w:r>
          </w:p>
        </w:tc>
      </w:tr>
      <w:tr w:rsidR="001F76AF" w:rsidRPr="001F76AF" w:rsidTr="00804C8C">
        <w:trPr>
          <w:trHeight w:val="255"/>
        </w:trPr>
        <w:tc>
          <w:tcPr>
            <w:tcW w:w="3001" w:type="pct"/>
            <w:tcBorders>
              <w:top w:val="nil"/>
              <w:left w:val="single" w:sz="8" w:space="0" w:color="auto"/>
              <w:bottom w:val="nil"/>
              <w:right w:val="nil"/>
            </w:tcBorders>
            <w:shd w:val="clear" w:color="auto" w:fill="auto"/>
            <w:noWrap/>
            <w:vAlign w:val="center"/>
            <w:hideMark/>
          </w:tcPr>
          <w:p w:rsidR="001F76AF" w:rsidRPr="001F76AF" w:rsidRDefault="001F76AF" w:rsidP="001F76AF">
            <w:pPr>
              <w:rPr>
                <w:rFonts w:ascii="Arial" w:hAnsi="Arial" w:cs="Arial"/>
                <w:sz w:val="16"/>
                <w:szCs w:val="16"/>
              </w:rPr>
            </w:pPr>
            <w:r w:rsidRPr="001F76AF">
              <w:rPr>
                <w:rFonts w:ascii="Arial" w:hAnsi="Arial" w:cs="Arial"/>
                <w:sz w:val="16"/>
                <w:szCs w:val="16"/>
              </w:rPr>
              <w:t>ENERGIA VERDE DE LA MACARONESIA, SL</w:t>
            </w:r>
          </w:p>
        </w:tc>
        <w:tc>
          <w:tcPr>
            <w:tcW w:w="800" w:type="pct"/>
            <w:tcBorders>
              <w:top w:val="nil"/>
              <w:left w:val="nil"/>
              <w:bottom w:val="nil"/>
              <w:right w:val="nil"/>
            </w:tcBorders>
            <w:shd w:val="clear" w:color="auto" w:fill="auto"/>
            <w:noWrap/>
            <w:vAlign w:val="center"/>
            <w:hideMark/>
          </w:tcPr>
          <w:p w:rsidR="001F76AF" w:rsidRPr="001F76AF" w:rsidRDefault="001F76AF" w:rsidP="001F76AF">
            <w:pPr>
              <w:jc w:val="center"/>
              <w:rPr>
                <w:rFonts w:ascii="Arial" w:hAnsi="Arial" w:cs="Arial"/>
                <w:sz w:val="16"/>
                <w:szCs w:val="16"/>
              </w:rPr>
            </w:pPr>
            <w:r w:rsidRPr="001F76AF">
              <w:rPr>
                <w:rFonts w:ascii="Arial" w:hAnsi="Arial" w:cs="Arial"/>
                <w:sz w:val="16"/>
                <w:szCs w:val="16"/>
              </w:rPr>
              <w:t>39,94%</w:t>
            </w:r>
          </w:p>
        </w:tc>
        <w:tc>
          <w:tcPr>
            <w:tcW w:w="1199" w:type="pct"/>
            <w:tcBorders>
              <w:top w:val="nil"/>
              <w:left w:val="nil"/>
              <w:bottom w:val="nil"/>
              <w:right w:val="single" w:sz="8" w:space="0" w:color="auto"/>
            </w:tcBorders>
            <w:shd w:val="clear" w:color="auto" w:fill="auto"/>
            <w:noWrap/>
            <w:vAlign w:val="center"/>
            <w:hideMark/>
          </w:tcPr>
          <w:p w:rsidR="001F76AF" w:rsidRPr="001F76AF" w:rsidRDefault="001F76AF" w:rsidP="001F76AF">
            <w:pPr>
              <w:rPr>
                <w:rFonts w:ascii="Arial" w:hAnsi="Arial" w:cs="Arial"/>
                <w:sz w:val="16"/>
                <w:szCs w:val="16"/>
              </w:rPr>
            </w:pPr>
            <w:r w:rsidRPr="001F76AF">
              <w:rPr>
                <w:rFonts w:ascii="Arial" w:hAnsi="Arial" w:cs="Arial"/>
                <w:sz w:val="16"/>
                <w:szCs w:val="16"/>
              </w:rPr>
              <w:t>Puesta en equivalencia</w:t>
            </w:r>
          </w:p>
        </w:tc>
      </w:tr>
      <w:tr w:rsidR="001F76AF" w:rsidRPr="001F76AF" w:rsidTr="00804C8C">
        <w:trPr>
          <w:trHeight w:val="270"/>
        </w:trPr>
        <w:tc>
          <w:tcPr>
            <w:tcW w:w="3001" w:type="pct"/>
            <w:tcBorders>
              <w:top w:val="nil"/>
              <w:left w:val="single" w:sz="8" w:space="0" w:color="auto"/>
              <w:bottom w:val="single" w:sz="8" w:space="0" w:color="auto"/>
              <w:right w:val="nil"/>
            </w:tcBorders>
            <w:shd w:val="clear" w:color="auto" w:fill="auto"/>
            <w:noWrap/>
            <w:vAlign w:val="center"/>
            <w:hideMark/>
          </w:tcPr>
          <w:p w:rsidR="001F76AF" w:rsidRPr="001F76AF" w:rsidRDefault="001F76AF" w:rsidP="001F76AF">
            <w:pPr>
              <w:rPr>
                <w:rFonts w:ascii="Arial" w:hAnsi="Arial" w:cs="Arial"/>
                <w:sz w:val="16"/>
                <w:szCs w:val="16"/>
              </w:rPr>
            </w:pPr>
            <w:r w:rsidRPr="001F76AF">
              <w:rPr>
                <w:rFonts w:ascii="Arial" w:hAnsi="Arial" w:cs="Arial"/>
                <w:sz w:val="16"/>
                <w:szCs w:val="16"/>
              </w:rPr>
              <w:t>EOLICAS DE TENERIFE AIE</w:t>
            </w:r>
          </w:p>
        </w:tc>
        <w:tc>
          <w:tcPr>
            <w:tcW w:w="800" w:type="pct"/>
            <w:tcBorders>
              <w:top w:val="nil"/>
              <w:left w:val="nil"/>
              <w:bottom w:val="single" w:sz="8" w:space="0" w:color="auto"/>
              <w:right w:val="nil"/>
            </w:tcBorders>
            <w:shd w:val="clear" w:color="auto" w:fill="auto"/>
            <w:noWrap/>
            <w:vAlign w:val="center"/>
            <w:hideMark/>
          </w:tcPr>
          <w:p w:rsidR="001F76AF" w:rsidRPr="001F76AF" w:rsidRDefault="001F76AF" w:rsidP="001F76AF">
            <w:pPr>
              <w:jc w:val="center"/>
              <w:rPr>
                <w:rFonts w:ascii="Arial" w:hAnsi="Arial" w:cs="Arial"/>
                <w:sz w:val="16"/>
                <w:szCs w:val="16"/>
              </w:rPr>
            </w:pPr>
            <w:r w:rsidRPr="001F76AF">
              <w:rPr>
                <w:rFonts w:ascii="Arial" w:hAnsi="Arial" w:cs="Arial"/>
                <w:sz w:val="16"/>
                <w:szCs w:val="16"/>
              </w:rPr>
              <w:t>50,00%</w:t>
            </w:r>
          </w:p>
        </w:tc>
        <w:tc>
          <w:tcPr>
            <w:tcW w:w="1199" w:type="pct"/>
            <w:tcBorders>
              <w:top w:val="nil"/>
              <w:left w:val="nil"/>
              <w:bottom w:val="single" w:sz="8" w:space="0" w:color="auto"/>
              <w:right w:val="single" w:sz="8" w:space="0" w:color="auto"/>
            </w:tcBorders>
            <w:shd w:val="clear" w:color="auto" w:fill="auto"/>
            <w:noWrap/>
            <w:vAlign w:val="center"/>
            <w:hideMark/>
          </w:tcPr>
          <w:p w:rsidR="001F76AF" w:rsidRPr="001F76AF" w:rsidRDefault="001F76AF" w:rsidP="001F76AF">
            <w:pPr>
              <w:rPr>
                <w:rFonts w:ascii="Arial" w:hAnsi="Arial" w:cs="Arial"/>
                <w:sz w:val="16"/>
                <w:szCs w:val="16"/>
              </w:rPr>
            </w:pPr>
            <w:r w:rsidRPr="001F76AF">
              <w:rPr>
                <w:rFonts w:ascii="Arial" w:hAnsi="Arial" w:cs="Arial"/>
                <w:sz w:val="16"/>
                <w:szCs w:val="16"/>
              </w:rPr>
              <w:t>Puesta en equivalencia</w:t>
            </w:r>
          </w:p>
        </w:tc>
      </w:tr>
    </w:tbl>
    <w:p w:rsidR="00F767D9" w:rsidRDefault="0027696B" w:rsidP="001F76AF">
      <w:pPr>
        <w:tabs>
          <w:tab w:val="left" w:pos="426"/>
        </w:tabs>
        <w:spacing w:before="120" w:after="120" w:line="260" w:lineRule="exact"/>
        <w:jc w:val="both"/>
        <w:rPr>
          <w:rFonts w:ascii="Arial" w:hAnsi="Arial" w:cs="Arial"/>
          <w:sz w:val="16"/>
          <w:szCs w:val="16"/>
        </w:rPr>
      </w:pPr>
      <w:r w:rsidRPr="00E903EF">
        <w:rPr>
          <w:rFonts w:ascii="Arial" w:hAnsi="Arial" w:cs="Arial"/>
          <w:sz w:val="16"/>
          <w:szCs w:val="16"/>
        </w:rPr>
        <w:t xml:space="preserve">La información relativa a estas sociedades se recoge en la </w:t>
      </w:r>
      <w:r w:rsidR="00E56EDB">
        <w:rPr>
          <w:rFonts w:ascii="Arial" w:hAnsi="Arial" w:cs="Arial"/>
          <w:sz w:val="16"/>
          <w:szCs w:val="16"/>
        </w:rPr>
        <w:t>N</w:t>
      </w:r>
      <w:r w:rsidRPr="00E903EF">
        <w:rPr>
          <w:rFonts w:ascii="Arial" w:hAnsi="Arial" w:cs="Arial"/>
          <w:sz w:val="16"/>
          <w:szCs w:val="16"/>
        </w:rPr>
        <w:t xml:space="preserve">ota </w:t>
      </w:r>
      <w:r>
        <w:rPr>
          <w:rFonts w:ascii="Arial" w:hAnsi="Arial" w:cs="Arial"/>
          <w:sz w:val="16"/>
          <w:szCs w:val="16"/>
        </w:rPr>
        <w:t>7</w:t>
      </w:r>
      <w:r w:rsidR="00E56EDB">
        <w:rPr>
          <w:rFonts w:ascii="Arial" w:hAnsi="Arial" w:cs="Arial"/>
          <w:sz w:val="16"/>
          <w:szCs w:val="16"/>
        </w:rPr>
        <w:t>.</w:t>
      </w:r>
    </w:p>
    <w:p w:rsidR="001F76AF" w:rsidRDefault="0027696B" w:rsidP="001F76AF">
      <w:pPr>
        <w:tabs>
          <w:tab w:val="left" w:pos="426"/>
        </w:tabs>
        <w:spacing w:before="120" w:after="120" w:line="260" w:lineRule="exact"/>
        <w:jc w:val="both"/>
        <w:rPr>
          <w:rFonts w:ascii="Arial" w:hAnsi="Arial" w:cs="Arial"/>
          <w:sz w:val="16"/>
          <w:szCs w:val="16"/>
        </w:rPr>
      </w:pPr>
      <w:r w:rsidRPr="00E903EF">
        <w:rPr>
          <w:rFonts w:ascii="Arial" w:hAnsi="Arial" w:cs="Arial"/>
          <w:sz w:val="16"/>
          <w:szCs w:val="16"/>
        </w:rPr>
        <w:t xml:space="preserve">La moneda funcional con la que opera la </w:t>
      </w:r>
      <w:r w:rsidR="00E56EDB">
        <w:rPr>
          <w:rFonts w:ascii="Arial" w:hAnsi="Arial" w:cs="Arial"/>
          <w:sz w:val="16"/>
          <w:szCs w:val="16"/>
        </w:rPr>
        <w:t>Sociedad</w:t>
      </w:r>
      <w:r w:rsidRPr="00E903EF">
        <w:rPr>
          <w:rFonts w:ascii="Arial" w:hAnsi="Arial" w:cs="Arial"/>
          <w:sz w:val="16"/>
          <w:szCs w:val="16"/>
        </w:rPr>
        <w:t xml:space="preserve"> es el euro, presentándose las cantidades en esta memoria en dicha moneda.</w:t>
      </w:r>
    </w:p>
    <w:p w:rsidR="00F767D9" w:rsidRDefault="0027696B" w:rsidP="004D331C">
      <w:pPr>
        <w:spacing w:before="240" w:after="120" w:line="280" w:lineRule="exact"/>
        <w:ind w:left="567" w:hanging="567"/>
        <w:jc w:val="both"/>
        <w:rPr>
          <w:rFonts w:ascii="Arial" w:hAnsi="Arial" w:cs="Arial"/>
          <w:b/>
          <w:sz w:val="16"/>
          <w:szCs w:val="16"/>
        </w:rPr>
      </w:pPr>
      <w:r w:rsidRPr="00E903EF">
        <w:rPr>
          <w:rFonts w:ascii="Arial" w:hAnsi="Arial" w:cs="Arial"/>
          <w:b/>
          <w:sz w:val="16"/>
          <w:szCs w:val="16"/>
        </w:rPr>
        <w:lastRenderedPageBreak/>
        <w:t>2.- BASES DE PRESENTACIÓN DE LAS CUENTAS ANUALES</w:t>
      </w:r>
    </w:p>
    <w:p w:rsidR="00F767D9" w:rsidRPr="001F76AF" w:rsidRDefault="0027696B" w:rsidP="001F76AF">
      <w:pPr>
        <w:keepNext/>
        <w:spacing w:before="120" w:after="120" w:line="260" w:lineRule="exact"/>
        <w:jc w:val="both"/>
        <w:outlineLvl w:val="1"/>
        <w:rPr>
          <w:rFonts w:ascii="Arial" w:hAnsi="Arial" w:cs="Arial"/>
          <w:b/>
          <w:bCs/>
          <w:sz w:val="16"/>
          <w:szCs w:val="16"/>
        </w:rPr>
      </w:pPr>
      <w:r w:rsidRPr="001F76AF">
        <w:rPr>
          <w:rFonts w:ascii="Arial" w:hAnsi="Arial" w:cs="Arial"/>
          <w:b/>
          <w:bCs/>
          <w:sz w:val="16"/>
          <w:szCs w:val="16"/>
        </w:rPr>
        <w:t>2.1 Imagen Fiel</w:t>
      </w:r>
    </w:p>
    <w:p w:rsidR="00F767D9" w:rsidRDefault="0027696B" w:rsidP="001F76AF">
      <w:pPr>
        <w:keepNext/>
        <w:spacing w:before="120" w:after="120" w:line="260" w:lineRule="exact"/>
        <w:jc w:val="both"/>
        <w:outlineLvl w:val="1"/>
        <w:rPr>
          <w:rFonts w:ascii="Arial" w:hAnsi="Arial" w:cs="Arial"/>
          <w:sz w:val="16"/>
          <w:szCs w:val="16"/>
        </w:rPr>
      </w:pPr>
      <w:r w:rsidRPr="00786F5D">
        <w:rPr>
          <w:rFonts w:ascii="Arial" w:hAnsi="Arial" w:cs="Arial"/>
          <w:sz w:val="16"/>
          <w:szCs w:val="16"/>
        </w:rPr>
        <w:t>Las Cuentas Anuales del ejercicio 20</w:t>
      </w:r>
      <w:r w:rsidR="001F76AF">
        <w:rPr>
          <w:rFonts w:ascii="Arial" w:hAnsi="Arial" w:cs="Arial"/>
          <w:sz w:val="16"/>
          <w:szCs w:val="16"/>
        </w:rPr>
        <w:t>2</w:t>
      </w:r>
      <w:r w:rsidR="007D57F5">
        <w:rPr>
          <w:rFonts w:ascii="Arial" w:hAnsi="Arial" w:cs="Arial"/>
          <w:sz w:val="16"/>
          <w:szCs w:val="16"/>
        </w:rPr>
        <w:t>1</w:t>
      </w:r>
      <w:r w:rsidRPr="00786F5D">
        <w:rPr>
          <w:rFonts w:ascii="Arial" w:hAnsi="Arial" w:cs="Arial"/>
          <w:sz w:val="16"/>
          <w:szCs w:val="16"/>
        </w:rPr>
        <w:t xml:space="preserve"> adjuntas han sido formuladas por el Órgano de Administración a partir de los </w:t>
      </w:r>
      <w:r w:rsidRPr="00DB30D1">
        <w:rPr>
          <w:rFonts w:ascii="Arial" w:hAnsi="Arial" w:cs="Arial"/>
          <w:sz w:val="16"/>
          <w:szCs w:val="16"/>
          <w:shd w:val="clear" w:color="auto" w:fill="FFFFFF" w:themeFill="background1"/>
        </w:rPr>
        <w:t>registros contables de la Sociedad a 31 de diciembre de 20</w:t>
      </w:r>
      <w:r w:rsidR="001F76AF" w:rsidRPr="00DB30D1">
        <w:rPr>
          <w:rFonts w:ascii="Arial" w:hAnsi="Arial" w:cs="Arial"/>
          <w:sz w:val="16"/>
          <w:szCs w:val="16"/>
          <w:shd w:val="clear" w:color="auto" w:fill="FFFFFF" w:themeFill="background1"/>
        </w:rPr>
        <w:t>2</w:t>
      </w:r>
      <w:r w:rsidR="007D57F5" w:rsidRPr="00DB30D1">
        <w:rPr>
          <w:rFonts w:ascii="Arial" w:hAnsi="Arial" w:cs="Arial"/>
          <w:sz w:val="16"/>
          <w:szCs w:val="16"/>
          <w:shd w:val="clear" w:color="auto" w:fill="FFFFFF" w:themeFill="background1"/>
        </w:rPr>
        <w:t>1</w:t>
      </w:r>
      <w:r w:rsidRPr="00DB30D1">
        <w:rPr>
          <w:rFonts w:ascii="Arial" w:hAnsi="Arial" w:cs="Arial"/>
          <w:sz w:val="16"/>
          <w:szCs w:val="16"/>
          <w:shd w:val="clear" w:color="auto" w:fill="FFFFFF" w:themeFill="background1"/>
        </w:rPr>
        <w:t xml:space="preserve"> y en ellas se han aplicado los principios contables y criterios de valoración recogidos en el Real Decreto 1514/2007, por el que se aprueba el Plan General de Contabilidad, </w:t>
      </w:r>
      <w:r w:rsidR="002043B0" w:rsidRPr="00DB30D1">
        <w:rPr>
          <w:rFonts w:ascii="Arial" w:hAnsi="Arial" w:cs="Arial"/>
          <w:sz w:val="16"/>
          <w:szCs w:val="16"/>
          <w:shd w:val="clear" w:color="auto" w:fill="FFFFFF" w:themeFill="background1"/>
        </w:rPr>
        <w:t xml:space="preserve">modificado posteriormente a través del RD 1159/2010, de 17 de septiembre, </w:t>
      </w:r>
      <w:r w:rsidRPr="00DB30D1">
        <w:rPr>
          <w:rFonts w:ascii="Arial" w:hAnsi="Arial" w:cs="Arial"/>
          <w:sz w:val="16"/>
          <w:szCs w:val="16"/>
          <w:shd w:val="clear" w:color="auto" w:fill="FFFFFF" w:themeFill="background1"/>
        </w:rPr>
        <w:t xml:space="preserve">el RD 602/2016 y </w:t>
      </w:r>
      <w:r w:rsidR="002043B0" w:rsidRPr="00DB30D1">
        <w:rPr>
          <w:rFonts w:ascii="Arial" w:hAnsi="Arial" w:cs="Arial"/>
          <w:sz w:val="16"/>
          <w:szCs w:val="16"/>
          <w:shd w:val="clear" w:color="auto" w:fill="FFFFFF" w:themeFill="background1"/>
        </w:rPr>
        <w:t xml:space="preserve">RD 1/2021, del 12 de enero y </w:t>
      </w:r>
      <w:r w:rsidRPr="00DB30D1">
        <w:rPr>
          <w:rFonts w:ascii="Arial" w:hAnsi="Arial" w:cs="Arial"/>
          <w:sz w:val="16"/>
          <w:szCs w:val="16"/>
          <w:shd w:val="clear" w:color="auto" w:fill="FFFFFF" w:themeFill="background1"/>
        </w:rPr>
        <w:t>el resto de disposiciones legales vigentes en materia contable, y muestran la imagen fiel del patrimonio, de</w:t>
      </w:r>
      <w:r w:rsidR="008220AC" w:rsidRPr="00DB30D1">
        <w:rPr>
          <w:rFonts w:ascii="Arial" w:hAnsi="Arial" w:cs="Arial"/>
          <w:sz w:val="16"/>
          <w:szCs w:val="16"/>
          <w:shd w:val="clear" w:color="auto" w:fill="FFFFFF" w:themeFill="background1"/>
        </w:rPr>
        <w:t xml:space="preserve"> </w:t>
      </w:r>
      <w:r w:rsidRPr="00DB30D1">
        <w:rPr>
          <w:rFonts w:ascii="Arial" w:hAnsi="Arial" w:cs="Arial"/>
          <w:sz w:val="16"/>
          <w:szCs w:val="16"/>
          <w:shd w:val="clear" w:color="auto" w:fill="FFFFFF" w:themeFill="background1"/>
        </w:rPr>
        <w:t>la situación financiera y</w:t>
      </w:r>
      <w:r w:rsidRPr="00DB30D1">
        <w:rPr>
          <w:rFonts w:ascii="Arial" w:hAnsi="Arial" w:cs="Arial"/>
          <w:sz w:val="16"/>
          <w:szCs w:val="16"/>
        </w:rPr>
        <w:t xml:space="preserve"> de los resultados de la Sociedad</w:t>
      </w:r>
      <w:r w:rsidRPr="00786F5D">
        <w:rPr>
          <w:rFonts w:ascii="Arial" w:hAnsi="Arial" w:cs="Arial"/>
          <w:sz w:val="16"/>
          <w:szCs w:val="16"/>
        </w:rPr>
        <w:t>.</w:t>
      </w:r>
    </w:p>
    <w:p w:rsidR="00F767D9" w:rsidRDefault="0027696B" w:rsidP="001F76AF">
      <w:pPr>
        <w:spacing w:before="120" w:after="120" w:line="260" w:lineRule="exact"/>
        <w:jc w:val="both"/>
        <w:rPr>
          <w:rFonts w:ascii="Arial" w:hAnsi="Arial" w:cs="Arial"/>
          <w:sz w:val="16"/>
          <w:szCs w:val="16"/>
        </w:rPr>
      </w:pPr>
      <w:r w:rsidRPr="00786F5D">
        <w:rPr>
          <w:rFonts w:ascii="Arial" w:hAnsi="Arial" w:cs="Arial"/>
          <w:sz w:val="16"/>
          <w:szCs w:val="16"/>
        </w:rPr>
        <w:t xml:space="preserve">No existen razones excepcionales por las que, para mostrar la imagen fiel, no se hayan aplicado disposiciones legales en materia contable. </w:t>
      </w:r>
    </w:p>
    <w:p w:rsidR="00F767D9" w:rsidRDefault="0027696B" w:rsidP="001F76AF">
      <w:pPr>
        <w:spacing w:before="120" w:after="120" w:line="260" w:lineRule="exact"/>
        <w:jc w:val="both"/>
        <w:rPr>
          <w:rFonts w:ascii="Arial" w:hAnsi="Arial" w:cs="Arial"/>
          <w:sz w:val="16"/>
          <w:szCs w:val="16"/>
        </w:rPr>
      </w:pPr>
      <w:r w:rsidRPr="00786F5D">
        <w:rPr>
          <w:rFonts w:ascii="Arial" w:hAnsi="Arial" w:cs="Arial"/>
          <w:sz w:val="16"/>
          <w:szCs w:val="16"/>
        </w:rPr>
        <w:t>En el caso de que sea necesario aportar informaciones complementarias, cuando la aplicación de las disposiciones legales no sea suficiente para mostrar la imagen fiel, se indicará su ubicación en la memoria.</w:t>
      </w:r>
    </w:p>
    <w:p w:rsidR="00F767D9" w:rsidRDefault="0027696B" w:rsidP="001F76AF">
      <w:pPr>
        <w:autoSpaceDE w:val="0"/>
        <w:autoSpaceDN w:val="0"/>
        <w:adjustRightInd w:val="0"/>
        <w:spacing w:before="120" w:after="120" w:line="260" w:lineRule="exact"/>
        <w:jc w:val="both"/>
        <w:rPr>
          <w:rFonts w:ascii="Arial" w:hAnsi="Arial" w:cs="Arial"/>
          <w:sz w:val="16"/>
          <w:szCs w:val="16"/>
        </w:rPr>
      </w:pPr>
      <w:r w:rsidRPr="00786F5D">
        <w:rPr>
          <w:rFonts w:ascii="Arial" w:hAnsi="Arial" w:cs="Arial"/>
          <w:sz w:val="16"/>
          <w:szCs w:val="16"/>
        </w:rPr>
        <w:t xml:space="preserve">Las Cuentas Anuales adjuntas se someterán a la aprobación por </w:t>
      </w:r>
      <w:r w:rsidRPr="00E903EF">
        <w:rPr>
          <w:rFonts w:ascii="Arial" w:hAnsi="Arial" w:cs="Arial"/>
          <w:sz w:val="16"/>
          <w:szCs w:val="16"/>
        </w:rPr>
        <w:t>la Junta General Ordinaria de Accionistas</w:t>
      </w:r>
      <w:r w:rsidRPr="00786F5D">
        <w:rPr>
          <w:rFonts w:ascii="Arial" w:hAnsi="Arial" w:cs="Arial"/>
          <w:sz w:val="16"/>
          <w:szCs w:val="16"/>
        </w:rPr>
        <w:t>, estimándose que serán aprobadas sin modificación alguna.</w:t>
      </w:r>
    </w:p>
    <w:p w:rsidR="00F767D9" w:rsidRDefault="0027696B" w:rsidP="001F76AF">
      <w:pPr>
        <w:tabs>
          <w:tab w:val="left" w:pos="850"/>
        </w:tabs>
        <w:spacing w:before="120" w:after="120" w:line="260" w:lineRule="exact"/>
        <w:ind w:right="-1"/>
        <w:jc w:val="both"/>
        <w:rPr>
          <w:rFonts w:ascii="Arial" w:hAnsi="Arial" w:cs="Arial"/>
          <w:sz w:val="16"/>
          <w:szCs w:val="16"/>
        </w:rPr>
      </w:pPr>
      <w:r w:rsidRPr="00786F5D">
        <w:rPr>
          <w:rFonts w:ascii="Arial" w:hAnsi="Arial" w:cs="Arial"/>
          <w:sz w:val="16"/>
          <w:szCs w:val="16"/>
        </w:rPr>
        <w:t xml:space="preserve">Se le aplica la normativa establecida en la Ley de Sociedades de Capital, cuyo texto refundido se aprobó por Real Decreto Legislativo 1/2010 de 2 de Julio, la ley de Sociedades de Capital, Código de Comercio y disposiciones complementarias. </w:t>
      </w:r>
    </w:p>
    <w:p w:rsidR="00F767D9" w:rsidRPr="001F76AF" w:rsidRDefault="0027696B" w:rsidP="001F76AF">
      <w:pPr>
        <w:spacing w:before="120" w:after="120" w:line="260" w:lineRule="exact"/>
        <w:jc w:val="both"/>
        <w:rPr>
          <w:rFonts w:ascii="Arial" w:hAnsi="Arial" w:cs="Arial"/>
          <w:b/>
          <w:bCs/>
          <w:sz w:val="16"/>
          <w:szCs w:val="16"/>
        </w:rPr>
      </w:pPr>
      <w:r w:rsidRPr="001F76AF">
        <w:rPr>
          <w:rFonts w:ascii="Arial" w:hAnsi="Arial" w:cs="Arial"/>
          <w:b/>
          <w:bCs/>
          <w:sz w:val="16"/>
          <w:szCs w:val="16"/>
        </w:rPr>
        <w:t>2.2 Principios Contables no obligatorios aplicados</w:t>
      </w:r>
    </w:p>
    <w:p w:rsidR="00F767D9" w:rsidRDefault="0027696B" w:rsidP="001F76AF">
      <w:pPr>
        <w:spacing w:before="120" w:after="120" w:line="260" w:lineRule="exact"/>
        <w:jc w:val="both"/>
        <w:rPr>
          <w:rFonts w:ascii="Arial" w:hAnsi="Arial" w:cs="Arial"/>
          <w:sz w:val="16"/>
          <w:szCs w:val="16"/>
        </w:rPr>
      </w:pPr>
      <w:r w:rsidRPr="00786F5D">
        <w:rPr>
          <w:rFonts w:ascii="Arial" w:hAnsi="Arial" w:cs="Arial"/>
          <w:sz w:val="16"/>
          <w:szCs w:val="16"/>
        </w:rPr>
        <w:t>No se han aplicado principios contables no obligatorios</w:t>
      </w:r>
    </w:p>
    <w:p w:rsidR="00F767D9" w:rsidRPr="001F76AF" w:rsidRDefault="0027696B" w:rsidP="001F76AF">
      <w:pPr>
        <w:spacing w:before="120" w:after="120" w:line="260" w:lineRule="exact"/>
        <w:jc w:val="both"/>
        <w:rPr>
          <w:rFonts w:ascii="Arial" w:hAnsi="Arial" w:cs="Arial"/>
          <w:b/>
          <w:bCs/>
          <w:sz w:val="16"/>
          <w:szCs w:val="16"/>
        </w:rPr>
      </w:pPr>
      <w:r w:rsidRPr="001F76AF">
        <w:rPr>
          <w:rFonts w:ascii="Arial" w:hAnsi="Arial" w:cs="Arial"/>
          <w:b/>
          <w:bCs/>
          <w:sz w:val="16"/>
          <w:szCs w:val="16"/>
        </w:rPr>
        <w:t>2.3 Aspectos críticos de la valoración y estimación de la incertidumbre:</w:t>
      </w:r>
    </w:p>
    <w:p w:rsidR="00F767D9" w:rsidRDefault="0027696B" w:rsidP="001F76AF">
      <w:pPr>
        <w:tabs>
          <w:tab w:val="num" w:pos="990"/>
        </w:tabs>
        <w:autoSpaceDE w:val="0"/>
        <w:autoSpaceDN w:val="0"/>
        <w:adjustRightInd w:val="0"/>
        <w:spacing w:before="120" w:after="120" w:line="260" w:lineRule="exact"/>
        <w:jc w:val="both"/>
        <w:rPr>
          <w:rFonts w:ascii="Arial" w:hAnsi="Arial" w:cs="Arial"/>
          <w:sz w:val="16"/>
          <w:szCs w:val="16"/>
        </w:rPr>
      </w:pPr>
      <w:r w:rsidRPr="00786F5D">
        <w:rPr>
          <w:rFonts w:ascii="Arial" w:hAnsi="Arial" w:cs="Arial"/>
          <w:sz w:val="16"/>
          <w:szCs w:val="16"/>
        </w:rPr>
        <w:t xml:space="preserve">La Sociedad ha elaborado sus estados financieros bajo el principio de empresa en funcionamiento, sin que exista ningún tipo de riesgo importante que pueda suponer cambios significativos en el valor de los activos o pasivos en el ejercicio siguiente. </w:t>
      </w:r>
    </w:p>
    <w:p w:rsidR="00F767D9" w:rsidRDefault="0027696B" w:rsidP="001F76AF">
      <w:pPr>
        <w:tabs>
          <w:tab w:val="num" w:pos="990"/>
        </w:tabs>
        <w:autoSpaceDE w:val="0"/>
        <w:autoSpaceDN w:val="0"/>
        <w:adjustRightInd w:val="0"/>
        <w:spacing w:before="120" w:after="120" w:line="260" w:lineRule="exact"/>
        <w:jc w:val="both"/>
        <w:rPr>
          <w:rFonts w:ascii="Arial" w:hAnsi="Arial" w:cs="Arial"/>
          <w:sz w:val="16"/>
          <w:szCs w:val="16"/>
        </w:rPr>
      </w:pPr>
      <w:r w:rsidRPr="00786F5D">
        <w:rPr>
          <w:rFonts w:ascii="Arial" w:hAnsi="Arial" w:cs="Arial"/>
          <w:sz w:val="16"/>
          <w:szCs w:val="16"/>
        </w:rPr>
        <w:t>La información contenida en estas cuentas anuales es responsabilidad de los Administradores de la Sociedad.</w:t>
      </w:r>
    </w:p>
    <w:p w:rsidR="00F767D9" w:rsidRDefault="0027696B" w:rsidP="001F76AF">
      <w:pPr>
        <w:tabs>
          <w:tab w:val="num" w:pos="990"/>
        </w:tabs>
        <w:autoSpaceDE w:val="0"/>
        <w:autoSpaceDN w:val="0"/>
        <w:adjustRightInd w:val="0"/>
        <w:spacing w:before="120" w:after="120" w:line="260" w:lineRule="exact"/>
        <w:jc w:val="both"/>
        <w:rPr>
          <w:rFonts w:ascii="Arial" w:hAnsi="Arial" w:cs="Arial"/>
          <w:sz w:val="16"/>
          <w:szCs w:val="16"/>
        </w:rPr>
      </w:pPr>
      <w:r w:rsidRPr="00786F5D">
        <w:rPr>
          <w:rFonts w:ascii="Arial" w:hAnsi="Arial" w:cs="Arial"/>
          <w:sz w:val="16"/>
          <w:szCs w:val="16"/>
        </w:rPr>
        <w:t xml:space="preserve">En las cuentas anuales adjuntas se han utilizado ocasionalmente estimaciones realizadas por la Dirección de la Sociedad para cuantificar algunos de los activos, pasivos, ingresos, gastos y compromisos que figuran registrados en ella. Básicamente, estas estimaciones se refieren a: </w:t>
      </w:r>
    </w:p>
    <w:p w:rsidR="00F767D9" w:rsidRPr="005173F2" w:rsidRDefault="0027696B" w:rsidP="001F76AF">
      <w:pPr>
        <w:spacing w:before="120" w:after="120" w:line="260" w:lineRule="exact"/>
        <w:jc w:val="both"/>
        <w:rPr>
          <w:rFonts w:ascii="Arial" w:hAnsi="Arial" w:cs="Arial"/>
          <w:b/>
          <w:bCs/>
          <w:sz w:val="16"/>
          <w:szCs w:val="16"/>
        </w:rPr>
      </w:pPr>
      <w:r w:rsidRPr="005173F2">
        <w:rPr>
          <w:rFonts w:ascii="Arial" w:hAnsi="Arial" w:cs="Arial"/>
          <w:b/>
          <w:bCs/>
          <w:sz w:val="16"/>
          <w:szCs w:val="16"/>
        </w:rPr>
        <w:t>- Vida útil de los activos materiales e intangibles:</w:t>
      </w:r>
    </w:p>
    <w:p w:rsidR="00F767D9" w:rsidRDefault="0027696B" w:rsidP="001F76AF">
      <w:pPr>
        <w:spacing w:before="120" w:after="120" w:line="260" w:lineRule="exact"/>
        <w:jc w:val="both"/>
        <w:rPr>
          <w:rFonts w:ascii="Arial" w:hAnsi="Arial" w:cs="Arial"/>
          <w:sz w:val="16"/>
          <w:szCs w:val="16"/>
        </w:rPr>
      </w:pPr>
      <w:r w:rsidRPr="00786F5D">
        <w:rPr>
          <w:rFonts w:ascii="Arial" w:hAnsi="Arial" w:cs="Arial"/>
          <w:sz w:val="16"/>
          <w:szCs w:val="16"/>
        </w:rPr>
        <w:t>Es posible que, a pesar de que estas estimaciones se realizaron en función de la mejor información disponible a la fecha de formulación de estas cuentas anuales sobre los hechos analizados, se produzcan acontecimientos en el futuro que obliguen a modificarlas (al alza o a la baja) en próximos ejercicios, lo que se haría de forma prospectiva reconociendo los efectos del cambio de estimación en las correspondientes cuentas de pérdidas y ganancias futuras.</w:t>
      </w:r>
    </w:p>
    <w:p w:rsidR="00F767D9" w:rsidRPr="00DB30D1" w:rsidRDefault="0027696B" w:rsidP="001F76AF">
      <w:pPr>
        <w:autoSpaceDE w:val="0"/>
        <w:autoSpaceDN w:val="0"/>
        <w:adjustRightInd w:val="0"/>
        <w:spacing w:before="120" w:after="120" w:line="260" w:lineRule="exact"/>
        <w:rPr>
          <w:rFonts w:ascii="Arial" w:hAnsi="Arial" w:cs="Arial"/>
          <w:b/>
          <w:bCs/>
          <w:sz w:val="16"/>
          <w:szCs w:val="16"/>
        </w:rPr>
      </w:pPr>
      <w:r w:rsidRPr="00DB30D1">
        <w:rPr>
          <w:rFonts w:ascii="Arial" w:hAnsi="Arial" w:cs="Arial"/>
          <w:b/>
          <w:bCs/>
          <w:sz w:val="16"/>
          <w:szCs w:val="16"/>
        </w:rPr>
        <w:t>2.4 Comparación de la información</w:t>
      </w:r>
    </w:p>
    <w:p w:rsidR="00F767D9" w:rsidRPr="002043B0" w:rsidRDefault="0027696B" w:rsidP="001F76AF">
      <w:pPr>
        <w:spacing w:before="120" w:after="120" w:line="260" w:lineRule="exact"/>
        <w:jc w:val="both"/>
        <w:rPr>
          <w:rFonts w:ascii="Arial" w:hAnsi="Arial" w:cs="Arial"/>
          <w:sz w:val="16"/>
          <w:szCs w:val="16"/>
        </w:rPr>
      </w:pPr>
      <w:bookmarkStart w:id="0" w:name="_Toc221951444"/>
      <w:r w:rsidRPr="002043B0">
        <w:rPr>
          <w:rFonts w:ascii="Arial" w:hAnsi="Arial" w:cs="Arial"/>
          <w:sz w:val="16"/>
          <w:szCs w:val="16"/>
        </w:rPr>
        <w:t>Las cuentas anuales presentan a efectos comparativos, con cada una de las partidas del balance de situación y de la cuenta de pérdidas y ganancias, además de las cifras del ejercicio 20</w:t>
      </w:r>
      <w:r w:rsidR="005173F2" w:rsidRPr="002043B0">
        <w:rPr>
          <w:rFonts w:ascii="Arial" w:hAnsi="Arial" w:cs="Arial"/>
          <w:sz w:val="16"/>
          <w:szCs w:val="16"/>
        </w:rPr>
        <w:t>2</w:t>
      </w:r>
      <w:r w:rsidR="007D57F5" w:rsidRPr="002043B0">
        <w:rPr>
          <w:rFonts w:ascii="Arial" w:hAnsi="Arial" w:cs="Arial"/>
          <w:sz w:val="16"/>
          <w:szCs w:val="16"/>
        </w:rPr>
        <w:t>1</w:t>
      </w:r>
      <w:r w:rsidRPr="002043B0">
        <w:rPr>
          <w:rFonts w:ascii="Arial" w:hAnsi="Arial" w:cs="Arial"/>
          <w:sz w:val="16"/>
          <w:szCs w:val="16"/>
        </w:rPr>
        <w:t>, las correspondientes al ejercicio anterior. Asimismo, la información contenida en esta memoria referida al ejercicio 20</w:t>
      </w:r>
      <w:r w:rsidR="005173F2" w:rsidRPr="002043B0">
        <w:rPr>
          <w:rFonts w:ascii="Arial" w:hAnsi="Arial" w:cs="Arial"/>
          <w:sz w:val="16"/>
          <w:szCs w:val="16"/>
        </w:rPr>
        <w:t>2</w:t>
      </w:r>
      <w:r w:rsidR="007D57F5" w:rsidRPr="002043B0">
        <w:rPr>
          <w:rFonts w:ascii="Arial" w:hAnsi="Arial" w:cs="Arial"/>
          <w:sz w:val="16"/>
          <w:szCs w:val="16"/>
        </w:rPr>
        <w:t>1</w:t>
      </w:r>
      <w:r w:rsidRPr="002043B0">
        <w:rPr>
          <w:rFonts w:ascii="Arial" w:hAnsi="Arial" w:cs="Arial"/>
          <w:sz w:val="16"/>
          <w:szCs w:val="16"/>
        </w:rPr>
        <w:t xml:space="preserve"> se presenta, a efectos comparativos con la información del ejercicio 20</w:t>
      </w:r>
      <w:r w:rsidR="007D57F5" w:rsidRPr="002043B0">
        <w:rPr>
          <w:rFonts w:ascii="Arial" w:hAnsi="Arial" w:cs="Arial"/>
          <w:sz w:val="16"/>
          <w:szCs w:val="16"/>
        </w:rPr>
        <w:t>20</w:t>
      </w:r>
      <w:r w:rsidRPr="002043B0">
        <w:rPr>
          <w:rFonts w:ascii="Arial" w:hAnsi="Arial" w:cs="Arial"/>
          <w:sz w:val="16"/>
          <w:szCs w:val="16"/>
        </w:rPr>
        <w:t>.</w:t>
      </w:r>
    </w:p>
    <w:p w:rsidR="00F767D9" w:rsidRDefault="0027696B" w:rsidP="001F76AF">
      <w:pPr>
        <w:spacing w:before="120" w:after="120" w:line="260" w:lineRule="exact"/>
        <w:jc w:val="both"/>
        <w:rPr>
          <w:rFonts w:ascii="Arial" w:hAnsi="Arial" w:cs="Arial"/>
          <w:sz w:val="16"/>
          <w:szCs w:val="16"/>
        </w:rPr>
      </w:pPr>
      <w:r w:rsidRPr="002043B0">
        <w:rPr>
          <w:rFonts w:ascii="Arial" w:hAnsi="Arial" w:cs="Arial"/>
          <w:sz w:val="16"/>
          <w:szCs w:val="16"/>
        </w:rPr>
        <w:t>La Sociedad</w:t>
      </w:r>
      <w:r w:rsidR="008220AC" w:rsidRPr="002043B0">
        <w:rPr>
          <w:rFonts w:ascii="Arial" w:hAnsi="Arial" w:cs="Arial"/>
          <w:sz w:val="16"/>
          <w:szCs w:val="16"/>
        </w:rPr>
        <w:t xml:space="preserve"> </w:t>
      </w:r>
      <w:r w:rsidRPr="002043B0">
        <w:rPr>
          <w:rFonts w:ascii="Arial" w:hAnsi="Arial" w:cs="Arial"/>
          <w:sz w:val="16"/>
          <w:szCs w:val="16"/>
        </w:rPr>
        <w:t>está obligada a auditar las cuentas anuales de los ejercicios 20</w:t>
      </w:r>
      <w:r w:rsidR="005173F2" w:rsidRPr="002043B0">
        <w:rPr>
          <w:rFonts w:ascii="Arial" w:hAnsi="Arial" w:cs="Arial"/>
          <w:sz w:val="16"/>
          <w:szCs w:val="16"/>
        </w:rPr>
        <w:t>2</w:t>
      </w:r>
      <w:r w:rsidR="007D57F5" w:rsidRPr="002043B0">
        <w:rPr>
          <w:rFonts w:ascii="Arial" w:hAnsi="Arial" w:cs="Arial"/>
          <w:sz w:val="16"/>
          <w:szCs w:val="16"/>
        </w:rPr>
        <w:t>1</w:t>
      </w:r>
      <w:r w:rsidRPr="002043B0">
        <w:rPr>
          <w:rFonts w:ascii="Arial" w:hAnsi="Arial" w:cs="Arial"/>
          <w:sz w:val="16"/>
          <w:szCs w:val="16"/>
        </w:rPr>
        <w:t xml:space="preserve"> y 20</w:t>
      </w:r>
      <w:r w:rsidR="007D57F5" w:rsidRPr="002043B0">
        <w:rPr>
          <w:rFonts w:ascii="Arial" w:hAnsi="Arial" w:cs="Arial"/>
          <w:sz w:val="16"/>
          <w:szCs w:val="16"/>
        </w:rPr>
        <w:t>20</w:t>
      </w:r>
      <w:r w:rsidRPr="002043B0">
        <w:rPr>
          <w:rFonts w:ascii="Arial" w:hAnsi="Arial" w:cs="Arial"/>
          <w:sz w:val="16"/>
          <w:szCs w:val="16"/>
        </w:rPr>
        <w:t>. Ambos se encuentran auditados.</w:t>
      </w:r>
    </w:p>
    <w:p w:rsidR="002043B0" w:rsidRPr="00DB30D1" w:rsidRDefault="002043B0" w:rsidP="002043B0">
      <w:pPr>
        <w:spacing w:before="120" w:after="120" w:line="260" w:lineRule="exact"/>
        <w:jc w:val="both"/>
        <w:rPr>
          <w:rFonts w:ascii="Arial" w:hAnsi="Arial" w:cs="Arial"/>
          <w:sz w:val="16"/>
          <w:szCs w:val="16"/>
        </w:rPr>
      </w:pPr>
      <w:r w:rsidRPr="00DB30D1">
        <w:rPr>
          <w:rFonts w:ascii="Arial" w:hAnsi="Arial" w:cs="Arial"/>
          <w:sz w:val="16"/>
          <w:szCs w:val="16"/>
        </w:rPr>
        <w:t>El Real Decreto 1/2021, de 12 de enero, por el que se modifica el Plan General de Contabilidad aprobado por el Real Decreto 1514/2007, de 16 de noviembre, introduce cambios para adaptar las normas de registro y valoración relativas a “Instrumentos financieros” e “Ingresos por ventas y prestación de servicios” a la NIIF-UE 9 y a la NIIF-UE 15, respectivamente. Adicionalmente, la Resolución de 10 de febrero de 2021 del Instituto de Contabilidad y Auditoría de Cuentas, dicta normas de registro, valoración y elaboración de las cuentas anuales para el reconocimiento de ingresos por la entrega de bienes y la prestación de servicios. La fecha de primera aplicación de los nuevos criterios es el 1 de enero de 2021.</w:t>
      </w:r>
    </w:p>
    <w:p w:rsidR="002043B0" w:rsidRPr="002043B0" w:rsidRDefault="002043B0" w:rsidP="002043B0">
      <w:pPr>
        <w:spacing w:before="120" w:after="120" w:line="260" w:lineRule="exact"/>
        <w:jc w:val="both"/>
        <w:rPr>
          <w:rFonts w:ascii="Arial" w:hAnsi="Arial" w:cs="Arial"/>
          <w:sz w:val="16"/>
          <w:szCs w:val="16"/>
          <w:highlight w:val="lightGray"/>
        </w:rPr>
      </w:pPr>
    </w:p>
    <w:p w:rsidR="002043B0" w:rsidRPr="00DB30D1" w:rsidRDefault="002043B0" w:rsidP="00DB30D1">
      <w:pPr>
        <w:shd w:val="clear" w:color="auto" w:fill="FFFFFF" w:themeFill="background1"/>
        <w:spacing w:before="120" w:after="120" w:line="260" w:lineRule="exact"/>
        <w:jc w:val="both"/>
        <w:rPr>
          <w:rFonts w:ascii="Arial" w:hAnsi="Arial" w:cs="Arial"/>
          <w:sz w:val="16"/>
          <w:szCs w:val="16"/>
        </w:rPr>
      </w:pPr>
      <w:r w:rsidRPr="00DB30D1">
        <w:rPr>
          <w:rFonts w:ascii="Arial" w:hAnsi="Arial" w:cs="Arial"/>
          <w:sz w:val="16"/>
          <w:szCs w:val="16"/>
        </w:rPr>
        <w:t xml:space="preserve">La Sociedad, en la primera aplicación de esta norma a 1 de enero de 2021 ha optado por no </w:t>
      </w:r>
      <w:proofErr w:type="spellStart"/>
      <w:r w:rsidRPr="00DB30D1">
        <w:rPr>
          <w:rFonts w:ascii="Arial" w:hAnsi="Arial" w:cs="Arial"/>
          <w:sz w:val="16"/>
          <w:szCs w:val="16"/>
        </w:rPr>
        <w:t>reexpresar</w:t>
      </w:r>
      <w:proofErr w:type="spellEnd"/>
      <w:r w:rsidRPr="00DB30D1">
        <w:rPr>
          <w:rFonts w:ascii="Arial" w:hAnsi="Arial" w:cs="Arial"/>
          <w:sz w:val="16"/>
          <w:szCs w:val="16"/>
        </w:rPr>
        <w:t xml:space="preserve"> la información comparativa para el ejercicio 2020, optando por la aplicación prospectiva para la clasificación de instrumentos financieros.</w:t>
      </w:r>
    </w:p>
    <w:p w:rsidR="002043B0" w:rsidRDefault="002043B0" w:rsidP="00DB30D1">
      <w:pPr>
        <w:shd w:val="clear" w:color="auto" w:fill="FFFFFF" w:themeFill="background1"/>
        <w:spacing w:before="120" w:after="120" w:line="260" w:lineRule="exact"/>
        <w:jc w:val="both"/>
        <w:rPr>
          <w:rFonts w:ascii="Arial" w:hAnsi="Arial" w:cs="Arial"/>
          <w:sz w:val="16"/>
          <w:szCs w:val="16"/>
        </w:rPr>
      </w:pPr>
      <w:r w:rsidRPr="00DB30D1">
        <w:rPr>
          <w:rFonts w:ascii="Arial" w:hAnsi="Arial" w:cs="Arial"/>
          <w:sz w:val="16"/>
          <w:szCs w:val="16"/>
        </w:rPr>
        <w:t>La información del ejercicio 2020 de los instrumentos financieros se ha reclasificado a efectos comparativos de acuerdo con las nuevas categorías aprobadas.</w:t>
      </w:r>
    </w:p>
    <w:tbl>
      <w:tblPr>
        <w:tblW w:w="5000" w:type="pct"/>
        <w:tblCellMar>
          <w:left w:w="70" w:type="dxa"/>
          <w:right w:w="70" w:type="dxa"/>
        </w:tblCellMar>
        <w:tblLook w:val="04A0"/>
      </w:tblPr>
      <w:tblGrid>
        <w:gridCol w:w="2524"/>
        <w:gridCol w:w="193"/>
        <w:gridCol w:w="1202"/>
        <w:gridCol w:w="189"/>
        <w:gridCol w:w="1171"/>
        <w:gridCol w:w="220"/>
        <w:gridCol w:w="3428"/>
      </w:tblGrid>
      <w:tr w:rsidR="006C24DA" w:rsidRPr="006C24DA" w:rsidTr="006C24DA">
        <w:trPr>
          <w:trHeight w:val="255"/>
        </w:trPr>
        <w:tc>
          <w:tcPr>
            <w:tcW w:w="2195" w:type="pct"/>
            <w:gridSpan w:val="3"/>
            <w:tcBorders>
              <w:top w:val="single" w:sz="4" w:space="0" w:color="auto"/>
              <w:left w:val="single" w:sz="4" w:space="0" w:color="auto"/>
              <w:bottom w:val="nil"/>
              <w:right w:val="nil"/>
            </w:tcBorders>
            <w:shd w:val="clear" w:color="000000" w:fill="D9D9D9"/>
            <w:noWrap/>
            <w:vAlign w:val="bottom"/>
            <w:hideMark/>
          </w:tcPr>
          <w:p w:rsidR="006C24DA" w:rsidRPr="006C24DA" w:rsidRDefault="006C24DA" w:rsidP="006C24DA">
            <w:pPr>
              <w:jc w:val="center"/>
              <w:rPr>
                <w:rFonts w:ascii="Arial" w:hAnsi="Arial" w:cs="Arial"/>
                <w:b/>
                <w:bCs/>
                <w:sz w:val="16"/>
                <w:szCs w:val="16"/>
              </w:rPr>
            </w:pPr>
            <w:r w:rsidRPr="006C24DA">
              <w:rPr>
                <w:rFonts w:ascii="Arial" w:hAnsi="Arial" w:cs="Arial"/>
                <w:b/>
                <w:bCs/>
                <w:sz w:val="16"/>
                <w:szCs w:val="16"/>
              </w:rPr>
              <w:t>31 de diciembre de 2020</w:t>
            </w:r>
          </w:p>
        </w:tc>
        <w:tc>
          <w:tcPr>
            <w:tcW w:w="2805" w:type="pct"/>
            <w:gridSpan w:val="4"/>
            <w:tcBorders>
              <w:top w:val="single" w:sz="4" w:space="0" w:color="auto"/>
              <w:left w:val="nil"/>
              <w:bottom w:val="nil"/>
              <w:right w:val="single" w:sz="4" w:space="0" w:color="000000"/>
            </w:tcBorders>
            <w:shd w:val="clear" w:color="000000" w:fill="D9D9D9"/>
            <w:noWrap/>
            <w:vAlign w:val="bottom"/>
            <w:hideMark/>
          </w:tcPr>
          <w:p w:rsidR="006C24DA" w:rsidRPr="006C24DA" w:rsidRDefault="006C24DA" w:rsidP="006C24DA">
            <w:pPr>
              <w:jc w:val="center"/>
              <w:rPr>
                <w:rFonts w:ascii="Arial" w:hAnsi="Arial" w:cs="Arial"/>
                <w:b/>
                <w:bCs/>
                <w:sz w:val="16"/>
                <w:szCs w:val="16"/>
              </w:rPr>
            </w:pPr>
            <w:r w:rsidRPr="006C24DA">
              <w:rPr>
                <w:rFonts w:ascii="Arial" w:hAnsi="Arial" w:cs="Arial"/>
                <w:b/>
                <w:bCs/>
                <w:sz w:val="16"/>
                <w:szCs w:val="16"/>
              </w:rPr>
              <w:t>1 de enero de 2021</w:t>
            </w:r>
          </w:p>
        </w:tc>
      </w:tr>
      <w:tr w:rsidR="006C24DA" w:rsidRPr="006C24DA" w:rsidTr="006C24DA">
        <w:trPr>
          <w:trHeight w:val="255"/>
        </w:trPr>
        <w:tc>
          <w:tcPr>
            <w:tcW w:w="1414" w:type="pct"/>
            <w:tcBorders>
              <w:top w:val="nil"/>
              <w:left w:val="single" w:sz="4" w:space="0" w:color="auto"/>
              <w:bottom w:val="nil"/>
              <w:right w:val="nil"/>
            </w:tcBorders>
            <w:shd w:val="clear" w:color="000000" w:fill="D9D9D9"/>
            <w:noWrap/>
            <w:vAlign w:val="bottom"/>
            <w:hideMark/>
          </w:tcPr>
          <w:p w:rsidR="006C24DA" w:rsidRPr="006C24DA" w:rsidRDefault="006C24DA" w:rsidP="006C24DA">
            <w:pPr>
              <w:rPr>
                <w:rFonts w:ascii="Arial" w:hAnsi="Arial" w:cs="Arial"/>
                <w:b/>
                <w:bCs/>
                <w:sz w:val="16"/>
                <w:szCs w:val="16"/>
              </w:rPr>
            </w:pPr>
            <w:r w:rsidRPr="006C24DA">
              <w:rPr>
                <w:rFonts w:ascii="Arial" w:hAnsi="Arial" w:cs="Arial"/>
                <w:b/>
                <w:bCs/>
                <w:sz w:val="16"/>
                <w:szCs w:val="16"/>
              </w:rPr>
              <w:t>Concepto</w:t>
            </w:r>
          </w:p>
        </w:tc>
        <w:tc>
          <w:tcPr>
            <w:tcW w:w="781" w:type="pct"/>
            <w:gridSpan w:val="2"/>
            <w:tcBorders>
              <w:top w:val="nil"/>
              <w:left w:val="nil"/>
              <w:bottom w:val="nil"/>
              <w:right w:val="nil"/>
            </w:tcBorders>
            <w:shd w:val="clear" w:color="000000" w:fill="D9D9D9"/>
            <w:noWrap/>
            <w:vAlign w:val="bottom"/>
            <w:hideMark/>
          </w:tcPr>
          <w:p w:rsidR="006C24DA" w:rsidRPr="006C24DA" w:rsidRDefault="006C24DA" w:rsidP="006C24DA">
            <w:pPr>
              <w:jc w:val="center"/>
              <w:rPr>
                <w:rFonts w:ascii="Arial" w:hAnsi="Arial" w:cs="Arial"/>
                <w:b/>
                <w:bCs/>
                <w:sz w:val="16"/>
                <w:szCs w:val="16"/>
              </w:rPr>
            </w:pPr>
            <w:r w:rsidRPr="006C24DA">
              <w:rPr>
                <w:rFonts w:ascii="Arial" w:hAnsi="Arial" w:cs="Arial"/>
                <w:b/>
                <w:bCs/>
                <w:sz w:val="16"/>
                <w:szCs w:val="16"/>
              </w:rPr>
              <w:t>Importe</w:t>
            </w:r>
          </w:p>
        </w:tc>
        <w:tc>
          <w:tcPr>
            <w:tcW w:w="762" w:type="pct"/>
            <w:gridSpan w:val="2"/>
            <w:tcBorders>
              <w:top w:val="nil"/>
              <w:left w:val="nil"/>
              <w:bottom w:val="nil"/>
              <w:right w:val="nil"/>
            </w:tcBorders>
            <w:shd w:val="clear" w:color="000000" w:fill="D9D9D9"/>
            <w:noWrap/>
            <w:vAlign w:val="bottom"/>
            <w:hideMark/>
          </w:tcPr>
          <w:p w:rsidR="006C24DA" w:rsidRPr="006C24DA" w:rsidRDefault="006C24DA" w:rsidP="006C24DA">
            <w:pPr>
              <w:jc w:val="center"/>
              <w:rPr>
                <w:rFonts w:ascii="Arial" w:hAnsi="Arial" w:cs="Arial"/>
                <w:b/>
                <w:bCs/>
                <w:sz w:val="16"/>
                <w:szCs w:val="16"/>
              </w:rPr>
            </w:pPr>
            <w:r w:rsidRPr="006C24DA">
              <w:rPr>
                <w:rFonts w:ascii="Arial" w:hAnsi="Arial" w:cs="Arial"/>
                <w:b/>
                <w:bCs/>
                <w:sz w:val="16"/>
                <w:szCs w:val="16"/>
              </w:rPr>
              <w:t>Importe</w:t>
            </w:r>
          </w:p>
        </w:tc>
        <w:tc>
          <w:tcPr>
            <w:tcW w:w="2043" w:type="pct"/>
            <w:gridSpan w:val="2"/>
            <w:tcBorders>
              <w:top w:val="nil"/>
              <w:left w:val="nil"/>
              <w:bottom w:val="nil"/>
              <w:right w:val="single" w:sz="4" w:space="0" w:color="auto"/>
            </w:tcBorders>
            <w:shd w:val="clear" w:color="000000" w:fill="D9D9D9"/>
            <w:noWrap/>
            <w:vAlign w:val="bottom"/>
            <w:hideMark/>
          </w:tcPr>
          <w:p w:rsidR="006C24DA" w:rsidRPr="006C24DA" w:rsidRDefault="006C24DA" w:rsidP="006C24DA">
            <w:pPr>
              <w:jc w:val="center"/>
              <w:rPr>
                <w:rFonts w:ascii="Arial" w:hAnsi="Arial" w:cs="Arial"/>
                <w:b/>
                <w:bCs/>
                <w:sz w:val="16"/>
                <w:szCs w:val="16"/>
              </w:rPr>
            </w:pPr>
            <w:r w:rsidRPr="006C24DA">
              <w:rPr>
                <w:rFonts w:ascii="Arial" w:hAnsi="Arial" w:cs="Arial"/>
                <w:b/>
                <w:bCs/>
                <w:sz w:val="16"/>
                <w:szCs w:val="16"/>
              </w:rPr>
              <w:t>Concepto</w:t>
            </w:r>
          </w:p>
        </w:tc>
      </w:tr>
      <w:tr w:rsidR="006C24DA" w:rsidRPr="006C24DA" w:rsidTr="006C24DA">
        <w:trPr>
          <w:trHeight w:val="255"/>
        </w:trPr>
        <w:tc>
          <w:tcPr>
            <w:tcW w:w="1414" w:type="pct"/>
            <w:tcBorders>
              <w:top w:val="nil"/>
              <w:left w:val="single" w:sz="4" w:space="0" w:color="auto"/>
              <w:bottom w:val="nil"/>
              <w:right w:val="nil"/>
            </w:tcBorders>
            <w:shd w:val="clear" w:color="auto" w:fill="auto"/>
            <w:noWrap/>
            <w:vAlign w:val="center"/>
            <w:hideMark/>
          </w:tcPr>
          <w:p w:rsidR="006C24DA" w:rsidRPr="006C24DA" w:rsidRDefault="006C24DA" w:rsidP="006C24DA">
            <w:pPr>
              <w:rPr>
                <w:rFonts w:ascii="Arial" w:hAnsi="Arial" w:cs="Arial"/>
                <w:b/>
                <w:bCs/>
                <w:sz w:val="16"/>
                <w:szCs w:val="16"/>
                <w:u w:val="single"/>
              </w:rPr>
            </w:pPr>
            <w:r w:rsidRPr="006C24DA">
              <w:rPr>
                <w:rFonts w:ascii="Arial" w:hAnsi="Arial" w:cs="Arial"/>
                <w:b/>
                <w:bCs/>
                <w:sz w:val="16"/>
                <w:szCs w:val="16"/>
                <w:u w:val="single"/>
              </w:rPr>
              <w:t>A largo plazo</w:t>
            </w:r>
          </w:p>
        </w:tc>
        <w:tc>
          <w:tcPr>
            <w:tcW w:w="781" w:type="pct"/>
            <w:gridSpan w:val="2"/>
            <w:tcBorders>
              <w:top w:val="nil"/>
              <w:left w:val="nil"/>
              <w:bottom w:val="nil"/>
              <w:right w:val="nil"/>
            </w:tcBorders>
            <w:shd w:val="clear" w:color="auto" w:fill="auto"/>
            <w:noWrap/>
            <w:vAlign w:val="bottom"/>
            <w:hideMark/>
          </w:tcPr>
          <w:p w:rsidR="006C24DA" w:rsidRPr="006C24DA" w:rsidRDefault="006C24DA" w:rsidP="006C24DA">
            <w:pPr>
              <w:rPr>
                <w:rFonts w:ascii="Arial" w:hAnsi="Arial" w:cs="Arial"/>
                <w:b/>
                <w:bCs/>
                <w:sz w:val="16"/>
                <w:szCs w:val="16"/>
                <w:u w:val="single"/>
              </w:rPr>
            </w:pPr>
          </w:p>
        </w:tc>
        <w:tc>
          <w:tcPr>
            <w:tcW w:w="762" w:type="pct"/>
            <w:gridSpan w:val="2"/>
            <w:tcBorders>
              <w:top w:val="nil"/>
              <w:left w:val="nil"/>
              <w:bottom w:val="nil"/>
              <w:right w:val="nil"/>
            </w:tcBorders>
            <w:shd w:val="clear" w:color="auto" w:fill="auto"/>
            <w:noWrap/>
            <w:vAlign w:val="bottom"/>
            <w:hideMark/>
          </w:tcPr>
          <w:p w:rsidR="006C24DA" w:rsidRPr="006C24DA" w:rsidRDefault="006C24DA" w:rsidP="006C24DA">
            <w:pPr>
              <w:jc w:val="center"/>
              <w:rPr>
                <w:sz w:val="16"/>
                <w:szCs w:val="16"/>
              </w:rPr>
            </w:pPr>
          </w:p>
        </w:tc>
        <w:tc>
          <w:tcPr>
            <w:tcW w:w="2043" w:type="pct"/>
            <w:gridSpan w:val="2"/>
            <w:tcBorders>
              <w:top w:val="nil"/>
              <w:left w:val="nil"/>
              <w:bottom w:val="nil"/>
              <w:right w:val="single" w:sz="4" w:space="0" w:color="auto"/>
            </w:tcBorders>
            <w:shd w:val="clear" w:color="auto" w:fill="auto"/>
            <w:noWrap/>
            <w:vAlign w:val="bottom"/>
            <w:hideMark/>
          </w:tcPr>
          <w:p w:rsidR="006C24DA" w:rsidRPr="006C24DA" w:rsidRDefault="006C24DA" w:rsidP="006C24DA">
            <w:pPr>
              <w:jc w:val="center"/>
              <w:rPr>
                <w:rFonts w:ascii="Arial" w:hAnsi="Arial" w:cs="Arial"/>
                <w:b/>
                <w:bCs/>
                <w:sz w:val="16"/>
                <w:szCs w:val="16"/>
              </w:rPr>
            </w:pPr>
            <w:r w:rsidRPr="006C24DA">
              <w:rPr>
                <w:rFonts w:ascii="Arial" w:hAnsi="Arial" w:cs="Arial"/>
                <w:b/>
                <w:bCs/>
                <w:sz w:val="16"/>
                <w:szCs w:val="16"/>
              </w:rPr>
              <w:t> </w:t>
            </w:r>
          </w:p>
        </w:tc>
      </w:tr>
      <w:tr w:rsidR="006C24DA" w:rsidRPr="006C24DA" w:rsidTr="006C24DA">
        <w:trPr>
          <w:trHeight w:val="255"/>
        </w:trPr>
        <w:tc>
          <w:tcPr>
            <w:tcW w:w="1414" w:type="pct"/>
            <w:tcBorders>
              <w:top w:val="nil"/>
              <w:left w:val="single" w:sz="4" w:space="0" w:color="auto"/>
              <w:bottom w:val="nil"/>
              <w:right w:val="nil"/>
            </w:tcBorders>
            <w:shd w:val="clear" w:color="auto" w:fill="auto"/>
            <w:noWrap/>
            <w:vAlign w:val="center"/>
            <w:hideMark/>
          </w:tcPr>
          <w:p w:rsidR="006C24DA" w:rsidRPr="006C24DA" w:rsidRDefault="006C24DA" w:rsidP="006C24DA">
            <w:pPr>
              <w:rPr>
                <w:rFonts w:ascii="Arial" w:hAnsi="Arial" w:cs="Arial"/>
                <w:sz w:val="16"/>
                <w:szCs w:val="16"/>
              </w:rPr>
            </w:pPr>
            <w:r w:rsidRPr="006C24DA">
              <w:rPr>
                <w:rFonts w:ascii="Arial" w:hAnsi="Arial" w:cs="Arial"/>
                <w:sz w:val="16"/>
                <w:szCs w:val="16"/>
              </w:rPr>
              <w:t>Débitos y partidas a pagar</w:t>
            </w:r>
          </w:p>
        </w:tc>
        <w:tc>
          <w:tcPr>
            <w:tcW w:w="781" w:type="pct"/>
            <w:gridSpan w:val="2"/>
            <w:tcBorders>
              <w:top w:val="nil"/>
              <w:left w:val="nil"/>
              <w:bottom w:val="nil"/>
              <w:right w:val="nil"/>
            </w:tcBorders>
            <w:shd w:val="clear" w:color="auto" w:fill="auto"/>
            <w:noWrap/>
            <w:vAlign w:val="center"/>
            <w:hideMark/>
          </w:tcPr>
          <w:p w:rsidR="006C24DA" w:rsidRPr="006C24DA" w:rsidRDefault="006C24DA" w:rsidP="006C24DA">
            <w:pPr>
              <w:jc w:val="right"/>
              <w:rPr>
                <w:rFonts w:ascii="Arial" w:hAnsi="Arial" w:cs="Arial"/>
                <w:sz w:val="16"/>
                <w:szCs w:val="16"/>
              </w:rPr>
            </w:pPr>
            <w:r w:rsidRPr="006C24DA">
              <w:rPr>
                <w:rFonts w:ascii="Arial" w:hAnsi="Arial" w:cs="Arial"/>
                <w:sz w:val="16"/>
                <w:szCs w:val="16"/>
              </w:rPr>
              <w:t>24.085.304,02</w:t>
            </w:r>
          </w:p>
        </w:tc>
        <w:tc>
          <w:tcPr>
            <w:tcW w:w="762" w:type="pct"/>
            <w:gridSpan w:val="2"/>
            <w:tcBorders>
              <w:top w:val="nil"/>
              <w:left w:val="nil"/>
              <w:bottom w:val="nil"/>
              <w:right w:val="nil"/>
            </w:tcBorders>
            <w:shd w:val="clear" w:color="auto" w:fill="auto"/>
            <w:noWrap/>
            <w:vAlign w:val="center"/>
            <w:hideMark/>
          </w:tcPr>
          <w:p w:rsidR="006C24DA" w:rsidRPr="006C24DA" w:rsidRDefault="006C24DA" w:rsidP="006C24DA">
            <w:pPr>
              <w:jc w:val="right"/>
              <w:rPr>
                <w:rFonts w:ascii="Arial" w:hAnsi="Arial" w:cs="Arial"/>
                <w:sz w:val="16"/>
                <w:szCs w:val="16"/>
              </w:rPr>
            </w:pPr>
            <w:r w:rsidRPr="006C24DA">
              <w:rPr>
                <w:rFonts w:ascii="Arial" w:hAnsi="Arial" w:cs="Arial"/>
                <w:sz w:val="16"/>
                <w:szCs w:val="16"/>
              </w:rPr>
              <w:t>24.085.304,02</w:t>
            </w:r>
          </w:p>
        </w:tc>
        <w:tc>
          <w:tcPr>
            <w:tcW w:w="2043" w:type="pct"/>
            <w:gridSpan w:val="2"/>
            <w:tcBorders>
              <w:top w:val="nil"/>
              <w:left w:val="nil"/>
              <w:bottom w:val="nil"/>
              <w:right w:val="single" w:sz="4" w:space="0" w:color="auto"/>
            </w:tcBorders>
            <w:shd w:val="clear" w:color="auto" w:fill="auto"/>
            <w:noWrap/>
            <w:vAlign w:val="center"/>
            <w:hideMark/>
          </w:tcPr>
          <w:p w:rsidR="006C24DA" w:rsidRPr="006C24DA" w:rsidRDefault="006C24DA" w:rsidP="006C24DA">
            <w:pPr>
              <w:rPr>
                <w:rFonts w:ascii="Arial" w:hAnsi="Arial" w:cs="Arial"/>
                <w:sz w:val="16"/>
                <w:szCs w:val="16"/>
              </w:rPr>
            </w:pPr>
            <w:r w:rsidRPr="006C24DA">
              <w:rPr>
                <w:rFonts w:ascii="Arial" w:hAnsi="Arial" w:cs="Arial"/>
                <w:sz w:val="16"/>
                <w:szCs w:val="16"/>
              </w:rPr>
              <w:t>Pasivos financieros a coste amortizado</w:t>
            </w:r>
          </w:p>
        </w:tc>
      </w:tr>
      <w:tr w:rsidR="006C24DA" w:rsidRPr="006C24DA" w:rsidTr="006C24DA">
        <w:trPr>
          <w:trHeight w:val="255"/>
        </w:trPr>
        <w:tc>
          <w:tcPr>
            <w:tcW w:w="1414" w:type="pct"/>
            <w:tcBorders>
              <w:top w:val="nil"/>
              <w:left w:val="single" w:sz="4" w:space="0" w:color="auto"/>
              <w:bottom w:val="nil"/>
              <w:right w:val="nil"/>
            </w:tcBorders>
            <w:shd w:val="clear" w:color="auto" w:fill="auto"/>
            <w:noWrap/>
            <w:vAlign w:val="center"/>
            <w:hideMark/>
          </w:tcPr>
          <w:p w:rsidR="006C24DA" w:rsidRPr="006C24DA" w:rsidRDefault="006C24DA" w:rsidP="006C24DA">
            <w:pPr>
              <w:rPr>
                <w:rFonts w:ascii="Arial" w:hAnsi="Arial" w:cs="Arial"/>
                <w:b/>
                <w:bCs/>
                <w:sz w:val="16"/>
                <w:szCs w:val="16"/>
                <w:u w:val="single"/>
              </w:rPr>
            </w:pPr>
            <w:r w:rsidRPr="006C24DA">
              <w:rPr>
                <w:rFonts w:ascii="Arial" w:hAnsi="Arial" w:cs="Arial"/>
                <w:b/>
                <w:bCs/>
                <w:sz w:val="16"/>
                <w:szCs w:val="16"/>
                <w:u w:val="single"/>
              </w:rPr>
              <w:t>A corto plazo</w:t>
            </w:r>
          </w:p>
        </w:tc>
        <w:tc>
          <w:tcPr>
            <w:tcW w:w="781" w:type="pct"/>
            <w:gridSpan w:val="2"/>
            <w:tcBorders>
              <w:top w:val="nil"/>
              <w:left w:val="nil"/>
              <w:bottom w:val="nil"/>
              <w:right w:val="nil"/>
            </w:tcBorders>
            <w:shd w:val="clear" w:color="auto" w:fill="auto"/>
            <w:noWrap/>
            <w:vAlign w:val="center"/>
            <w:hideMark/>
          </w:tcPr>
          <w:p w:rsidR="006C24DA" w:rsidRPr="006C24DA" w:rsidRDefault="006C24DA" w:rsidP="006C24DA">
            <w:pPr>
              <w:jc w:val="right"/>
              <w:rPr>
                <w:rFonts w:ascii="Arial" w:hAnsi="Arial" w:cs="Arial"/>
                <w:b/>
                <w:bCs/>
                <w:sz w:val="16"/>
                <w:szCs w:val="16"/>
                <w:u w:val="single"/>
              </w:rPr>
            </w:pPr>
          </w:p>
        </w:tc>
        <w:tc>
          <w:tcPr>
            <w:tcW w:w="762" w:type="pct"/>
            <w:gridSpan w:val="2"/>
            <w:tcBorders>
              <w:top w:val="nil"/>
              <w:left w:val="nil"/>
              <w:bottom w:val="nil"/>
              <w:right w:val="nil"/>
            </w:tcBorders>
            <w:shd w:val="clear" w:color="auto" w:fill="auto"/>
            <w:noWrap/>
            <w:vAlign w:val="center"/>
            <w:hideMark/>
          </w:tcPr>
          <w:p w:rsidR="006C24DA" w:rsidRPr="006C24DA" w:rsidRDefault="006C24DA" w:rsidP="006C24DA">
            <w:pPr>
              <w:jc w:val="right"/>
              <w:rPr>
                <w:sz w:val="16"/>
                <w:szCs w:val="16"/>
              </w:rPr>
            </w:pPr>
          </w:p>
        </w:tc>
        <w:tc>
          <w:tcPr>
            <w:tcW w:w="2043" w:type="pct"/>
            <w:gridSpan w:val="2"/>
            <w:tcBorders>
              <w:top w:val="nil"/>
              <w:left w:val="nil"/>
              <w:bottom w:val="nil"/>
              <w:right w:val="single" w:sz="4" w:space="0" w:color="auto"/>
            </w:tcBorders>
            <w:shd w:val="clear" w:color="auto" w:fill="auto"/>
            <w:noWrap/>
            <w:vAlign w:val="center"/>
            <w:hideMark/>
          </w:tcPr>
          <w:p w:rsidR="006C24DA" w:rsidRPr="006C24DA" w:rsidRDefault="006C24DA" w:rsidP="006C24DA">
            <w:pPr>
              <w:rPr>
                <w:rFonts w:ascii="Arial" w:hAnsi="Arial" w:cs="Arial"/>
                <w:sz w:val="16"/>
                <w:szCs w:val="16"/>
              </w:rPr>
            </w:pPr>
            <w:r w:rsidRPr="006C24DA">
              <w:rPr>
                <w:rFonts w:ascii="Arial" w:hAnsi="Arial" w:cs="Arial"/>
                <w:sz w:val="16"/>
                <w:szCs w:val="16"/>
              </w:rPr>
              <w:t> </w:t>
            </w:r>
          </w:p>
        </w:tc>
      </w:tr>
      <w:tr w:rsidR="006C24DA" w:rsidRPr="006C24DA" w:rsidTr="00DB30D1">
        <w:trPr>
          <w:trHeight w:val="255"/>
        </w:trPr>
        <w:tc>
          <w:tcPr>
            <w:tcW w:w="1414" w:type="pct"/>
            <w:tcBorders>
              <w:top w:val="nil"/>
              <w:left w:val="single" w:sz="4" w:space="0" w:color="auto"/>
              <w:bottom w:val="single" w:sz="4" w:space="0" w:color="auto"/>
              <w:right w:val="nil"/>
            </w:tcBorders>
            <w:shd w:val="clear" w:color="auto" w:fill="auto"/>
            <w:noWrap/>
            <w:vAlign w:val="center"/>
            <w:hideMark/>
          </w:tcPr>
          <w:p w:rsidR="006C24DA" w:rsidRPr="006C24DA" w:rsidRDefault="006C24DA" w:rsidP="006C24DA">
            <w:pPr>
              <w:rPr>
                <w:rFonts w:ascii="Arial" w:hAnsi="Arial" w:cs="Arial"/>
                <w:sz w:val="16"/>
                <w:szCs w:val="16"/>
              </w:rPr>
            </w:pPr>
            <w:r w:rsidRPr="006C24DA">
              <w:rPr>
                <w:rFonts w:ascii="Arial" w:hAnsi="Arial" w:cs="Arial"/>
                <w:sz w:val="16"/>
                <w:szCs w:val="16"/>
              </w:rPr>
              <w:t>Débitos y partidas a pagar</w:t>
            </w:r>
          </w:p>
        </w:tc>
        <w:tc>
          <w:tcPr>
            <w:tcW w:w="781" w:type="pct"/>
            <w:gridSpan w:val="2"/>
            <w:tcBorders>
              <w:top w:val="nil"/>
              <w:left w:val="nil"/>
              <w:bottom w:val="single" w:sz="4" w:space="0" w:color="auto"/>
              <w:right w:val="nil"/>
            </w:tcBorders>
            <w:shd w:val="clear" w:color="auto" w:fill="auto"/>
            <w:noWrap/>
            <w:vAlign w:val="center"/>
            <w:hideMark/>
          </w:tcPr>
          <w:p w:rsidR="006C24DA" w:rsidRPr="006C24DA" w:rsidRDefault="006C24DA" w:rsidP="006C24DA">
            <w:pPr>
              <w:jc w:val="right"/>
              <w:rPr>
                <w:rFonts w:ascii="Arial" w:hAnsi="Arial" w:cs="Arial"/>
                <w:sz w:val="16"/>
                <w:szCs w:val="16"/>
              </w:rPr>
            </w:pPr>
            <w:r w:rsidRPr="006C24DA">
              <w:rPr>
                <w:rFonts w:ascii="Arial" w:hAnsi="Arial" w:cs="Arial"/>
                <w:sz w:val="16"/>
                <w:szCs w:val="16"/>
              </w:rPr>
              <w:t>6.728.217,80</w:t>
            </w:r>
          </w:p>
        </w:tc>
        <w:tc>
          <w:tcPr>
            <w:tcW w:w="762" w:type="pct"/>
            <w:gridSpan w:val="2"/>
            <w:tcBorders>
              <w:top w:val="nil"/>
              <w:left w:val="nil"/>
              <w:bottom w:val="single" w:sz="4" w:space="0" w:color="auto"/>
              <w:right w:val="nil"/>
            </w:tcBorders>
            <w:shd w:val="clear" w:color="auto" w:fill="auto"/>
            <w:noWrap/>
            <w:vAlign w:val="center"/>
            <w:hideMark/>
          </w:tcPr>
          <w:p w:rsidR="006C24DA" w:rsidRPr="006C24DA" w:rsidRDefault="006C24DA" w:rsidP="006C24DA">
            <w:pPr>
              <w:jc w:val="right"/>
              <w:rPr>
                <w:rFonts w:ascii="Arial" w:hAnsi="Arial" w:cs="Arial"/>
                <w:sz w:val="16"/>
                <w:szCs w:val="16"/>
              </w:rPr>
            </w:pPr>
            <w:r w:rsidRPr="006C24DA">
              <w:rPr>
                <w:rFonts w:ascii="Arial" w:hAnsi="Arial" w:cs="Arial"/>
                <w:sz w:val="16"/>
                <w:szCs w:val="16"/>
              </w:rPr>
              <w:t>6.728.217,80</w:t>
            </w:r>
          </w:p>
        </w:tc>
        <w:tc>
          <w:tcPr>
            <w:tcW w:w="2043" w:type="pct"/>
            <w:gridSpan w:val="2"/>
            <w:tcBorders>
              <w:top w:val="nil"/>
              <w:left w:val="nil"/>
              <w:bottom w:val="single" w:sz="4" w:space="0" w:color="auto"/>
              <w:right w:val="single" w:sz="4" w:space="0" w:color="auto"/>
            </w:tcBorders>
            <w:shd w:val="clear" w:color="auto" w:fill="auto"/>
            <w:noWrap/>
            <w:vAlign w:val="center"/>
            <w:hideMark/>
          </w:tcPr>
          <w:p w:rsidR="006C24DA" w:rsidRPr="006C24DA" w:rsidRDefault="006C24DA" w:rsidP="006C24DA">
            <w:pPr>
              <w:rPr>
                <w:rFonts w:ascii="Arial" w:hAnsi="Arial" w:cs="Arial"/>
                <w:sz w:val="16"/>
                <w:szCs w:val="16"/>
              </w:rPr>
            </w:pPr>
            <w:r w:rsidRPr="006C24DA">
              <w:rPr>
                <w:rFonts w:ascii="Arial" w:hAnsi="Arial" w:cs="Arial"/>
                <w:sz w:val="16"/>
                <w:szCs w:val="16"/>
              </w:rPr>
              <w:t>Pasivos financieros a coste amortizado</w:t>
            </w:r>
          </w:p>
        </w:tc>
      </w:tr>
      <w:tr w:rsidR="006C24DA" w:rsidRPr="006C24DA" w:rsidTr="00DB30D1">
        <w:trPr>
          <w:trHeight w:val="255"/>
        </w:trPr>
        <w:tc>
          <w:tcPr>
            <w:tcW w:w="1414" w:type="pct"/>
            <w:tcBorders>
              <w:top w:val="single" w:sz="4" w:space="0" w:color="auto"/>
              <w:left w:val="single" w:sz="4" w:space="0" w:color="auto"/>
              <w:bottom w:val="single" w:sz="4" w:space="0" w:color="auto"/>
              <w:right w:val="nil"/>
            </w:tcBorders>
            <w:shd w:val="clear" w:color="000000" w:fill="D9D9D9"/>
            <w:noWrap/>
            <w:vAlign w:val="center"/>
            <w:hideMark/>
          </w:tcPr>
          <w:p w:rsidR="006C24DA" w:rsidRPr="006C24DA" w:rsidRDefault="006C24DA" w:rsidP="006C24DA">
            <w:pPr>
              <w:rPr>
                <w:rFonts w:ascii="Arial" w:hAnsi="Arial" w:cs="Arial"/>
                <w:b/>
                <w:bCs/>
                <w:sz w:val="16"/>
                <w:szCs w:val="16"/>
              </w:rPr>
            </w:pPr>
            <w:r w:rsidRPr="006C24DA">
              <w:rPr>
                <w:rFonts w:ascii="Arial" w:hAnsi="Arial" w:cs="Arial"/>
                <w:b/>
                <w:bCs/>
                <w:sz w:val="16"/>
                <w:szCs w:val="16"/>
              </w:rPr>
              <w:t>Total</w:t>
            </w:r>
          </w:p>
        </w:tc>
        <w:tc>
          <w:tcPr>
            <w:tcW w:w="781" w:type="pct"/>
            <w:gridSpan w:val="2"/>
            <w:tcBorders>
              <w:top w:val="single" w:sz="4" w:space="0" w:color="auto"/>
              <w:left w:val="nil"/>
              <w:bottom w:val="single" w:sz="4" w:space="0" w:color="auto"/>
              <w:right w:val="nil"/>
            </w:tcBorders>
            <w:shd w:val="clear" w:color="000000" w:fill="D9D9D9"/>
            <w:noWrap/>
            <w:vAlign w:val="center"/>
            <w:hideMark/>
          </w:tcPr>
          <w:p w:rsidR="006C24DA" w:rsidRPr="006C24DA" w:rsidRDefault="006C24DA" w:rsidP="006C24DA">
            <w:pPr>
              <w:jc w:val="right"/>
              <w:rPr>
                <w:rFonts w:ascii="Arial" w:hAnsi="Arial" w:cs="Arial"/>
                <w:b/>
                <w:bCs/>
                <w:sz w:val="16"/>
                <w:szCs w:val="16"/>
              </w:rPr>
            </w:pPr>
            <w:r w:rsidRPr="006C24DA">
              <w:rPr>
                <w:rFonts w:ascii="Arial" w:hAnsi="Arial" w:cs="Arial"/>
                <w:b/>
                <w:bCs/>
                <w:sz w:val="16"/>
                <w:szCs w:val="16"/>
              </w:rPr>
              <w:t>30.813.521,82</w:t>
            </w:r>
          </w:p>
        </w:tc>
        <w:tc>
          <w:tcPr>
            <w:tcW w:w="762" w:type="pct"/>
            <w:gridSpan w:val="2"/>
            <w:tcBorders>
              <w:top w:val="single" w:sz="4" w:space="0" w:color="auto"/>
              <w:left w:val="nil"/>
              <w:bottom w:val="single" w:sz="4" w:space="0" w:color="auto"/>
              <w:right w:val="nil"/>
            </w:tcBorders>
            <w:shd w:val="clear" w:color="000000" w:fill="D9D9D9"/>
            <w:noWrap/>
            <w:vAlign w:val="center"/>
            <w:hideMark/>
          </w:tcPr>
          <w:p w:rsidR="006C24DA" w:rsidRPr="006C24DA" w:rsidRDefault="006C24DA" w:rsidP="006C24DA">
            <w:pPr>
              <w:jc w:val="right"/>
              <w:rPr>
                <w:rFonts w:ascii="Arial" w:hAnsi="Arial" w:cs="Arial"/>
                <w:b/>
                <w:bCs/>
                <w:sz w:val="16"/>
                <w:szCs w:val="16"/>
              </w:rPr>
            </w:pPr>
            <w:r w:rsidRPr="006C24DA">
              <w:rPr>
                <w:rFonts w:ascii="Arial" w:hAnsi="Arial" w:cs="Arial"/>
                <w:b/>
                <w:bCs/>
                <w:sz w:val="16"/>
                <w:szCs w:val="16"/>
              </w:rPr>
              <w:t>30.813.521,82</w:t>
            </w:r>
          </w:p>
        </w:tc>
        <w:tc>
          <w:tcPr>
            <w:tcW w:w="2043" w:type="pct"/>
            <w:gridSpan w:val="2"/>
            <w:tcBorders>
              <w:top w:val="single" w:sz="4" w:space="0" w:color="auto"/>
              <w:left w:val="nil"/>
              <w:bottom w:val="single" w:sz="4" w:space="0" w:color="auto"/>
              <w:right w:val="single" w:sz="4" w:space="0" w:color="auto"/>
            </w:tcBorders>
            <w:shd w:val="clear" w:color="000000" w:fill="D9D9D9"/>
            <w:noWrap/>
            <w:vAlign w:val="center"/>
            <w:hideMark/>
          </w:tcPr>
          <w:p w:rsidR="006C24DA" w:rsidRPr="006C24DA" w:rsidRDefault="006C24DA" w:rsidP="006C24DA">
            <w:pPr>
              <w:rPr>
                <w:rFonts w:ascii="Arial" w:hAnsi="Arial" w:cs="Arial"/>
                <w:sz w:val="16"/>
                <w:szCs w:val="16"/>
              </w:rPr>
            </w:pPr>
            <w:r w:rsidRPr="006C24DA">
              <w:rPr>
                <w:rFonts w:ascii="Arial" w:hAnsi="Arial" w:cs="Arial"/>
                <w:sz w:val="16"/>
                <w:szCs w:val="16"/>
              </w:rPr>
              <w:t> </w:t>
            </w:r>
          </w:p>
        </w:tc>
      </w:tr>
      <w:tr w:rsidR="006C24DA" w:rsidRPr="006C24DA" w:rsidTr="00DB30D1">
        <w:trPr>
          <w:trHeight w:val="255"/>
        </w:trPr>
        <w:tc>
          <w:tcPr>
            <w:tcW w:w="1414" w:type="pct"/>
            <w:tcBorders>
              <w:top w:val="single" w:sz="4" w:space="0" w:color="auto"/>
              <w:left w:val="single" w:sz="4" w:space="0" w:color="auto"/>
              <w:bottom w:val="single" w:sz="4" w:space="0" w:color="auto"/>
              <w:right w:val="nil"/>
            </w:tcBorders>
            <w:shd w:val="clear" w:color="auto" w:fill="auto"/>
            <w:noWrap/>
            <w:vAlign w:val="center"/>
            <w:hideMark/>
          </w:tcPr>
          <w:p w:rsidR="006C24DA" w:rsidRPr="006C24DA" w:rsidRDefault="006C24DA" w:rsidP="006C24DA">
            <w:pPr>
              <w:rPr>
                <w:rFonts w:ascii="Arial" w:hAnsi="Arial" w:cs="Arial"/>
                <w:sz w:val="16"/>
                <w:szCs w:val="16"/>
              </w:rPr>
            </w:pPr>
            <w:r w:rsidRPr="006C24DA">
              <w:rPr>
                <w:rFonts w:ascii="Arial" w:hAnsi="Arial" w:cs="Arial"/>
                <w:sz w:val="16"/>
                <w:szCs w:val="16"/>
              </w:rPr>
              <w:t>Diferencia</w:t>
            </w:r>
          </w:p>
        </w:tc>
        <w:tc>
          <w:tcPr>
            <w:tcW w:w="781" w:type="pct"/>
            <w:gridSpan w:val="2"/>
            <w:tcBorders>
              <w:top w:val="single" w:sz="4" w:space="0" w:color="auto"/>
              <w:left w:val="nil"/>
              <w:bottom w:val="single" w:sz="4" w:space="0" w:color="auto"/>
              <w:right w:val="nil"/>
            </w:tcBorders>
            <w:shd w:val="clear" w:color="auto" w:fill="auto"/>
            <w:noWrap/>
            <w:vAlign w:val="center"/>
            <w:hideMark/>
          </w:tcPr>
          <w:p w:rsidR="006C24DA" w:rsidRPr="006C24DA" w:rsidRDefault="006C24DA" w:rsidP="006C24DA">
            <w:pPr>
              <w:jc w:val="right"/>
              <w:rPr>
                <w:rFonts w:ascii="Arial" w:hAnsi="Arial" w:cs="Arial"/>
                <w:sz w:val="16"/>
                <w:szCs w:val="16"/>
              </w:rPr>
            </w:pPr>
            <w:r w:rsidRPr="006C24DA">
              <w:rPr>
                <w:rFonts w:ascii="Arial" w:hAnsi="Arial" w:cs="Arial"/>
                <w:sz w:val="16"/>
                <w:szCs w:val="16"/>
              </w:rPr>
              <w:t> </w:t>
            </w:r>
            <w:r>
              <w:rPr>
                <w:rFonts w:ascii="Arial" w:hAnsi="Arial" w:cs="Arial"/>
                <w:sz w:val="16"/>
                <w:szCs w:val="16"/>
              </w:rPr>
              <w:t>-</w:t>
            </w:r>
          </w:p>
        </w:tc>
        <w:tc>
          <w:tcPr>
            <w:tcW w:w="762" w:type="pct"/>
            <w:gridSpan w:val="2"/>
            <w:tcBorders>
              <w:top w:val="single" w:sz="4" w:space="0" w:color="auto"/>
              <w:left w:val="nil"/>
              <w:bottom w:val="single" w:sz="4" w:space="0" w:color="auto"/>
              <w:right w:val="nil"/>
            </w:tcBorders>
            <w:shd w:val="clear" w:color="auto" w:fill="auto"/>
            <w:noWrap/>
            <w:vAlign w:val="center"/>
            <w:hideMark/>
          </w:tcPr>
          <w:p w:rsidR="006C24DA" w:rsidRPr="006C24DA" w:rsidRDefault="006C24DA" w:rsidP="006C24DA">
            <w:pPr>
              <w:jc w:val="right"/>
              <w:rPr>
                <w:rFonts w:ascii="Arial" w:hAnsi="Arial" w:cs="Arial"/>
                <w:sz w:val="16"/>
                <w:szCs w:val="16"/>
              </w:rPr>
            </w:pPr>
            <w:r w:rsidRPr="006C24DA">
              <w:rPr>
                <w:rFonts w:ascii="Arial" w:hAnsi="Arial" w:cs="Arial"/>
                <w:sz w:val="16"/>
                <w:szCs w:val="16"/>
              </w:rPr>
              <w:t> </w:t>
            </w:r>
            <w:r>
              <w:rPr>
                <w:rFonts w:ascii="Arial" w:hAnsi="Arial" w:cs="Arial"/>
                <w:sz w:val="16"/>
                <w:szCs w:val="16"/>
              </w:rPr>
              <w:t>-</w:t>
            </w:r>
          </w:p>
        </w:tc>
        <w:tc>
          <w:tcPr>
            <w:tcW w:w="2043" w:type="pct"/>
            <w:gridSpan w:val="2"/>
            <w:tcBorders>
              <w:top w:val="single" w:sz="4" w:space="0" w:color="auto"/>
              <w:left w:val="nil"/>
              <w:bottom w:val="single" w:sz="4" w:space="0" w:color="auto"/>
              <w:right w:val="single" w:sz="4" w:space="0" w:color="auto"/>
            </w:tcBorders>
            <w:shd w:val="clear" w:color="auto" w:fill="auto"/>
            <w:noWrap/>
            <w:vAlign w:val="bottom"/>
            <w:hideMark/>
          </w:tcPr>
          <w:p w:rsidR="006C24DA" w:rsidRPr="006C24DA" w:rsidRDefault="006C24DA" w:rsidP="006C24DA">
            <w:pPr>
              <w:rPr>
                <w:rFonts w:ascii="Arial" w:hAnsi="Arial" w:cs="Arial"/>
                <w:sz w:val="16"/>
                <w:szCs w:val="16"/>
              </w:rPr>
            </w:pPr>
            <w:r w:rsidRPr="006C24DA">
              <w:rPr>
                <w:rFonts w:ascii="Arial" w:hAnsi="Arial" w:cs="Arial"/>
                <w:sz w:val="16"/>
                <w:szCs w:val="16"/>
              </w:rPr>
              <w:t> </w:t>
            </w:r>
          </w:p>
        </w:tc>
      </w:tr>
      <w:tr w:rsidR="006C24DA" w:rsidRPr="006C24DA" w:rsidTr="006C24DA">
        <w:trPr>
          <w:trHeight w:val="255"/>
        </w:trPr>
        <w:tc>
          <w:tcPr>
            <w:tcW w:w="2301" w:type="pct"/>
            <w:gridSpan w:val="4"/>
            <w:tcBorders>
              <w:top w:val="single" w:sz="4" w:space="0" w:color="auto"/>
              <w:left w:val="single" w:sz="4" w:space="0" w:color="auto"/>
              <w:bottom w:val="nil"/>
              <w:right w:val="nil"/>
            </w:tcBorders>
            <w:shd w:val="clear" w:color="000000" w:fill="D9D9D9"/>
            <w:noWrap/>
            <w:vAlign w:val="bottom"/>
            <w:hideMark/>
          </w:tcPr>
          <w:p w:rsidR="006C24DA" w:rsidRPr="006C24DA" w:rsidRDefault="006C24DA" w:rsidP="006C24DA">
            <w:pPr>
              <w:jc w:val="center"/>
              <w:rPr>
                <w:rFonts w:ascii="Arial" w:hAnsi="Arial" w:cs="Arial"/>
                <w:b/>
                <w:bCs/>
                <w:sz w:val="16"/>
                <w:szCs w:val="16"/>
              </w:rPr>
            </w:pPr>
            <w:r w:rsidRPr="006C24DA">
              <w:rPr>
                <w:rFonts w:ascii="Arial" w:hAnsi="Arial" w:cs="Arial"/>
                <w:b/>
                <w:bCs/>
                <w:sz w:val="16"/>
                <w:szCs w:val="16"/>
              </w:rPr>
              <w:t>31 de diciembre de 2020</w:t>
            </w:r>
          </w:p>
        </w:tc>
        <w:tc>
          <w:tcPr>
            <w:tcW w:w="2699" w:type="pct"/>
            <w:gridSpan w:val="3"/>
            <w:tcBorders>
              <w:top w:val="single" w:sz="4" w:space="0" w:color="auto"/>
              <w:left w:val="nil"/>
              <w:bottom w:val="nil"/>
              <w:right w:val="single" w:sz="4" w:space="0" w:color="000000"/>
            </w:tcBorders>
            <w:shd w:val="clear" w:color="000000" w:fill="D9D9D9"/>
            <w:noWrap/>
            <w:vAlign w:val="bottom"/>
            <w:hideMark/>
          </w:tcPr>
          <w:p w:rsidR="006C24DA" w:rsidRPr="006C24DA" w:rsidRDefault="006C24DA" w:rsidP="006C24DA">
            <w:pPr>
              <w:jc w:val="center"/>
              <w:rPr>
                <w:rFonts w:ascii="Arial" w:hAnsi="Arial" w:cs="Arial"/>
                <w:b/>
                <w:bCs/>
                <w:sz w:val="16"/>
                <w:szCs w:val="16"/>
              </w:rPr>
            </w:pPr>
            <w:r w:rsidRPr="006C24DA">
              <w:rPr>
                <w:rFonts w:ascii="Arial" w:hAnsi="Arial" w:cs="Arial"/>
                <w:b/>
                <w:bCs/>
                <w:sz w:val="16"/>
                <w:szCs w:val="16"/>
              </w:rPr>
              <w:t>1 de enero de 2021</w:t>
            </w:r>
          </w:p>
        </w:tc>
      </w:tr>
      <w:tr w:rsidR="006C24DA" w:rsidRPr="006C24DA" w:rsidTr="006C24DA">
        <w:trPr>
          <w:trHeight w:val="255"/>
        </w:trPr>
        <w:tc>
          <w:tcPr>
            <w:tcW w:w="1522" w:type="pct"/>
            <w:gridSpan w:val="2"/>
            <w:tcBorders>
              <w:top w:val="nil"/>
              <w:left w:val="single" w:sz="4" w:space="0" w:color="auto"/>
              <w:bottom w:val="nil"/>
              <w:right w:val="nil"/>
            </w:tcBorders>
            <w:shd w:val="clear" w:color="000000" w:fill="D9D9D9"/>
            <w:noWrap/>
            <w:vAlign w:val="bottom"/>
            <w:hideMark/>
          </w:tcPr>
          <w:p w:rsidR="006C24DA" w:rsidRPr="006C24DA" w:rsidRDefault="006C24DA" w:rsidP="006C24DA">
            <w:pPr>
              <w:rPr>
                <w:rFonts w:ascii="Arial" w:hAnsi="Arial" w:cs="Arial"/>
                <w:b/>
                <w:bCs/>
                <w:sz w:val="16"/>
                <w:szCs w:val="16"/>
              </w:rPr>
            </w:pPr>
            <w:r w:rsidRPr="006C24DA">
              <w:rPr>
                <w:rFonts w:ascii="Arial" w:hAnsi="Arial" w:cs="Arial"/>
                <w:b/>
                <w:bCs/>
                <w:sz w:val="16"/>
                <w:szCs w:val="16"/>
              </w:rPr>
              <w:t>Concepto</w:t>
            </w:r>
          </w:p>
        </w:tc>
        <w:tc>
          <w:tcPr>
            <w:tcW w:w="779" w:type="pct"/>
            <w:gridSpan w:val="2"/>
            <w:tcBorders>
              <w:top w:val="nil"/>
              <w:left w:val="nil"/>
              <w:bottom w:val="nil"/>
              <w:right w:val="nil"/>
            </w:tcBorders>
            <w:shd w:val="clear" w:color="000000" w:fill="D9D9D9"/>
            <w:noWrap/>
            <w:vAlign w:val="bottom"/>
            <w:hideMark/>
          </w:tcPr>
          <w:p w:rsidR="006C24DA" w:rsidRPr="006C24DA" w:rsidRDefault="006C24DA" w:rsidP="006C24DA">
            <w:pPr>
              <w:jc w:val="center"/>
              <w:rPr>
                <w:rFonts w:ascii="Arial" w:hAnsi="Arial" w:cs="Arial"/>
                <w:b/>
                <w:bCs/>
                <w:sz w:val="16"/>
                <w:szCs w:val="16"/>
              </w:rPr>
            </w:pPr>
            <w:r w:rsidRPr="006C24DA">
              <w:rPr>
                <w:rFonts w:ascii="Arial" w:hAnsi="Arial" w:cs="Arial"/>
                <w:b/>
                <w:bCs/>
                <w:sz w:val="16"/>
                <w:szCs w:val="16"/>
              </w:rPr>
              <w:t>Importe</w:t>
            </w:r>
          </w:p>
        </w:tc>
        <w:tc>
          <w:tcPr>
            <w:tcW w:w="779" w:type="pct"/>
            <w:gridSpan w:val="2"/>
            <w:tcBorders>
              <w:top w:val="nil"/>
              <w:left w:val="nil"/>
              <w:bottom w:val="nil"/>
              <w:right w:val="nil"/>
            </w:tcBorders>
            <w:shd w:val="clear" w:color="000000" w:fill="D9D9D9"/>
            <w:noWrap/>
            <w:vAlign w:val="bottom"/>
            <w:hideMark/>
          </w:tcPr>
          <w:p w:rsidR="006C24DA" w:rsidRPr="006C24DA" w:rsidRDefault="006C24DA" w:rsidP="006C24DA">
            <w:pPr>
              <w:jc w:val="center"/>
              <w:rPr>
                <w:rFonts w:ascii="Arial" w:hAnsi="Arial" w:cs="Arial"/>
                <w:b/>
                <w:bCs/>
                <w:sz w:val="16"/>
                <w:szCs w:val="16"/>
              </w:rPr>
            </w:pPr>
            <w:r w:rsidRPr="006C24DA">
              <w:rPr>
                <w:rFonts w:ascii="Arial" w:hAnsi="Arial" w:cs="Arial"/>
                <w:b/>
                <w:bCs/>
                <w:sz w:val="16"/>
                <w:szCs w:val="16"/>
              </w:rPr>
              <w:t>Importe</w:t>
            </w:r>
          </w:p>
        </w:tc>
        <w:tc>
          <w:tcPr>
            <w:tcW w:w="1920" w:type="pct"/>
            <w:tcBorders>
              <w:top w:val="nil"/>
              <w:left w:val="nil"/>
              <w:bottom w:val="nil"/>
              <w:right w:val="single" w:sz="4" w:space="0" w:color="auto"/>
            </w:tcBorders>
            <w:shd w:val="clear" w:color="000000" w:fill="D9D9D9"/>
            <w:noWrap/>
            <w:vAlign w:val="bottom"/>
            <w:hideMark/>
          </w:tcPr>
          <w:p w:rsidR="006C24DA" w:rsidRPr="006C24DA" w:rsidRDefault="006C24DA" w:rsidP="006C24DA">
            <w:pPr>
              <w:jc w:val="center"/>
              <w:rPr>
                <w:rFonts w:ascii="Arial" w:hAnsi="Arial" w:cs="Arial"/>
                <w:b/>
                <w:bCs/>
                <w:sz w:val="16"/>
                <w:szCs w:val="16"/>
              </w:rPr>
            </w:pPr>
            <w:r w:rsidRPr="006C24DA">
              <w:rPr>
                <w:rFonts w:ascii="Arial" w:hAnsi="Arial" w:cs="Arial"/>
                <w:b/>
                <w:bCs/>
                <w:sz w:val="16"/>
                <w:szCs w:val="16"/>
              </w:rPr>
              <w:t>Concepto</w:t>
            </w:r>
          </w:p>
        </w:tc>
      </w:tr>
      <w:tr w:rsidR="006C24DA" w:rsidRPr="006C24DA" w:rsidTr="006C24DA">
        <w:trPr>
          <w:trHeight w:val="255"/>
        </w:trPr>
        <w:tc>
          <w:tcPr>
            <w:tcW w:w="1522" w:type="pct"/>
            <w:gridSpan w:val="2"/>
            <w:tcBorders>
              <w:top w:val="nil"/>
              <w:left w:val="single" w:sz="4" w:space="0" w:color="auto"/>
              <w:bottom w:val="nil"/>
              <w:right w:val="nil"/>
            </w:tcBorders>
            <w:shd w:val="clear" w:color="auto" w:fill="auto"/>
            <w:noWrap/>
            <w:vAlign w:val="center"/>
            <w:hideMark/>
          </w:tcPr>
          <w:p w:rsidR="006C24DA" w:rsidRPr="006C24DA" w:rsidRDefault="006C24DA" w:rsidP="006C24DA">
            <w:pPr>
              <w:rPr>
                <w:rFonts w:ascii="Arial" w:hAnsi="Arial" w:cs="Arial"/>
                <w:b/>
                <w:bCs/>
                <w:sz w:val="16"/>
                <w:szCs w:val="16"/>
                <w:u w:val="single"/>
              </w:rPr>
            </w:pPr>
            <w:r w:rsidRPr="006C24DA">
              <w:rPr>
                <w:rFonts w:ascii="Arial" w:hAnsi="Arial" w:cs="Arial"/>
                <w:b/>
                <w:bCs/>
                <w:sz w:val="16"/>
                <w:szCs w:val="16"/>
                <w:u w:val="single"/>
              </w:rPr>
              <w:t>A largo plazo</w:t>
            </w:r>
          </w:p>
        </w:tc>
        <w:tc>
          <w:tcPr>
            <w:tcW w:w="779" w:type="pct"/>
            <w:gridSpan w:val="2"/>
            <w:tcBorders>
              <w:top w:val="nil"/>
              <w:left w:val="nil"/>
              <w:bottom w:val="nil"/>
              <w:right w:val="nil"/>
            </w:tcBorders>
            <w:shd w:val="clear" w:color="auto" w:fill="auto"/>
            <w:noWrap/>
            <w:vAlign w:val="bottom"/>
            <w:hideMark/>
          </w:tcPr>
          <w:p w:rsidR="006C24DA" w:rsidRPr="006C24DA" w:rsidRDefault="006C24DA" w:rsidP="006C24DA">
            <w:pPr>
              <w:rPr>
                <w:rFonts w:ascii="Arial" w:hAnsi="Arial" w:cs="Arial"/>
                <w:b/>
                <w:bCs/>
                <w:sz w:val="16"/>
                <w:szCs w:val="16"/>
                <w:u w:val="single"/>
              </w:rPr>
            </w:pPr>
          </w:p>
        </w:tc>
        <w:tc>
          <w:tcPr>
            <w:tcW w:w="779" w:type="pct"/>
            <w:gridSpan w:val="2"/>
            <w:tcBorders>
              <w:top w:val="nil"/>
              <w:left w:val="nil"/>
              <w:bottom w:val="nil"/>
              <w:right w:val="nil"/>
            </w:tcBorders>
            <w:shd w:val="clear" w:color="auto" w:fill="auto"/>
            <w:noWrap/>
            <w:vAlign w:val="bottom"/>
            <w:hideMark/>
          </w:tcPr>
          <w:p w:rsidR="006C24DA" w:rsidRPr="006C24DA" w:rsidRDefault="006C24DA" w:rsidP="006C24DA">
            <w:pPr>
              <w:rPr>
                <w:sz w:val="16"/>
                <w:szCs w:val="16"/>
              </w:rPr>
            </w:pPr>
          </w:p>
        </w:tc>
        <w:tc>
          <w:tcPr>
            <w:tcW w:w="1920" w:type="pct"/>
            <w:tcBorders>
              <w:top w:val="nil"/>
              <w:left w:val="nil"/>
              <w:bottom w:val="nil"/>
              <w:right w:val="single" w:sz="4" w:space="0" w:color="auto"/>
            </w:tcBorders>
            <w:shd w:val="clear" w:color="auto" w:fill="auto"/>
            <w:noWrap/>
            <w:vAlign w:val="bottom"/>
            <w:hideMark/>
          </w:tcPr>
          <w:p w:rsidR="006C24DA" w:rsidRPr="006C24DA" w:rsidRDefault="006C24DA" w:rsidP="006C24DA">
            <w:pPr>
              <w:rPr>
                <w:rFonts w:ascii="Arial" w:hAnsi="Arial" w:cs="Arial"/>
                <w:sz w:val="16"/>
                <w:szCs w:val="16"/>
              </w:rPr>
            </w:pPr>
            <w:r w:rsidRPr="006C24DA">
              <w:rPr>
                <w:rFonts w:ascii="Arial" w:hAnsi="Arial" w:cs="Arial"/>
                <w:sz w:val="16"/>
                <w:szCs w:val="16"/>
              </w:rPr>
              <w:t> </w:t>
            </w:r>
          </w:p>
        </w:tc>
      </w:tr>
      <w:tr w:rsidR="006C24DA" w:rsidRPr="006C24DA" w:rsidTr="006C24DA">
        <w:trPr>
          <w:trHeight w:val="255"/>
        </w:trPr>
        <w:tc>
          <w:tcPr>
            <w:tcW w:w="1522" w:type="pct"/>
            <w:gridSpan w:val="2"/>
            <w:tcBorders>
              <w:top w:val="nil"/>
              <w:left w:val="single" w:sz="4" w:space="0" w:color="auto"/>
              <w:bottom w:val="nil"/>
              <w:right w:val="nil"/>
            </w:tcBorders>
            <w:shd w:val="clear" w:color="auto" w:fill="auto"/>
            <w:noWrap/>
            <w:vAlign w:val="center"/>
            <w:hideMark/>
          </w:tcPr>
          <w:p w:rsidR="006C24DA" w:rsidRPr="006C24DA" w:rsidRDefault="006C24DA" w:rsidP="006C24DA">
            <w:pPr>
              <w:rPr>
                <w:rFonts w:ascii="Arial" w:hAnsi="Arial" w:cs="Arial"/>
                <w:sz w:val="16"/>
                <w:szCs w:val="16"/>
              </w:rPr>
            </w:pPr>
            <w:r w:rsidRPr="006C24DA">
              <w:rPr>
                <w:rFonts w:ascii="Arial" w:hAnsi="Arial" w:cs="Arial"/>
                <w:sz w:val="16"/>
                <w:szCs w:val="16"/>
              </w:rPr>
              <w:t xml:space="preserve">Préstamos y partidas a cobrar </w:t>
            </w:r>
          </w:p>
        </w:tc>
        <w:tc>
          <w:tcPr>
            <w:tcW w:w="779" w:type="pct"/>
            <w:gridSpan w:val="2"/>
            <w:tcBorders>
              <w:top w:val="nil"/>
              <w:left w:val="nil"/>
              <w:bottom w:val="nil"/>
              <w:right w:val="nil"/>
            </w:tcBorders>
            <w:shd w:val="clear" w:color="auto" w:fill="auto"/>
            <w:noWrap/>
            <w:vAlign w:val="center"/>
            <w:hideMark/>
          </w:tcPr>
          <w:p w:rsidR="006C24DA" w:rsidRPr="006C24DA" w:rsidRDefault="006C24DA" w:rsidP="006C24DA">
            <w:pPr>
              <w:jc w:val="right"/>
              <w:rPr>
                <w:rFonts w:ascii="Arial" w:hAnsi="Arial" w:cs="Arial"/>
                <w:sz w:val="16"/>
                <w:szCs w:val="16"/>
              </w:rPr>
            </w:pPr>
            <w:r w:rsidRPr="006C24DA">
              <w:rPr>
                <w:rFonts w:ascii="Arial" w:hAnsi="Arial" w:cs="Arial"/>
                <w:sz w:val="16"/>
                <w:szCs w:val="16"/>
              </w:rPr>
              <w:t>63.891,60</w:t>
            </w:r>
          </w:p>
        </w:tc>
        <w:tc>
          <w:tcPr>
            <w:tcW w:w="779" w:type="pct"/>
            <w:gridSpan w:val="2"/>
            <w:tcBorders>
              <w:top w:val="nil"/>
              <w:left w:val="nil"/>
              <w:bottom w:val="nil"/>
              <w:right w:val="nil"/>
            </w:tcBorders>
            <w:shd w:val="clear" w:color="auto" w:fill="auto"/>
            <w:noWrap/>
            <w:vAlign w:val="center"/>
            <w:hideMark/>
          </w:tcPr>
          <w:p w:rsidR="006C24DA" w:rsidRPr="006C24DA" w:rsidRDefault="006C24DA" w:rsidP="006C24DA">
            <w:pPr>
              <w:jc w:val="right"/>
              <w:rPr>
                <w:rFonts w:ascii="Arial" w:hAnsi="Arial" w:cs="Arial"/>
                <w:sz w:val="16"/>
                <w:szCs w:val="16"/>
              </w:rPr>
            </w:pPr>
            <w:r w:rsidRPr="006C24DA">
              <w:rPr>
                <w:rFonts w:ascii="Arial" w:hAnsi="Arial" w:cs="Arial"/>
                <w:sz w:val="16"/>
                <w:szCs w:val="16"/>
              </w:rPr>
              <w:t>63.891,60</w:t>
            </w:r>
          </w:p>
        </w:tc>
        <w:tc>
          <w:tcPr>
            <w:tcW w:w="1920" w:type="pct"/>
            <w:tcBorders>
              <w:top w:val="nil"/>
              <w:left w:val="nil"/>
              <w:bottom w:val="nil"/>
              <w:right w:val="single" w:sz="4" w:space="0" w:color="auto"/>
            </w:tcBorders>
            <w:shd w:val="clear" w:color="auto" w:fill="auto"/>
            <w:noWrap/>
            <w:vAlign w:val="center"/>
            <w:hideMark/>
          </w:tcPr>
          <w:p w:rsidR="006C24DA" w:rsidRPr="006C24DA" w:rsidRDefault="006C24DA" w:rsidP="006C24DA">
            <w:pPr>
              <w:rPr>
                <w:rFonts w:ascii="Arial" w:hAnsi="Arial" w:cs="Arial"/>
                <w:sz w:val="16"/>
                <w:szCs w:val="16"/>
              </w:rPr>
            </w:pPr>
            <w:r w:rsidRPr="006C24DA">
              <w:rPr>
                <w:rFonts w:ascii="Arial" w:hAnsi="Arial" w:cs="Arial"/>
                <w:sz w:val="16"/>
                <w:szCs w:val="16"/>
              </w:rPr>
              <w:t xml:space="preserve">Activos financieros a coste amortizado </w:t>
            </w:r>
          </w:p>
        </w:tc>
      </w:tr>
      <w:tr w:rsidR="006C24DA" w:rsidRPr="006C24DA" w:rsidTr="006C24DA">
        <w:trPr>
          <w:trHeight w:val="255"/>
        </w:trPr>
        <w:tc>
          <w:tcPr>
            <w:tcW w:w="1522" w:type="pct"/>
            <w:gridSpan w:val="2"/>
            <w:tcBorders>
              <w:top w:val="nil"/>
              <w:left w:val="single" w:sz="4" w:space="0" w:color="auto"/>
              <w:bottom w:val="nil"/>
              <w:right w:val="nil"/>
            </w:tcBorders>
            <w:shd w:val="clear" w:color="auto" w:fill="auto"/>
            <w:noWrap/>
            <w:vAlign w:val="center"/>
            <w:hideMark/>
          </w:tcPr>
          <w:p w:rsidR="006C24DA" w:rsidRPr="006C24DA" w:rsidRDefault="006C24DA" w:rsidP="006C24DA">
            <w:pPr>
              <w:rPr>
                <w:rFonts w:ascii="Arial" w:hAnsi="Arial" w:cs="Arial"/>
                <w:b/>
                <w:bCs/>
                <w:sz w:val="16"/>
                <w:szCs w:val="16"/>
                <w:u w:val="single"/>
              </w:rPr>
            </w:pPr>
            <w:r w:rsidRPr="006C24DA">
              <w:rPr>
                <w:rFonts w:ascii="Arial" w:hAnsi="Arial" w:cs="Arial"/>
                <w:b/>
                <w:bCs/>
                <w:sz w:val="16"/>
                <w:szCs w:val="16"/>
                <w:u w:val="single"/>
              </w:rPr>
              <w:t>A corto plazo</w:t>
            </w:r>
          </w:p>
        </w:tc>
        <w:tc>
          <w:tcPr>
            <w:tcW w:w="779" w:type="pct"/>
            <w:gridSpan w:val="2"/>
            <w:tcBorders>
              <w:top w:val="nil"/>
              <w:left w:val="nil"/>
              <w:bottom w:val="nil"/>
              <w:right w:val="nil"/>
            </w:tcBorders>
            <w:shd w:val="clear" w:color="auto" w:fill="auto"/>
            <w:noWrap/>
            <w:vAlign w:val="center"/>
            <w:hideMark/>
          </w:tcPr>
          <w:p w:rsidR="006C24DA" w:rsidRPr="006C24DA" w:rsidRDefault="006C24DA" w:rsidP="006C24DA">
            <w:pPr>
              <w:jc w:val="right"/>
              <w:rPr>
                <w:rFonts w:ascii="Arial" w:hAnsi="Arial" w:cs="Arial"/>
                <w:b/>
                <w:bCs/>
                <w:sz w:val="16"/>
                <w:szCs w:val="16"/>
                <w:u w:val="single"/>
              </w:rPr>
            </w:pPr>
          </w:p>
        </w:tc>
        <w:tc>
          <w:tcPr>
            <w:tcW w:w="779" w:type="pct"/>
            <w:gridSpan w:val="2"/>
            <w:tcBorders>
              <w:top w:val="nil"/>
              <w:left w:val="nil"/>
              <w:bottom w:val="nil"/>
              <w:right w:val="nil"/>
            </w:tcBorders>
            <w:shd w:val="clear" w:color="auto" w:fill="auto"/>
            <w:noWrap/>
            <w:vAlign w:val="center"/>
            <w:hideMark/>
          </w:tcPr>
          <w:p w:rsidR="006C24DA" w:rsidRPr="006C24DA" w:rsidRDefault="006C24DA" w:rsidP="006C24DA">
            <w:pPr>
              <w:jc w:val="right"/>
              <w:rPr>
                <w:sz w:val="16"/>
                <w:szCs w:val="16"/>
              </w:rPr>
            </w:pPr>
          </w:p>
        </w:tc>
        <w:tc>
          <w:tcPr>
            <w:tcW w:w="1920" w:type="pct"/>
            <w:tcBorders>
              <w:top w:val="nil"/>
              <w:left w:val="nil"/>
              <w:bottom w:val="nil"/>
              <w:right w:val="single" w:sz="4" w:space="0" w:color="auto"/>
            </w:tcBorders>
            <w:shd w:val="clear" w:color="auto" w:fill="auto"/>
            <w:noWrap/>
            <w:vAlign w:val="center"/>
            <w:hideMark/>
          </w:tcPr>
          <w:p w:rsidR="006C24DA" w:rsidRPr="006C24DA" w:rsidRDefault="006C24DA" w:rsidP="006C24DA">
            <w:pPr>
              <w:rPr>
                <w:rFonts w:ascii="Arial" w:hAnsi="Arial" w:cs="Arial"/>
                <w:sz w:val="16"/>
                <w:szCs w:val="16"/>
              </w:rPr>
            </w:pPr>
            <w:r w:rsidRPr="006C24DA">
              <w:rPr>
                <w:rFonts w:ascii="Arial" w:hAnsi="Arial" w:cs="Arial"/>
                <w:sz w:val="16"/>
                <w:szCs w:val="16"/>
              </w:rPr>
              <w:t> </w:t>
            </w:r>
          </w:p>
        </w:tc>
      </w:tr>
      <w:tr w:rsidR="006C24DA" w:rsidRPr="006C24DA" w:rsidTr="00DB30D1">
        <w:trPr>
          <w:trHeight w:val="255"/>
        </w:trPr>
        <w:tc>
          <w:tcPr>
            <w:tcW w:w="1522" w:type="pct"/>
            <w:gridSpan w:val="2"/>
            <w:tcBorders>
              <w:top w:val="nil"/>
              <w:left w:val="single" w:sz="4" w:space="0" w:color="auto"/>
              <w:bottom w:val="single" w:sz="4" w:space="0" w:color="auto"/>
              <w:right w:val="nil"/>
            </w:tcBorders>
            <w:shd w:val="clear" w:color="auto" w:fill="auto"/>
            <w:noWrap/>
            <w:vAlign w:val="center"/>
            <w:hideMark/>
          </w:tcPr>
          <w:p w:rsidR="006C24DA" w:rsidRPr="00DB30D1" w:rsidRDefault="006C24DA" w:rsidP="006C24DA">
            <w:pPr>
              <w:rPr>
                <w:rFonts w:ascii="Arial" w:hAnsi="Arial" w:cs="Arial"/>
                <w:sz w:val="16"/>
                <w:szCs w:val="16"/>
              </w:rPr>
            </w:pPr>
            <w:r w:rsidRPr="00DB30D1">
              <w:rPr>
                <w:rFonts w:ascii="Arial" w:hAnsi="Arial" w:cs="Arial"/>
                <w:sz w:val="16"/>
                <w:szCs w:val="16"/>
              </w:rPr>
              <w:t>Préstamos y partidas a cobrar</w:t>
            </w:r>
          </w:p>
        </w:tc>
        <w:tc>
          <w:tcPr>
            <w:tcW w:w="779" w:type="pct"/>
            <w:gridSpan w:val="2"/>
            <w:tcBorders>
              <w:top w:val="nil"/>
              <w:left w:val="nil"/>
              <w:bottom w:val="single" w:sz="4" w:space="0" w:color="auto"/>
              <w:right w:val="nil"/>
            </w:tcBorders>
            <w:shd w:val="clear" w:color="auto" w:fill="auto"/>
            <w:noWrap/>
            <w:vAlign w:val="center"/>
            <w:hideMark/>
          </w:tcPr>
          <w:p w:rsidR="006C24DA" w:rsidRPr="00DB30D1" w:rsidRDefault="006C24DA" w:rsidP="006C24DA">
            <w:pPr>
              <w:jc w:val="right"/>
              <w:rPr>
                <w:rFonts w:ascii="Arial" w:hAnsi="Arial" w:cs="Arial"/>
                <w:sz w:val="16"/>
                <w:szCs w:val="16"/>
              </w:rPr>
            </w:pPr>
            <w:r w:rsidRPr="00DB30D1">
              <w:rPr>
                <w:rFonts w:ascii="Arial" w:hAnsi="Arial" w:cs="Arial"/>
                <w:sz w:val="16"/>
                <w:szCs w:val="16"/>
              </w:rPr>
              <w:t>19.056.207,47</w:t>
            </w:r>
          </w:p>
        </w:tc>
        <w:tc>
          <w:tcPr>
            <w:tcW w:w="779" w:type="pct"/>
            <w:gridSpan w:val="2"/>
            <w:tcBorders>
              <w:top w:val="nil"/>
              <w:left w:val="nil"/>
              <w:bottom w:val="single" w:sz="4" w:space="0" w:color="auto"/>
              <w:right w:val="nil"/>
            </w:tcBorders>
            <w:shd w:val="clear" w:color="auto" w:fill="auto"/>
            <w:noWrap/>
            <w:vAlign w:val="center"/>
            <w:hideMark/>
          </w:tcPr>
          <w:p w:rsidR="006C24DA" w:rsidRPr="00DB30D1" w:rsidRDefault="006C24DA" w:rsidP="006C24DA">
            <w:pPr>
              <w:jc w:val="right"/>
              <w:rPr>
                <w:rFonts w:ascii="Arial" w:hAnsi="Arial" w:cs="Arial"/>
                <w:sz w:val="16"/>
                <w:szCs w:val="16"/>
              </w:rPr>
            </w:pPr>
            <w:r w:rsidRPr="00DB30D1">
              <w:rPr>
                <w:rFonts w:ascii="Arial" w:hAnsi="Arial" w:cs="Arial"/>
                <w:sz w:val="16"/>
                <w:szCs w:val="16"/>
              </w:rPr>
              <w:t>19.056.207,47</w:t>
            </w:r>
          </w:p>
        </w:tc>
        <w:tc>
          <w:tcPr>
            <w:tcW w:w="1920" w:type="pct"/>
            <w:tcBorders>
              <w:top w:val="nil"/>
              <w:left w:val="nil"/>
              <w:bottom w:val="single" w:sz="4" w:space="0" w:color="auto"/>
              <w:right w:val="single" w:sz="4" w:space="0" w:color="auto"/>
            </w:tcBorders>
            <w:shd w:val="clear" w:color="auto" w:fill="auto"/>
            <w:noWrap/>
            <w:vAlign w:val="center"/>
            <w:hideMark/>
          </w:tcPr>
          <w:p w:rsidR="006C24DA" w:rsidRPr="006C24DA" w:rsidRDefault="006C24DA" w:rsidP="006C24DA">
            <w:pPr>
              <w:rPr>
                <w:rFonts w:ascii="Arial" w:hAnsi="Arial" w:cs="Arial"/>
                <w:sz w:val="16"/>
                <w:szCs w:val="16"/>
              </w:rPr>
            </w:pPr>
            <w:r w:rsidRPr="00DB30D1">
              <w:rPr>
                <w:rFonts w:ascii="Arial" w:hAnsi="Arial" w:cs="Arial"/>
                <w:sz w:val="16"/>
                <w:szCs w:val="16"/>
              </w:rPr>
              <w:t>Activos financieros a coste amortizado</w:t>
            </w:r>
          </w:p>
        </w:tc>
      </w:tr>
      <w:tr w:rsidR="006C24DA" w:rsidRPr="006C24DA" w:rsidTr="00DB30D1">
        <w:trPr>
          <w:trHeight w:val="255"/>
        </w:trPr>
        <w:tc>
          <w:tcPr>
            <w:tcW w:w="1522" w:type="pct"/>
            <w:gridSpan w:val="2"/>
            <w:tcBorders>
              <w:top w:val="single" w:sz="4" w:space="0" w:color="auto"/>
              <w:left w:val="single" w:sz="4" w:space="0" w:color="auto"/>
              <w:bottom w:val="single" w:sz="4" w:space="0" w:color="auto"/>
              <w:right w:val="nil"/>
            </w:tcBorders>
            <w:shd w:val="clear" w:color="000000" w:fill="D9D9D9"/>
            <w:noWrap/>
            <w:vAlign w:val="center"/>
            <w:hideMark/>
          </w:tcPr>
          <w:p w:rsidR="006C24DA" w:rsidRPr="006C24DA" w:rsidRDefault="006C24DA" w:rsidP="006C24DA">
            <w:pPr>
              <w:rPr>
                <w:rFonts w:ascii="Arial" w:hAnsi="Arial" w:cs="Arial"/>
                <w:b/>
                <w:bCs/>
                <w:sz w:val="16"/>
                <w:szCs w:val="16"/>
              </w:rPr>
            </w:pPr>
            <w:r w:rsidRPr="006C24DA">
              <w:rPr>
                <w:rFonts w:ascii="Arial" w:hAnsi="Arial" w:cs="Arial"/>
                <w:b/>
                <w:bCs/>
                <w:sz w:val="16"/>
                <w:szCs w:val="16"/>
              </w:rPr>
              <w:t>Total</w:t>
            </w:r>
          </w:p>
        </w:tc>
        <w:tc>
          <w:tcPr>
            <w:tcW w:w="779" w:type="pct"/>
            <w:gridSpan w:val="2"/>
            <w:tcBorders>
              <w:top w:val="single" w:sz="4" w:space="0" w:color="auto"/>
              <w:left w:val="nil"/>
              <w:bottom w:val="single" w:sz="4" w:space="0" w:color="auto"/>
              <w:right w:val="nil"/>
            </w:tcBorders>
            <w:shd w:val="clear" w:color="000000" w:fill="D9D9D9"/>
            <w:noWrap/>
            <w:vAlign w:val="center"/>
            <w:hideMark/>
          </w:tcPr>
          <w:p w:rsidR="006C24DA" w:rsidRPr="006C24DA" w:rsidRDefault="006C24DA" w:rsidP="006C24DA">
            <w:pPr>
              <w:jc w:val="right"/>
              <w:rPr>
                <w:rFonts w:ascii="Arial" w:hAnsi="Arial" w:cs="Arial"/>
                <w:b/>
                <w:bCs/>
                <w:sz w:val="16"/>
                <w:szCs w:val="16"/>
              </w:rPr>
            </w:pPr>
            <w:r w:rsidRPr="006C24DA">
              <w:rPr>
                <w:rFonts w:ascii="Arial" w:hAnsi="Arial" w:cs="Arial"/>
                <w:b/>
                <w:bCs/>
                <w:sz w:val="16"/>
                <w:szCs w:val="16"/>
              </w:rPr>
              <w:t>19.120.099,07</w:t>
            </w:r>
          </w:p>
        </w:tc>
        <w:tc>
          <w:tcPr>
            <w:tcW w:w="779" w:type="pct"/>
            <w:gridSpan w:val="2"/>
            <w:tcBorders>
              <w:top w:val="single" w:sz="4" w:space="0" w:color="auto"/>
              <w:left w:val="nil"/>
              <w:bottom w:val="single" w:sz="4" w:space="0" w:color="auto"/>
            </w:tcBorders>
            <w:shd w:val="clear" w:color="000000" w:fill="D9D9D9"/>
            <w:noWrap/>
            <w:vAlign w:val="center"/>
            <w:hideMark/>
          </w:tcPr>
          <w:p w:rsidR="006C24DA" w:rsidRPr="006C24DA" w:rsidRDefault="006C24DA" w:rsidP="006C24DA">
            <w:pPr>
              <w:jc w:val="right"/>
              <w:rPr>
                <w:rFonts w:ascii="Arial" w:hAnsi="Arial" w:cs="Arial"/>
                <w:b/>
                <w:bCs/>
                <w:sz w:val="16"/>
                <w:szCs w:val="16"/>
              </w:rPr>
            </w:pPr>
            <w:r w:rsidRPr="006C24DA">
              <w:rPr>
                <w:rFonts w:ascii="Arial" w:hAnsi="Arial" w:cs="Arial"/>
                <w:b/>
                <w:bCs/>
                <w:sz w:val="16"/>
                <w:szCs w:val="16"/>
              </w:rPr>
              <w:t>19.120.099,07</w:t>
            </w:r>
          </w:p>
        </w:tc>
        <w:tc>
          <w:tcPr>
            <w:tcW w:w="1920" w:type="pct"/>
            <w:tcBorders>
              <w:top w:val="single" w:sz="4" w:space="0" w:color="auto"/>
              <w:left w:val="nil"/>
              <w:bottom w:val="single" w:sz="4" w:space="0" w:color="auto"/>
              <w:right w:val="single" w:sz="4" w:space="0" w:color="auto"/>
            </w:tcBorders>
            <w:shd w:val="clear" w:color="000000" w:fill="D9D9D9"/>
            <w:noWrap/>
            <w:vAlign w:val="bottom"/>
            <w:hideMark/>
          </w:tcPr>
          <w:p w:rsidR="006C24DA" w:rsidRPr="006C24DA" w:rsidRDefault="006C24DA" w:rsidP="006C24DA">
            <w:pPr>
              <w:rPr>
                <w:rFonts w:ascii="Arial" w:hAnsi="Arial" w:cs="Arial"/>
                <w:sz w:val="16"/>
                <w:szCs w:val="16"/>
              </w:rPr>
            </w:pPr>
            <w:r w:rsidRPr="006C24DA">
              <w:rPr>
                <w:rFonts w:ascii="Arial" w:hAnsi="Arial" w:cs="Arial"/>
                <w:sz w:val="16"/>
                <w:szCs w:val="16"/>
              </w:rPr>
              <w:t> </w:t>
            </w:r>
          </w:p>
        </w:tc>
      </w:tr>
      <w:tr w:rsidR="006C24DA" w:rsidRPr="006C24DA" w:rsidTr="00DB30D1">
        <w:trPr>
          <w:trHeight w:val="255"/>
        </w:trPr>
        <w:tc>
          <w:tcPr>
            <w:tcW w:w="1522" w:type="pct"/>
            <w:gridSpan w:val="2"/>
            <w:tcBorders>
              <w:top w:val="single" w:sz="4" w:space="0" w:color="auto"/>
              <w:left w:val="single" w:sz="4" w:space="0" w:color="auto"/>
              <w:bottom w:val="single" w:sz="4" w:space="0" w:color="auto"/>
              <w:right w:val="nil"/>
            </w:tcBorders>
            <w:shd w:val="clear" w:color="auto" w:fill="auto"/>
            <w:noWrap/>
            <w:vAlign w:val="center"/>
            <w:hideMark/>
          </w:tcPr>
          <w:p w:rsidR="006C24DA" w:rsidRPr="006C24DA" w:rsidRDefault="006C24DA" w:rsidP="006C24DA">
            <w:pPr>
              <w:rPr>
                <w:rFonts w:ascii="Arial" w:hAnsi="Arial" w:cs="Arial"/>
                <w:sz w:val="16"/>
                <w:szCs w:val="16"/>
              </w:rPr>
            </w:pPr>
            <w:r w:rsidRPr="006C24DA">
              <w:rPr>
                <w:rFonts w:ascii="Arial" w:hAnsi="Arial" w:cs="Arial"/>
                <w:sz w:val="16"/>
                <w:szCs w:val="16"/>
              </w:rPr>
              <w:t>Diferencia</w:t>
            </w:r>
          </w:p>
        </w:tc>
        <w:tc>
          <w:tcPr>
            <w:tcW w:w="779" w:type="pct"/>
            <w:gridSpan w:val="2"/>
            <w:tcBorders>
              <w:top w:val="single" w:sz="4" w:space="0" w:color="auto"/>
              <w:left w:val="nil"/>
              <w:bottom w:val="single" w:sz="4" w:space="0" w:color="auto"/>
              <w:right w:val="nil"/>
            </w:tcBorders>
            <w:shd w:val="clear" w:color="auto" w:fill="auto"/>
            <w:noWrap/>
            <w:vAlign w:val="center"/>
            <w:hideMark/>
          </w:tcPr>
          <w:p w:rsidR="006C24DA" w:rsidRPr="006C24DA" w:rsidRDefault="006C24DA" w:rsidP="006C24DA">
            <w:pPr>
              <w:jc w:val="right"/>
              <w:rPr>
                <w:rFonts w:ascii="Arial" w:hAnsi="Arial" w:cs="Arial"/>
                <w:sz w:val="16"/>
                <w:szCs w:val="16"/>
              </w:rPr>
            </w:pPr>
            <w:r w:rsidRPr="006C24DA">
              <w:rPr>
                <w:rFonts w:ascii="Arial" w:hAnsi="Arial" w:cs="Arial"/>
                <w:sz w:val="16"/>
                <w:szCs w:val="16"/>
              </w:rPr>
              <w:t> </w:t>
            </w:r>
            <w:r>
              <w:rPr>
                <w:rFonts w:ascii="Arial" w:hAnsi="Arial" w:cs="Arial"/>
                <w:sz w:val="16"/>
                <w:szCs w:val="16"/>
              </w:rPr>
              <w:t>-</w:t>
            </w:r>
          </w:p>
        </w:tc>
        <w:tc>
          <w:tcPr>
            <w:tcW w:w="779" w:type="pct"/>
            <w:gridSpan w:val="2"/>
            <w:tcBorders>
              <w:top w:val="single" w:sz="4" w:space="0" w:color="auto"/>
              <w:left w:val="nil"/>
              <w:bottom w:val="single" w:sz="4" w:space="0" w:color="auto"/>
              <w:right w:val="nil"/>
            </w:tcBorders>
            <w:shd w:val="clear" w:color="auto" w:fill="auto"/>
            <w:noWrap/>
            <w:vAlign w:val="center"/>
            <w:hideMark/>
          </w:tcPr>
          <w:p w:rsidR="006C24DA" w:rsidRPr="006C24DA" w:rsidRDefault="006C24DA" w:rsidP="006C24DA">
            <w:pPr>
              <w:jc w:val="right"/>
              <w:rPr>
                <w:rFonts w:ascii="Arial" w:hAnsi="Arial" w:cs="Arial"/>
                <w:sz w:val="16"/>
                <w:szCs w:val="16"/>
              </w:rPr>
            </w:pPr>
            <w:r w:rsidRPr="006C24DA">
              <w:rPr>
                <w:rFonts w:ascii="Arial" w:hAnsi="Arial" w:cs="Arial"/>
                <w:sz w:val="16"/>
                <w:szCs w:val="16"/>
              </w:rPr>
              <w:t> </w:t>
            </w:r>
            <w:r>
              <w:rPr>
                <w:rFonts w:ascii="Arial" w:hAnsi="Arial" w:cs="Arial"/>
                <w:sz w:val="16"/>
                <w:szCs w:val="16"/>
              </w:rPr>
              <w:t>-</w:t>
            </w:r>
          </w:p>
        </w:tc>
        <w:tc>
          <w:tcPr>
            <w:tcW w:w="1920" w:type="pct"/>
            <w:tcBorders>
              <w:top w:val="single" w:sz="4" w:space="0" w:color="auto"/>
              <w:left w:val="nil"/>
              <w:bottom w:val="single" w:sz="4" w:space="0" w:color="auto"/>
              <w:right w:val="single" w:sz="4" w:space="0" w:color="auto"/>
            </w:tcBorders>
            <w:shd w:val="clear" w:color="auto" w:fill="auto"/>
            <w:noWrap/>
            <w:vAlign w:val="bottom"/>
            <w:hideMark/>
          </w:tcPr>
          <w:p w:rsidR="006C24DA" w:rsidRPr="006C24DA" w:rsidRDefault="006C24DA" w:rsidP="006C24DA">
            <w:pPr>
              <w:rPr>
                <w:rFonts w:ascii="Arial" w:hAnsi="Arial" w:cs="Arial"/>
                <w:sz w:val="16"/>
                <w:szCs w:val="16"/>
              </w:rPr>
            </w:pPr>
            <w:r w:rsidRPr="006C24DA">
              <w:rPr>
                <w:rFonts w:ascii="Arial" w:hAnsi="Arial" w:cs="Arial"/>
                <w:sz w:val="16"/>
                <w:szCs w:val="16"/>
              </w:rPr>
              <w:t> </w:t>
            </w:r>
          </w:p>
        </w:tc>
      </w:tr>
    </w:tbl>
    <w:p w:rsidR="00F767D9" w:rsidRPr="005173F2" w:rsidRDefault="0027696B" w:rsidP="001F76AF">
      <w:pPr>
        <w:spacing w:before="120" w:after="120" w:line="260" w:lineRule="exact"/>
        <w:jc w:val="both"/>
        <w:rPr>
          <w:rFonts w:ascii="Arial" w:hAnsi="Arial" w:cs="Arial"/>
          <w:b/>
          <w:bCs/>
          <w:sz w:val="16"/>
          <w:szCs w:val="16"/>
        </w:rPr>
      </w:pPr>
      <w:r w:rsidRPr="005173F2">
        <w:rPr>
          <w:rFonts w:ascii="Arial" w:hAnsi="Arial" w:cs="Arial"/>
          <w:b/>
          <w:bCs/>
          <w:sz w:val="16"/>
          <w:szCs w:val="16"/>
        </w:rPr>
        <w:t>2.5 Elementos Recogidos en Varias Partidas:</w:t>
      </w:r>
    </w:p>
    <w:p w:rsidR="00F767D9" w:rsidRDefault="0027696B" w:rsidP="001F76AF">
      <w:pPr>
        <w:spacing w:before="120" w:after="120" w:line="260" w:lineRule="exact"/>
        <w:jc w:val="both"/>
        <w:rPr>
          <w:rFonts w:ascii="Arial" w:hAnsi="Arial" w:cs="Arial"/>
          <w:sz w:val="16"/>
          <w:szCs w:val="16"/>
        </w:rPr>
      </w:pPr>
      <w:r w:rsidRPr="00786F5D">
        <w:rPr>
          <w:rFonts w:ascii="Arial" w:hAnsi="Arial" w:cs="Arial"/>
          <w:sz w:val="16"/>
          <w:szCs w:val="16"/>
        </w:rPr>
        <w:t>No se presentan elementos patrimoniales registrados en dos o más partidas del balance.</w:t>
      </w:r>
    </w:p>
    <w:p w:rsidR="00F767D9" w:rsidRPr="005173F2" w:rsidRDefault="0027696B" w:rsidP="004C1882">
      <w:pPr>
        <w:keepNext/>
        <w:keepLines/>
        <w:spacing w:before="120" w:after="120" w:line="260" w:lineRule="exact"/>
        <w:rPr>
          <w:rFonts w:ascii="Arial" w:hAnsi="Arial" w:cs="Arial"/>
          <w:b/>
          <w:bCs/>
          <w:sz w:val="16"/>
          <w:szCs w:val="16"/>
        </w:rPr>
      </w:pPr>
      <w:r w:rsidRPr="005173F2">
        <w:rPr>
          <w:rFonts w:ascii="Arial" w:hAnsi="Arial" w:cs="Arial"/>
          <w:b/>
          <w:bCs/>
          <w:sz w:val="16"/>
          <w:szCs w:val="16"/>
        </w:rPr>
        <w:t>2.6 Cambios en criterios contables</w:t>
      </w:r>
    </w:p>
    <w:p w:rsidR="00F767D9" w:rsidRDefault="0027696B" w:rsidP="004C1882">
      <w:pPr>
        <w:keepNext/>
        <w:keepLines/>
        <w:spacing w:before="120" w:after="120" w:line="260" w:lineRule="exact"/>
        <w:rPr>
          <w:rFonts w:ascii="Arial" w:hAnsi="Arial" w:cs="Arial"/>
          <w:sz w:val="16"/>
          <w:szCs w:val="16"/>
        </w:rPr>
      </w:pPr>
      <w:r>
        <w:rPr>
          <w:rFonts w:ascii="Arial" w:hAnsi="Arial" w:cs="Arial"/>
          <w:sz w:val="16"/>
          <w:szCs w:val="16"/>
        </w:rPr>
        <w:t>Durante el ejercicio 20</w:t>
      </w:r>
      <w:r w:rsidR="005173F2">
        <w:rPr>
          <w:rFonts w:ascii="Arial" w:hAnsi="Arial" w:cs="Arial"/>
          <w:sz w:val="16"/>
          <w:szCs w:val="16"/>
        </w:rPr>
        <w:t>2</w:t>
      </w:r>
      <w:r w:rsidR="000F0964">
        <w:rPr>
          <w:rFonts w:ascii="Arial" w:hAnsi="Arial" w:cs="Arial"/>
          <w:sz w:val="16"/>
          <w:szCs w:val="16"/>
        </w:rPr>
        <w:t>1</w:t>
      </w:r>
      <w:r w:rsidRPr="00786F5D">
        <w:rPr>
          <w:rFonts w:ascii="Arial" w:hAnsi="Arial" w:cs="Arial"/>
          <w:sz w:val="16"/>
          <w:szCs w:val="16"/>
        </w:rPr>
        <w:t xml:space="preserve"> no se han producido cambios significativos de criterios contables respecto a los criterios aplicados en el ejercicio anterior.</w:t>
      </w:r>
    </w:p>
    <w:bookmarkEnd w:id="0"/>
    <w:p w:rsidR="00F767D9" w:rsidRPr="005173F2" w:rsidRDefault="0027696B" w:rsidP="00E56EDB">
      <w:pPr>
        <w:keepNext/>
        <w:keepLines/>
        <w:spacing w:before="120" w:after="120" w:line="260" w:lineRule="exact"/>
        <w:jc w:val="both"/>
        <w:rPr>
          <w:rFonts w:ascii="Arial" w:hAnsi="Arial" w:cs="Arial"/>
          <w:b/>
          <w:bCs/>
          <w:sz w:val="16"/>
          <w:szCs w:val="16"/>
        </w:rPr>
      </w:pPr>
      <w:r w:rsidRPr="005173F2">
        <w:rPr>
          <w:rFonts w:ascii="Arial" w:hAnsi="Arial" w:cs="Arial"/>
          <w:b/>
          <w:bCs/>
          <w:sz w:val="16"/>
          <w:szCs w:val="16"/>
        </w:rPr>
        <w:t>2.7 Corrección de errores</w:t>
      </w:r>
    </w:p>
    <w:p w:rsidR="00F767D9" w:rsidRDefault="0027696B" w:rsidP="00E56EDB">
      <w:pPr>
        <w:keepNext/>
        <w:keepLines/>
        <w:spacing w:before="120" w:after="120" w:line="260" w:lineRule="exact"/>
        <w:jc w:val="both"/>
        <w:rPr>
          <w:rFonts w:ascii="Arial" w:hAnsi="Arial" w:cs="Arial"/>
          <w:sz w:val="16"/>
          <w:szCs w:val="16"/>
        </w:rPr>
      </w:pPr>
      <w:r w:rsidRPr="00786F5D">
        <w:rPr>
          <w:rFonts w:ascii="Arial" w:hAnsi="Arial" w:cs="Arial"/>
          <w:sz w:val="16"/>
          <w:szCs w:val="16"/>
        </w:rPr>
        <w:t>Las cuentas anuales del ejercicio 20</w:t>
      </w:r>
      <w:r w:rsidR="005173F2">
        <w:rPr>
          <w:rFonts w:ascii="Arial" w:hAnsi="Arial" w:cs="Arial"/>
          <w:sz w:val="16"/>
          <w:szCs w:val="16"/>
        </w:rPr>
        <w:t>2</w:t>
      </w:r>
      <w:r w:rsidR="007D57F5">
        <w:rPr>
          <w:rFonts w:ascii="Arial" w:hAnsi="Arial" w:cs="Arial"/>
          <w:sz w:val="16"/>
          <w:szCs w:val="16"/>
        </w:rPr>
        <w:t>1</w:t>
      </w:r>
      <w:r w:rsidRPr="00786F5D">
        <w:rPr>
          <w:rFonts w:ascii="Arial" w:hAnsi="Arial" w:cs="Arial"/>
          <w:sz w:val="16"/>
          <w:szCs w:val="16"/>
        </w:rPr>
        <w:t xml:space="preserve"> no incluyen ajustes realizados como consecuencia de errores detectados en el ejercicio. </w:t>
      </w:r>
    </w:p>
    <w:p w:rsidR="00F767D9" w:rsidRPr="005173F2" w:rsidRDefault="0027696B" w:rsidP="001F76AF">
      <w:pPr>
        <w:spacing w:before="120" w:after="120" w:line="260" w:lineRule="exact"/>
        <w:jc w:val="both"/>
        <w:rPr>
          <w:rFonts w:ascii="Arial" w:hAnsi="Arial" w:cs="Arial"/>
          <w:b/>
          <w:bCs/>
          <w:sz w:val="16"/>
          <w:szCs w:val="16"/>
        </w:rPr>
      </w:pPr>
      <w:r w:rsidRPr="005173F2">
        <w:rPr>
          <w:rFonts w:ascii="Arial" w:hAnsi="Arial" w:cs="Arial"/>
          <w:b/>
          <w:bCs/>
          <w:sz w:val="16"/>
          <w:szCs w:val="16"/>
        </w:rPr>
        <w:t>2.8 Importancia relativa</w:t>
      </w:r>
    </w:p>
    <w:p w:rsidR="00F767D9" w:rsidRDefault="0027696B" w:rsidP="006E2457">
      <w:pPr>
        <w:spacing w:before="120" w:after="120" w:line="260" w:lineRule="exact"/>
        <w:jc w:val="both"/>
        <w:rPr>
          <w:rFonts w:ascii="Arial" w:hAnsi="Arial" w:cs="Arial"/>
          <w:sz w:val="16"/>
          <w:szCs w:val="16"/>
        </w:rPr>
      </w:pPr>
      <w:r w:rsidRPr="00786F5D">
        <w:rPr>
          <w:rFonts w:ascii="Arial" w:hAnsi="Arial" w:cs="Arial"/>
          <w:sz w:val="16"/>
          <w:szCs w:val="16"/>
        </w:rPr>
        <w:t>Al determinar la información a desglosar en la presente memoria sobre las diferentes partidas de los estados financieros u otros asuntos, la Sociedad, de acuerdo con el Marco Conceptual del Plan General de Contabilidad, ha tenido en cuenta la importancia relativa en relación con las cu</w:t>
      </w:r>
      <w:r>
        <w:rPr>
          <w:rFonts w:ascii="Arial" w:hAnsi="Arial" w:cs="Arial"/>
          <w:sz w:val="16"/>
          <w:szCs w:val="16"/>
        </w:rPr>
        <w:t>entas anuales del ejercicio 20</w:t>
      </w:r>
      <w:r w:rsidR="005173F2">
        <w:rPr>
          <w:rFonts w:ascii="Arial" w:hAnsi="Arial" w:cs="Arial"/>
          <w:sz w:val="16"/>
          <w:szCs w:val="16"/>
        </w:rPr>
        <w:t>2</w:t>
      </w:r>
      <w:r w:rsidR="007D57F5">
        <w:rPr>
          <w:rFonts w:ascii="Arial" w:hAnsi="Arial" w:cs="Arial"/>
          <w:sz w:val="16"/>
          <w:szCs w:val="16"/>
        </w:rPr>
        <w:t>1</w:t>
      </w:r>
      <w:r w:rsidRPr="00786F5D">
        <w:rPr>
          <w:rFonts w:ascii="Arial" w:hAnsi="Arial" w:cs="Arial"/>
          <w:sz w:val="16"/>
          <w:szCs w:val="16"/>
        </w:rPr>
        <w:t>.</w:t>
      </w:r>
    </w:p>
    <w:p w:rsidR="00BC5057" w:rsidRDefault="00BC5057">
      <w:pPr>
        <w:rPr>
          <w:rFonts w:ascii="Arial" w:hAnsi="Arial" w:cs="Arial"/>
          <w:b/>
          <w:sz w:val="16"/>
          <w:szCs w:val="16"/>
        </w:rPr>
      </w:pPr>
      <w:r>
        <w:rPr>
          <w:rFonts w:ascii="Arial" w:hAnsi="Arial" w:cs="Arial"/>
          <w:b/>
          <w:sz w:val="16"/>
          <w:szCs w:val="16"/>
        </w:rPr>
        <w:br w:type="page"/>
      </w:r>
    </w:p>
    <w:p w:rsidR="007F1852" w:rsidRPr="00543DFF" w:rsidRDefault="0027696B" w:rsidP="006E2457">
      <w:pPr>
        <w:spacing w:before="360" w:after="120" w:line="260" w:lineRule="exact"/>
        <w:ind w:left="567" w:hanging="567"/>
        <w:jc w:val="both"/>
        <w:rPr>
          <w:rFonts w:ascii="Arial" w:hAnsi="Arial" w:cs="Arial"/>
          <w:b/>
          <w:sz w:val="16"/>
          <w:szCs w:val="16"/>
        </w:rPr>
      </w:pPr>
      <w:r w:rsidRPr="00543DFF">
        <w:rPr>
          <w:rFonts w:ascii="Arial" w:hAnsi="Arial" w:cs="Arial"/>
          <w:b/>
          <w:sz w:val="16"/>
          <w:szCs w:val="16"/>
        </w:rPr>
        <w:lastRenderedPageBreak/>
        <w:t>3.- DISTRIBUCIÓN DE RESULTADOS</w:t>
      </w:r>
    </w:p>
    <w:p w:rsidR="00F767D9" w:rsidRPr="00543DFF" w:rsidRDefault="0027696B" w:rsidP="005173F2">
      <w:pPr>
        <w:spacing w:before="120" w:after="120" w:line="260" w:lineRule="exact"/>
        <w:jc w:val="both"/>
        <w:rPr>
          <w:rFonts w:ascii="Arial" w:hAnsi="Arial" w:cs="Arial"/>
          <w:sz w:val="16"/>
          <w:szCs w:val="16"/>
        </w:rPr>
      </w:pPr>
      <w:r w:rsidRPr="00543DFF">
        <w:rPr>
          <w:rFonts w:ascii="Arial" w:hAnsi="Arial" w:cs="Arial"/>
          <w:sz w:val="16"/>
          <w:szCs w:val="16"/>
        </w:rPr>
        <w:t>El Consejo de Administración propondrá a la Junta General de Accionistas la aprobación de la distribución de resultados que se indica a continuación:</w:t>
      </w:r>
    </w:p>
    <w:tbl>
      <w:tblPr>
        <w:tblW w:w="5000" w:type="pct"/>
        <w:tblCellMar>
          <w:left w:w="70" w:type="dxa"/>
          <w:right w:w="70" w:type="dxa"/>
        </w:tblCellMar>
        <w:tblLook w:val="04A0"/>
      </w:tblPr>
      <w:tblGrid>
        <w:gridCol w:w="5470"/>
        <w:gridCol w:w="1873"/>
        <w:gridCol w:w="1584"/>
      </w:tblGrid>
      <w:tr w:rsidR="005173F2" w:rsidRPr="00543DFF" w:rsidTr="00DB30D1">
        <w:trPr>
          <w:trHeight w:val="255"/>
        </w:trPr>
        <w:tc>
          <w:tcPr>
            <w:tcW w:w="3064" w:type="pct"/>
            <w:tcBorders>
              <w:top w:val="nil"/>
              <w:left w:val="nil"/>
              <w:bottom w:val="nil"/>
              <w:right w:val="nil"/>
            </w:tcBorders>
            <w:shd w:val="clear" w:color="auto" w:fill="FFFFFF" w:themeFill="background1"/>
            <w:noWrap/>
            <w:vAlign w:val="bottom"/>
            <w:hideMark/>
          </w:tcPr>
          <w:p w:rsidR="005173F2" w:rsidRPr="00543DFF" w:rsidRDefault="005173F2" w:rsidP="005173F2">
            <w:pPr>
              <w:jc w:val="center"/>
              <w:rPr>
                <w:rFonts w:ascii="Arial" w:hAnsi="Arial" w:cs="Arial"/>
                <w:b/>
                <w:bCs/>
                <w:sz w:val="16"/>
                <w:szCs w:val="16"/>
              </w:rPr>
            </w:pPr>
          </w:p>
        </w:tc>
        <w:tc>
          <w:tcPr>
            <w:tcW w:w="1049" w:type="pct"/>
            <w:tcBorders>
              <w:top w:val="single" w:sz="4" w:space="0" w:color="auto"/>
              <w:left w:val="single" w:sz="4" w:space="0" w:color="auto"/>
              <w:bottom w:val="single" w:sz="4" w:space="0" w:color="auto"/>
              <w:right w:val="nil"/>
            </w:tcBorders>
            <w:shd w:val="clear" w:color="000000" w:fill="D9D9D9"/>
            <w:noWrap/>
            <w:vAlign w:val="bottom"/>
            <w:hideMark/>
          </w:tcPr>
          <w:p w:rsidR="005173F2" w:rsidRPr="00543DFF" w:rsidRDefault="005173F2" w:rsidP="005173F2">
            <w:pPr>
              <w:jc w:val="center"/>
              <w:rPr>
                <w:rFonts w:ascii="Arial" w:hAnsi="Arial" w:cs="Arial"/>
                <w:b/>
                <w:bCs/>
                <w:sz w:val="16"/>
                <w:szCs w:val="16"/>
              </w:rPr>
            </w:pPr>
            <w:r w:rsidRPr="00543DFF">
              <w:rPr>
                <w:rFonts w:ascii="Arial" w:hAnsi="Arial" w:cs="Arial"/>
                <w:b/>
                <w:bCs/>
                <w:sz w:val="16"/>
                <w:szCs w:val="16"/>
              </w:rPr>
              <w:t>202</w:t>
            </w:r>
            <w:r w:rsidR="007D57F5" w:rsidRPr="00543DFF">
              <w:rPr>
                <w:rFonts w:ascii="Arial" w:hAnsi="Arial" w:cs="Arial"/>
                <w:b/>
                <w:bCs/>
                <w:sz w:val="16"/>
                <w:szCs w:val="16"/>
              </w:rPr>
              <w:t>1</w:t>
            </w:r>
          </w:p>
        </w:tc>
        <w:tc>
          <w:tcPr>
            <w:tcW w:w="887"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5173F2" w:rsidRPr="00543DFF" w:rsidRDefault="005173F2" w:rsidP="005173F2">
            <w:pPr>
              <w:jc w:val="center"/>
              <w:rPr>
                <w:rFonts w:ascii="Arial" w:hAnsi="Arial" w:cs="Arial"/>
                <w:b/>
                <w:bCs/>
                <w:sz w:val="16"/>
                <w:szCs w:val="16"/>
              </w:rPr>
            </w:pPr>
            <w:r w:rsidRPr="00543DFF">
              <w:rPr>
                <w:rFonts w:ascii="Arial" w:hAnsi="Arial" w:cs="Arial"/>
                <w:b/>
                <w:bCs/>
                <w:sz w:val="16"/>
                <w:szCs w:val="16"/>
              </w:rPr>
              <w:t>20</w:t>
            </w:r>
            <w:r w:rsidR="007D57F5" w:rsidRPr="00543DFF">
              <w:rPr>
                <w:rFonts w:ascii="Arial" w:hAnsi="Arial" w:cs="Arial"/>
                <w:b/>
                <w:bCs/>
                <w:sz w:val="16"/>
                <w:szCs w:val="16"/>
              </w:rPr>
              <w:t>20</w:t>
            </w:r>
          </w:p>
        </w:tc>
      </w:tr>
      <w:tr w:rsidR="005173F2" w:rsidRPr="00543DFF" w:rsidTr="00E56EDB">
        <w:trPr>
          <w:trHeight w:val="255"/>
        </w:trPr>
        <w:tc>
          <w:tcPr>
            <w:tcW w:w="3064"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5173F2" w:rsidRPr="00543DFF" w:rsidRDefault="005173F2" w:rsidP="005173F2">
            <w:pPr>
              <w:jc w:val="center"/>
              <w:rPr>
                <w:rFonts w:ascii="Arial" w:hAnsi="Arial" w:cs="Arial"/>
                <w:b/>
                <w:bCs/>
                <w:sz w:val="16"/>
                <w:szCs w:val="16"/>
              </w:rPr>
            </w:pPr>
            <w:r w:rsidRPr="00543DFF">
              <w:rPr>
                <w:rFonts w:ascii="Arial" w:hAnsi="Arial" w:cs="Arial"/>
                <w:b/>
                <w:bCs/>
                <w:sz w:val="16"/>
                <w:szCs w:val="16"/>
              </w:rPr>
              <w:t>Base de reparto</w:t>
            </w:r>
          </w:p>
        </w:tc>
        <w:tc>
          <w:tcPr>
            <w:tcW w:w="1049" w:type="pct"/>
            <w:tcBorders>
              <w:top w:val="single" w:sz="4" w:space="0" w:color="auto"/>
              <w:left w:val="single" w:sz="4" w:space="0" w:color="auto"/>
              <w:bottom w:val="single" w:sz="4" w:space="0" w:color="auto"/>
              <w:right w:val="nil"/>
            </w:tcBorders>
            <w:shd w:val="clear" w:color="000000" w:fill="D9D9D9"/>
            <w:noWrap/>
            <w:vAlign w:val="center"/>
            <w:hideMark/>
          </w:tcPr>
          <w:p w:rsidR="005173F2" w:rsidRPr="00543DFF" w:rsidRDefault="005173F2" w:rsidP="00E56EDB">
            <w:pPr>
              <w:jc w:val="right"/>
              <w:rPr>
                <w:rFonts w:ascii="Arial" w:hAnsi="Arial" w:cs="Arial"/>
                <w:b/>
                <w:bCs/>
                <w:sz w:val="16"/>
                <w:szCs w:val="16"/>
              </w:rPr>
            </w:pPr>
            <w:r w:rsidRPr="00543DFF">
              <w:rPr>
                <w:rFonts w:ascii="Arial" w:hAnsi="Arial" w:cs="Arial"/>
                <w:b/>
                <w:bCs/>
                <w:sz w:val="16"/>
                <w:szCs w:val="16"/>
              </w:rPr>
              <w:t>Importe</w:t>
            </w:r>
          </w:p>
        </w:tc>
        <w:tc>
          <w:tcPr>
            <w:tcW w:w="887" w:type="pct"/>
            <w:tcBorders>
              <w:top w:val="nil"/>
              <w:left w:val="single" w:sz="4" w:space="0" w:color="auto"/>
              <w:bottom w:val="single" w:sz="4" w:space="0" w:color="auto"/>
              <w:right w:val="single" w:sz="4" w:space="0" w:color="auto"/>
            </w:tcBorders>
            <w:shd w:val="clear" w:color="000000" w:fill="D9D9D9"/>
            <w:noWrap/>
            <w:vAlign w:val="center"/>
            <w:hideMark/>
          </w:tcPr>
          <w:p w:rsidR="005173F2" w:rsidRPr="00543DFF" w:rsidRDefault="005173F2" w:rsidP="00E56EDB">
            <w:pPr>
              <w:jc w:val="right"/>
              <w:rPr>
                <w:rFonts w:ascii="Arial" w:hAnsi="Arial" w:cs="Arial"/>
                <w:b/>
                <w:bCs/>
                <w:sz w:val="16"/>
                <w:szCs w:val="16"/>
              </w:rPr>
            </w:pPr>
            <w:r w:rsidRPr="00543DFF">
              <w:rPr>
                <w:rFonts w:ascii="Arial" w:hAnsi="Arial" w:cs="Arial"/>
                <w:b/>
                <w:bCs/>
                <w:sz w:val="16"/>
                <w:szCs w:val="16"/>
              </w:rPr>
              <w:t>Importe</w:t>
            </w:r>
          </w:p>
        </w:tc>
      </w:tr>
      <w:tr w:rsidR="0075670A" w:rsidRPr="00543DFF" w:rsidTr="00D90C53">
        <w:trPr>
          <w:trHeight w:val="240"/>
        </w:trPr>
        <w:tc>
          <w:tcPr>
            <w:tcW w:w="3064" w:type="pct"/>
            <w:tcBorders>
              <w:top w:val="nil"/>
              <w:left w:val="single" w:sz="4" w:space="0" w:color="auto"/>
              <w:bottom w:val="nil"/>
              <w:right w:val="single" w:sz="4" w:space="0" w:color="auto"/>
            </w:tcBorders>
            <w:shd w:val="clear" w:color="auto" w:fill="auto"/>
            <w:noWrap/>
            <w:vAlign w:val="center"/>
            <w:hideMark/>
          </w:tcPr>
          <w:p w:rsidR="0075670A" w:rsidRPr="00543DFF" w:rsidRDefault="0075670A" w:rsidP="0075670A">
            <w:pPr>
              <w:rPr>
                <w:rFonts w:ascii="Arial" w:hAnsi="Arial" w:cs="Arial"/>
                <w:sz w:val="16"/>
                <w:szCs w:val="16"/>
              </w:rPr>
            </w:pPr>
            <w:r w:rsidRPr="00543DFF">
              <w:rPr>
                <w:rFonts w:ascii="Arial" w:hAnsi="Arial" w:cs="Arial"/>
                <w:sz w:val="16"/>
                <w:szCs w:val="16"/>
              </w:rPr>
              <w:t xml:space="preserve">Saldo de la cuenta de pérdidas y ganancias </w:t>
            </w:r>
          </w:p>
        </w:tc>
        <w:tc>
          <w:tcPr>
            <w:tcW w:w="1049" w:type="pct"/>
            <w:tcBorders>
              <w:top w:val="nil"/>
              <w:left w:val="single" w:sz="8" w:space="0" w:color="auto"/>
              <w:bottom w:val="nil"/>
              <w:right w:val="single" w:sz="8" w:space="0" w:color="auto"/>
            </w:tcBorders>
            <w:shd w:val="clear" w:color="auto" w:fill="auto"/>
            <w:noWrap/>
            <w:vAlign w:val="center"/>
          </w:tcPr>
          <w:p w:rsidR="0075670A" w:rsidRPr="00543DFF" w:rsidRDefault="0075670A" w:rsidP="0075670A">
            <w:pPr>
              <w:jc w:val="right"/>
              <w:rPr>
                <w:rFonts w:ascii="Arial" w:hAnsi="Arial" w:cs="Arial"/>
                <w:sz w:val="16"/>
                <w:szCs w:val="16"/>
              </w:rPr>
            </w:pPr>
            <w:r w:rsidRPr="00543DFF">
              <w:rPr>
                <w:rFonts w:ascii="Arial" w:hAnsi="Arial" w:cs="Arial"/>
                <w:color w:val="000000"/>
                <w:sz w:val="16"/>
                <w:szCs w:val="16"/>
              </w:rPr>
              <w:t>11.111.673,54</w:t>
            </w:r>
          </w:p>
        </w:tc>
        <w:tc>
          <w:tcPr>
            <w:tcW w:w="887" w:type="pct"/>
            <w:tcBorders>
              <w:top w:val="nil"/>
              <w:left w:val="single" w:sz="4" w:space="0" w:color="auto"/>
              <w:bottom w:val="nil"/>
              <w:right w:val="single" w:sz="4" w:space="0" w:color="auto"/>
            </w:tcBorders>
            <w:shd w:val="clear" w:color="auto" w:fill="auto"/>
            <w:noWrap/>
            <w:vAlign w:val="center"/>
            <w:hideMark/>
          </w:tcPr>
          <w:p w:rsidR="0075670A" w:rsidRPr="00543DFF" w:rsidRDefault="0075670A" w:rsidP="0075670A">
            <w:pPr>
              <w:jc w:val="right"/>
              <w:rPr>
                <w:rFonts w:ascii="Arial" w:hAnsi="Arial" w:cs="Arial"/>
                <w:sz w:val="16"/>
                <w:szCs w:val="16"/>
              </w:rPr>
            </w:pPr>
            <w:r w:rsidRPr="00543DFF">
              <w:rPr>
                <w:rFonts w:ascii="Arial" w:hAnsi="Arial" w:cs="Arial"/>
                <w:sz w:val="16"/>
                <w:szCs w:val="16"/>
              </w:rPr>
              <w:t>2.550.001,09</w:t>
            </w:r>
          </w:p>
        </w:tc>
      </w:tr>
      <w:tr w:rsidR="0075670A" w:rsidRPr="00543DFF" w:rsidTr="00D90C53">
        <w:trPr>
          <w:trHeight w:val="255"/>
        </w:trPr>
        <w:tc>
          <w:tcPr>
            <w:tcW w:w="3064"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5670A" w:rsidRPr="00543DFF" w:rsidRDefault="0075670A" w:rsidP="0075670A">
            <w:pPr>
              <w:rPr>
                <w:rFonts w:ascii="Arial" w:hAnsi="Arial" w:cs="Arial"/>
                <w:sz w:val="16"/>
                <w:szCs w:val="16"/>
              </w:rPr>
            </w:pPr>
            <w:r w:rsidRPr="00543DFF">
              <w:rPr>
                <w:rFonts w:ascii="Arial" w:hAnsi="Arial" w:cs="Arial"/>
                <w:sz w:val="16"/>
                <w:szCs w:val="16"/>
              </w:rPr>
              <w:t>Total</w:t>
            </w:r>
          </w:p>
        </w:tc>
        <w:tc>
          <w:tcPr>
            <w:tcW w:w="1049" w:type="pct"/>
            <w:tcBorders>
              <w:top w:val="single" w:sz="8" w:space="0" w:color="auto"/>
              <w:left w:val="nil"/>
              <w:bottom w:val="single" w:sz="8" w:space="0" w:color="auto"/>
              <w:right w:val="nil"/>
            </w:tcBorders>
            <w:shd w:val="clear" w:color="000000" w:fill="D9D9D9"/>
            <w:noWrap/>
            <w:vAlign w:val="center"/>
          </w:tcPr>
          <w:p w:rsidR="0075670A" w:rsidRPr="00543DFF" w:rsidRDefault="0075670A" w:rsidP="0075670A">
            <w:pPr>
              <w:jc w:val="right"/>
              <w:rPr>
                <w:rFonts w:ascii="Arial" w:hAnsi="Arial" w:cs="Arial"/>
                <w:sz w:val="16"/>
                <w:szCs w:val="16"/>
              </w:rPr>
            </w:pPr>
            <w:r w:rsidRPr="00543DFF">
              <w:rPr>
                <w:rFonts w:ascii="Arial" w:hAnsi="Arial" w:cs="Arial"/>
                <w:color w:val="000000"/>
                <w:sz w:val="16"/>
                <w:szCs w:val="16"/>
              </w:rPr>
              <w:t>11.111.673,54</w:t>
            </w:r>
          </w:p>
        </w:tc>
        <w:tc>
          <w:tcPr>
            <w:tcW w:w="887"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5670A" w:rsidRPr="00543DFF" w:rsidRDefault="0075670A" w:rsidP="0075670A">
            <w:pPr>
              <w:jc w:val="right"/>
              <w:rPr>
                <w:rFonts w:ascii="Arial" w:hAnsi="Arial" w:cs="Arial"/>
                <w:sz w:val="16"/>
                <w:szCs w:val="16"/>
              </w:rPr>
            </w:pPr>
            <w:r w:rsidRPr="00543DFF">
              <w:rPr>
                <w:rFonts w:ascii="Arial" w:hAnsi="Arial" w:cs="Arial"/>
                <w:sz w:val="16"/>
                <w:szCs w:val="16"/>
              </w:rPr>
              <w:t>2.550.001,09</w:t>
            </w:r>
          </w:p>
        </w:tc>
      </w:tr>
      <w:tr w:rsidR="0075670A" w:rsidRPr="00543DFF" w:rsidTr="00E56EDB">
        <w:trPr>
          <w:trHeight w:val="255"/>
        </w:trPr>
        <w:tc>
          <w:tcPr>
            <w:tcW w:w="3064" w:type="pct"/>
            <w:tcBorders>
              <w:top w:val="nil"/>
              <w:left w:val="single" w:sz="4" w:space="0" w:color="auto"/>
              <w:bottom w:val="nil"/>
              <w:right w:val="nil"/>
            </w:tcBorders>
            <w:shd w:val="clear" w:color="auto" w:fill="auto"/>
            <w:noWrap/>
            <w:vAlign w:val="center"/>
            <w:hideMark/>
          </w:tcPr>
          <w:p w:rsidR="0075670A" w:rsidRPr="00543DFF" w:rsidRDefault="0075670A" w:rsidP="0075670A">
            <w:pPr>
              <w:rPr>
                <w:rFonts w:ascii="Arial" w:hAnsi="Arial" w:cs="Arial"/>
                <w:sz w:val="16"/>
                <w:szCs w:val="16"/>
              </w:rPr>
            </w:pPr>
            <w:r w:rsidRPr="00543DFF">
              <w:rPr>
                <w:rFonts w:ascii="Arial" w:hAnsi="Arial" w:cs="Arial"/>
                <w:sz w:val="16"/>
                <w:szCs w:val="16"/>
              </w:rPr>
              <w:t> </w:t>
            </w:r>
          </w:p>
        </w:tc>
        <w:tc>
          <w:tcPr>
            <w:tcW w:w="1049" w:type="pct"/>
            <w:tcBorders>
              <w:top w:val="nil"/>
              <w:left w:val="nil"/>
              <w:bottom w:val="single" w:sz="4" w:space="0" w:color="auto"/>
              <w:right w:val="single" w:sz="4" w:space="0" w:color="auto"/>
            </w:tcBorders>
            <w:shd w:val="clear" w:color="auto" w:fill="auto"/>
            <w:noWrap/>
            <w:vAlign w:val="center"/>
            <w:hideMark/>
          </w:tcPr>
          <w:p w:rsidR="0075670A" w:rsidRPr="00543DFF" w:rsidRDefault="0075670A" w:rsidP="0075670A">
            <w:pPr>
              <w:jc w:val="right"/>
              <w:rPr>
                <w:rFonts w:ascii="Arial" w:hAnsi="Arial" w:cs="Arial"/>
                <w:sz w:val="16"/>
                <w:szCs w:val="16"/>
              </w:rPr>
            </w:pPr>
            <w:r w:rsidRPr="00543DFF">
              <w:rPr>
                <w:rFonts w:ascii="Arial" w:hAnsi="Arial" w:cs="Arial"/>
                <w:sz w:val="16"/>
                <w:szCs w:val="16"/>
              </w:rPr>
              <w:t> </w:t>
            </w:r>
          </w:p>
        </w:tc>
        <w:tc>
          <w:tcPr>
            <w:tcW w:w="887" w:type="pct"/>
            <w:tcBorders>
              <w:top w:val="nil"/>
              <w:left w:val="nil"/>
              <w:bottom w:val="nil"/>
              <w:right w:val="single" w:sz="4" w:space="0" w:color="auto"/>
            </w:tcBorders>
            <w:shd w:val="clear" w:color="auto" w:fill="auto"/>
            <w:noWrap/>
            <w:vAlign w:val="center"/>
            <w:hideMark/>
          </w:tcPr>
          <w:p w:rsidR="0075670A" w:rsidRPr="00543DFF" w:rsidRDefault="0075670A" w:rsidP="0075670A">
            <w:pPr>
              <w:jc w:val="right"/>
              <w:rPr>
                <w:rFonts w:ascii="Arial" w:hAnsi="Arial" w:cs="Arial"/>
                <w:sz w:val="16"/>
                <w:szCs w:val="16"/>
              </w:rPr>
            </w:pPr>
            <w:r w:rsidRPr="00543DFF">
              <w:rPr>
                <w:rFonts w:ascii="Arial" w:hAnsi="Arial" w:cs="Arial"/>
                <w:sz w:val="16"/>
                <w:szCs w:val="16"/>
              </w:rPr>
              <w:t> </w:t>
            </w:r>
          </w:p>
        </w:tc>
      </w:tr>
      <w:tr w:rsidR="0075670A" w:rsidRPr="00543DFF" w:rsidTr="00E56EDB">
        <w:trPr>
          <w:trHeight w:val="255"/>
        </w:trPr>
        <w:tc>
          <w:tcPr>
            <w:tcW w:w="3064"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5670A" w:rsidRPr="00543DFF" w:rsidRDefault="0075670A" w:rsidP="0075670A">
            <w:pPr>
              <w:rPr>
                <w:rFonts w:ascii="Arial" w:hAnsi="Arial" w:cs="Arial"/>
                <w:b/>
                <w:bCs/>
                <w:sz w:val="16"/>
                <w:szCs w:val="16"/>
              </w:rPr>
            </w:pPr>
            <w:r w:rsidRPr="00543DFF">
              <w:rPr>
                <w:rFonts w:ascii="Arial" w:hAnsi="Arial" w:cs="Arial"/>
                <w:b/>
                <w:bCs/>
                <w:sz w:val="16"/>
                <w:szCs w:val="16"/>
              </w:rPr>
              <w:t>Aplicación</w:t>
            </w:r>
          </w:p>
        </w:tc>
        <w:tc>
          <w:tcPr>
            <w:tcW w:w="1049" w:type="pct"/>
            <w:tcBorders>
              <w:top w:val="single" w:sz="4" w:space="0" w:color="auto"/>
              <w:left w:val="single" w:sz="4" w:space="0" w:color="auto"/>
              <w:bottom w:val="single" w:sz="4" w:space="0" w:color="auto"/>
              <w:right w:val="nil"/>
            </w:tcBorders>
            <w:shd w:val="clear" w:color="000000" w:fill="D9D9D9"/>
            <w:noWrap/>
            <w:vAlign w:val="center"/>
            <w:hideMark/>
          </w:tcPr>
          <w:p w:rsidR="0075670A" w:rsidRPr="00543DFF" w:rsidRDefault="0075670A" w:rsidP="0075670A">
            <w:pPr>
              <w:jc w:val="center"/>
              <w:rPr>
                <w:rFonts w:ascii="Arial" w:hAnsi="Arial" w:cs="Arial"/>
                <w:b/>
                <w:bCs/>
                <w:sz w:val="16"/>
                <w:szCs w:val="16"/>
              </w:rPr>
            </w:pPr>
            <w:r w:rsidRPr="00543DFF">
              <w:rPr>
                <w:rFonts w:ascii="Arial" w:hAnsi="Arial" w:cs="Arial"/>
                <w:b/>
                <w:bCs/>
                <w:sz w:val="16"/>
                <w:szCs w:val="16"/>
              </w:rPr>
              <w:t>Importe</w:t>
            </w:r>
          </w:p>
        </w:tc>
        <w:tc>
          <w:tcPr>
            <w:tcW w:w="887"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5670A" w:rsidRPr="00543DFF" w:rsidRDefault="0075670A" w:rsidP="0075670A">
            <w:pPr>
              <w:jc w:val="center"/>
              <w:rPr>
                <w:rFonts w:ascii="Arial" w:hAnsi="Arial" w:cs="Arial"/>
                <w:b/>
                <w:bCs/>
                <w:sz w:val="16"/>
                <w:szCs w:val="16"/>
              </w:rPr>
            </w:pPr>
            <w:r w:rsidRPr="00543DFF">
              <w:rPr>
                <w:rFonts w:ascii="Arial" w:hAnsi="Arial" w:cs="Arial"/>
                <w:b/>
                <w:bCs/>
                <w:sz w:val="16"/>
                <w:szCs w:val="16"/>
              </w:rPr>
              <w:t>Importe</w:t>
            </w:r>
          </w:p>
        </w:tc>
      </w:tr>
      <w:tr w:rsidR="0075670A" w:rsidRPr="00543DFF" w:rsidTr="00D90C53">
        <w:trPr>
          <w:trHeight w:val="240"/>
        </w:trPr>
        <w:tc>
          <w:tcPr>
            <w:tcW w:w="3064" w:type="pct"/>
            <w:tcBorders>
              <w:top w:val="nil"/>
              <w:left w:val="single" w:sz="4" w:space="0" w:color="auto"/>
              <w:bottom w:val="nil"/>
              <w:right w:val="single" w:sz="4" w:space="0" w:color="auto"/>
            </w:tcBorders>
            <w:shd w:val="clear" w:color="auto" w:fill="auto"/>
            <w:noWrap/>
            <w:vAlign w:val="center"/>
            <w:hideMark/>
          </w:tcPr>
          <w:p w:rsidR="0075670A" w:rsidRPr="00543DFF" w:rsidRDefault="0075670A" w:rsidP="0075670A">
            <w:pPr>
              <w:rPr>
                <w:rFonts w:ascii="Arial" w:hAnsi="Arial" w:cs="Arial"/>
                <w:sz w:val="16"/>
                <w:szCs w:val="16"/>
              </w:rPr>
            </w:pPr>
            <w:r w:rsidRPr="00543DFF">
              <w:rPr>
                <w:rFonts w:ascii="Arial" w:hAnsi="Arial" w:cs="Arial"/>
                <w:sz w:val="16"/>
                <w:szCs w:val="16"/>
              </w:rPr>
              <w:t>A reserva legal</w:t>
            </w:r>
          </w:p>
        </w:tc>
        <w:tc>
          <w:tcPr>
            <w:tcW w:w="1049" w:type="pct"/>
            <w:tcBorders>
              <w:top w:val="nil"/>
              <w:left w:val="single" w:sz="8" w:space="0" w:color="auto"/>
              <w:bottom w:val="nil"/>
              <w:right w:val="single" w:sz="8" w:space="0" w:color="auto"/>
            </w:tcBorders>
            <w:shd w:val="clear" w:color="auto" w:fill="auto"/>
            <w:noWrap/>
            <w:vAlign w:val="center"/>
          </w:tcPr>
          <w:p w:rsidR="0075670A" w:rsidRPr="00543DFF" w:rsidRDefault="0075670A" w:rsidP="0075670A">
            <w:pPr>
              <w:jc w:val="right"/>
              <w:rPr>
                <w:rFonts w:ascii="Arial" w:hAnsi="Arial" w:cs="Arial"/>
                <w:sz w:val="16"/>
                <w:szCs w:val="16"/>
              </w:rPr>
            </w:pPr>
            <w:r w:rsidRPr="00543DFF">
              <w:rPr>
                <w:rFonts w:ascii="Arial" w:hAnsi="Arial" w:cs="Arial"/>
                <w:color w:val="000000"/>
                <w:sz w:val="16"/>
                <w:szCs w:val="16"/>
              </w:rPr>
              <w:t>1.111.167,35</w:t>
            </w:r>
          </w:p>
        </w:tc>
        <w:tc>
          <w:tcPr>
            <w:tcW w:w="887" w:type="pct"/>
            <w:tcBorders>
              <w:top w:val="nil"/>
              <w:left w:val="single" w:sz="4" w:space="0" w:color="auto"/>
              <w:bottom w:val="nil"/>
              <w:right w:val="single" w:sz="4" w:space="0" w:color="auto"/>
            </w:tcBorders>
            <w:shd w:val="clear" w:color="auto" w:fill="auto"/>
            <w:noWrap/>
            <w:vAlign w:val="center"/>
            <w:hideMark/>
          </w:tcPr>
          <w:p w:rsidR="0075670A" w:rsidRPr="00543DFF" w:rsidRDefault="0075670A" w:rsidP="0075670A">
            <w:pPr>
              <w:jc w:val="right"/>
              <w:rPr>
                <w:rFonts w:ascii="Arial" w:hAnsi="Arial" w:cs="Arial"/>
                <w:sz w:val="16"/>
                <w:szCs w:val="16"/>
              </w:rPr>
            </w:pPr>
            <w:r w:rsidRPr="00543DFF">
              <w:rPr>
                <w:rFonts w:ascii="Arial" w:hAnsi="Arial" w:cs="Arial"/>
                <w:sz w:val="16"/>
                <w:szCs w:val="16"/>
              </w:rPr>
              <w:t>255.000,11</w:t>
            </w:r>
          </w:p>
        </w:tc>
      </w:tr>
      <w:tr w:rsidR="0075670A" w:rsidRPr="00543DFF" w:rsidTr="00D90C53">
        <w:trPr>
          <w:trHeight w:val="240"/>
        </w:trPr>
        <w:tc>
          <w:tcPr>
            <w:tcW w:w="3064" w:type="pct"/>
            <w:tcBorders>
              <w:top w:val="nil"/>
              <w:left w:val="single" w:sz="4" w:space="0" w:color="auto"/>
              <w:bottom w:val="nil"/>
              <w:right w:val="single" w:sz="4" w:space="0" w:color="auto"/>
            </w:tcBorders>
            <w:shd w:val="clear" w:color="auto" w:fill="auto"/>
            <w:noWrap/>
            <w:vAlign w:val="center"/>
            <w:hideMark/>
          </w:tcPr>
          <w:p w:rsidR="0075670A" w:rsidRPr="00543DFF" w:rsidRDefault="0075670A" w:rsidP="0075670A">
            <w:pPr>
              <w:rPr>
                <w:rFonts w:ascii="Arial" w:hAnsi="Arial" w:cs="Arial"/>
                <w:sz w:val="16"/>
                <w:szCs w:val="16"/>
              </w:rPr>
            </w:pPr>
            <w:r w:rsidRPr="00543DFF">
              <w:rPr>
                <w:rFonts w:ascii="Arial" w:hAnsi="Arial" w:cs="Arial"/>
                <w:sz w:val="16"/>
                <w:szCs w:val="16"/>
              </w:rPr>
              <w:t>A reservas voluntarias</w:t>
            </w:r>
          </w:p>
        </w:tc>
        <w:tc>
          <w:tcPr>
            <w:tcW w:w="1049" w:type="pct"/>
            <w:tcBorders>
              <w:top w:val="nil"/>
              <w:left w:val="single" w:sz="8" w:space="0" w:color="auto"/>
              <w:bottom w:val="nil"/>
              <w:right w:val="single" w:sz="8" w:space="0" w:color="auto"/>
            </w:tcBorders>
            <w:shd w:val="clear" w:color="auto" w:fill="auto"/>
            <w:noWrap/>
            <w:vAlign w:val="center"/>
          </w:tcPr>
          <w:p w:rsidR="0075670A" w:rsidRPr="00543DFF" w:rsidRDefault="0075670A" w:rsidP="0075670A">
            <w:pPr>
              <w:jc w:val="right"/>
              <w:rPr>
                <w:rFonts w:ascii="Arial" w:hAnsi="Arial" w:cs="Arial"/>
                <w:sz w:val="16"/>
                <w:szCs w:val="16"/>
              </w:rPr>
            </w:pPr>
            <w:r w:rsidRPr="00543DFF">
              <w:rPr>
                <w:rFonts w:ascii="Arial" w:hAnsi="Arial" w:cs="Arial"/>
                <w:color w:val="000000"/>
                <w:sz w:val="16"/>
                <w:szCs w:val="16"/>
              </w:rPr>
              <w:t>7.953.632,79</w:t>
            </w:r>
          </w:p>
        </w:tc>
        <w:tc>
          <w:tcPr>
            <w:tcW w:w="887" w:type="pct"/>
            <w:tcBorders>
              <w:top w:val="nil"/>
              <w:left w:val="single" w:sz="4" w:space="0" w:color="auto"/>
              <w:bottom w:val="nil"/>
              <w:right w:val="single" w:sz="4" w:space="0" w:color="auto"/>
            </w:tcBorders>
            <w:shd w:val="clear" w:color="auto" w:fill="auto"/>
            <w:noWrap/>
            <w:vAlign w:val="center"/>
            <w:hideMark/>
          </w:tcPr>
          <w:p w:rsidR="0075670A" w:rsidRPr="00543DFF" w:rsidRDefault="00543DFF" w:rsidP="0075670A">
            <w:pPr>
              <w:jc w:val="right"/>
              <w:rPr>
                <w:rFonts w:ascii="Arial" w:hAnsi="Arial" w:cs="Arial"/>
                <w:sz w:val="16"/>
                <w:szCs w:val="16"/>
              </w:rPr>
            </w:pPr>
            <w:r w:rsidRPr="00543DFF">
              <w:rPr>
                <w:rFonts w:ascii="Arial" w:hAnsi="Arial" w:cs="Arial"/>
                <w:sz w:val="16"/>
                <w:szCs w:val="16"/>
              </w:rPr>
              <w:t>2.295.000,98</w:t>
            </w:r>
          </w:p>
        </w:tc>
      </w:tr>
      <w:tr w:rsidR="0075670A" w:rsidRPr="00543DFF" w:rsidTr="00D90C53">
        <w:trPr>
          <w:trHeight w:val="240"/>
        </w:trPr>
        <w:tc>
          <w:tcPr>
            <w:tcW w:w="3064" w:type="pct"/>
            <w:tcBorders>
              <w:top w:val="nil"/>
              <w:left w:val="single" w:sz="4" w:space="0" w:color="auto"/>
              <w:bottom w:val="nil"/>
              <w:right w:val="single" w:sz="4" w:space="0" w:color="auto"/>
            </w:tcBorders>
            <w:shd w:val="clear" w:color="auto" w:fill="auto"/>
            <w:noWrap/>
            <w:vAlign w:val="center"/>
            <w:hideMark/>
          </w:tcPr>
          <w:p w:rsidR="0075670A" w:rsidRPr="00543DFF" w:rsidRDefault="0075670A" w:rsidP="0075670A">
            <w:pPr>
              <w:rPr>
                <w:rFonts w:ascii="Arial" w:hAnsi="Arial" w:cs="Arial"/>
                <w:sz w:val="16"/>
                <w:szCs w:val="16"/>
              </w:rPr>
            </w:pPr>
            <w:r w:rsidRPr="00543DFF">
              <w:rPr>
                <w:rFonts w:ascii="Arial" w:hAnsi="Arial" w:cs="Arial"/>
                <w:sz w:val="16"/>
                <w:szCs w:val="16"/>
              </w:rPr>
              <w:t>A dividendos</w:t>
            </w:r>
          </w:p>
        </w:tc>
        <w:tc>
          <w:tcPr>
            <w:tcW w:w="1049" w:type="pct"/>
            <w:tcBorders>
              <w:top w:val="nil"/>
              <w:left w:val="single" w:sz="8" w:space="0" w:color="auto"/>
              <w:bottom w:val="nil"/>
              <w:right w:val="single" w:sz="8" w:space="0" w:color="auto"/>
            </w:tcBorders>
            <w:shd w:val="clear" w:color="auto" w:fill="auto"/>
            <w:noWrap/>
            <w:vAlign w:val="center"/>
          </w:tcPr>
          <w:p w:rsidR="0075670A" w:rsidRPr="00543DFF" w:rsidRDefault="0075670A" w:rsidP="0075670A">
            <w:pPr>
              <w:jc w:val="right"/>
              <w:rPr>
                <w:rFonts w:ascii="Arial" w:hAnsi="Arial" w:cs="Arial"/>
                <w:sz w:val="16"/>
                <w:szCs w:val="16"/>
              </w:rPr>
            </w:pPr>
            <w:r w:rsidRPr="00543DFF">
              <w:rPr>
                <w:rFonts w:ascii="Arial" w:hAnsi="Arial" w:cs="Arial"/>
                <w:color w:val="000000"/>
                <w:sz w:val="16"/>
                <w:szCs w:val="16"/>
              </w:rPr>
              <w:t>2.046.873,40</w:t>
            </w:r>
          </w:p>
        </w:tc>
        <w:tc>
          <w:tcPr>
            <w:tcW w:w="887" w:type="pct"/>
            <w:tcBorders>
              <w:top w:val="nil"/>
              <w:left w:val="single" w:sz="4" w:space="0" w:color="auto"/>
              <w:bottom w:val="nil"/>
              <w:right w:val="single" w:sz="4" w:space="0" w:color="auto"/>
            </w:tcBorders>
            <w:shd w:val="clear" w:color="auto" w:fill="auto"/>
            <w:noWrap/>
            <w:vAlign w:val="center"/>
            <w:hideMark/>
          </w:tcPr>
          <w:p w:rsidR="0075670A" w:rsidRPr="00543DFF" w:rsidRDefault="00543DFF" w:rsidP="0075670A">
            <w:pPr>
              <w:jc w:val="right"/>
              <w:rPr>
                <w:rFonts w:ascii="Arial" w:hAnsi="Arial" w:cs="Arial"/>
                <w:sz w:val="16"/>
                <w:szCs w:val="16"/>
              </w:rPr>
            </w:pPr>
            <w:r w:rsidRPr="00543DFF">
              <w:rPr>
                <w:rFonts w:ascii="Arial" w:hAnsi="Arial" w:cs="Arial"/>
                <w:sz w:val="16"/>
                <w:szCs w:val="16"/>
              </w:rPr>
              <w:t>-</w:t>
            </w:r>
          </w:p>
        </w:tc>
      </w:tr>
      <w:tr w:rsidR="0075670A" w:rsidRPr="00543DFF" w:rsidTr="00D90C53">
        <w:trPr>
          <w:trHeight w:val="255"/>
        </w:trPr>
        <w:tc>
          <w:tcPr>
            <w:tcW w:w="3064"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5670A" w:rsidRPr="00543DFF" w:rsidRDefault="0075670A" w:rsidP="0075670A">
            <w:pPr>
              <w:rPr>
                <w:rFonts w:ascii="Arial" w:hAnsi="Arial" w:cs="Arial"/>
                <w:sz w:val="16"/>
                <w:szCs w:val="16"/>
              </w:rPr>
            </w:pPr>
            <w:r w:rsidRPr="00543DFF">
              <w:rPr>
                <w:rFonts w:ascii="Arial" w:hAnsi="Arial" w:cs="Arial"/>
                <w:sz w:val="16"/>
                <w:szCs w:val="16"/>
              </w:rPr>
              <w:t>Total</w:t>
            </w:r>
          </w:p>
        </w:tc>
        <w:tc>
          <w:tcPr>
            <w:tcW w:w="1049" w:type="pct"/>
            <w:tcBorders>
              <w:top w:val="single" w:sz="8" w:space="0" w:color="auto"/>
              <w:left w:val="single" w:sz="8" w:space="0" w:color="auto"/>
              <w:bottom w:val="single" w:sz="8" w:space="0" w:color="auto"/>
              <w:right w:val="single" w:sz="8" w:space="0" w:color="auto"/>
            </w:tcBorders>
            <w:shd w:val="clear" w:color="000000" w:fill="D9D9D9"/>
            <w:noWrap/>
            <w:vAlign w:val="center"/>
          </w:tcPr>
          <w:p w:rsidR="0075670A" w:rsidRPr="00543DFF" w:rsidRDefault="0075670A" w:rsidP="0075670A">
            <w:pPr>
              <w:jc w:val="right"/>
              <w:rPr>
                <w:rFonts w:ascii="Arial" w:hAnsi="Arial" w:cs="Arial"/>
                <w:sz w:val="16"/>
                <w:szCs w:val="16"/>
              </w:rPr>
            </w:pPr>
            <w:r w:rsidRPr="00543DFF">
              <w:rPr>
                <w:rFonts w:ascii="Arial" w:hAnsi="Arial" w:cs="Arial"/>
                <w:color w:val="000000"/>
                <w:sz w:val="16"/>
                <w:szCs w:val="16"/>
              </w:rPr>
              <w:t>11.111.673,54</w:t>
            </w:r>
          </w:p>
        </w:tc>
        <w:tc>
          <w:tcPr>
            <w:tcW w:w="887"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5670A" w:rsidRPr="00543DFF" w:rsidRDefault="0075670A" w:rsidP="0075670A">
            <w:pPr>
              <w:jc w:val="right"/>
              <w:rPr>
                <w:rFonts w:ascii="Arial" w:hAnsi="Arial" w:cs="Arial"/>
                <w:sz w:val="16"/>
                <w:szCs w:val="16"/>
              </w:rPr>
            </w:pPr>
            <w:r w:rsidRPr="00543DFF">
              <w:rPr>
                <w:rFonts w:ascii="Arial" w:hAnsi="Arial" w:cs="Arial"/>
                <w:sz w:val="16"/>
                <w:szCs w:val="16"/>
              </w:rPr>
              <w:t>2.550.001,09</w:t>
            </w:r>
          </w:p>
        </w:tc>
      </w:tr>
    </w:tbl>
    <w:p w:rsidR="00327720" w:rsidRDefault="00327720" w:rsidP="005173F2">
      <w:pPr>
        <w:spacing w:before="120" w:after="120" w:line="260" w:lineRule="exact"/>
        <w:jc w:val="both"/>
        <w:rPr>
          <w:rFonts w:ascii="Arial" w:hAnsi="Arial" w:cs="Arial"/>
          <w:sz w:val="16"/>
          <w:szCs w:val="16"/>
        </w:rPr>
      </w:pPr>
      <w:r w:rsidRPr="00543DFF">
        <w:rPr>
          <w:rFonts w:ascii="Arial" w:hAnsi="Arial" w:cs="Arial"/>
          <w:sz w:val="16"/>
          <w:szCs w:val="16"/>
        </w:rPr>
        <w:t>Asimismo, se estima realizar un reparto parcial contra las reservas voluntarias de la entidad, si así se acuerda finalmente por la junta de accionistas.</w:t>
      </w:r>
    </w:p>
    <w:p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Durante el ejercicio no se repartieron dividendos a cuenta.</w:t>
      </w:r>
    </w:p>
    <w:p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La Sociedad está obligada a destinar el 10% de los beneficios del ejercicio a la constitución de la reserva legal, hasta que ésta alcance, al menos, el 20% del capital social. Esta reserva, mientras no supere el límite del 20% del capital social, no es distribuible a los accionistas.</w:t>
      </w:r>
    </w:p>
    <w:p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Una vez cubiertas las atenciones previstas por la Ley o los estatutos, sólo podrán repartirse dividendos con cargo al beneficio del ejercicio, o a reservas de libre disposición, si:</w:t>
      </w:r>
    </w:p>
    <w:p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Se han cubierto las atenciones previstas por la ley o los estatutos.</w:t>
      </w:r>
    </w:p>
    <w:p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El valor del patrimonio neto no es o, a consecuencia del reparto, no resulta ser inferior al capital social. A estos efectos, los beneficios imputados directamente al patrimonio neto no podrán ser objeto de distribución, directa ni indirecta. Si existieran pérdidas de ejercicios anteriores que hicieran que ese valor del patrimonio neto de la Sociedad fuera inferior a la cifra del capital social, el beneficio se destinará a la compensación de estas pérdidas.</w:t>
      </w:r>
    </w:p>
    <w:p w:rsidR="00BC5057" w:rsidRDefault="00BC5057">
      <w:pPr>
        <w:rPr>
          <w:rFonts w:ascii="Arial" w:hAnsi="Arial" w:cs="Arial"/>
          <w:b/>
          <w:sz w:val="16"/>
          <w:szCs w:val="16"/>
        </w:rPr>
      </w:pPr>
      <w:r>
        <w:rPr>
          <w:rFonts w:ascii="Arial" w:hAnsi="Arial" w:cs="Arial"/>
          <w:b/>
          <w:sz w:val="16"/>
          <w:szCs w:val="16"/>
        </w:rPr>
        <w:br w:type="page"/>
      </w:r>
    </w:p>
    <w:p w:rsidR="00F767D9" w:rsidRDefault="0027696B" w:rsidP="006E2457">
      <w:pPr>
        <w:spacing w:before="360" w:after="120" w:line="260" w:lineRule="exact"/>
        <w:ind w:left="567" w:hanging="567"/>
        <w:jc w:val="both"/>
        <w:rPr>
          <w:rFonts w:ascii="Arial" w:hAnsi="Arial" w:cs="Arial"/>
          <w:b/>
          <w:sz w:val="16"/>
          <w:szCs w:val="16"/>
        </w:rPr>
      </w:pPr>
      <w:r w:rsidRPr="00E903EF">
        <w:rPr>
          <w:rFonts w:ascii="Arial" w:hAnsi="Arial" w:cs="Arial"/>
          <w:b/>
          <w:sz w:val="16"/>
          <w:szCs w:val="16"/>
        </w:rPr>
        <w:lastRenderedPageBreak/>
        <w:t>4.-</w:t>
      </w:r>
      <w:r w:rsidR="008220AC">
        <w:rPr>
          <w:rFonts w:ascii="Arial" w:hAnsi="Arial" w:cs="Arial"/>
          <w:b/>
          <w:sz w:val="16"/>
          <w:szCs w:val="16"/>
        </w:rPr>
        <w:t xml:space="preserve"> </w:t>
      </w:r>
      <w:r w:rsidRPr="00E903EF">
        <w:rPr>
          <w:rFonts w:ascii="Arial" w:hAnsi="Arial" w:cs="Arial"/>
          <w:b/>
          <w:sz w:val="16"/>
          <w:szCs w:val="16"/>
        </w:rPr>
        <w:t>NORMAS DE VALORACIÓN</w:t>
      </w:r>
    </w:p>
    <w:p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Las principales</w:t>
      </w:r>
      <w:r w:rsidR="008220AC">
        <w:rPr>
          <w:rFonts w:ascii="Arial" w:hAnsi="Arial" w:cs="Arial"/>
          <w:sz w:val="16"/>
          <w:szCs w:val="16"/>
        </w:rPr>
        <w:t xml:space="preserve"> </w:t>
      </w:r>
      <w:r w:rsidRPr="00E903EF">
        <w:rPr>
          <w:rFonts w:ascii="Arial" w:hAnsi="Arial" w:cs="Arial"/>
          <w:sz w:val="16"/>
          <w:szCs w:val="16"/>
        </w:rPr>
        <w:t>normas de valoración aplicados en relación con las diferentes partidas que detenta o en un futuro puede detentar la sociedad son los siguientes:</w:t>
      </w:r>
    </w:p>
    <w:p w:rsidR="00F767D9" w:rsidRDefault="0027696B">
      <w:pPr>
        <w:jc w:val="both"/>
        <w:rPr>
          <w:rFonts w:ascii="Arial" w:hAnsi="Arial" w:cs="Arial"/>
          <w:b/>
          <w:sz w:val="16"/>
          <w:szCs w:val="16"/>
        </w:rPr>
      </w:pPr>
      <w:bookmarkStart w:id="1" w:name="_Toc221951450"/>
      <w:r w:rsidRPr="00E903EF">
        <w:rPr>
          <w:rFonts w:ascii="Arial" w:hAnsi="Arial" w:cs="Arial"/>
          <w:b/>
          <w:sz w:val="16"/>
          <w:szCs w:val="16"/>
        </w:rPr>
        <w:t>4.1. Inmovilizado intangible.</w:t>
      </w:r>
      <w:bookmarkEnd w:id="1"/>
    </w:p>
    <w:p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 xml:space="preserve">El inmovilizado intangible se valora inicialmente por su coste, ya sea éste el precio de adquisición o el coste de producción. </w:t>
      </w:r>
    </w:p>
    <w:p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Después del reconocimiento inicial, el inmovilizado intangible se valora por su coste, menos la amortización acumulada y, en su caso, el importe acumulado de las correcciones por deterioro registradas.</w:t>
      </w:r>
    </w:p>
    <w:p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Los activos intangibles que tienen vida útil definida se amortizan sistemáticamente en función de la vida útil estimada de los mismos y de su valor residual. Los métodos y periodos de amortización aplicados son revisados en cada cierre de ejercicio y, si procede, ajustados de forma prospectiva. Al menos al cierre del ejercicio, se evalúa la existencia de indicios de deterioro, en cuyo caso se estiman los importes recuperables, efectuándose las correcciones valorativas que procedan.</w:t>
      </w:r>
    </w:p>
    <w:p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La Sociedad reconoce contablemente cualquier pérdida que haya podido producirse en el valor registrado de estos activos con origen en su deterioro, utilizándose como contrapartida el epígrafe “Pérdidas netas por deterioro” de la cuenta de pérdidas y ganancias. Los criterios para el reconocimiento de las pérdidas por deterioro de estos activos y, en su caso, de las repercusiones de las pérdidas por deterioro registradas en ejercicios anteriores son similares a los aplicados para los activos materiales y se explican posteriormente.</w:t>
      </w:r>
    </w:p>
    <w:p w:rsidR="00F767D9" w:rsidRPr="005173F2" w:rsidRDefault="0027696B" w:rsidP="005173F2">
      <w:pPr>
        <w:spacing w:before="120" w:after="120" w:line="260" w:lineRule="exact"/>
        <w:jc w:val="both"/>
        <w:rPr>
          <w:rFonts w:ascii="Arial" w:hAnsi="Arial" w:cs="Arial"/>
          <w:sz w:val="16"/>
          <w:szCs w:val="16"/>
        </w:rPr>
      </w:pPr>
      <w:r w:rsidRPr="005173F2">
        <w:rPr>
          <w:rFonts w:ascii="Arial" w:hAnsi="Arial" w:cs="Arial"/>
          <w:sz w:val="16"/>
          <w:szCs w:val="16"/>
        </w:rPr>
        <w:t>No existen inmovilizados intangibles, cuya vida útil no se puede determinar con fiabilidad.</w:t>
      </w:r>
    </w:p>
    <w:p w:rsidR="00F767D9" w:rsidRPr="005173F2" w:rsidRDefault="0027696B" w:rsidP="005173F2">
      <w:pPr>
        <w:spacing w:before="120" w:after="120" w:line="260" w:lineRule="exact"/>
        <w:jc w:val="both"/>
        <w:rPr>
          <w:rFonts w:ascii="Arial" w:hAnsi="Arial" w:cs="Arial"/>
          <w:sz w:val="16"/>
          <w:szCs w:val="16"/>
        </w:rPr>
      </w:pPr>
      <w:r w:rsidRPr="005173F2">
        <w:rPr>
          <w:rFonts w:ascii="Arial" w:hAnsi="Arial" w:cs="Arial"/>
          <w:sz w:val="16"/>
          <w:szCs w:val="16"/>
        </w:rPr>
        <w:t xml:space="preserve">Cuando la vida útil de estos activos no pueda estimarse de manera fiable se amortizarán en un plazo de diez años, sin perjuicio de los plazos establecidos en las normas particulares sobre el inmovilizado intangible. </w:t>
      </w:r>
    </w:p>
    <w:p w:rsidR="00F767D9" w:rsidRDefault="0027696B" w:rsidP="005173F2">
      <w:pPr>
        <w:spacing w:before="120" w:after="120" w:line="260" w:lineRule="exact"/>
        <w:jc w:val="both"/>
        <w:rPr>
          <w:rFonts w:ascii="Arial" w:hAnsi="Arial" w:cs="Arial"/>
          <w:sz w:val="16"/>
          <w:szCs w:val="16"/>
        </w:rPr>
      </w:pPr>
      <w:r w:rsidRPr="00B371C8">
        <w:rPr>
          <w:rFonts w:ascii="Arial" w:hAnsi="Arial" w:cs="Arial"/>
          <w:sz w:val="16"/>
          <w:szCs w:val="16"/>
        </w:rPr>
        <w:t>La Sociedad incluye en el coste del inmovilizado intangible que necesita un periodo de tiempo superior a un año para estar en condiciones de uso, explotación o venta, los gastos financieros relacionados con la financiación específica o genérica, directame</w:t>
      </w:r>
      <w:r w:rsidR="005173F2">
        <w:rPr>
          <w:rFonts w:ascii="Arial" w:hAnsi="Arial" w:cs="Arial"/>
          <w:sz w:val="16"/>
          <w:szCs w:val="16"/>
        </w:rPr>
        <w:t>n</w:t>
      </w:r>
      <w:r w:rsidRPr="00B371C8">
        <w:rPr>
          <w:rFonts w:ascii="Arial" w:hAnsi="Arial" w:cs="Arial"/>
          <w:sz w:val="16"/>
          <w:szCs w:val="16"/>
        </w:rPr>
        <w:t>te atribuible a la adquisición, construcción o producción.</w:t>
      </w:r>
    </w:p>
    <w:p w:rsidR="00F767D9" w:rsidRPr="005173F2" w:rsidRDefault="0027696B">
      <w:pPr>
        <w:jc w:val="both"/>
        <w:rPr>
          <w:rFonts w:ascii="Arial" w:hAnsi="Arial" w:cs="Arial"/>
          <w:b/>
          <w:bCs/>
          <w:sz w:val="16"/>
          <w:szCs w:val="16"/>
        </w:rPr>
      </w:pPr>
      <w:r w:rsidRPr="005173F2">
        <w:rPr>
          <w:rFonts w:ascii="Arial" w:hAnsi="Arial" w:cs="Arial"/>
          <w:b/>
          <w:bCs/>
          <w:sz w:val="16"/>
          <w:szCs w:val="16"/>
        </w:rPr>
        <w:t>4.1.1 Aplicaciones informáticas</w:t>
      </w:r>
    </w:p>
    <w:p w:rsidR="00F767D9" w:rsidRPr="005173F2" w:rsidRDefault="0027696B" w:rsidP="005173F2">
      <w:pPr>
        <w:spacing w:before="120" w:after="120" w:line="260" w:lineRule="exact"/>
        <w:jc w:val="both"/>
        <w:rPr>
          <w:rFonts w:ascii="Arial" w:hAnsi="Arial" w:cs="Arial"/>
          <w:sz w:val="16"/>
          <w:szCs w:val="16"/>
        </w:rPr>
      </w:pPr>
      <w:r w:rsidRPr="005173F2">
        <w:rPr>
          <w:rFonts w:ascii="Arial" w:hAnsi="Arial" w:cs="Arial"/>
          <w:sz w:val="16"/>
          <w:szCs w:val="16"/>
        </w:rPr>
        <w:t>Se valoran al precio de adquisición o coste de producción, incluyéndose en este epígrafe los gastos de desarrollo de las páginas web (siempre que esté prevista su utilización durante varios años). La vida útil de estos elementos se estima en 3 años.</w:t>
      </w:r>
    </w:p>
    <w:p w:rsidR="00F767D9" w:rsidRPr="005173F2" w:rsidRDefault="0027696B" w:rsidP="005173F2">
      <w:pPr>
        <w:spacing w:before="120" w:after="120" w:line="260" w:lineRule="exact"/>
        <w:jc w:val="both"/>
        <w:rPr>
          <w:rFonts w:ascii="Arial" w:hAnsi="Arial" w:cs="Arial"/>
          <w:sz w:val="16"/>
          <w:szCs w:val="16"/>
        </w:rPr>
      </w:pPr>
      <w:r w:rsidRPr="005173F2">
        <w:rPr>
          <w:rFonts w:ascii="Arial" w:hAnsi="Arial" w:cs="Arial"/>
          <w:sz w:val="16"/>
          <w:szCs w:val="16"/>
        </w:rPr>
        <w:t>Los gastos del personal propio que ha trabajado en el desarrollo de las aplicaciones informáticas se incluyen como mayor coste de las mismas, con abono al epígrafe “Trabajos realizados por la empresa para su activo” de la cuenta de pérdidas y ganancias.</w:t>
      </w:r>
    </w:p>
    <w:p w:rsidR="00F767D9" w:rsidRPr="005173F2" w:rsidRDefault="0027696B" w:rsidP="005173F2">
      <w:pPr>
        <w:spacing w:before="120" w:after="120" w:line="260" w:lineRule="exact"/>
        <w:jc w:val="both"/>
        <w:rPr>
          <w:rFonts w:ascii="Arial" w:hAnsi="Arial" w:cs="Arial"/>
          <w:sz w:val="16"/>
          <w:szCs w:val="16"/>
        </w:rPr>
      </w:pPr>
      <w:r w:rsidRPr="005173F2">
        <w:rPr>
          <w:rFonts w:ascii="Arial" w:hAnsi="Arial" w:cs="Arial"/>
          <w:sz w:val="16"/>
          <w:szCs w:val="16"/>
        </w:rPr>
        <w:t>Las reparaciones que no representan una ampliación de la vida útil y los costes de mantenimiento son cargados en la cuenta de pérdidas y ganancias en el ejercicio en que se producen.</w:t>
      </w:r>
    </w:p>
    <w:p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La dotación anual de las amortizaciones se ha calculado por el método lineal y según las tablas fiscales vigentes:</w:t>
      </w:r>
    </w:p>
    <w:p w:rsidR="00F767D9" w:rsidRDefault="00F767D9">
      <w:pPr>
        <w:rPr>
          <w:rFonts w:ascii="Arial" w:hAnsi="Arial" w:cs="Arial"/>
          <w:sz w:val="16"/>
          <w:szCs w:val="16"/>
        </w:rPr>
      </w:pPr>
    </w:p>
    <w:p w:rsidR="00F767D9" w:rsidRDefault="0027696B" w:rsidP="007F70B0">
      <w:pPr>
        <w:jc w:val="center"/>
        <w:rPr>
          <w:rFonts w:ascii="Arial" w:hAnsi="Arial" w:cs="Arial"/>
          <w:sz w:val="16"/>
          <w:szCs w:val="16"/>
        </w:rPr>
      </w:pPr>
      <w:r w:rsidRPr="004F0264">
        <w:rPr>
          <w:rFonts w:ascii="Arial" w:hAnsi="Arial" w:cs="Arial"/>
          <w:sz w:val="16"/>
          <w:szCs w:val="16"/>
        </w:rPr>
        <w:t>Aplicaciones informáticas</w:t>
      </w:r>
      <w:r w:rsidR="007F70B0">
        <w:rPr>
          <w:rFonts w:ascii="Arial" w:hAnsi="Arial" w:cs="Arial"/>
          <w:sz w:val="16"/>
          <w:szCs w:val="16"/>
        </w:rPr>
        <w:t xml:space="preserve"> -</w:t>
      </w:r>
      <w:r w:rsidRPr="004F0264">
        <w:rPr>
          <w:rFonts w:ascii="Arial" w:hAnsi="Arial" w:cs="Arial"/>
          <w:sz w:val="16"/>
          <w:szCs w:val="16"/>
        </w:rPr>
        <w:tab/>
        <w:t>33%</w:t>
      </w:r>
    </w:p>
    <w:p w:rsidR="00F767D9" w:rsidRDefault="00F767D9">
      <w:pPr>
        <w:jc w:val="both"/>
        <w:rPr>
          <w:rFonts w:ascii="Arial" w:hAnsi="Arial" w:cs="Arial"/>
          <w:sz w:val="16"/>
          <w:szCs w:val="16"/>
        </w:rPr>
      </w:pPr>
    </w:p>
    <w:p w:rsidR="00F767D9" w:rsidRPr="005173F2" w:rsidRDefault="0027696B">
      <w:pPr>
        <w:jc w:val="both"/>
        <w:rPr>
          <w:rFonts w:ascii="Arial" w:hAnsi="Arial" w:cs="Arial"/>
          <w:b/>
          <w:bCs/>
          <w:sz w:val="16"/>
          <w:szCs w:val="16"/>
        </w:rPr>
      </w:pPr>
      <w:r w:rsidRPr="005173F2">
        <w:rPr>
          <w:rFonts w:ascii="Arial" w:hAnsi="Arial" w:cs="Arial"/>
          <w:b/>
          <w:bCs/>
          <w:sz w:val="16"/>
          <w:szCs w:val="16"/>
        </w:rPr>
        <w:t>4.1.2 Fondo de comercio</w:t>
      </w:r>
    </w:p>
    <w:p w:rsidR="00F767D9" w:rsidRPr="005173F2" w:rsidRDefault="0027696B" w:rsidP="005173F2">
      <w:pPr>
        <w:spacing w:before="120" w:after="120" w:line="260" w:lineRule="exact"/>
        <w:jc w:val="both"/>
        <w:rPr>
          <w:rFonts w:ascii="Arial" w:hAnsi="Arial" w:cs="Arial"/>
          <w:sz w:val="16"/>
          <w:szCs w:val="16"/>
        </w:rPr>
      </w:pPr>
      <w:r w:rsidRPr="005173F2">
        <w:rPr>
          <w:rFonts w:ascii="Arial" w:hAnsi="Arial" w:cs="Arial"/>
          <w:sz w:val="16"/>
          <w:szCs w:val="16"/>
        </w:rPr>
        <w:t>Su valor se ha puesto de manifiesto como consecuencia de una adquisición onerosa en el contexto de una combinación de negocios.</w:t>
      </w:r>
    </w:p>
    <w:p w:rsidR="00F767D9" w:rsidRPr="005173F2" w:rsidRDefault="0027696B" w:rsidP="005173F2">
      <w:pPr>
        <w:spacing w:before="120" w:after="120" w:line="260" w:lineRule="exact"/>
        <w:jc w:val="both"/>
        <w:rPr>
          <w:rFonts w:ascii="Arial" w:hAnsi="Arial" w:cs="Arial"/>
          <w:sz w:val="16"/>
          <w:szCs w:val="16"/>
        </w:rPr>
      </w:pPr>
      <w:r w:rsidRPr="005173F2">
        <w:rPr>
          <w:rFonts w:ascii="Arial" w:hAnsi="Arial" w:cs="Arial"/>
          <w:sz w:val="16"/>
          <w:szCs w:val="16"/>
        </w:rPr>
        <w:t>El importe del fondo de comercio es el exceso del coste de la combinación de negocios sobre el correspondiente valor razonable de los activos identificables adquiridos menos el de los pasivos asumidos.</w:t>
      </w:r>
    </w:p>
    <w:p w:rsidR="003924BE" w:rsidRPr="005173F2" w:rsidRDefault="0027696B" w:rsidP="005173F2">
      <w:pPr>
        <w:spacing w:before="120" w:after="120" w:line="260" w:lineRule="exact"/>
        <w:jc w:val="both"/>
        <w:rPr>
          <w:rFonts w:ascii="Arial" w:hAnsi="Arial" w:cs="Arial"/>
          <w:sz w:val="16"/>
          <w:szCs w:val="16"/>
        </w:rPr>
      </w:pPr>
      <w:r w:rsidRPr="005173F2">
        <w:rPr>
          <w:rFonts w:ascii="Arial" w:hAnsi="Arial" w:cs="Arial"/>
          <w:sz w:val="16"/>
          <w:szCs w:val="16"/>
        </w:rPr>
        <w:t>Excepcionalmente, el fondo de comercio existente en la fecha de transición al Plan General de Contabilidad aprobado por el Real Decreto 1514/2007 se encuentra registrado por su valor neto contable al 1 de enero de 2008, es decir, por el coste menos la amortización acumulada y el deterioro que estaban registrados en dicha fecha, de acuerdo con las normas contables vigentes anteriormente.</w:t>
      </w:r>
    </w:p>
    <w:p w:rsidR="00F767D9" w:rsidRPr="005173F2" w:rsidRDefault="0027696B" w:rsidP="005173F2">
      <w:pPr>
        <w:spacing w:before="120" w:after="120" w:line="260" w:lineRule="exact"/>
        <w:jc w:val="both"/>
        <w:rPr>
          <w:rFonts w:ascii="Arial" w:hAnsi="Arial" w:cs="Arial"/>
          <w:sz w:val="16"/>
          <w:szCs w:val="16"/>
        </w:rPr>
      </w:pPr>
      <w:r w:rsidRPr="005173F2">
        <w:rPr>
          <w:rFonts w:ascii="Arial" w:hAnsi="Arial" w:cs="Arial"/>
          <w:sz w:val="16"/>
          <w:szCs w:val="16"/>
        </w:rPr>
        <w:lastRenderedPageBreak/>
        <w:t>Con posterioridad al reconocimiento inicial, el fondo de comercio se valorará por su precio de adquisición menos la amortización acumulada y, en su caso, el importe acumulado de las correcciones valorativas por deterioro reconocidas.</w:t>
      </w:r>
    </w:p>
    <w:p w:rsidR="00F767D9" w:rsidRPr="005173F2" w:rsidRDefault="0027696B" w:rsidP="005173F2">
      <w:pPr>
        <w:spacing w:before="120" w:after="120" w:line="260" w:lineRule="exact"/>
        <w:jc w:val="both"/>
        <w:rPr>
          <w:rFonts w:ascii="Arial" w:hAnsi="Arial" w:cs="Arial"/>
          <w:sz w:val="16"/>
          <w:szCs w:val="16"/>
        </w:rPr>
      </w:pPr>
      <w:r w:rsidRPr="005173F2">
        <w:rPr>
          <w:rFonts w:ascii="Arial" w:hAnsi="Arial" w:cs="Arial"/>
          <w:sz w:val="16"/>
          <w:szCs w:val="16"/>
        </w:rPr>
        <w:t xml:space="preserve">El fondo de comercio se amortiza durante su vida útil, estimada en 10 años (salvo prueba en contrario), siendo su recuperación lineal. Dicha vida útil se ha determinado de forma separada para cada unidad generadora de efectivo a la que se le ha asignado fondo de comercio. </w:t>
      </w:r>
    </w:p>
    <w:p w:rsidR="00F767D9" w:rsidRPr="005173F2" w:rsidRDefault="0027696B" w:rsidP="005173F2">
      <w:pPr>
        <w:spacing w:before="120" w:after="120" w:line="260" w:lineRule="exact"/>
        <w:jc w:val="both"/>
        <w:rPr>
          <w:rFonts w:ascii="Arial" w:hAnsi="Arial" w:cs="Arial"/>
          <w:sz w:val="16"/>
          <w:szCs w:val="16"/>
        </w:rPr>
      </w:pPr>
      <w:r w:rsidRPr="005173F2">
        <w:rPr>
          <w:rFonts w:ascii="Arial" w:hAnsi="Arial" w:cs="Arial"/>
          <w:sz w:val="16"/>
          <w:szCs w:val="16"/>
        </w:rPr>
        <w:t>Las unidades generadoras de efectivo a las que se haya asignado el fondo de comercio, se someten, al menos anualmente, al análisis si existen indicios de deterioro, y, en caso de que los haya, a la comprobación del deterioro del valor, procediéndose, en su caso, al registro de la corrección valorativa por deterioro. En el ejercicio 2019 no se ha registrado ninguna corrección valorativa por deterioro.</w:t>
      </w:r>
    </w:p>
    <w:p w:rsidR="00F767D9" w:rsidRPr="005173F2" w:rsidRDefault="0027696B" w:rsidP="005173F2">
      <w:pPr>
        <w:spacing w:before="120" w:after="120" w:line="260" w:lineRule="exact"/>
        <w:jc w:val="both"/>
        <w:rPr>
          <w:rFonts w:ascii="Arial" w:hAnsi="Arial" w:cs="Arial"/>
          <w:sz w:val="16"/>
          <w:szCs w:val="16"/>
        </w:rPr>
      </w:pPr>
      <w:r w:rsidRPr="005173F2">
        <w:rPr>
          <w:rFonts w:ascii="Arial" w:hAnsi="Arial" w:cs="Arial"/>
          <w:sz w:val="16"/>
          <w:szCs w:val="16"/>
        </w:rPr>
        <w:t>Las correcciones valorativas por deterioro reconocidas en el fondo de comercio no son objeto de reversión en los ejercicios posteriores.</w:t>
      </w:r>
    </w:p>
    <w:p w:rsidR="00F767D9" w:rsidRDefault="0027696B" w:rsidP="00E56EDB">
      <w:pPr>
        <w:keepNext/>
        <w:keepLines/>
        <w:jc w:val="both"/>
        <w:rPr>
          <w:rFonts w:ascii="Arial" w:hAnsi="Arial" w:cs="Arial"/>
          <w:b/>
          <w:sz w:val="16"/>
          <w:szCs w:val="16"/>
        </w:rPr>
      </w:pPr>
      <w:r w:rsidRPr="00E903EF">
        <w:rPr>
          <w:rFonts w:ascii="Arial" w:hAnsi="Arial" w:cs="Arial"/>
          <w:b/>
          <w:sz w:val="16"/>
          <w:szCs w:val="16"/>
        </w:rPr>
        <w:t>4.2. Inmovilizado material.</w:t>
      </w:r>
    </w:p>
    <w:p w:rsidR="00F767D9" w:rsidRDefault="0027696B" w:rsidP="00E56EDB">
      <w:pPr>
        <w:keepNext/>
        <w:keepLines/>
        <w:spacing w:before="120" w:after="120" w:line="260" w:lineRule="exact"/>
        <w:jc w:val="both"/>
        <w:rPr>
          <w:rFonts w:ascii="Arial" w:hAnsi="Arial" w:cs="Arial"/>
          <w:sz w:val="16"/>
          <w:szCs w:val="16"/>
        </w:rPr>
      </w:pPr>
      <w:r w:rsidRPr="00E903EF">
        <w:rPr>
          <w:rFonts w:ascii="Arial" w:hAnsi="Arial" w:cs="Arial"/>
          <w:sz w:val="16"/>
          <w:szCs w:val="16"/>
        </w:rPr>
        <w:t>Se valora a su precio de adquisición o a su coste de producción que incluye, además del importe facturado después de deducir cualquier descuento o rebaja en el precio, todos los gastos adicionales y directamente relacionados que se produzcan hasta su puesta en funcionamiento, como los gastos de explanación y derribo, transporte, seguros, instalación, montaje y otros similares.</w:t>
      </w:r>
    </w:p>
    <w:p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La Sociedad incluye en el coste del inmovilizado material que necesita un periodo de tiempo superior a un año para estar en condiciones de uso, explotación o venta, los gastos financieros relacionados con la financiación específica o genérica, directamente atribuible a la adquisición, construcción o producción. Forma parte, también, del valor del inmovilizado material, la estimación inicial del valor actual de las obligaciones asumidas derivadas del desmantelamiento o retiro y otras asociadas al activo, tales como costes de rehabilitación, cuando estas obligaciones dan lugar al registro de provisiones.</w:t>
      </w:r>
    </w:p>
    <w:p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La Sociedad tiene compromisos reales de desmantelamiento, retiro o rehabilitación para sus bienes de activo. Por ello se ha constituido la provisión correspondiente para la cobertura de tales obligaciones de futuro. El Consejo de Administración de la Sociedad considera que el valor contable de los activos no supera el valor recuperable de los mismos.</w:t>
      </w:r>
    </w:p>
    <w:p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Se registra la pérdida por deterioro del valor de un elemento del inmovilizado material cuando su valor neto contable supere a su importe recuperable, entendiendo éste como el mayor importe entre su valor razonable menos los costes de venta y su valor en uso.</w:t>
      </w:r>
    </w:p>
    <w:p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Las sustituciones o renovaciones de elementos completos, los costes de ampliación, modernización o mejora que aumentan la vida útil del bien objeto, su productividad, o su capacidad económica, se contabilizan como mayor importe del inmovilizado material, con el consiguiente retiro contable de los elementos sustituidos o renovados.</w:t>
      </w:r>
    </w:p>
    <w:p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Los gastos periódicos de mantenimiento, conservación o reparación se imputan a resultados, siguiendo el principio del devengo, como coste del ejercicio en que se incurren.</w:t>
      </w:r>
    </w:p>
    <w:p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La amortización se calcula, aplicando el método lineal, sobre el coste de adquisición de los activos menos su valor residual.</w:t>
      </w:r>
    </w:p>
    <w:p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 xml:space="preserve">Las dotaciones anuales en concepto de amortización de los activos materiales se realizan con contrapartida en la cuenta de pérdidas y ganancias y, básicamente, equivalen a los porcentajes de amortización determinados en función de los años de la vida útil estimada, como promedio, de los diferentes elementos. </w:t>
      </w:r>
    </w:p>
    <w:tbl>
      <w:tblPr>
        <w:tblW w:w="5000" w:type="pct"/>
        <w:jc w:val="center"/>
        <w:tblCellMar>
          <w:left w:w="70" w:type="dxa"/>
          <w:right w:w="70" w:type="dxa"/>
        </w:tblCellMar>
        <w:tblLook w:val="04A0"/>
      </w:tblPr>
      <w:tblGrid>
        <w:gridCol w:w="3631"/>
        <w:gridCol w:w="3307"/>
        <w:gridCol w:w="1989"/>
      </w:tblGrid>
      <w:tr w:rsidR="005173F2" w:rsidRPr="005173F2" w:rsidTr="003924BE">
        <w:trPr>
          <w:trHeight w:val="136"/>
          <w:jc w:val="center"/>
        </w:trPr>
        <w:tc>
          <w:tcPr>
            <w:tcW w:w="2034" w:type="pct"/>
            <w:tcBorders>
              <w:top w:val="nil"/>
              <w:left w:val="nil"/>
              <w:bottom w:val="single" w:sz="4" w:space="0" w:color="auto"/>
              <w:right w:val="nil"/>
            </w:tcBorders>
            <w:shd w:val="clear" w:color="auto" w:fill="auto"/>
            <w:noWrap/>
            <w:vAlign w:val="center"/>
            <w:hideMark/>
          </w:tcPr>
          <w:p w:rsidR="005173F2" w:rsidRPr="005173F2" w:rsidRDefault="005173F2" w:rsidP="005173F2">
            <w:pPr>
              <w:rPr>
                <w:sz w:val="16"/>
                <w:szCs w:val="16"/>
              </w:rPr>
            </w:pPr>
          </w:p>
        </w:tc>
        <w:tc>
          <w:tcPr>
            <w:tcW w:w="1852" w:type="pct"/>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hideMark/>
          </w:tcPr>
          <w:p w:rsidR="005173F2" w:rsidRPr="005173F2" w:rsidRDefault="005173F2" w:rsidP="005173F2">
            <w:pPr>
              <w:jc w:val="center"/>
              <w:rPr>
                <w:rFonts w:ascii="Arial" w:hAnsi="Arial" w:cs="Arial"/>
                <w:sz w:val="16"/>
                <w:szCs w:val="16"/>
              </w:rPr>
            </w:pPr>
            <w:r w:rsidRPr="005173F2">
              <w:rPr>
                <w:rFonts w:ascii="Arial" w:hAnsi="Arial" w:cs="Arial"/>
                <w:sz w:val="16"/>
                <w:szCs w:val="16"/>
              </w:rPr>
              <w:t>Coeficientes</w:t>
            </w:r>
          </w:p>
        </w:tc>
        <w:tc>
          <w:tcPr>
            <w:tcW w:w="1114" w:type="pct"/>
            <w:tcBorders>
              <w:top w:val="single" w:sz="8" w:space="0" w:color="auto"/>
              <w:left w:val="nil"/>
              <w:bottom w:val="single" w:sz="4" w:space="0" w:color="auto"/>
              <w:right w:val="single" w:sz="8" w:space="0" w:color="000000"/>
            </w:tcBorders>
            <w:shd w:val="clear" w:color="auto" w:fill="D9D9D9" w:themeFill="background1" w:themeFillShade="D9"/>
            <w:noWrap/>
            <w:vAlign w:val="bottom"/>
            <w:hideMark/>
          </w:tcPr>
          <w:p w:rsidR="005173F2" w:rsidRPr="005173F2" w:rsidRDefault="005173F2" w:rsidP="005173F2">
            <w:pPr>
              <w:jc w:val="center"/>
              <w:rPr>
                <w:rFonts w:ascii="Arial" w:hAnsi="Arial" w:cs="Arial"/>
                <w:sz w:val="16"/>
                <w:szCs w:val="16"/>
              </w:rPr>
            </w:pPr>
            <w:r w:rsidRPr="005173F2">
              <w:rPr>
                <w:rFonts w:ascii="Arial" w:hAnsi="Arial" w:cs="Arial"/>
                <w:sz w:val="16"/>
                <w:szCs w:val="16"/>
              </w:rPr>
              <w:t>Años</w:t>
            </w:r>
          </w:p>
        </w:tc>
      </w:tr>
      <w:tr w:rsidR="005173F2" w:rsidRPr="005173F2" w:rsidTr="007F70B0">
        <w:trPr>
          <w:trHeight w:val="283"/>
          <w:jc w:val="center"/>
        </w:trPr>
        <w:tc>
          <w:tcPr>
            <w:tcW w:w="20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73F2" w:rsidRPr="005173F2" w:rsidRDefault="005173F2" w:rsidP="005173F2">
            <w:pPr>
              <w:rPr>
                <w:rFonts w:ascii="Arial" w:hAnsi="Arial" w:cs="Arial"/>
                <w:sz w:val="16"/>
                <w:szCs w:val="16"/>
              </w:rPr>
            </w:pPr>
            <w:r w:rsidRPr="005173F2">
              <w:rPr>
                <w:rFonts w:ascii="Arial" w:hAnsi="Arial" w:cs="Arial"/>
                <w:sz w:val="16"/>
                <w:szCs w:val="16"/>
              </w:rPr>
              <w:t>Construcciones</w:t>
            </w:r>
          </w:p>
        </w:tc>
        <w:tc>
          <w:tcPr>
            <w:tcW w:w="1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73F2" w:rsidRPr="005173F2" w:rsidRDefault="005173F2" w:rsidP="005173F2">
            <w:pPr>
              <w:jc w:val="center"/>
              <w:rPr>
                <w:rFonts w:ascii="Arial" w:hAnsi="Arial" w:cs="Arial"/>
                <w:sz w:val="16"/>
                <w:szCs w:val="16"/>
              </w:rPr>
            </w:pPr>
            <w:r w:rsidRPr="005173F2">
              <w:rPr>
                <w:rFonts w:ascii="Arial" w:hAnsi="Arial" w:cs="Arial"/>
                <w:sz w:val="16"/>
                <w:szCs w:val="16"/>
              </w:rPr>
              <w:t>1%-2%-3%-4%</w:t>
            </w:r>
          </w:p>
        </w:tc>
        <w:tc>
          <w:tcPr>
            <w:tcW w:w="11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73F2" w:rsidRPr="005173F2" w:rsidRDefault="005173F2" w:rsidP="005173F2">
            <w:pPr>
              <w:jc w:val="center"/>
              <w:rPr>
                <w:rFonts w:ascii="Arial" w:hAnsi="Arial" w:cs="Arial"/>
                <w:sz w:val="16"/>
                <w:szCs w:val="16"/>
              </w:rPr>
            </w:pPr>
            <w:r w:rsidRPr="005173F2">
              <w:rPr>
                <w:rFonts w:ascii="Arial" w:hAnsi="Arial" w:cs="Arial"/>
                <w:sz w:val="16"/>
                <w:szCs w:val="16"/>
              </w:rPr>
              <w:t>100,50,33,25</w:t>
            </w:r>
          </w:p>
        </w:tc>
      </w:tr>
      <w:tr w:rsidR="005173F2" w:rsidRPr="005173F2" w:rsidTr="007F70B0">
        <w:trPr>
          <w:trHeight w:val="283"/>
          <w:jc w:val="center"/>
        </w:trPr>
        <w:tc>
          <w:tcPr>
            <w:tcW w:w="20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73F2" w:rsidRPr="005173F2" w:rsidRDefault="005173F2" w:rsidP="005173F2">
            <w:pPr>
              <w:rPr>
                <w:rFonts w:ascii="Arial" w:hAnsi="Arial" w:cs="Arial"/>
                <w:sz w:val="16"/>
                <w:szCs w:val="16"/>
              </w:rPr>
            </w:pPr>
            <w:r w:rsidRPr="005173F2">
              <w:rPr>
                <w:rFonts w:ascii="Arial" w:hAnsi="Arial" w:cs="Arial"/>
                <w:sz w:val="16"/>
                <w:szCs w:val="16"/>
              </w:rPr>
              <w:t>Equipos para procesos de información</w:t>
            </w:r>
          </w:p>
        </w:tc>
        <w:tc>
          <w:tcPr>
            <w:tcW w:w="1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73F2" w:rsidRPr="005173F2" w:rsidRDefault="005173F2" w:rsidP="005173F2">
            <w:pPr>
              <w:jc w:val="center"/>
              <w:rPr>
                <w:rFonts w:ascii="Arial" w:hAnsi="Arial" w:cs="Arial"/>
                <w:sz w:val="16"/>
                <w:szCs w:val="16"/>
              </w:rPr>
            </w:pPr>
            <w:r w:rsidRPr="005173F2">
              <w:rPr>
                <w:rFonts w:ascii="Arial" w:hAnsi="Arial" w:cs="Arial"/>
                <w:sz w:val="16"/>
                <w:szCs w:val="16"/>
              </w:rPr>
              <w:t>12,5%-25%</w:t>
            </w:r>
          </w:p>
        </w:tc>
        <w:tc>
          <w:tcPr>
            <w:tcW w:w="11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73F2" w:rsidRPr="005173F2" w:rsidRDefault="005173F2" w:rsidP="005173F2">
            <w:pPr>
              <w:jc w:val="center"/>
              <w:rPr>
                <w:rFonts w:ascii="Arial" w:hAnsi="Arial" w:cs="Arial"/>
                <w:sz w:val="16"/>
                <w:szCs w:val="16"/>
              </w:rPr>
            </w:pPr>
            <w:r w:rsidRPr="005173F2">
              <w:rPr>
                <w:rFonts w:ascii="Arial" w:hAnsi="Arial" w:cs="Arial"/>
                <w:sz w:val="16"/>
                <w:szCs w:val="16"/>
              </w:rPr>
              <w:t>8,4</w:t>
            </w:r>
          </w:p>
        </w:tc>
      </w:tr>
      <w:tr w:rsidR="005173F2" w:rsidRPr="005173F2" w:rsidTr="007F70B0">
        <w:trPr>
          <w:trHeight w:val="283"/>
          <w:jc w:val="center"/>
        </w:trPr>
        <w:tc>
          <w:tcPr>
            <w:tcW w:w="20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73F2" w:rsidRPr="005173F2" w:rsidRDefault="005173F2" w:rsidP="005173F2">
            <w:pPr>
              <w:rPr>
                <w:rFonts w:ascii="Arial" w:hAnsi="Arial" w:cs="Arial"/>
                <w:sz w:val="16"/>
                <w:szCs w:val="16"/>
              </w:rPr>
            </w:pPr>
            <w:r w:rsidRPr="005173F2">
              <w:rPr>
                <w:rFonts w:ascii="Arial" w:hAnsi="Arial" w:cs="Arial"/>
                <w:sz w:val="16"/>
                <w:szCs w:val="16"/>
              </w:rPr>
              <w:t>Instalaciones Técnicas</w:t>
            </w:r>
          </w:p>
        </w:tc>
        <w:tc>
          <w:tcPr>
            <w:tcW w:w="1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73F2" w:rsidRPr="005173F2" w:rsidRDefault="005173F2" w:rsidP="005173F2">
            <w:pPr>
              <w:jc w:val="center"/>
              <w:rPr>
                <w:rFonts w:ascii="Arial" w:hAnsi="Arial" w:cs="Arial"/>
                <w:sz w:val="16"/>
                <w:szCs w:val="16"/>
              </w:rPr>
            </w:pPr>
            <w:r w:rsidRPr="005173F2">
              <w:rPr>
                <w:rFonts w:ascii="Arial" w:hAnsi="Arial" w:cs="Arial"/>
                <w:sz w:val="16"/>
                <w:szCs w:val="16"/>
              </w:rPr>
              <w:t>4%-5%-7%-8%-10%-12%-15%-20%</w:t>
            </w:r>
          </w:p>
        </w:tc>
        <w:tc>
          <w:tcPr>
            <w:tcW w:w="11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73F2" w:rsidRPr="005173F2" w:rsidRDefault="005173F2" w:rsidP="005173F2">
            <w:pPr>
              <w:jc w:val="center"/>
              <w:rPr>
                <w:rFonts w:ascii="Arial" w:hAnsi="Arial" w:cs="Arial"/>
                <w:sz w:val="16"/>
                <w:szCs w:val="16"/>
              </w:rPr>
            </w:pPr>
            <w:r w:rsidRPr="005173F2">
              <w:rPr>
                <w:rFonts w:ascii="Arial" w:hAnsi="Arial" w:cs="Arial"/>
                <w:sz w:val="16"/>
                <w:szCs w:val="16"/>
              </w:rPr>
              <w:t>25,20,14,12,10,8,6,4</w:t>
            </w:r>
          </w:p>
        </w:tc>
      </w:tr>
      <w:tr w:rsidR="005173F2" w:rsidRPr="005173F2" w:rsidTr="007F70B0">
        <w:trPr>
          <w:trHeight w:val="283"/>
          <w:jc w:val="center"/>
        </w:trPr>
        <w:tc>
          <w:tcPr>
            <w:tcW w:w="20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73F2" w:rsidRPr="005173F2" w:rsidRDefault="005173F2" w:rsidP="005173F2">
            <w:pPr>
              <w:rPr>
                <w:rFonts w:ascii="Arial" w:hAnsi="Arial" w:cs="Arial"/>
                <w:sz w:val="16"/>
                <w:szCs w:val="16"/>
              </w:rPr>
            </w:pPr>
            <w:r w:rsidRPr="005173F2">
              <w:rPr>
                <w:rFonts w:ascii="Arial" w:hAnsi="Arial" w:cs="Arial"/>
                <w:sz w:val="16"/>
                <w:szCs w:val="16"/>
              </w:rPr>
              <w:t>Maquinaria</w:t>
            </w:r>
          </w:p>
        </w:tc>
        <w:tc>
          <w:tcPr>
            <w:tcW w:w="1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73F2" w:rsidRPr="005173F2" w:rsidRDefault="005173F2" w:rsidP="005173F2">
            <w:pPr>
              <w:jc w:val="center"/>
              <w:rPr>
                <w:rFonts w:ascii="Arial" w:hAnsi="Arial" w:cs="Arial"/>
                <w:sz w:val="16"/>
                <w:szCs w:val="16"/>
              </w:rPr>
            </w:pPr>
            <w:r w:rsidRPr="005173F2">
              <w:rPr>
                <w:rFonts w:ascii="Arial" w:hAnsi="Arial" w:cs="Arial"/>
                <w:sz w:val="16"/>
                <w:szCs w:val="16"/>
              </w:rPr>
              <w:t>12%-8%</w:t>
            </w:r>
          </w:p>
        </w:tc>
        <w:tc>
          <w:tcPr>
            <w:tcW w:w="11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73F2" w:rsidRPr="005173F2" w:rsidRDefault="005173F2" w:rsidP="005173F2">
            <w:pPr>
              <w:jc w:val="center"/>
              <w:rPr>
                <w:rFonts w:ascii="Arial" w:hAnsi="Arial" w:cs="Arial"/>
                <w:sz w:val="16"/>
                <w:szCs w:val="16"/>
              </w:rPr>
            </w:pPr>
            <w:r w:rsidRPr="005173F2">
              <w:rPr>
                <w:rFonts w:ascii="Arial" w:hAnsi="Arial" w:cs="Arial"/>
                <w:sz w:val="16"/>
                <w:szCs w:val="16"/>
              </w:rPr>
              <w:t>8,12</w:t>
            </w:r>
          </w:p>
        </w:tc>
      </w:tr>
      <w:tr w:rsidR="005173F2" w:rsidRPr="005173F2" w:rsidTr="007F70B0">
        <w:trPr>
          <w:trHeight w:val="283"/>
          <w:jc w:val="center"/>
        </w:trPr>
        <w:tc>
          <w:tcPr>
            <w:tcW w:w="20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73F2" w:rsidRPr="005173F2" w:rsidRDefault="005173F2" w:rsidP="005173F2">
            <w:pPr>
              <w:rPr>
                <w:rFonts w:ascii="Arial" w:hAnsi="Arial" w:cs="Arial"/>
                <w:sz w:val="16"/>
                <w:szCs w:val="16"/>
              </w:rPr>
            </w:pPr>
            <w:r w:rsidRPr="005173F2">
              <w:rPr>
                <w:rFonts w:ascii="Arial" w:hAnsi="Arial" w:cs="Arial"/>
                <w:sz w:val="16"/>
                <w:szCs w:val="16"/>
              </w:rPr>
              <w:t>Mobiliario</w:t>
            </w:r>
          </w:p>
        </w:tc>
        <w:tc>
          <w:tcPr>
            <w:tcW w:w="1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73F2" w:rsidRPr="005173F2" w:rsidRDefault="005173F2" w:rsidP="005173F2">
            <w:pPr>
              <w:jc w:val="center"/>
              <w:rPr>
                <w:rFonts w:ascii="Arial" w:hAnsi="Arial" w:cs="Arial"/>
                <w:sz w:val="16"/>
                <w:szCs w:val="16"/>
              </w:rPr>
            </w:pPr>
            <w:r w:rsidRPr="005173F2">
              <w:rPr>
                <w:rFonts w:ascii="Arial" w:hAnsi="Arial" w:cs="Arial"/>
                <w:sz w:val="16"/>
                <w:szCs w:val="16"/>
              </w:rPr>
              <w:t>10%</w:t>
            </w:r>
          </w:p>
        </w:tc>
        <w:tc>
          <w:tcPr>
            <w:tcW w:w="11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73F2" w:rsidRPr="005173F2" w:rsidRDefault="005173F2" w:rsidP="005173F2">
            <w:pPr>
              <w:jc w:val="center"/>
              <w:rPr>
                <w:rFonts w:ascii="Arial" w:hAnsi="Arial" w:cs="Arial"/>
                <w:sz w:val="16"/>
                <w:szCs w:val="16"/>
              </w:rPr>
            </w:pPr>
            <w:r w:rsidRPr="005173F2">
              <w:rPr>
                <w:rFonts w:ascii="Arial" w:hAnsi="Arial" w:cs="Arial"/>
                <w:sz w:val="16"/>
                <w:szCs w:val="16"/>
              </w:rPr>
              <w:t>10</w:t>
            </w:r>
          </w:p>
        </w:tc>
      </w:tr>
      <w:tr w:rsidR="005173F2" w:rsidRPr="005173F2" w:rsidTr="007F70B0">
        <w:trPr>
          <w:trHeight w:val="283"/>
          <w:jc w:val="center"/>
        </w:trPr>
        <w:tc>
          <w:tcPr>
            <w:tcW w:w="20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73F2" w:rsidRPr="005173F2" w:rsidRDefault="005173F2" w:rsidP="005173F2">
            <w:pPr>
              <w:rPr>
                <w:rFonts w:ascii="Arial" w:hAnsi="Arial" w:cs="Arial"/>
                <w:sz w:val="16"/>
                <w:szCs w:val="16"/>
              </w:rPr>
            </w:pPr>
            <w:r w:rsidRPr="005173F2">
              <w:rPr>
                <w:rFonts w:ascii="Arial" w:hAnsi="Arial" w:cs="Arial"/>
                <w:sz w:val="16"/>
                <w:szCs w:val="16"/>
              </w:rPr>
              <w:t>Otras Instalaciones</w:t>
            </w:r>
          </w:p>
        </w:tc>
        <w:tc>
          <w:tcPr>
            <w:tcW w:w="1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73F2" w:rsidRPr="005173F2" w:rsidRDefault="005173F2" w:rsidP="005173F2">
            <w:pPr>
              <w:jc w:val="center"/>
              <w:rPr>
                <w:rFonts w:ascii="Arial" w:hAnsi="Arial" w:cs="Arial"/>
                <w:sz w:val="16"/>
                <w:szCs w:val="16"/>
              </w:rPr>
            </w:pPr>
            <w:r w:rsidRPr="005173F2">
              <w:rPr>
                <w:rFonts w:ascii="Arial" w:hAnsi="Arial" w:cs="Arial"/>
                <w:sz w:val="16"/>
                <w:szCs w:val="16"/>
              </w:rPr>
              <w:t>5%-10%-12%-15%</w:t>
            </w:r>
          </w:p>
        </w:tc>
        <w:tc>
          <w:tcPr>
            <w:tcW w:w="11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73F2" w:rsidRPr="005173F2" w:rsidRDefault="005173F2" w:rsidP="005173F2">
            <w:pPr>
              <w:jc w:val="center"/>
              <w:rPr>
                <w:rFonts w:ascii="Arial" w:hAnsi="Arial" w:cs="Arial"/>
                <w:sz w:val="16"/>
                <w:szCs w:val="16"/>
              </w:rPr>
            </w:pPr>
            <w:r w:rsidRPr="005173F2">
              <w:rPr>
                <w:rFonts w:ascii="Arial" w:hAnsi="Arial" w:cs="Arial"/>
                <w:sz w:val="16"/>
                <w:szCs w:val="16"/>
              </w:rPr>
              <w:t>20,10,8,6</w:t>
            </w:r>
          </w:p>
        </w:tc>
      </w:tr>
      <w:tr w:rsidR="005173F2" w:rsidRPr="005173F2" w:rsidTr="007F70B0">
        <w:trPr>
          <w:trHeight w:val="283"/>
          <w:jc w:val="center"/>
        </w:trPr>
        <w:tc>
          <w:tcPr>
            <w:tcW w:w="20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73F2" w:rsidRPr="005173F2" w:rsidRDefault="005173F2" w:rsidP="005173F2">
            <w:pPr>
              <w:rPr>
                <w:rFonts w:ascii="Arial" w:hAnsi="Arial" w:cs="Arial"/>
                <w:sz w:val="16"/>
                <w:szCs w:val="16"/>
              </w:rPr>
            </w:pPr>
            <w:r w:rsidRPr="005173F2">
              <w:rPr>
                <w:rFonts w:ascii="Arial" w:hAnsi="Arial" w:cs="Arial"/>
                <w:sz w:val="16"/>
                <w:szCs w:val="16"/>
              </w:rPr>
              <w:t>Otro Inmovilizado Material</w:t>
            </w:r>
          </w:p>
        </w:tc>
        <w:tc>
          <w:tcPr>
            <w:tcW w:w="1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73F2" w:rsidRPr="005173F2" w:rsidRDefault="005173F2" w:rsidP="005173F2">
            <w:pPr>
              <w:jc w:val="center"/>
              <w:rPr>
                <w:rFonts w:ascii="Arial" w:hAnsi="Arial" w:cs="Arial"/>
                <w:sz w:val="16"/>
                <w:szCs w:val="16"/>
              </w:rPr>
            </w:pPr>
            <w:r w:rsidRPr="005173F2">
              <w:rPr>
                <w:rFonts w:ascii="Arial" w:hAnsi="Arial" w:cs="Arial"/>
                <w:sz w:val="16"/>
                <w:szCs w:val="16"/>
              </w:rPr>
              <w:t>5%-10%-12%-15%</w:t>
            </w:r>
          </w:p>
        </w:tc>
        <w:tc>
          <w:tcPr>
            <w:tcW w:w="11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73F2" w:rsidRPr="005173F2" w:rsidRDefault="005173F2" w:rsidP="005173F2">
            <w:pPr>
              <w:jc w:val="center"/>
              <w:rPr>
                <w:rFonts w:ascii="Arial" w:hAnsi="Arial" w:cs="Arial"/>
                <w:sz w:val="16"/>
                <w:szCs w:val="16"/>
              </w:rPr>
            </w:pPr>
            <w:r w:rsidRPr="005173F2">
              <w:rPr>
                <w:rFonts w:ascii="Arial" w:hAnsi="Arial" w:cs="Arial"/>
                <w:sz w:val="16"/>
                <w:szCs w:val="16"/>
              </w:rPr>
              <w:t>20,10,8,6</w:t>
            </w:r>
          </w:p>
        </w:tc>
      </w:tr>
      <w:tr w:rsidR="005173F2" w:rsidRPr="005173F2" w:rsidTr="007F70B0">
        <w:trPr>
          <w:trHeight w:val="283"/>
          <w:jc w:val="center"/>
        </w:trPr>
        <w:tc>
          <w:tcPr>
            <w:tcW w:w="20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73F2" w:rsidRPr="005173F2" w:rsidRDefault="005173F2" w:rsidP="005173F2">
            <w:pPr>
              <w:rPr>
                <w:rFonts w:ascii="Arial" w:hAnsi="Arial" w:cs="Arial"/>
                <w:sz w:val="16"/>
                <w:szCs w:val="16"/>
              </w:rPr>
            </w:pPr>
            <w:r w:rsidRPr="005173F2">
              <w:rPr>
                <w:rFonts w:ascii="Arial" w:hAnsi="Arial" w:cs="Arial"/>
                <w:sz w:val="16"/>
                <w:szCs w:val="16"/>
              </w:rPr>
              <w:t>Elementos de Transporte</w:t>
            </w:r>
          </w:p>
        </w:tc>
        <w:tc>
          <w:tcPr>
            <w:tcW w:w="1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73F2" w:rsidRPr="005173F2" w:rsidRDefault="005173F2" w:rsidP="005173F2">
            <w:pPr>
              <w:jc w:val="center"/>
              <w:rPr>
                <w:rFonts w:ascii="Arial" w:hAnsi="Arial" w:cs="Arial"/>
                <w:sz w:val="16"/>
                <w:szCs w:val="16"/>
              </w:rPr>
            </w:pPr>
            <w:r w:rsidRPr="005173F2">
              <w:rPr>
                <w:rFonts w:ascii="Arial" w:hAnsi="Arial" w:cs="Arial"/>
                <w:sz w:val="16"/>
                <w:szCs w:val="16"/>
              </w:rPr>
              <w:t>16%</w:t>
            </w:r>
          </w:p>
        </w:tc>
        <w:tc>
          <w:tcPr>
            <w:tcW w:w="11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73F2" w:rsidRPr="005173F2" w:rsidRDefault="005173F2" w:rsidP="005173F2">
            <w:pPr>
              <w:jc w:val="center"/>
              <w:rPr>
                <w:rFonts w:ascii="Arial" w:hAnsi="Arial" w:cs="Arial"/>
                <w:sz w:val="16"/>
                <w:szCs w:val="16"/>
              </w:rPr>
            </w:pPr>
            <w:r w:rsidRPr="005173F2">
              <w:rPr>
                <w:rFonts w:ascii="Arial" w:hAnsi="Arial" w:cs="Arial"/>
                <w:sz w:val="16"/>
                <w:szCs w:val="16"/>
              </w:rPr>
              <w:t>6</w:t>
            </w:r>
          </w:p>
        </w:tc>
      </w:tr>
      <w:tr w:rsidR="005173F2" w:rsidRPr="005173F2" w:rsidTr="007F70B0">
        <w:trPr>
          <w:trHeight w:val="283"/>
          <w:jc w:val="center"/>
        </w:trPr>
        <w:tc>
          <w:tcPr>
            <w:tcW w:w="20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73F2" w:rsidRPr="005173F2" w:rsidRDefault="005173F2" w:rsidP="005173F2">
            <w:pPr>
              <w:rPr>
                <w:rFonts w:ascii="Arial" w:hAnsi="Arial" w:cs="Arial"/>
                <w:sz w:val="16"/>
                <w:szCs w:val="16"/>
              </w:rPr>
            </w:pPr>
            <w:r w:rsidRPr="005173F2">
              <w:rPr>
                <w:rFonts w:ascii="Arial" w:hAnsi="Arial" w:cs="Arial"/>
                <w:sz w:val="16"/>
                <w:szCs w:val="16"/>
              </w:rPr>
              <w:t>Utillaje</w:t>
            </w:r>
          </w:p>
        </w:tc>
        <w:tc>
          <w:tcPr>
            <w:tcW w:w="1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73F2" w:rsidRPr="005173F2" w:rsidRDefault="005173F2" w:rsidP="005173F2">
            <w:pPr>
              <w:jc w:val="center"/>
              <w:rPr>
                <w:rFonts w:ascii="Arial" w:hAnsi="Arial" w:cs="Arial"/>
                <w:sz w:val="16"/>
                <w:szCs w:val="16"/>
              </w:rPr>
            </w:pPr>
            <w:r w:rsidRPr="005173F2">
              <w:rPr>
                <w:rFonts w:ascii="Arial" w:hAnsi="Arial" w:cs="Arial"/>
                <w:sz w:val="16"/>
                <w:szCs w:val="16"/>
              </w:rPr>
              <w:t>25%</w:t>
            </w:r>
          </w:p>
        </w:tc>
        <w:tc>
          <w:tcPr>
            <w:tcW w:w="11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73F2" w:rsidRPr="005173F2" w:rsidRDefault="005173F2" w:rsidP="005173F2">
            <w:pPr>
              <w:jc w:val="center"/>
              <w:rPr>
                <w:rFonts w:ascii="Arial" w:hAnsi="Arial" w:cs="Arial"/>
                <w:sz w:val="16"/>
                <w:szCs w:val="16"/>
              </w:rPr>
            </w:pPr>
            <w:r w:rsidRPr="005173F2">
              <w:rPr>
                <w:rFonts w:ascii="Arial" w:hAnsi="Arial" w:cs="Arial"/>
                <w:sz w:val="16"/>
                <w:szCs w:val="16"/>
              </w:rPr>
              <w:t>4</w:t>
            </w:r>
          </w:p>
        </w:tc>
      </w:tr>
    </w:tbl>
    <w:p w:rsidR="00F767D9" w:rsidRDefault="0027696B" w:rsidP="007F70B0">
      <w:pPr>
        <w:keepNext/>
        <w:keepLines/>
        <w:spacing w:before="120" w:after="120"/>
        <w:jc w:val="both"/>
        <w:rPr>
          <w:rFonts w:ascii="Arial" w:hAnsi="Arial" w:cs="Arial"/>
          <w:sz w:val="16"/>
          <w:szCs w:val="16"/>
          <w:u w:val="single"/>
        </w:rPr>
      </w:pPr>
      <w:r w:rsidRPr="00E903EF">
        <w:rPr>
          <w:rFonts w:ascii="Arial" w:hAnsi="Arial" w:cs="Arial"/>
          <w:sz w:val="16"/>
          <w:szCs w:val="16"/>
          <w:u w:val="single"/>
        </w:rPr>
        <w:lastRenderedPageBreak/>
        <w:t>- Deterioro de valor de inmovilizado material e intangible</w:t>
      </w:r>
    </w:p>
    <w:p w:rsidR="00F767D9" w:rsidRDefault="0027696B" w:rsidP="007F70B0">
      <w:pPr>
        <w:keepNext/>
        <w:keepLines/>
        <w:spacing w:before="120" w:after="120" w:line="260" w:lineRule="exact"/>
        <w:jc w:val="both"/>
        <w:rPr>
          <w:rFonts w:ascii="Arial" w:hAnsi="Arial" w:cs="Arial"/>
          <w:sz w:val="16"/>
          <w:szCs w:val="16"/>
        </w:rPr>
      </w:pPr>
      <w:r w:rsidRPr="00E903EF">
        <w:rPr>
          <w:rFonts w:ascii="Arial" w:hAnsi="Arial" w:cs="Arial"/>
          <w:sz w:val="16"/>
          <w:szCs w:val="16"/>
        </w:rPr>
        <w:t>Al cierre del ejercicio o siempre que existan indicios de pérdidas de valor, la Sociedad revisa los importes en libros de sus activos materiales e intangibles para determinar si existen indicios de que dichos activos hayan sufrido una pérdida por deterioro de valor. Si existe cualquier indicio, el importe recuperable del activo se calcula con el objeto de determinar el alcance de la pérdida por deterioro de valor (si la hubiera). En caso de que el activo no genere flujos de efectivo por sí mismo que sean independientes de otros activos, la Sociedad calculará el importe recuperable de la unidad generadora de efectivo a la que pertenece el activo.</w:t>
      </w:r>
    </w:p>
    <w:p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El importe recuperable es el valor superior entre el valor razonable menos el coste de venta y el valor en uso.</w:t>
      </w:r>
    </w:p>
    <w:p w:rsidR="00F767D9" w:rsidRDefault="0027696B" w:rsidP="00E56EDB">
      <w:pPr>
        <w:keepNext/>
        <w:keepLines/>
        <w:spacing w:before="120" w:after="120" w:line="260" w:lineRule="exact"/>
        <w:jc w:val="both"/>
        <w:rPr>
          <w:rFonts w:ascii="Arial" w:hAnsi="Arial" w:cs="Arial"/>
          <w:sz w:val="16"/>
          <w:szCs w:val="16"/>
        </w:rPr>
      </w:pPr>
      <w:r w:rsidRPr="00E903EF">
        <w:rPr>
          <w:rFonts w:ascii="Arial" w:hAnsi="Arial" w:cs="Arial"/>
          <w:sz w:val="16"/>
          <w:szCs w:val="16"/>
        </w:rPr>
        <w:t>Para estimar el valor en uso, la Sociedad prepara las previsiones de flujos de caja futuros antes de impuestos a partir de los presupuestos más recientes aprobados por el Consejo de Administración de la Sociedad. Estos presupuestos incorporan las mejores estimaciones disponibles de ingresos y gastos de las unidades generadoras de efectivo utilizando la experiencia del pasado y las expectativas futuras. Estas previsiones cubren los próximos 5 años, estimándose los flujos para los años futuros aplicando tasas de crecimiento razonables que, en ningún caso, son crecientes ni superan las tasas de crecimiento de los años anteriores.</w:t>
      </w:r>
    </w:p>
    <w:p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Al evaluar el valor de uso, los futuros flujos de efectivos estimados se descuentan a su valor actual utilizando un tipo de interés de mercado sin riesgo, ajustados por los riesgos específicos del activo que no se han tenido en cuenta al estimar los futuros flujos de efectivo.</w:t>
      </w:r>
    </w:p>
    <w:p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La Sociedad ha definido como unidades generadoras de efectivos básicas la planta fotovoltaica objeto de su actividad.</w:t>
      </w:r>
    </w:p>
    <w:p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Si se estima que el importe recuperable de un activo (o una unidad generadora de efectivo) es inferior a su importe en libros, el importe en libros del activo (unidad generadora de efectivo) se reduce a su importe recuperable. Para ello se reconoce el importe de la pérdida por deterioro de valor como gasto y se distribuye entre los activos que forman la unidad, reduciendo en primer lugar el fondo de comercio, si existiera, y, a continuación, el resto de los activos de la unidad prorrateados en función de su importe en libros.</w:t>
      </w:r>
    </w:p>
    <w:p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Cuando una pérdida por deterioro de valor revierte posteriormente, el importe en libros del activo (unidad generadora de efectivo) se incrementa a la estimación revisada de su importe recuperable, pero de tal modo que el importe en libros incrementado no supere el importe en libros que se habría determinado de no haberse reconocido ninguna pérdida por deterioro de valor para el activo (unidad generado de efectivo) en ejercicios anteriores. Inmediatamente se reconoce una reversión de una pérdida por deterioro de valor como ingreso.</w:t>
      </w:r>
    </w:p>
    <w:p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En el ejercicio 20</w:t>
      </w:r>
      <w:r w:rsidR="002807F1">
        <w:rPr>
          <w:rFonts w:ascii="Arial" w:hAnsi="Arial" w:cs="Arial"/>
          <w:sz w:val="16"/>
          <w:szCs w:val="16"/>
        </w:rPr>
        <w:t>21</w:t>
      </w:r>
      <w:r w:rsidRPr="00E903EF">
        <w:rPr>
          <w:rFonts w:ascii="Arial" w:hAnsi="Arial" w:cs="Arial"/>
          <w:sz w:val="16"/>
          <w:szCs w:val="16"/>
        </w:rPr>
        <w:t xml:space="preserve"> la Sociedad no ha registrado </w:t>
      </w:r>
      <w:r>
        <w:rPr>
          <w:rFonts w:ascii="Arial" w:hAnsi="Arial" w:cs="Arial"/>
          <w:sz w:val="16"/>
          <w:szCs w:val="16"/>
        </w:rPr>
        <w:t xml:space="preserve">pérdidas por deterioro de los </w:t>
      </w:r>
      <w:r w:rsidRPr="00E903EF">
        <w:rPr>
          <w:rFonts w:ascii="Arial" w:hAnsi="Arial" w:cs="Arial"/>
          <w:sz w:val="16"/>
          <w:szCs w:val="16"/>
        </w:rPr>
        <w:t>inmovilizados intangible y material.</w:t>
      </w:r>
    </w:p>
    <w:p w:rsidR="00F767D9" w:rsidRDefault="0027696B" w:rsidP="00A16EFE">
      <w:pPr>
        <w:pStyle w:val="Textoindependiente"/>
        <w:spacing w:before="120"/>
        <w:rPr>
          <w:b/>
          <w:color w:val="auto"/>
          <w:sz w:val="16"/>
          <w:szCs w:val="16"/>
        </w:rPr>
      </w:pPr>
      <w:bookmarkStart w:id="2" w:name="_Toc221951455"/>
      <w:r w:rsidRPr="00E903EF">
        <w:rPr>
          <w:b/>
          <w:color w:val="auto"/>
          <w:sz w:val="16"/>
          <w:szCs w:val="16"/>
        </w:rPr>
        <w:t>4.3. Arrendamientos</w:t>
      </w:r>
    </w:p>
    <w:p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Para aquellos inmovilizados arrendados a la Sociedad.</w:t>
      </w:r>
    </w:p>
    <w:p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Los pagos por arrendamientos operativos se registran como gastos en la cuenta de pérdidas y ganancias cuando se devengan.</w:t>
      </w:r>
    </w:p>
    <w:p w:rsidR="00F767D9" w:rsidRDefault="0027696B" w:rsidP="00A16EFE">
      <w:pPr>
        <w:pStyle w:val="Textoindependiente"/>
        <w:spacing w:before="120"/>
        <w:rPr>
          <w:b/>
          <w:color w:val="auto"/>
          <w:sz w:val="16"/>
          <w:szCs w:val="16"/>
        </w:rPr>
      </w:pPr>
      <w:r w:rsidRPr="00E903EF">
        <w:rPr>
          <w:b/>
          <w:color w:val="auto"/>
          <w:sz w:val="16"/>
          <w:szCs w:val="16"/>
        </w:rPr>
        <w:t>4.4. Instrumentos financieros.</w:t>
      </w:r>
      <w:bookmarkEnd w:id="2"/>
    </w:p>
    <w:p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La sociedad tiene registrados en el capítulo de instrumentos financieros, aquellos contratos que dan lugar a un activo financiero en una empresa y, simultáneamente, a un pasivo financiero o a un instrumento de patrimonio en otra empresa. Se consideran, por tanto instrumentos financieros, los siguientes. La presente norma resulta de aplicación a los siguientes:</w:t>
      </w:r>
    </w:p>
    <w:p w:rsidR="00F767D9" w:rsidRDefault="0027696B" w:rsidP="00A57006">
      <w:pPr>
        <w:pStyle w:val="Textoindependiente"/>
        <w:spacing w:after="0" w:line="260" w:lineRule="exact"/>
        <w:ind w:left="284"/>
        <w:rPr>
          <w:color w:val="auto"/>
          <w:sz w:val="16"/>
          <w:szCs w:val="16"/>
        </w:rPr>
      </w:pPr>
      <w:r w:rsidRPr="00E903EF">
        <w:rPr>
          <w:color w:val="auto"/>
          <w:sz w:val="16"/>
          <w:szCs w:val="16"/>
        </w:rPr>
        <w:t>a) Activos financieros:</w:t>
      </w:r>
    </w:p>
    <w:p w:rsidR="00F767D9" w:rsidRDefault="0027696B" w:rsidP="00A57006">
      <w:pPr>
        <w:pStyle w:val="Textoindependiente"/>
        <w:numPr>
          <w:ilvl w:val="0"/>
          <w:numId w:val="4"/>
        </w:numPr>
        <w:tabs>
          <w:tab w:val="clear" w:pos="1068"/>
        </w:tabs>
        <w:spacing w:after="0" w:line="260" w:lineRule="exact"/>
        <w:ind w:left="851" w:hanging="284"/>
        <w:rPr>
          <w:color w:val="auto"/>
          <w:sz w:val="16"/>
          <w:szCs w:val="16"/>
        </w:rPr>
      </w:pPr>
      <w:r w:rsidRPr="00E903EF">
        <w:rPr>
          <w:color w:val="auto"/>
          <w:sz w:val="16"/>
          <w:szCs w:val="16"/>
        </w:rPr>
        <w:t>Efectivo y otros activos líquidos equivalentes.</w:t>
      </w:r>
    </w:p>
    <w:p w:rsidR="00F767D9" w:rsidRDefault="0027696B" w:rsidP="00A57006">
      <w:pPr>
        <w:pStyle w:val="Textoindependiente"/>
        <w:numPr>
          <w:ilvl w:val="0"/>
          <w:numId w:val="4"/>
        </w:numPr>
        <w:tabs>
          <w:tab w:val="clear" w:pos="1068"/>
        </w:tabs>
        <w:spacing w:after="0" w:line="260" w:lineRule="exact"/>
        <w:ind w:left="851" w:hanging="284"/>
        <w:rPr>
          <w:color w:val="auto"/>
          <w:sz w:val="16"/>
          <w:szCs w:val="16"/>
        </w:rPr>
      </w:pPr>
      <w:r w:rsidRPr="00E903EF">
        <w:rPr>
          <w:color w:val="auto"/>
          <w:sz w:val="16"/>
          <w:szCs w:val="16"/>
        </w:rPr>
        <w:t>Créditos por operaciones comerciales: clientes y deudores varios;</w:t>
      </w:r>
    </w:p>
    <w:p w:rsidR="00F767D9" w:rsidRDefault="0027696B" w:rsidP="00A57006">
      <w:pPr>
        <w:pStyle w:val="Textoindependiente"/>
        <w:numPr>
          <w:ilvl w:val="0"/>
          <w:numId w:val="4"/>
        </w:numPr>
        <w:tabs>
          <w:tab w:val="clear" w:pos="1068"/>
        </w:tabs>
        <w:spacing w:after="0" w:line="260" w:lineRule="exact"/>
        <w:ind w:left="851" w:hanging="284"/>
        <w:rPr>
          <w:color w:val="auto"/>
          <w:sz w:val="16"/>
          <w:szCs w:val="16"/>
        </w:rPr>
      </w:pPr>
      <w:r w:rsidRPr="00E903EF">
        <w:rPr>
          <w:color w:val="auto"/>
          <w:sz w:val="16"/>
          <w:szCs w:val="16"/>
        </w:rPr>
        <w:t>Créditos a terceros: tales como los préstamos y créditos financieros concedidos, incluidos los surgidos de la venta de activos no corrientes;</w:t>
      </w:r>
    </w:p>
    <w:p w:rsidR="00F767D9" w:rsidRDefault="0027696B" w:rsidP="00A57006">
      <w:pPr>
        <w:pStyle w:val="Textoindependiente"/>
        <w:numPr>
          <w:ilvl w:val="0"/>
          <w:numId w:val="4"/>
        </w:numPr>
        <w:tabs>
          <w:tab w:val="clear" w:pos="1068"/>
        </w:tabs>
        <w:spacing w:after="0" w:line="260" w:lineRule="exact"/>
        <w:ind w:left="851" w:hanging="284"/>
        <w:rPr>
          <w:color w:val="auto"/>
          <w:sz w:val="16"/>
          <w:szCs w:val="16"/>
        </w:rPr>
      </w:pPr>
      <w:r w:rsidRPr="00E903EF">
        <w:rPr>
          <w:color w:val="auto"/>
          <w:sz w:val="16"/>
          <w:szCs w:val="16"/>
        </w:rPr>
        <w:t>Valores representativos de deuda de otras empresas adquiridos: tales como las obligaciones, bonos y pagarés;</w:t>
      </w:r>
    </w:p>
    <w:p w:rsidR="00F767D9" w:rsidRDefault="0027696B" w:rsidP="00A57006">
      <w:pPr>
        <w:pStyle w:val="Textoindependiente"/>
        <w:numPr>
          <w:ilvl w:val="0"/>
          <w:numId w:val="4"/>
        </w:numPr>
        <w:tabs>
          <w:tab w:val="clear" w:pos="1068"/>
        </w:tabs>
        <w:spacing w:after="0" w:line="260" w:lineRule="exact"/>
        <w:ind w:left="851" w:hanging="284"/>
        <w:rPr>
          <w:color w:val="auto"/>
          <w:sz w:val="16"/>
          <w:szCs w:val="16"/>
        </w:rPr>
      </w:pPr>
      <w:r w:rsidRPr="00E903EF">
        <w:rPr>
          <w:color w:val="auto"/>
          <w:sz w:val="16"/>
          <w:szCs w:val="16"/>
        </w:rPr>
        <w:t>Instrumentos de patrimonio de otras empresas adquiridos: acciones, participaciones en instituciones de inversión colectiva y otros instrumentos de patrimonio;</w:t>
      </w:r>
    </w:p>
    <w:p w:rsidR="00F767D9" w:rsidRDefault="0027696B" w:rsidP="00A57006">
      <w:pPr>
        <w:pStyle w:val="Textoindependiente"/>
        <w:numPr>
          <w:ilvl w:val="0"/>
          <w:numId w:val="4"/>
        </w:numPr>
        <w:tabs>
          <w:tab w:val="clear" w:pos="1068"/>
        </w:tabs>
        <w:spacing w:after="0" w:line="260" w:lineRule="exact"/>
        <w:ind w:left="851" w:hanging="284"/>
        <w:rPr>
          <w:color w:val="auto"/>
          <w:sz w:val="16"/>
          <w:szCs w:val="16"/>
        </w:rPr>
      </w:pPr>
      <w:r w:rsidRPr="00E903EF">
        <w:rPr>
          <w:color w:val="auto"/>
          <w:sz w:val="16"/>
          <w:szCs w:val="16"/>
        </w:rPr>
        <w:t>Derivados con valoración favorable para la empresa: entre ellos, futuros, opciones, permutas financieras y compraventa de moneda extranjera a plazo, y</w:t>
      </w:r>
    </w:p>
    <w:p w:rsidR="00F767D9" w:rsidRDefault="0027696B" w:rsidP="00A57006">
      <w:pPr>
        <w:pStyle w:val="Textoindependiente"/>
        <w:numPr>
          <w:ilvl w:val="0"/>
          <w:numId w:val="4"/>
        </w:numPr>
        <w:tabs>
          <w:tab w:val="clear" w:pos="1068"/>
        </w:tabs>
        <w:spacing w:after="0" w:line="260" w:lineRule="exact"/>
        <w:ind w:left="851" w:hanging="284"/>
        <w:rPr>
          <w:color w:val="auto"/>
          <w:sz w:val="16"/>
          <w:szCs w:val="16"/>
        </w:rPr>
      </w:pPr>
      <w:r w:rsidRPr="00E903EF">
        <w:rPr>
          <w:color w:val="auto"/>
          <w:sz w:val="16"/>
          <w:szCs w:val="16"/>
        </w:rPr>
        <w:lastRenderedPageBreak/>
        <w:t>Otros activos financieros: tales como depósitos en entidades de crédito, anticipos y créditos al personal, fianzas y depósitos constituidos, dividendos a cobrar y desembolsos exigidos sobre instrumentos de patrimonio propio.</w:t>
      </w:r>
    </w:p>
    <w:p w:rsidR="00F767D9" w:rsidRDefault="0027696B" w:rsidP="00A57006">
      <w:pPr>
        <w:pStyle w:val="Textoindependiente"/>
        <w:spacing w:after="0" w:line="260" w:lineRule="exact"/>
        <w:ind w:left="284"/>
        <w:rPr>
          <w:color w:val="auto"/>
          <w:sz w:val="16"/>
          <w:szCs w:val="16"/>
        </w:rPr>
      </w:pPr>
      <w:r w:rsidRPr="00E903EF">
        <w:rPr>
          <w:color w:val="auto"/>
          <w:sz w:val="16"/>
          <w:szCs w:val="16"/>
        </w:rPr>
        <w:t>b) Pasivos financieros:</w:t>
      </w:r>
    </w:p>
    <w:p w:rsidR="00F767D9" w:rsidRDefault="0027696B" w:rsidP="00A57006">
      <w:pPr>
        <w:pStyle w:val="Textoindependiente"/>
        <w:numPr>
          <w:ilvl w:val="0"/>
          <w:numId w:val="5"/>
        </w:numPr>
        <w:tabs>
          <w:tab w:val="clear" w:pos="1068"/>
        </w:tabs>
        <w:spacing w:after="0" w:line="260" w:lineRule="exact"/>
        <w:ind w:left="851" w:hanging="284"/>
        <w:rPr>
          <w:color w:val="auto"/>
          <w:sz w:val="16"/>
          <w:szCs w:val="16"/>
        </w:rPr>
      </w:pPr>
      <w:r w:rsidRPr="00E903EF">
        <w:rPr>
          <w:color w:val="auto"/>
          <w:sz w:val="16"/>
          <w:szCs w:val="16"/>
        </w:rPr>
        <w:t>Débitos por operaciones comerciales: proveedores</w:t>
      </w:r>
      <w:r w:rsidR="008220AC">
        <w:rPr>
          <w:color w:val="auto"/>
          <w:sz w:val="16"/>
          <w:szCs w:val="16"/>
        </w:rPr>
        <w:t xml:space="preserve"> </w:t>
      </w:r>
      <w:r w:rsidRPr="00E903EF">
        <w:rPr>
          <w:color w:val="auto"/>
          <w:sz w:val="16"/>
          <w:szCs w:val="16"/>
        </w:rPr>
        <w:t>y acreedores varios;</w:t>
      </w:r>
    </w:p>
    <w:p w:rsidR="00F767D9" w:rsidRDefault="0027696B" w:rsidP="00A57006">
      <w:pPr>
        <w:pStyle w:val="Textoindependiente"/>
        <w:numPr>
          <w:ilvl w:val="0"/>
          <w:numId w:val="5"/>
        </w:numPr>
        <w:tabs>
          <w:tab w:val="clear" w:pos="1068"/>
        </w:tabs>
        <w:spacing w:after="0" w:line="260" w:lineRule="exact"/>
        <w:ind w:left="851" w:hanging="284"/>
        <w:rPr>
          <w:color w:val="auto"/>
          <w:sz w:val="16"/>
          <w:szCs w:val="16"/>
        </w:rPr>
      </w:pPr>
      <w:r w:rsidRPr="00E903EF">
        <w:rPr>
          <w:color w:val="auto"/>
          <w:sz w:val="16"/>
          <w:szCs w:val="16"/>
        </w:rPr>
        <w:t>Deudas con entidades de crédito;</w:t>
      </w:r>
    </w:p>
    <w:p w:rsidR="00F767D9" w:rsidRDefault="0027696B" w:rsidP="00A57006">
      <w:pPr>
        <w:pStyle w:val="Textoindependiente"/>
        <w:numPr>
          <w:ilvl w:val="0"/>
          <w:numId w:val="5"/>
        </w:numPr>
        <w:tabs>
          <w:tab w:val="clear" w:pos="1068"/>
        </w:tabs>
        <w:spacing w:after="0" w:line="260" w:lineRule="exact"/>
        <w:ind w:left="851" w:hanging="284"/>
        <w:rPr>
          <w:color w:val="auto"/>
          <w:sz w:val="16"/>
          <w:szCs w:val="16"/>
        </w:rPr>
      </w:pPr>
      <w:r w:rsidRPr="00E903EF">
        <w:rPr>
          <w:color w:val="auto"/>
          <w:sz w:val="16"/>
          <w:szCs w:val="16"/>
        </w:rPr>
        <w:t>Obligaciones y otros valores negociables emitidos: tales como bonos y pagarés;</w:t>
      </w:r>
    </w:p>
    <w:p w:rsidR="00F767D9" w:rsidRDefault="0027696B" w:rsidP="00A57006">
      <w:pPr>
        <w:pStyle w:val="Textoindependiente"/>
        <w:numPr>
          <w:ilvl w:val="0"/>
          <w:numId w:val="5"/>
        </w:numPr>
        <w:tabs>
          <w:tab w:val="clear" w:pos="1068"/>
        </w:tabs>
        <w:spacing w:after="0" w:line="260" w:lineRule="exact"/>
        <w:ind w:left="851" w:hanging="284"/>
        <w:rPr>
          <w:color w:val="auto"/>
          <w:sz w:val="16"/>
          <w:szCs w:val="16"/>
        </w:rPr>
      </w:pPr>
      <w:r w:rsidRPr="00E903EF">
        <w:rPr>
          <w:color w:val="auto"/>
          <w:sz w:val="16"/>
          <w:szCs w:val="16"/>
        </w:rPr>
        <w:t>Derivados con valoración desfavorable para la empresa: entre ellos, futuros, opciones, permutas financieras y compraventa de moneda extranjera a plazo;</w:t>
      </w:r>
    </w:p>
    <w:p w:rsidR="00F767D9" w:rsidRDefault="0027696B" w:rsidP="00A57006">
      <w:pPr>
        <w:pStyle w:val="Textoindependiente"/>
        <w:numPr>
          <w:ilvl w:val="0"/>
          <w:numId w:val="5"/>
        </w:numPr>
        <w:tabs>
          <w:tab w:val="clear" w:pos="1068"/>
        </w:tabs>
        <w:spacing w:after="0" w:line="260" w:lineRule="exact"/>
        <w:ind w:left="851" w:hanging="284"/>
        <w:rPr>
          <w:color w:val="auto"/>
          <w:sz w:val="16"/>
          <w:szCs w:val="16"/>
        </w:rPr>
      </w:pPr>
      <w:r w:rsidRPr="00E903EF">
        <w:rPr>
          <w:color w:val="auto"/>
          <w:sz w:val="16"/>
          <w:szCs w:val="16"/>
        </w:rPr>
        <w:t>Deudas con características especiales, y</w:t>
      </w:r>
    </w:p>
    <w:p w:rsidR="00F767D9" w:rsidRDefault="0027696B" w:rsidP="00A57006">
      <w:pPr>
        <w:pStyle w:val="Textoindependiente"/>
        <w:numPr>
          <w:ilvl w:val="0"/>
          <w:numId w:val="5"/>
        </w:numPr>
        <w:tabs>
          <w:tab w:val="clear" w:pos="1068"/>
        </w:tabs>
        <w:spacing w:after="0" w:line="260" w:lineRule="exact"/>
        <w:ind w:left="851" w:hanging="284"/>
        <w:rPr>
          <w:color w:val="auto"/>
          <w:sz w:val="16"/>
          <w:szCs w:val="16"/>
        </w:rPr>
      </w:pPr>
      <w:r w:rsidRPr="00E903EF">
        <w:rPr>
          <w:color w:val="auto"/>
          <w:sz w:val="16"/>
          <w:szCs w:val="16"/>
        </w:rPr>
        <w:t>Otros pasivos financieros: deudas con terceros, tales como los préstamos y créditos financieros recibidos de personas o empresas que no sean entidades de crédito incluidos los surgidos en la compra de activos no corrientes, fianzas y depósitos recibidos y desembolsos exigidos por terceros sobre participaciones.</w:t>
      </w:r>
    </w:p>
    <w:p w:rsidR="00F767D9" w:rsidRDefault="0027696B" w:rsidP="00A57006">
      <w:pPr>
        <w:pStyle w:val="Textoindependiente"/>
        <w:spacing w:after="0" w:line="260" w:lineRule="exact"/>
        <w:ind w:left="284"/>
        <w:rPr>
          <w:color w:val="auto"/>
          <w:sz w:val="16"/>
          <w:szCs w:val="16"/>
        </w:rPr>
      </w:pPr>
      <w:r w:rsidRPr="00E903EF">
        <w:rPr>
          <w:color w:val="auto"/>
          <w:sz w:val="16"/>
          <w:szCs w:val="16"/>
        </w:rPr>
        <w:t xml:space="preserve">c) Instrumentos de patrimonio propio: </w:t>
      </w:r>
    </w:p>
    <w:p w:rsidR="00F767D9" w:rsidRDefault="0027696B" w:rsidP="00A57006">
      <w:pPr>
        <w:pStyle w:val="Textoindependiente"/>
        <w:numPr>
          <w:ilvl w:val="0"/>
          <w:numId w:val="5"/>
        </w:numPr>
        <w:tabs>
          <w:tab w:val="clear" w:pos="1068"/>
        </w:tabs>
        <w:spacing w:after="0" w:line="260" w:lineRule="exact"/>
        <w:ind w:left="851" w:hanging="284"/>
        <w:rPr>
          <w:color w:val="auto"/>
          <w:sz w:val="16"/>
          <w:szCs w:val="16"/>
        </w:rPr>
      </w:pPr>
      <w:r w:rsidRPr="00E903EF">
        <w:rPr>
          <w:color w:val="auto"/>
          <w:sz w:val="16"/>
          <w:szCs w:val="16"/>
        </w:rPr>
        <w:t>Todos los instrumentos financieros que se incluyen dentro de los fondos propios, tal como las acciones ordinarias emitidas</w:t>
      </w:r>
    </w:p>
    <w:p w:rsidR="006C24DA" w:rsidRPr="00DB30D1" w:rsidRDefault="0027696B" w:rsidP="006C24DA">
      <w:pPr>
        <w:pStyle w:val="Textoindependiente"/>
        <w:spacing w:after="0" w:line="260" w:lineRule="exact"/>
        <w:rPr>
          <w:color w:val="auto"/>
          <w:sz w:val="16"/>
          <w:szCs w:val="16"/>
          <w:u w:val="single"/>
        </w:rPr>
      </w:pPr>
      <w:r w:rsidRPr="00DB30D1">
        <w:rPr>
          <w:color w:val="auto"/>
          <w:sz w:val="16"/>
          <w:szCs w:val="16"/>
        </w:rPr>
        <w:t xml:space="preserve">4.4.1. </w:t>
      </w:r>
      <w:r w:rsidR="006C24DA" w:rsidRPr="00DB30D1">
        <w:rPr>
          <w:color w:val="auto"/>
          <w:sz w:val="16"/>
          <w:szCs w:val="16"/>
          <w:u w:val="single"/>
        </w:rPr>
        <w:t>Activo financiero a coste amortizado</w:t>
      </w:r>
    </w:p>
    <w:p w:rsidR="006C24DA" w:rsidRPr="00DB30D1" w:rsidRDefault="006C24DA" w:rsidP="006C24DA">
      <w:pPr>
        <w:pStyle w:val="Textoindependiente"/>
        <w:spacing w:line="260" w:lineRule="exact"/>
        <w:rPr>
          <w:color w:val="auto"/>
          <w:sz w:val="16"/>
          <w:szCs w:val="16"/>
        </w:rPr>
      </w:pPr>
      <w:r w:rsidRPr="00DB30D1">
        <w:rPr>
          <w:color w:val="auto"/>
          <w:sz w:val="16"/>
          <w:szCs w:val="16"/>
        </w:rPr>
        <w:t xml:space="preserve">Un activo financiero se incluye en esta categoría, incluso cuando esté admitido a negociación en un mercado organizado, si la Sociedad mantiene la inversión con el objetivo de percibir los flujos de efectivo derivados de la ejecución del contrato, y las condiciones contractuales del activo financiero dan lugar, en fechas especificadas, a flujos de efectivo que son únicamente cobros de principal e intereses sobre el importe del principal pendiente.  </w:t>
      </w:r>
    </w:p>
    <w:p w:rsidR="006C24DA" w:rsidRPr="00DB30D1" w:rsidRDefault="006C24DA" w:rsidP="006C24DA">
      <w:pPr>
        <w:pStyle w:val="Textoindependiente"/>
        <w:spacing w:line="260" w:lineRule="exact"/>
        <w:rPr>
          <w:color w:val="auto"/>
          <w:sz w:val="16"/>
          <w:szCs w:val="16"/>
        </w:rPr>
      </w:pPr>
      <w:r w:rsidRPr="00DB30D1">
        <w:rPr>
          <w:color w:val="auto"/>
          <w:sz w:val="16"/>
          <w:szCs w:val="16"/>
        </w:rPr>
        <w:t>Los flujos de efectivo contractuales que son únicamente cobros de principal e interés sobre el importe del principal pendiente son inherentes a un acuerdo que tiene la naturaleza de préstamo ordinario o común, sin perjuicio de que la operación se acuerde a un tipo de interés cero o por debajo de mercado.</w:t>
      </w:r>
    </w:p>
    <w:p w:rsidR="006C24DA" w:rsidRPr="00DB30D1" w:rsidRDefault="006C24DA" w:rsidP="006C24DA">
      <w:pPr>
        <w:pStyle w:val="Textoindependiente"/>
        <w:spacing w:line="260" w:lineRule="exact"/>
        <w:rPr>
          <w:color w:val="auto"/>
          <w:sz w:val="16"/>
          <w:szCs w:val="16"/>
        </w:rPr>
      </w:pPr>
      <w:r w:rsidRPr="00DB30D1">
        <w:rPr>
          <w:color w:val="auto"/>
          <w:sz w:val="16"/>
          <w:szCs w:val="16"/>
        </w:rPr>
        <w:t>En esta categoría se clasifican:</w:t>
      </w:r>
    </w:p>
    <w:p w:rsidR="006C24DA" w:rsidRPr="00DB30D1" w:rsidRDefault="006C24DA" w:rsidP="006C24DA">
      <w:pPr>
        <w:pStyle w:val="Textoindependiente"/>
        <w:spacing w:line="260" w:lineRule="exact"/>
        <w:ind w:left="426"/>
        <w:rPr>
          <w:color w:val="auto"/>
          <w:sz w:val="16"/>
          <w:szCs w:val="16"/>
        </w:rPr>
      </w:pPr>
      <w:r w:rsidRPr="00DB30D1">
        <w:rPr>
          <w:color w:val="auto"/>
          <w:sz w:val="16"/>
          <w:szCs w:val="16"/>
        </w:rPr>
        <w:t>a)</w:t>
      </w:r>
      <w:r w:rsidRPr="00DB30D1">
        <w:rPr>
          <w:color w:val="auto"/>
          <w:sz w:val="16"/>
          <w:szCs w:val="16"/>
        </w:rPr>
        <w:tab/>
        <w:t>Créditos por operaciones comerciales: activos financieros originados por la venta de bienes y la prestación de servicios por operaciones de tráfico, y</w:t>
      </w:r>
    </w:p>
    <w:p w:rsidR="006C24DA" w:rsidRPr="00DB30D1" w:rsidRDefault="006C24DA" w:rsidP="006C24DA">
      <w:pPr>
        <w:pStyle w:val="Textoindependiente"/>
        <w:spacing w:line="260" w:lineRule="exact"/>
        <w:ind w:left="426"/>
        <w:rPr>
          <w:color w:val="auto"/>
          <w:sz w:val="16"/>
          <w:szCs w:val="16"/>
        </w:rPr>
      </w:pPr>
      <w:r w:rsidRPr="00DB30D1">
        <w:rPr>
          <w:color w:val="auto"/>
          <w:sz w:val="16"/>
          <w:szCs w:val="16"/>
        </w:rPr>
        <w:t>b)</w:t>
      </w:r>
      <w:r w:rsidRPr="00DB30D1">
        <w:rPr>
          <w:color w:val="auto"/>
          <w:sz w:val="16"/>
          <w:szCs w:val="16"/>
        </w:rPr>
        <w:tab/>
        <w:t>Créditos por operaciones no comerciales: activos financieros que, no siendo instrumentos de patrimonio ni derivados, no tienen origen comercial, cuyos cobros son de cuantía determinada o determinable.</w:t>
      </w:r>
    </w:p>
    <w:p w:rsidR="006C24DA" w:rsidRPr="00DB30D1" w:rsidRDefault="006C24DA" w:rsidP="006C24DA">
      <w:pPr>
        <w:pStyle w:val="Textoindependiente"/>
        <w:spacing w:line="260" w:lineRule="exact"/>
        <w:rPr>
          <w:color w:val="auto"/>
          <w:sz w:val="16"/>
          <w:szCs w:val="16"/>
        </w:rPr>
      </w:pPr>
      <w:r w:rsidRPr="00DB30D1">
        <w:rPr>
          <w:color w:val="auto"/>
          <w:sz w:val="16"/>
          <w:szCs w:val="16"/>
        </w:rPr>
        <w:t>Es decir, dentro de esta categoría estarían los préstamos y cuentas a cobrar, así como aquellos valores representativos de deuda, con una fecha de vencimiento fijada, cobros de cuantía determinada o determinable, que se negocien en un mercado activo y que la Sociedad tiene intención y capacidad de conservar hasta su vencimiento.</w:t>
      </w:r>
    </w:p>
    <w:p w:rsidR="006C24DA" w:rsidRPr="00DB30D1" w:rsidRDefault="006C24DA" w:rsidP="006C24DA">
      <w:pPr>
        <w:pStyle w:val="Textoindependiente"/>
        <w:spacing w:line="260" w:lineRule="exact"/>
        <w:rPr>
          <w:color w:val="auto"/>
          <w:sz w:val="16"/>
          <w:szCs w:val="16"/>
        </w:rPr>
      </w:pPr>
      <w:r w:rsidRPr="00DB30D1">
        <w:rPr>
          <w:color w:val="auto"/>
          <w:sz w:val="16"/>
          <w:szCs w:val="16"/>
          <w:u w:val="single"/>
        </w:rPr>
        <w:t>Valoración inicial:</w:t>
      </w:r>
      <w:r w:rsidRPr="00DB30D1">
        <w:rPr>
          <w:color w:val="auto"/>
          <w:sz w:val="16"/>
          <w:szCs w:val="16"/>
        </w:rPr>
        <w:t xml:space="preserve"> Inicialmente se valoran por su valor razonable, más los costes de transacción que les sean directamente atribuibles. No obstante, los créditos por operaciones comerciales con vencimiento no superior a un año y que no tienen un tipo de interés contractual explícito, así como los créditos al personal, los dividendos a cobrar y los desembolsos exigidos sobre instrumentos de patrimonio, cuyo importe se espera recibir en el corto plazo, se podrán valorar por su valor nominal cuando el efecto de no actualizar los flujos de efectivo no sea significativo.</w:t>
      </w:r>
    </w:p>
    <w:p w:rsidR="006C24DA" w:rsidRPr="00DB30D1" w:rsidRDefault="006C24DA" w:rsidP="006C24DA">
      <w:pPr>
        <w:pStyle w:val="Textoindependiente"/>
        <w:spacing w:line="260" w:lineRule="exact"/>
        <w:rPr>
          <w:color w:val="auto"/>
          <w:sz w:val="16"/>
          <w:szCs w:val="16"/>
        </w:rPr>
      </w:pPr>
      <w:r w:rsidRPr="00DB30D1">
        <w:rPr>
          <w:color w:val="auto"/>
          <w:sz w:val="16"/>
          <w:szCs w:val="16"/>
          <w:u w:val="single"/>
        </w:rPr>
        <w:t>Valoración posterior:</w:t>
      </w:r>
      <w:r w:rsidRPr="00DB30D1">
        <w:rPr>
          <w:color w:val="auto"/>
          <w:sz w:val="16"/>
          <w:szCs w:val="16"/>
        </w:rPr>
        <w:t xml:space="preserve"> se hace a coste amortizado y los intereses devengados se contabilizan en la cuenta de pérdidas y ganancias, aplicando el método del tipo de interés efectivo.</w:t>
      </w:r>
    </w:p>
    <w:p w:rsidR="006C24DA" w:rsidRPr="00DB30D1" w:rsidRDefault="006C24DA" w:rsidP="006C24DA">
      <w:pPr>
        <w:pStyle w:val="Textoindependiente"/>
        <w:spacing w:line="260" w:lineRule="exact"/>
        <w:rPr>
          <w:color w:val="auto"/>
          <w:sz w:val="16"/>
          <w:szCs w:val="16"/>
        </w:rPr>
      </w:pPr>
      <w:r w:rsidRPr="00DB30D1">
        <w:rPr>
          <w:color w:val="auto"/>
          <w:sz w:val="16"/>
          <w:szCs w:val="16"/>
        </w:rPr>
        <w:t>No obstante, los créditos con vencimiento no superior a un año que, de acuerdo con lo dispuesto en el apartado anterior, se valoren inicialmente por su valor nominal, continuarán valorándose por dicho importe, salvo que se hubieran deteriorado.</w:t>
      </w:r>
    </w:p>
    <w:p w:rsidR="006C24DA" w:rsidRPr="00DB30D1" w:rsidRDefault="006C24DA" w:rsidP="006C24DA">
      <w:pPr>
        <w:pStyle w:val="Textoindependiente"/>
        <w:spacing w:line="260" w:lineRule="exact"/>
        <w:rPr>
          <w:color w:val="auto"/>
          <w:sz w:val="16"/>
          <w:szCs w:val="16"/>
        </w:rPr>
      </w:pPr>
      <w:r w:rsidRPr="00DB30D1">
        <w:rPr>
          <w:color w:val="auto"/>
          <w:sz w:val="16"/>
          <w:szCs w:val="16"/>
          <w:u w:val="single"/>
        </w:rPr>
        <w:t>Deterioro del valor</w:t>
      </w:r>
      <w:r w:rsidRPr="00DB30D1">
        <w:rPr>
          <w:color w:val="auto"/>
          <w:sz w:val="16"/>
          <w:szCs w:val="16"/>
        </w:rPr>
        <w:t>: Al menos al cierre del ejercicio, se efectúan las correcciones valorativas necesarias siempre que exista evidencia objetiva de que el valor en libros de una inversión no es recuperable.</w:t>
      </w:r>
    </w:p>
    <w:p w:rsidR="006C24DA" w:rsidRPr="00DB30D1" w:rsidRDefault="006C24DA" w:rsidP="006C24DA">
      <w:pPr>
        <w:pStyle w:val="Textoindependiente"/>
        <w:spacing w:line="260" w:lineRule="exact"/>
        <w:rPr>
          <w:color w:val="auto"/>
          <w:sz w:val="16"/>
          <w:szCs w:val="16"/>
        </w:rPr>
      </w:pPr>
      <w:r w:rsidRPr="00DB30D1">
        <w:rPr>
          <w:color w:val="auto"/>
          <w:sz w:val="16"/>
          <w:szCs w:val="16"/>
        </w:rPr>
        <w:t>La corrección valorativa por deterioro del valor de estos activos financieros será la diferencia entre su coste o coste amortizado menos, en su caso, cualquier corrección valorativa por deterioro previamente reconocida en la cuenta de pérdidas y ganancias y el valor razonable en el momento en el que se efectúe la valoración</w:t>
      </w:r>
    </w:p>
    <w:p w:rsidR="00047A2C" w:rsidRPr="00DB30D1" w:rsidRDefault="00047A2C" w:rsidP="00DB30D1">
      <w:pPr>
        <w:pStyle w:val="Textoindependiente"/>
        <w:keepNext/>
        <w:keepLines/>
        <w:spacing w:before="120" w:line="260" w:lineRule="exact"/>
        <w:rPr>
          <w:color w:val="auto"/>
          <w:sz w:val="16"/>
          <w:szCs w:val="16"/>
          <w:u w:val="single"/>
        </w:rPr>
      </w:pPr>
      <w:r w:rsidRPr="00DB30D1">
        <w:rPr>
          <w:color w:val="auto"/>
          <w:sz w:val="16"/>
          <w:szCs w:val="16"/>
        </w:rPr>
        <w:lastRenderedPageBreak/>
        <w:t xml:space="preserve">4.4.2 </w:t>
      </w:r>
      <w:r w:rsidRPr="00DB30D1">
        <w:rPr>
          <w:color w:val="auto"/>
          <w:sz w:val="16"/>
          <w:szCs w:val="16"/>
          <w:u w:val="single"/>
        </w:rPr>
        <w:t xml:space="preserve">Activos financieros a coste. </w:t>
      </w:r>
    </w:p>
    <w:p w:rsidR="00047A2C" w:rsidRPr="00DB30D1" w:rsidRDefault="00047A2C" w:rsidP="00DB30D1">
      <w:pPr>
        <w:pStyle w:val="Textoindependiente"/>
        <w:keepNext/>
        <w:keepLines/>
        <w:spacing w:before="120" w:line="260" w:lineRule="exact"/>
        <w:rPr>
          <w:color w:val="auto"/>
          <w:sz w:val="16"/>
          <w:szCs w:val="16"/>
        </w:rPr>
      </w:pPr>
      <w:r w:rsidRPr="00DB30D1">
        <w:rPr>
          <w:color w:val="auto"/>
          <w:sz w:val="16"/>
          <w:szCs w:val="16"/>
        </w:rPr>
        <w:t xml:space="preserve">Dentro de esta categoría se incluyen, entre otras, las inversiones en el patrimonio de empresas del grupo, </w:t>
      </w:r>
      <w:proofErr w:type="spellStart"/>
      <w:r w:rsidRPr="00DB30D1">
        <w:rPr>
          <w:color w:val="auto"/>
          <w:sz w:val="16"/>
          <w:szCs w:val="16"/>
        </w:rPr>
        <w:t>multigrupo</w:t>
      </w:r>
      <w:proofErr w:type="spellEnd"/>
      <w:r w:rsidRPr="00DB30D1">
        <w:rPr>
          <w:color w:val="auto"/>
          <w:sz w:val="16"/>
          <w:szCs w:val="16"/>
        </w:rPr>
        <w:t xml:space="preserve"> y asociadas, así como las restantes inversiones en instrumentos de patrimonio cuyo valor razonable no puede determinarse por referencia a un precio cotizado en un mercado activo para un instrumento idéntico, o no puede obtenerse una estimación fiable del mismo.</w:t>
      </w:r>
    </w:p>
    <w:p w:rsidR="00047A2C" w:rsidRPr="00DB30D1" w:rsidRDefault="00047A2C" w:rsidP="00047A2C">
      <w:pPr>
        <w:pStyle w:val="Textoindependiente"/>
        <w:spacing w:before="120" w:line="260" w:lineRule="exact"/>
        <w:rPr>
          <w:color w:val="auto"/>
          <w:sz w:val="16"/>
          <w:szCs w:val="16"/>
        </w:rPr>
      </w:pPr>
      <w:r w:rsidRPr="00DB30D1">
        <w:rPr>
          <w:color w:val="auto"/>
          <w:sz w:val="16"/>
          <w:szCs w:val="16"/>
        </w:rPr>
        <w:t>Se incluirán también en esta categoría los préstamos participativos cuyos intereses tengan carácter contingente y cualquier otro activo financiero que inicialmente procediese clasificar en la cartera de valor razonable con cambios en la cuenta de pérdidas y ganancias cuando no sea posible obtener una estimación fiable de su valor razonable.</w:t>
      </w:r>
    </w:p>
    <w:p w:rsidR="00047A2C" w:rsidRPr="00DB30D1" w:rsidRDefault="00047A2C" w:rsidP="00047A2C">
      <w:pPr>
        <w:pStyle w:val="Textoindependiente"/>
        <w:spacing w:before="120" w:line="260" w:lineRule="exact"/>
        <w:rPr>
          <w:color w:val="auto"/>
          <w:sz w:val="16"/>
          <w:szCs w:val="16"/>
        </w:rPr>
      </w:pPr>
      <w:r w:rsidRPr="00DB30D1">
        <w:rPr>
          <w:color w:val="auto"/>
          <w:sz w:val="16"/>
          <w:szCs w:val="16"/>
          <w:u w:val="single"/>
        </w:rPr>
        <w:t>Valoración inicial</w:t>
      </w:r>
      <w:r w:rsidRPr="00DB30D1">
        <w:rPr>
          <w:color w:val="auto"/>
          <w:sz w:val="16"/>
          <w:szCs w:val="16"/>
        </w:rPr>
        <w:t>: Se valoran al coste, que equivale al valor razonable de la contraprestación entregada más los costes de transacción que les sean directamente atribuibles.</w:t>
      </w:r>
    </w:p>
    <w:p w:rsidR="00047A2C" w:rsidRPr="00DB30D1" w:rsidRDefault="00047A2C" w:rsidP="00047A2C">
      <w:pPr>
        <w:pStyle w:val="Textoindependiente"/>
        <w:spacing w:before="120" w:line="260" w:lineRule="exact"/>
        <w:rPr>
          <w:color w:val="auto"/>
          <w:sz w:val="16"/>
          <w:szCs w:val="16"/>
        </w:rPr>
      </w:pPr>
      <w:r w:rsidRPr="00DB30D1">
        <w:rPr>
          <w:color w:val="auto"/>
          <w:sz w:val="16"/>
          <w:szCs w:val="16"/>
          <w:u w:val="single"/>
        </w:rPr>
        <w:t>Valoración posterior:</w:t>
      </w:r>
      <w:r w:rsidRPr="00DB30D1">
        <w:rPr>
          <w:color w:val="auto"/>
          <w:sz w:val="16"/>
          <w:szCs w:val="16"/>
        </w:rPr>
        <w:t xml:space="preserve"> Los instrumentos de patrimonio incluidos en esta categoría se valoran por su coste, menos, en su caso, el importe acumulado de las correcciones valorativas por deterioro. </w:t>
      </w:r>
    </w:p>
    <w:p w:rsidR="00047A2C" w:rsidRPr="00DB30D1" w:rsidRDefault="00047A2C" w:rsidP="00047A2C">
      <w:pPr>
        <w:pStyle w:val="Textoindependiente"/>
        <w:spacing w:before="120" w:line="260" w:lineRule="exact"/>
        <w:rPr>
          <w:color w:val="auto"/>
          <w:sz w:val="16"/>
          <w:szCs w:val="16"/>
        </w:rPr>
      </w:pPr>
      <w:r w:rsidRPr="00DB30D1">
        <w:rPr>
          <w:color w:val="auto"/>
          <w:sz w:val="16"/>
          <w:szCs w:val="16"/>
          <w:u w:val="single"/>
        </w:rPr>
        <w:t>Deterioro</w:t>
      </w:r>
      <w:r w:rsidRPr="00DB30D1">
        <w:rPr>
          <w:color w:val="auto"/>
          <w:sz w:val="16"/>
          <w:szCs w:val="16"/>
        </w:rPr>
        <w:t xml:space="preserve">: Al menos al cierre del ejercicio, se efectúan las correcciones valorativas necesarias siempre que existe evidencia objetiva de que el valor en libros de una inversión no es recuperable. La Sociedad  registra los correspondientes deterioros por la diferencia existente entre el valor en libros y el importe recuperable, entendido éste como el mayor importe entre su valor razonable menos los costes de venta y el valor actual de los flujos de efectivo futuros derivados de la inversión, que para el caso de instrumentos de patrimonio se calculan, bien mediante la estimación de los que se espera recibir como consecuencia del reparto de dividendos realizado por la empresa participada y de la enajenación o baja en cuentas de la inversión en la misma, bien mediante la estimación de su participación en los flujos de efectivo que se espera sean generados por la empresa participada, procedentes tanto de sus actividades ordinarias como de su enajenación o baja en cuentas. </w:t>
      </w:r>
    </w:p>
    <w:p w:rsidR="00047A2C" w:rsidRPr="00DB30D1" w:rsidRDefault="00047A2C" w:rsidP="00047A2C">
      <w:pPr>
        <w:pStyle w:val="Textoindependiente"/>
        <w:spacing w:before="120" w:line="260" w:lineRule="exact"/>
        <w:rPr>
          <w:color w:val="auto"/>
          <w:sz w:val="16"/>
          <w:szCs w:val="16"/>
        </w:rPr>
      </w:pPr>
      <w:r w:rsidRPr="00DB30D1">
        <w:rPr>
          <w:color w:val="auto"/>
          <w:sz w:val="16"/>
          <w:szCs w:val="16"/>
        </w:rPr>
        <w:t>Salvo mejor evidencia del importe recuperable de las inversiones en instrumentos de patrimonio, la estimación de la pérdida por deterioro de esta clase de activos se calcula en función del patrimonio neto de la entidad participada y de las plusvalías tácitas existentes en la fecha de la valoración, netas del efecto impositivo. En la determinación de ese valor, y siempre que la empresa participada haya invertido a su vez en otra, se tiene en cuenta el patrimonio neto incluido en las cuentas anuales consolidadas elaboradas aplicando los criterios del Código de Comercio y sus normas de desarrollo.</w:t>
      </w:r>
    </w:p>
    <w:p w:rsidR="00047A2C" w:rsidRPr="00DB30D1" w:rsidRDefault="00047A2C" w:rsidP="00047A2C">
      <w:pPr>
        <w:pStyle w:val="Textoindependiente"/>
        <w:spacing w:before="120" w:line="260" w:lineRule="exact"/>
        <w:rPr>
          <w:color w:val="auto"/>
          <w:sz w:val="16"/>
          <w:szCs w:val="16"/>
        </w:rPr>
      </w:pPr>
      <w:r w:rsidRPr="00DB30D1">
        <w:rPr>
          <w:color w:val="auto"/>
          <w:sz w:val="16"/>
          <w:szCs w:val="16"/>
        </w:rPr>
        <w:t>El reconocimiento de las correcciones valorativas por deterioro de valor y, en su caso, su reversión, se registran como un gasto o un ingreso, respectivamente, en la cuenta de pérdidas y ganancias. La reversión del deterioro tendrá como límite el valor en libros de la inversión que estaría reconocida en la fecha de reversión si no se hubiese registrado el deterioro del valor.</w:t>
      </w:r>
    </w:p>
    <w:p w:rsidR="00047A2C" w:rsidRPr="00DB30D1" w:rsidRDefault="00047A2C" w:rsidP="00047A2C">
      <w:pPr>
        <w:pStyle w:val="Textoindependiente"/>
        <w:spacing w:before="120" w:line="260" w:lineRule="exact"/>
        <w:rPr>
          <w:color w:val="auto"/>
          <w:sz w:val="16"/>
          <w:szCs w:val="16"/>
        </w:rPr>
      </w:pPr>
      <w:r w:rsidRPr="00DB30D1">
        <w:rPr>
          <w:color w:val="auto"/>
          <w:sz w:val="16"/>
          <w:szCs w:val="16"/>
          <w:u w:val="single"/>
        </w:rPr>
        <w:t>Baja de activos financieros</w:t>
      </w:r>
      <w:r w:rsidRPr="00DB30D1">
        <w:rPr>
          <w:color w:val="auto"/>
          <w:sz w:val="16"/>
          <w:szCs w:val="16"/>
        </w:rPr>
        <w:t>: La Sociedad da de baja los activos financieros cuando expiran o se han cedido los derechos sobre los flujos de efectivo del correspondiente activo financiero y se han transferido sustancialmente los riesgos y beneficios inherentes a su propiedad. En el caso concreto de cuentas a cobrar se entiende que este hecho se produce en general si se han transmitido los riesgos de insolvencia y mora.</w:t>
      </w:r>
    </w:p>
    <w:p w:rsidR="00F767D9" w:rsidRPr="00DB30D1" w:rsidRDefault="0027696B" w:rsidP="00A57006">
      <w:pPr>
        <w:pStyle w:val="Textoindependiente"/>
        <w:numPr>
          <w:ilvl w:val="0"/>
          <w:numId w:val="1"/>
        </w:numPr>
        <w:spacing w:before="120" w:line="260" w:lineRule="exact"/>
        <w:ind w:left="567" w:hanging="283"/>
        <w:rPr>
          <w:color w:val="auto"/>
          <w:sz w:val="16"/>
          <w:szCs w:val="16"/>
        </w:rPr>
      </w:pPr>
      <w:r w:rsidRPr="00DB30D1">
        <w:rPr>
          <w:color w:val="auto"/>
          <w:sz w:val="16"/>
          <w:szCs w:val="16"/>
        </w:rPr>
        <w:t xml:space="preserve">Intereses y </w:t>
      </w:r>
      <w:r w:rsidR="00A16EFE" w:rsidRPr="00DB30D1">
        <w:rPr>
          <w:color w:val="auto"/>
          <w:sz w:val="16"/>
          <w:szCs w:val="16"/>
        </w:rPr>
        <w:t>d</w:t>
      </w:r>
      <w:r w:rsidRPr="00DB30D1">
        <w:rPr>
          <w:color w:val="auto"/>
          <w:sz w:val="16"/>
          <w:szCs w:val="16"/>
        </w:rPr>
        <w:t>ividendos recibidos de activos financieros</w:t>
      </w:r>
    </w:p>
    <w:p w:rsidR="0010362A" w:rsidRPr="00DB30D1" w:rsidRDefault="0010362A" w:rsidP="0010362A">
      <w:pPr>
        <w:pStyle w:val="Textoindependiente"/>
        <w:spacing w:before="120" w:line="260" w:lineRule="exact"/>
        <w:rPr>
          <w:color w:val="auto"/>
          <w:sz w:val="16"/>
          <w:szCs w:val="16"/>
        </w:rPr>
      </w:pPr>
      <w:r w:rsidRPr="00DB30D1">
        <w:rPr>
          <w:color w:val="auto"/>
          <w:sz w:val="16"/>
          <w:szCs w:val="16"/>
        </w:rPr>
        <w:t xml:space="preserve">Los intereses y dividendos de activos financieros devengados con posterioridad al momento de la adquisición se reconocen como ingresos en la cuenta de pérdidas y ganancias. </w:t>
      </w:r>
    </w:p>
    <w:p w:rsidR="0010362A" w:rsidRPr="00DB30D1" w:rsidRDefault="0010362A" w:rsidP="0010362A">
      <w:pPr>
        <w:pStyle w:val="Textoindependiente"/>
        <w:spacing w:before="120" w:line="260" w:lineRule="exact"/>
        <w:rPr>
          <w:color w:val="auto"/>
          <w:sz w:val="16"/>
          <w:szCs w:val="16"/>
        </w:rPr>
      </w:pPr>
      <w:r w:rsidRPr="00DB30D1">
        <w:rPr>
          <w:color w:val="auto"/>
          <w:sz w:val="16"/>
          <w:szCs w:val="16"/>
        </w:rPr>
        <w:t>Los intereses de los activos financieros valorados a coste amortizado se reconocen utilizando el método del tipo de interés efectivo y los dividendos cuando se declara el derecho del socio a recibirlos.</w:t>
      </w:r>
    </w:p>
    <w:p w:rsidR="0010362A" w:rsidRPr="00DB30D1" w:rsidRDefault="0010362A" w:rsidP="0010362A">
      <w:pPr>
        <w:pStyle w:val="Textoindependiente"/>
        <w:spacing w:before="120" w:line="260" w:lineRule="exact"/>
        <w:rPr>
          <w:color w:val="auto"/>
          <w:sz w:val="16"/>
          <w:szCs w:val="16"/>
        </w:rPr>
      </w:pPr>
      <w:r w:rsidRPr="00DB30D1">
        <w:rPr>
          <w:color w:val="auto"/>
          <w:sz w:val="16"/>
          <w:szCs w:val="16"/>
        </w:rPr>
        <w:t>A estos efectos, en la valoración inicial de los activos financieros se registran de forma independiente, atendiendo a su vencimiento, el importe de los intereses explícitos devengados y no vencidos en dicho momento, así como el importe de los dividendos acordados por el órgano competente en el momento de la adquisición.</w:t>
      </w:r>
    </w:p>
    <w:p w:rsidR="0010362A" w:rsidRPr="00DB30D1" w:rsidRDefault="0010362A" w:rsidP="0010362A">
      <w:pPr>
        <w:pStyle w:val="Textoindependiente"/>
        <w:spacing w:before="120" w:line="260" w:lineRule="exact"/>
        <w:rPr>
          <w:color w:val="auto"/>
          <w:sz w:val="16"/>
          <w:szCs w:val="16"/>
        </w:rPr>
      </w:pPr>
      <w:r w:rsidRPr="00DB30D1">
        <w:rPr>
          <w:color w:val="auto"/>
          <w:sz w:val="16"/>
          <w:szCs w:val="16"/>
        </w:rPr>
        <w:t xml:space="preserve">Cuando los dividendos distribuidos proceden inequívocamente de resultados generados con anterioridad a la fecha de adquisición porque se hayan distribuido importes superiores a los beneficios generados por la participada desde la adquisición, no se reconocen como ingresos, y minoran el valor contable de la inversión. </w:t>
      </w:r>
    </w:p>
    <w:p w:rsidR="00F767D9" w:rsidRPr="00DB30D1" w:rsidRDefault="0027696B" w:rsidP="00DB30D1">
      <w:pPr>
        <w:pStyle w:val="Textoindependiente"/>
        <w:keepNext/>
        <w:keepLines/>
        <w:spacing w:before="120"/>
        <w:rPr>
          <w:color w:val="auto"/>
          <w:sz w:val="16"/>
          <w:szCs w:val="16"/>
          <w:u w:val="single"/>
        </w:rPr>
      </w:pPr>
      <w:r w:rsidRPr="00DB30D1">
        <w:rPr>
          <w:color w:val="auto"/>
          <w:sz w:val="16"/>
          <w:szCs w:val="16"/>
        </w:rPr>
        <w:lastRenderedPageBreak/>
        <w:t>4.4.</w:t>
      </w:r>
      <w:r w:rsidR="00047A2C" w:rsidRPr="00DB30D1">
        <w:rPr>
          <w:color w:val="auto"/>
          <w:sz w:val="16"/>
          <w:szCs w:val="16"/>
        </w:rPr>
        <w:t>3</w:t>
      </w:r>
      <w:r w:rsidRPr="00DB30D1">
        <w:rPr>
          <w:color w:val="auto"/>
          <w:sz w:val="16"/>
          <w:szCs w:val="16"/>
        </w:rPr>
        <w:t xml:space="preserve">. </w:t>
      </w:r>
      <w:r w:rsidRPr="00DB30D1">
        <w:rPr>
          <w:color w:val="auto"/>
          <w:sz w:val="16"/>
          <w:szCs w:val="16"/>
          <w:u w:val="single"/>
        </w:rPr>
        <w:t>Efectivo y otros medios líquidos equivalentes</w:t>
      </w:r>
    </w:p>
    <w:p w:rsidR="0010362A" w:rsidRPr="00DB30D1" w:rsidRDefault="0010362A" w:rsidP="00DB30D1">
      <w:pPr>
        <w:pStyle w:val="Textoindependiente"/>
        <w:keepNext/>
        <w:keepLines/>
        <w:spacing w:before="120" w:line="260" w:lineRule="exact"/>
        <w:rPr>
          <w:color w:val="auto"/>
          <w:sz w:val="16"/>
          <w:szCs w:val="16"/>
        </w:rPr>
      </w:pPr>
      <w:r w:rsidRPr="00DB30D1">
        <w:rPr>
          <w:color w:val="auto"/>
          <w:sz w:val="16"/>
          <w:szCs w:val="16"/>
        </w:rPr>
        <w:t>El efectivo está integrado por la caja y los depósitos bancarios a la vista, y los equivalentes de efectivo corresponden a aquellas inversiones a corto plazo de elevada liquidez que son fácilmente convertibles en importes determinados de efectivo y están sujetas a un riesgo poco significativo de cambios de valor</w:t>
      </w:r>
    </w:p>
    <w:p w:rsidR="00F767D9" w:rsidRPr="00DB30D1" w:rsidRDefault="0027696B" w:rsidP="00A16EFE">
      <w:pPr>
        <w:pStyle w:val="Textoindependiente"/>
        <w:spacing w:before="120"/>
        <w:rPr>
          <w:color w:val="auto"/>
          <w:sz w:val="16"/>
          <w:szCs w:val="16"/>
          <w:u w:val="single"/>
        </w:rPr>
      </w:pPr>
      <w:r w:rsidRPr="00DB30D1">
        <w:rPr>
          <w:color w:val="auto"/>
          <w:sz w:val="16"/>
          <w:szCs w:val="16"/>
        </w:rPr>
        <w:t>4.4.</w:t>
      </w:r>
      <w:r w:rsidR="00047A2C" w:rsidRPr="00DB30D1">
        <w:rPr>
          <w:color w:val="auto"/>
          <w:sz w:val="16"/>
          <w:szCs w:val="16"/>
        </w:rPr>
        <w:t>4</w:t>
      </w:r>
      <w:r w:rsidRPr="00DB30D1">
        <w:rPr>
          <w:color w:val="auto"/>
          <w:sz w:val="16"/>
          <w:szCs w:val="16"/>
        </w:rPr>
        <w:t xml:space="preserve">. </w:t>
      </w:r>
      <w:r w:rsidRPr="00DB30D1">
        <w:rPr>
          <w:color w:val="auto"/>
          <w:sz w:val="16"/>
          <w:szCs w:val="16"/>
          <w:u w:val="single"/>
        </w:rPr>
        <w:t>Pasivos financieros</w:t>
      </w:r>
      <w:r w:rsidR="0010362A" w:rsidRPr="00DB30D1">
        <w:rPr>
          <w:color w:val="auto"/>
          <w:sz w:val="16"/>
          <w:szCs w:val="16"/>
          <w:u w:val="single"/>
        </w:rPr>
        <w:t xml:space="preserve"> a coste amortizado</w:t>
      </w:r>
    </w:p>
    <w:p w:rsidR="0010362A" w:rsidRPr="00DB30D1" w:rsidRDefault="0010362A" w:rsidP="0010362A">
      <w:pPr>
        <w:pStyle w:val="Textoindependiente"/>
        <w:spacing w:before="120" w:line="260" w:lineRule="exact"/>
        <w:rPr>
          <w:color w:val="auto"/>
          <w:sz w:val="16"/>
          <w:szCs w:val="16"/>
        </w:rPr>
      </w:pPr>
      <w:bookmarkStart w:id="3" w:name="_Toc221951465"/>
      <w:bookmarkStart w:id="4" w:name="_Toc221951468"/>
      <w:r w:rsidRPr="00DB30D1">
        <w:rPr>
          <w:color w:val="auto"/>
          <w:sz w:val="16"/>
          <w:szCs w:val="16"/>
        </w:rPr>
        <w:t xml:space="preserve">Dentro de esta categoría se clasifican todos los pasivos financieros excepto cuando deben valorarse a valor razonable con cambios en la cuenta de pérdidas y ganancias. Con carácter general, se incluyen en esta categoría los débitos por operaciones comerciales y los débitos por operaciones no comerciales.  </w:t>
      </w:r>
    </w:p>
    <w:p w:rsidR="0010362A" w:rsidRPr="00DB30D1" w:rsidRDefault="0010362A" w:rsidP="0010362A">
      <w:pPr>
        <w:pStyle w:val="Textoindependiente"/>
        <w:spacing w:before="120" w:line="260" w:lineRule="exact"/>
        <w:rPr>
          <w:color w:val="auto"/>
          <w:sz w:val="16"/>
          <w:szCs w:val="16"/>
        </w:rPr>
      </w:pPr>
      <w:r w:rsidRPr="00DB30D1">
        <w:rPr>
          <w:color w:val="auto"/>
          <w:sz w:val="16"/>
          <w:szCs w:val="16"/>
        </w:rPr>
        <w:t>Los préstamos participativos que tengan las características de un préstamo ordinario o común también se incluirán en esta categoría sin perjuicio de que la operación se acuerde a un tipo de interés cero o por debajo de mercado.</w:t>
      </w:r>
    </w:p>
    <w:p w:rsidR="0010362A" w:rsidRPr="00DB30D1" w:rsidRDefault="0010362A" w:rsidP="0010362A">
      <w:pPr>
        <w:pStyle w:val="Textoindependiente"/>
        <w:spacing w:before="120" w:line="260" w:lineRule="exact"/>
        <w:rPr>
          <w:color w:val="auto"/>
          <w:sz w:val="16"/>
          <w:szCs w:val="16"/>
        </w:rPr>
      </w:pPr>
      <w:r w:rsidRPr="00DB30D1">
        <w:rPr>
          <w:color w:val="auto"/>
          <w:sz w:val="16"/>
          <w:szCs w:val="16"/>
          <w:u w:val="single"/>
        </w:rPr>
        <w:t>Valoración inicial:</w:t>
      </w:r>
      <w:r w:rsidRPr="00DB30D1">
        <w:rPr>
          <w:color w:val="auto"/>
          <w:sz w:val="16"/>
          <w:szCs w:val="16"/>
        </w:rPr>
        <w:t xml:space="preserve"> Inicialmente se valoran por su valor razonable, que, salvo evidencia en contrario, es el precio de la transacción, que equivale al valor razonable de la contraprestación recibida ajustado por los costes de transacción que le sean directamente atribuibles. No obstante, los débitos por operaciones comerciales con vencimiento no superior a un año y que no tengan un tipo de interés contractual, así como los desembolsos exigidos por terceros sobre participaciones, cuyo importe se espera pagar en el corto plazo, se pueden valorar por su valor nominal, cuando el efecto de no actualizar los flujos de efectivo no sea significativo.</w:t>
      </w:r>
    </w:p>
    <w:p w:rsidR="0010362A" w:rsidRPr="00DB30D1" w:rsidRDefault="0010362A" w:rsidP="0010362A">
      <w:pPr>
        <w:pStyle w:val="Textoindependiente"/>
        <w:spacing w:before="120" w:line="260" w:lineRule="exact"/>
        <w:rPr>
          <w:color w:val="auto"/>
          <w:sz w:val="16"/>
          <w:szCs w:val="16"/>
        </w:rPr>
      </w:pPr>
      <w:r w:rsidRPr="00DB30D1">
        <w:rPr>
          <w:color w:val="auto"/>
          <w:sz w:val="16"/>
          <w:szCs w:val="16"/>
          <w:u w:val="single"/>
        </w:rPr>
        <w:t>Valoración posterior:</w:t>
      </w:r>
      <w:r w:rsidRPr="00DB30D1">
        <w:rPr>
          <w:color w:val="auto"/>
          <w:sz w:val="16"/>
          <w:szCs w:val="16"/>
        </w:rPr>
        <w:t xml:space="preserve"> se hace a coste amortizado. Los intereses devengados se contabilizan en la cuenta de pérdidas y ganancias, aplicando el método del tipo de interés efectivo. No obstante, los débitos con vencimiento no superior a un año que, de acuerdo con lo dispuesto en el apartado anterior, se valoren inicialmente por su valor nominal, continuarán valorándose por dicho importe.</w:t>
      </w:r>
    </w:p>
    <w:p w:rsidR="0010362A" w:rsidRPr="00DB30D1" w:rsidRDefault="0010362A" w:rsidP="0010362A">
      <w:pPr>
        <w:pStyle w:val="Textoindependiente"/>
        <w:spacing w:before="120" w:line="260" w:lineRule="exact"/>
        <w:rPr>
          <w:color w:val="auto"/>
          <w:sz w:val="16"/>
          <w:szCs w:val="16"/>
        </w:rPr>
      </w:pPr>
      <w:r w:rsidRPr="00DB30D1">
        <w:rPr>
          <w:color w:val="auto"/>
          <w:sz w:val="16"/>
          <w:szCs w:val="16"/>
          <w:u w:val="single"/>
        </w:rPr>
        <w:t>Baja de pasivos financieros:</w:t>
      </w:r>
      <w:r w:rsidRPr="00DB30D1">
        <w:rPr>
          <w:color w:val="auto"/>
          <w:sz w:val="16"/>
          <w:szCs w:val="16"/>
        </w:rPr>
        <w:t xml:space="preserve"> La Sociedad dará de baja un pasivo financiero, o parte del mismo, cuando la obligación se haya extinguido; es decir, cuando haya sido satisfecha, cancelada o haya expirado.</w:t>
      </w:r>
    </w:p>
    <w:p w:rsidR="0010362A" w:rsidRPr="00DB30D1" w:rsidRDefault="0010362A" w:rsidP="0010362A">
      <w:pPr>
        <w:pStyle w:val="Textoindependiente"/>
        <w:spacing w:before="120"/>
        <w:rPr>
          <w:color w:val="auto"/>
          <w:sz w:val="16"/>
          <w:szCs w:val="16"/>
        </w:rPr>
      </w:pPr>
      <w:r w:rsidRPr="00DB30D1">
        <w:rPr>
          <w:color w:val="auto"/>
          <w:sz w:val="16"/>
          <w:szCs w:val="16"/>
        </w:rPr>
        <w:t>4.4.</w:t>
      </w:r>
      <w:r w:rsidR="00047A2C" w:rsidRPr="00DB30D1">
        <w:rPr>
          <w:color w:val="auto"/>
          <w:sz w:val="16"/>
          <w:szCs w:val="16"/>
        </w:rPr>
        <w:t>5</w:t>
      </w:r>
      <w:r w:rsidRPr="00DB30D1">
        <w:rPr>
          <w:color w:val="auto"/>
          <w:sz w:val="16"/>
          <w:szCs w:val="16"/>
        </w:rPr>
        <w:t xml:space="preserve"> </w:t>
      </w:r>
      <w:r w:rsidRPr="00DB30D1">
        <w:rPr>
          <w:color w:val="auto"/>
          <w:sz w:val="16"/>
          <w:szCs w:val="16"/>
          <w:u w:val="single"/>
        </w:rPr>
        <w:t>Fianzas Entregadas y recibidas</w:t>
      </w:r>
    </w:p>
    <w:p w:rsidR="0010362A" w:rsidRPr="00DB30D1" w:rsidRDefault="0010362A" w:rsidP="0010362A">
      <w:pPr>
        <w:pStyle w:val="Textoindependiente"/>
        <w:spacing w:before="120" w:line="260" w:lineRule="exact"/>
        <w:rPr>
          <w:color w:val="auto"/>
          <w:sz w:val="16"/>
          <w:szCs w:val="16"/>
        </w:rPr>
      </w:pPr>
      <w:r w:rsidRPr="00DB30D1">
        <w:rPr>
          <w:color w:val="auto"/>
          <w:sz w:val="16"/>
          <w:szCs w:val="16"/>
        </w:rPr>
        <w:t xml:space="preserve">Los depósitos o fianzas constituidas en garantía de determinadas obligaciones se valoran por el importe efectivamente satisfecho, que no difiere significativamente de su valor razonable. </w:t>
      </w:r>
    </w:p>
    <w:p w:rsidR="0010362A" w:rsidRPr="00DB30D1" w:rsidRDefault="0010362A" w:rsidP="0010362A">
      <w:pPr>
        <w:pStyle w:val="Textoindependiente"/>
        <w:spacing w:before="120" w:line="260" w:lineRule="exact"/>
        <w:rPr>
          <w:color w:val="auto"/>
          <w:sz w:val="16"/>
          <w:szCs w:val="16"/>
        </w:rPr>
      </w:pPr>
      <w:r w:rsidRPr="00DB30D1">
        <w:rPr>
          <w:color w:val="auto"/>
          <w:sz w:val="16"/>
          <w:szCs w:val="16"/>
        </w:rPr>
        <w:t>En las fianzas entregadas o recibidas por arrendamientos operativos o por prestación de servicios, la diferencia entre su valor razonable y el importe desembolsado (debida, por ejemplo, a que la fianza es a largo plazo y no está remunerada) se considera como un pago o cobro anticipado por el arrendamiento o prestación del servicio, que se imputa a la cuenta de pérdidas y ganancias durante el periodo del arrendamiento, conforme a lo señalado en la norma sobre arrendamientos y otras operaciones de naturaleza similar, o durante el periodo en el que se preste el servicio, de acuerdo con la norma sobre ingresos por ventas y prestación de servicios.</w:t>
      </w:r>
    </w:p>
    <w:p w:rsidR="0010362A" w:rsidRPr="00DB30D1" w:rsidRDefault="0010362A" w:rsidP="0010362A">
      <w:pPr>
        <w:pStyle w:val="Textoindependiente"/>
        <w:spacing w:before="120" w:line="260" w:lineRule="exact"/>
        <w:rPr>
          <w:color w:val="auto"/>
          <w:sz w:val="16"/>
          <w:szCs w:val="16"/>
        </w:rPr>
      </w:pPr>
      <w:r w:rsidRPr="00DB30D1">
        <w:rPr>
          <w:color w:val="auto"/>
          <w:sz w:val="16"/>
          <w:szCs w:val="16"/>
        </w:rPr>
        <w:t xml:space="preserve">Al estimar el valor razonable de las fianzas, se toma como periodo remanente el plazo contractual mínimo comprometido durante el cual no se pueda devolver su importe, sin tomar en consideración el comportamiento estadístico de devolución.  </w:t>
      </w:r>
    </w:p>
    <w:p w:rsidR="0010362A" w:rsidRPr="00DB30D1" w:rsidRDefault="0010362A" w:rsidP="0010362A">
      <w:pPr>
        <w:pStyle w:val="Textoindependiente"/>
        <w:spacing w:before="120" w:line="260" w:lineRule="exact"/>
        <w:rPr>
          <w:color w:val="auto"/>
          <w:sz w:val="16"/>
          <w:szCs w:val="16"/>
        </w:rPr>
      </w:pPr>
      <w:r w:rsidRPr="00DB30D1">
        <w:rPr>
          <w:color w:val="auto"/>
          <w:sz w:val="16"/>
          <w:szCs w:val="16"/>
        </w:rPr>
        <w:t>Cuando la fianza sea a corto plazo, no es necesario realizar el descuento de flujos de efectivo si su efecto no es significativo.</w:t>
      </w:r>
    </w:p>
    <w:p w:rsidR="00F767D9" w:rsidRDefault="0027696B" w:rsidP="00A16EFE">
      <w:pPr>
        <w:pStyle w:val="Ttulo2"/>
        <w:spacing w:before="120" w:after="120"/>
        <w:rPr>
          <w:rFonts w:ascii="Arial" w:hAnsi="Arial" w:cs="Arial"/>
          <w:sz w:val="16"/>
          <w:szCs w:val="16"/>
          <w:lang w:val="es-ES"/>
        </w:rPr>
      </w:pPr>
      <w:bookmarkStart w:id="5" w:name="_Toc221951457"/>
      <w:r w:rsidRPr="00DB30D1">
        <w:rPr>
          <w:rFonts w:ascii="Arial" w:hAnsi="Arial" w:cs="Arial"/>
          <w:sz w:val="16"/>
          <w:szCs w:val="16"/>
        </w:rPr>
        <w:t>4.5. Existencias</w:t>
      </w:r>
      <w:r w:rsidRPr="00DB30D1">
        <w:rPr>
          <w:rFonts w:ascii="Arial" w:hAnsi="Arial" w:cs="Arial"/>
          <w:sz w:val="16"/>
          <w:szCs w:val="16"/>
          <w:lang w:val="es-ES"/>
        </w:rPr>
        <w:t>.</w:t>
      </w:r>
      <w:bookmarkEnd w:id="5"/>
    </w:p>
    <w:p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Se valoran al precio de adquisición o coste de producción. El precio de</w:t>
      </w:r>
      <w:r w:rsidR="008220AC">
        <w:rPr>
          <w:rFonts w:ascii="Arial" w:hAnsi="Arial" w:cs="Arial"/>
          <w:sz w:val="16"/>
          <w:szCs w:val="16"/>
        </w:rPr>
        <w:t xml:space="preserve"> </w:t>
      </w:r>
      <w:r w:rsidRPr="00E903EF">
        <w:rPr>
          <w:rFonts w:ascii="Arial" w:hAnsi="Arial" w:cs="Arial"/>
          <w:sz w:val="16"/>
          <w:szCs w:val="16"/>
        </w:rPr>
        <w:t xml:space="preserve">adquisición es el importe facturado por el proveedor, deducidos los descuentos y los intereses incorporados al nominal de los débitos más los gastos adicionales para que las existencias se encuentren ubicados para su venta: transportes, aranceles, seguros y otros atribuibles a la adquisición. En cuanto al coste de producción, las existencias se valoran añadiendo al coste de adquisición de las materias primas y otras materias consumibles, los costes directamente imputables al producto y la parte que razonablemente corresponde los costes indirectamente imputables a los productos. </w:t>
      </w:r>
    </w:p>
    <w:p w:rsidR="00F767D9" w:rsidRDefault="0027696B" w:rsidP="00A16EFE">
      <w:pPr>
        <w:pStyle w:val="Textoindependiente"/>
        <w:numPr>
          <w:ilvl w:val="0"/>
          <w:numId w:val="3"/>
        </w:numPr>
        <w:tabs>
          <w:tab w:val="clear" w:pos="927"/>
        </w:tabs>
        <w:spacing w:before="120"/>
        <w:ind w:left="567" w:hanging="283"/>
        <w:rPr>
          <w:color w:val="auto"/>
          <w:sz w:val="16"/>
          <w:szCs w:val="16"/>
        </w:rPr>
      </w:pPr>
      <w:r w:rsidRPr="00E903EF">
        <w:rPr>
          <w:color w:val="auto"/>
          <w:sz w:val="16"/>
          <w:szCs w:val="16"/>
        </w:rPr>
        <w:t>La Sociedad utiliza el coste medio ponderado para la asignación de valor a las existencias.</w:t>
      </w:r>
    </w:p>
    <w:p w:rsidR="00F767D9" w:rsidRDefault="0027696B" w:rsidP="00A16EFE">
      <w:pPr>
        <w:pStyle w:val="Textoindependiente"/>
        <w:numPr>
          <w:ilvl w:val="0"/>
          <w:numId w:val="3"/>
        </w:numPr>
        <w:tabs>
          <w:tab w:val="clear" w:pos="927"/>
        </w:tabs>
        <w:spacing w:before="120"/>
        <w:ind w:left="567" w:hanging="283"/>
        <w:rPr>
          <w:color w:val="auto"/>
          <w:sz w:val="16"/>
          <w:szCs w:val="16"/>
        </w:rPr>
      </w:pPr>
      <w:r w:rsidRPr="00E903EF">
        <w:rPr>
          <w:color w:val="auto"/>
          <w:sz w:val="16"/>
          <w:szCs w:val="16"/>
        </w:rPr>
        <w:t>Los impuestos indirectos que gravan las existencias sólo se incorporan al precio de adquisición o coste de producción cuando no son recuperables directamente de la Hacienda Pública.</w:t>
      </w:r>
    </w:p>
    <w:p w:rsidR="00F767D9" w:rsidRDefault="0027696B" w:rsidP="00A16EFE">
      <w:pPr>
        <w:pStyle w:val="Textoindependiente"/>
        <w:numPr>
          <w:ilvl w:val="0"/>
          <w:numId w:val="3"/>
        </w:numPr>
        <w:tabs>
          <w:tab w:val="clear" w:pos="927"/>
        </w:tabs>
        <w:spacing w:before="120"/>
        <w:ind w:left="567" w:hanging="283"/>
        <w:rPr>
          <w:color w:val="auto"/>
          <w:sz w:val="16"/>
          <w:szCs w:val="16"/>
        </w:rPr>
      </w:pPr>
      <w:r w:rsidRPr="00E903EF">
        <w:rPr>
          <w:color w:val="auto"/>
          <w:sz w:val="16"/>
          <w:szCs w:val="16"/>
        </w:rPr>
        <w:t xml:space="preserve">En cuanto a las existencias que necesitan un periodo superior al año para ser vendidas, se incorporan los gastos financieros en los términos previstos en la norma sobre inmovilizado material. O en su caso: Dado que las </w:t>
      </w:r>
      <w:r w:rsidRPr="00E903EF">
        <w:rPr>
          <w:color w:val="auto"/>
          <w:sz w:val="16"/>
          <w:szCs w:val="16"/>
        </w:rPr>
        <w:lastRenderedPageBreak/>
        <w:t>existencias de la Sociedad no necesitan un periodo de tiempo superior a un año para estar en condiciones de ser vendidas, no se incluyen gastos financieros en el precio de adquisición o coste de producción.</w:t>
      </w:r>
    </w:p>
    <w:p w:rsidR="00F767D9" w:rsidRDefault="0027696B" w:rsidP="00A16EFE">
      <w:pPr>
        <w:pStyle w:val="Textoindependiente"/>
        <w:numPr>
          <w:ilvl w:val="0"/>
          <w:numId w:val="3"/>
        </w:numPr>
        <w:tabs>
          <w:tab w:val="clear" w:pos="927"/>
        </w:tabs>
        <w:spacing w:before="120"/>
        <w:ind w:left="567" w:hanging="283"/>
        <w:rPr>
          <w:color w:val="auto"/>
          <w:sz w:val="16"/>
          <w:szCs w:val="16"/>
        </w:rPr>
      </w:pPr>
      <w:r w:rsidRPr="00E903EF">
        <w:rPr>
          <w:color w:val="auto"/>
          <w:sz w:val="16"/>
          <w:szCs w:val="16"/>
        </w:rPr>
        <w:t>Los anticipos a proveedores a cuenta de suministros futuros de existencias se valoran por su coste.</w:t>
      </w:r>
    </w:p>
    <w:p w:rsidR="00F767D9" w:rsidRDefault="0027696B" w:rsidP="00A16EFE">
      <w:pPr>
        <w:pStyle w:val="Textoindependiente"/>
        <w:numPr>
          <w:ilvl w:val="0"/>
          <w:numId w:val="3"/>
        </w:numPr>
        <w:tabs>
          <w:tab w:val="clear" w:pos="927"/>
        </w:tabs>
        <w:spacing w:before="120"/>
        <w:ind w:left="567" w:hanging="283"/>
        <w:rPr>
          <w:color w:val="auto"/>
          <w:sz w:val="16"/>
          <w:szCs w:val="16"/>
        </w:rPr>
      </w:pPr>
      <w:r w:rsidRPr="00E903EF">
        <w:rPr>
          <w:color w:val="auto"/>
          <w:sz w:val="16"/>
          <w:szCs w:val="16"/>
        </w:rPr>
        <w:t>La valoración de los productos obsoletos, defectuosos o de lento movimiento se reduce a su posible valor de realización.</w:t>
      </w:r>
    </w:p>
    <w:p w:rsidR="00F767D9" w:rsidRDefault="0027696B" w:rsidP="00A16EFE">
      <w:pPr>
        <w:pStyle w:val="Textoindependiente"/>
        <w:numPr>
          <w:ilvl w:val="0"/>
          <w:numId w:val="3"/>
        </w:numPr>
        <w:tabs>
          <w:tab w:val="clear" w:pos="927"/>
        </w:tabs>
        <w:spacing w:before="120"/>
        <w:ind w:left="567" w:hanging="283"/>
        <w:rPr>
          <w:color w:val="auto"/>
          <w:sz w:val="16"/>
          <w:szCs w:val="16"/>
        </w:rPr>
      </w:pPr>
      <w:r w:rsidRPr="00E903EF">
        <w:rPr>
          <w:color w:val="auto"/>
          <w:sz w:val="16"/>
          <w:szCs w:val="16"/>
        </w:rPr>
        <w:t xml:space="preserve">Cuando el valor neto realizable de las existencias es inferior a su precio de adquisición o a su coste de producción, se efectúan las oportunas correcciones valorativas reconociéndolas como un gasto en la cuenta de pérdidas y ganancias. </w:t>
      </w:r>
    </w:p>
    <w:p w:rsidR="00F767D9" w:rsidRDefault="0027696B" w:rsidP="00A16EFE">
      <w:pPr>
        <w:pStyle w:val="Textoindependiente"/>
        <w:numPr>
          <w:ilvl w:val="0"/>
          <w:numId w:val="3"/>
        </w:numPr>
        <w:tabs>
          <w:tab w:val="clear" w:pos="927"/>
        </w:tabs>
        <w:spacing w:before="120"/>
        <w:ind w:left="567" w:hanging="283"/>
        <w:rPr>
          <w:color w:val="auto"/>
          <w:sz w:val="16"/>
          <w:szCs w:val="16"/>
        </w:rPr>
      </w:pPr>
      <w:r w:rsidRPr="00E903EF">
        <w:rPr>
          <w:color w:val="auto"/>
          <w:sz w:val="16"/>
          <w:szCs w:val="16"/>
        </w:rPr>
        <w:t>Si dejan de existir las circunstancias que causaron la corrección del valor de las existencias, el importe de la corrección es objeto de reversión reconociéndolo como un ingreso en la cuenta de pérdidas y ganancias.</w:t>
      </w:r>
    </w:p>
    <w:p w:rsidR="00F767D9" w:rsidRDefault="0027696B" w:rsidP="00A16EFE">
      <w:pPr>
        <w:pStyle w:val="Ttulo2"/>
        <w:spacing w:before="120" w:after="120"/>
        <w:rPr>
          <w:rFonts w:ascii="Arial" w:hAnsi="Arial" w:cs="Arial"/>
          <w:sz w:val="16"/>
          <w:szCs w:val="16"/>
        </w:rPr>
      </w:pPr>
      <w:bookmarkStart w:id="6" w:name="_Toc221951458"/>
      <w:r w:rsidRPr="00E903EF">
        <w:rPr>
          <w:rFonts w:ascii="Arial" w:hAnsi="Arial" w:cs="Arial"/>
          <w:sz w:val="16"/>
          <w:szCs w:val="16"/>
        </w:rPr>
        <w:t>4.6. Transacciones en moneda extranjera.</w:t>
      </w:r>
      <w:bookmarkEnd w:id="6"/>
    </w:p>
    <w:p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 xml:space="preserve">Las operaciones realizadas en moneda extranjera se registran en la moneda funcional de la Sociedad (euros) a los tipos de cambio vigentes en el momento de la transacción. Durante el ejercicio, las diferencias que se producen entre el tipo de cambio contabilizado y el que se encuentra en vigor a la fecha de cobro o de pago se registran como resultados financieros en la cuenta de resultados. La sociedad no ha cambiado en el ejercicio la moneda funcional que es el euro </w:t>
      </w:r>
    </w:p>
    <w:p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 xml:space="preserve">Asimismo, al 31 de diciembre de cada año, se realiza al tipo de cambio de cierre la conversión de los saldos a cobrar o pagar con origen en moneda extranjera. Las diferencias de valoración producidas se registran como resultados financieros en la cuenta de resultados. </w:t>
      </w:r>
    </w:p>
    <w:p w:rsidR="00F767D9" w:rsidRDefault="0027696B" w:rsidP="00A16EFE">
      <w:pPr>
        <w:pStyle w:val="Ttulo2"/>
        <w:spacing w:before="120" w:after="120"/>
        <w:rPr>
          <w:rFonts w:ascii="Arial" w:hAnsi="Arial" w:cs="Arial"/>
          <w:sz w:val="16"/>
          <w:szCs w:val="16"/>
        </w:rPr>
      </w:pPr>
      <w:bookmarkStart w:id="7" w:name="_Toc221951459"/>
      <w:r w:rsidRPr="00E903EF">
        <w:rPr>
          <w:rFonts w:ascii="Arial" w:hAnsi="Arial" w:cs="Arial"/>
          <w:sz w:val="16"/>
          <w:szCs w:val="16"/>
        </w:rPr>
        <w:t>4.7. Impuestos sobre beneficios.</w:t>
      </w:r>
      <w:bookmarkEnd w:id="7"/>
    </w:p>
    <w:p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 xml:space="preserve">El gasto por impuesto corriente se determina mediante la suma del gasto por impuesto corriente y el impuesto diferido. El gasto por impuesto corriente de determina aplicando el tipo de gravamen vigente a la ganancia fiscal, y minorando el resultado así obtenido en el importe de las bonificaciones y deducciones generales y aplicadas en el ejercicio. </w:t>
      </w:r>
    </w:p>
    <w:p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Los activos y pasivos por impuestos diferidos, proceden de las diferencias temporarias definidas como los importes que se prevén pagaderos o recuperables en el futuro y que derivan de la diferencia entre el valor en libros de los activos y pasivos y su base fiscal. Dichos importes se registran aplicando a la diferencia temporaria el tipo de gravamen al que se espera recuperarlos o liquidarlos.</w:t>
      </w:r>
    </w:p>
    <w:p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Los activos por impuestos diferidos surgen, igualmente, como consecuencia de las bases imponibles negativas pendientes de compensar y de los créditos por deducciones fiscales generadas y no aplicadas.</w:t>
      </w:r>
    </w:p>
    <w:p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 xml:space="preserve">Se reconoce el correspondiente pasivo por impuestos diferidos para todas las diferencias temporarias imponibles, salvo que la diferencia temporaria se derive del reconocimiento inicial de un fondo de comercio o del reconocimiento inicial (salvo en una combinación de negocios) de otros activos y pasivos en una operación que en el momento de su realización, no afecte ni al resultado fiscal ni contable. </w:t>
      </w:r>
    </w:p>
    <w:p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Por su parte, los activos por impuestos diferidos, identificados con diferencias temporarias deducibles, solo se reconocen en el caso de que se considere probable que la Sociedad va a tener en el futuro suficientes ganancias fiscales contra las que poder hacerlos efectivos y no procedan del reconocimiento inicial (salvo en una combinación de negocios) de otros activos y pasivos en una operación que no afecta ni al resultado fiscal ni al resultado contable. El resto de activos por impuestos diferidos (bases imponibles negativas y deducciones pendientes de compensar) solamente se reconocen en el caso de que se considere probable que la Sociedad vaya a tener en el futuro suficientes ganancias fiscales contra las que poder hacerlos efectivos.</w:t>
      </w:r>
    </w:p>
    <w:p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Con ocasión de cada cierre contable, se revisan los impuestos diferidos registrados (tanto activos como pasivos) con objeto de comprobar que se mantienen vigentes, efectuándose las oportunas correcciones a los mismos, de acuerdo con los resultados de los análisis realizados.</w:t>
      </w:r>
    </w:p>
    <w:p w:rsidR="00543DFF"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El gasto o el ingreso por impuesto diferido se corresponde con el reconocimiento y la cancelación de los pasivos y activos por impuesto diferido, así como, en su caso, por el reconocimiento e imputación a la cuenta de pérdidas y ganancias del ingreso directamente imputado al patrimonio neto que pueda resultar de la contabilización de aquellas deducciones y otras ventajas fiscales que tengan la naturaleza económica de subvención.</w:t>
      </w:r>
    </w:p>
    <w:p w:rsidR="00543DFF" w:rsidRDefault="00543DFF">
      <w:pPr>
        <w:rPr>
          <w:rFonts w:ascii="Arial" w:hAnsi="Arial" w:cs="Arial"/>
          <w:sz w:val="16"/>
          <w:szCs w:val="16"/>
        </w:rPr>
      </w:pPr>
      <w:r>
        <w:rPr>
          <w:rFonts w:ascii="Arial" w:hAnsi="Arial" w:cs="Arial"/>
          <w:sz w:val="16"/>
          <w:szCs w:val="16"/>
        </w:rPr>
        <w:br w:type="page"/>
      </w:r>
    </w:p>
    <w:p w:rsidR="00F767D9" w:rsidRPr="003B3118" w:rsidRDefault="0027696B">
      <w:pPr>
        <w:pStyle w:val="Ttulo2"/>
        <w:rPr>
          <w:rFonts w:ascii="Arial" w:hAnsi="Arial" w:cs="Arial"/>
          <w:sz w:val="16"/>
          <w:szCs w:val="16"/>
        </w:rPr>
      </w:pPr>
      <w:bookmarkStart w:id="8" w:name="_Toc221951460"/>
      <w:r w:rsidRPr="003B3118">
        <w:rPr>
          <w:rFonts w:ascii="Arial" w:hAnsi="Arial" w:cs="Arial"/>
          <w:sz w:val="16"/>
          <w:szCs w:val="16"/>
        </w:rPr>
        <w:lastRenderedPageBreak/>
        <w:t>4.8. Ingresos y gastos.</w:t>
      </w:r>
      <w:bookmarkEnd w:id="8"/>
    </w:p>
    <w:p w:rsidR="00C464AD" w:rsidRPr="003B3118" w:rsidRDefault="00C464AD" w:rsidP="003B3118">
      <w:pPr>
        <w:pStyle w:val="Ttulo2"/>
        <w:spacing w:before="120" w:after="120" w:line="260" w:lineRule="exact"/>
        <w:jc w:val="both"/>
        <w:rPr>
          <w:rFonts w:ascii="Arial" w:hAnsi="Arial" w:cs="Arial"/>
          <w:b w:val="0"/>
          <w:sz w:val="16"/>
          <w:szCs w:val="16"/>
          <w:lang w:val="es-ES"/>
        </w:rPr>
      </w:pPr>
      <w:r w:rsidRPr="003B3118">
        <w:rPr>
          <w:rFonts w:ascii="Arial" w:hAnsi="Arial" w:cs="Arial"/>
          <w:b w:val="0"/>
          <w:sz w:val="16"/>
          <w:szCs w:val="16"/>
          <w:lang w:val="es-ES"/>
        </w:rPr>
        <w:t>La Sociedad se dedica principalmente a la generación de electricidad mediante aerogeneradores y plantas fotovoltaicas. La Comisión Nacional de los Mercados y la Competencia es la encargada de liquidar las tarifas y las primas de las instalaciones del régimen especial de las empresas productoras de energía eléctrica. Se aplica el régimen económico y parámetros retributivos explicados en la nota 11 de esta memoria</w:t>
      </w:r>
    </w:p>
    <w:p w:rsidR="00C464AD" w:rsidRPr="001E78A0" w:rsidRDefault="00C464AD" w:rsidP="00C464AD">
      <w:pPr>
        <w:pStyle w:val="Ttulo2"/>
        <w:spacing w:before="120" w:after="120" w:line="260" w:lineRule="exact"/>
        <w:rPr>
          <w:rFonts w:ascii="Arial" w:hAnsi="Arial" w:cs="Arial"/>
          <w:b w:val="0"/>
          <w:sz w:val="16"/>
          <w:szCs w:val="16"/>
          <w:lang w:val="es-ES"/>
        </w:rPr>
      </w:pPr>
      <w:r w:rsidRPr="003B3118">
        <w:rPr>
          <w:rFonts w:ascii="Arial" w:hAnsi="Arial" w:cs="Arial"/>
          <w:b w:val="0"/>
          <w:sz w:val="16"/>
          <w:szCs w:val="16"/>
          <w:lang w:val="es-ES"/>
        </w:rPr>
        <w:t>Entre otras actividades, la Sociedad presta los servicios de operación y mantenimiento de las plantas solares fotovoltaicas que gestiona, según las condiciones establecidas mediante relación contractual con el cliente o titular de las mismas.</w:t>
      </w:r>
    </w:p>
    <w:p w:rsidR="003B3118" w:rsidRPr="0060209E" w:rsidRDefault="003B3118" w:rsidP="003B3118">
      <w:pPr>
        <w:spacing w:before="120" w:after="120" w:line="260" w:lineRule="exact"/>
        <w:jc w:val="both"/>
        <w:rPr>
          <w:rFonts w:ascii="Arial" w:hAnsi="Arial" w:cs="Arial"/>
          <w:sz w:val="16"/>
          <w:szCs w:val="16"/>
        </w:rPr>
      </w:pPr>
      <w:r w:rsidRPr="003B3118">
        <w:rPr>
          <w:rFonts w:ascii="Arial" w:hAnsi="Arial" w:cs="Arial"/>
          <w:sz w:val="16"/>
          <w:szCs w:val="16"/>
        </w:rPr>
        <w:t xml:space="preserve">La Sociedad también   ofrece servicios de consultoría TIC y desarrollo de software, así como de  de alquiler de espacio a empresas para que ubiquen sus equipos informáticos y de telecomunicaciones en su CPD. Igualmente, dispone de un centro de supervisión de red y de personal técnico especializado para prestar los servicios de operación y mantenimiento de las infraestructuras críticas de las empresas </w:t>
      </w:r>
      <w:proofErr w:type="spellStart"/>
      <w:r w:rsidRPr="003B3118">
        <w:rPr>
          <w:rFonts w:ascii="Arial" w:hAnsi="Arial" w:cs="Arial"/>
          <w:sz w:val="16"/>
          <w:szCs w:val="16"/>
        </w:rPr>
        <w:t>Canalink</w:t>
      </w:r>
      <w:proofErr w:type="spellEnd"/>
      <w:r w:rsidRPr="003B3118">
        <w:rPr>
          <w:rFonts w:ascii="Arial" w:hAnsi="Arial" w:cs="Arial"/>
          <w:sz w:val="16"/>
          <w:szCs w:val="16"/>
        </w:rPr>
        <w:t xml:space="preserve"> e IT3.</w:t>
      </w:r>
      <w:r>
        <w:rPr>
          <w:rFonts w:ascii="Arial" w:hAnsi="Arial" w:cs="Arial"/>
          <w:sz w:val="16"/>
          <w:szCs w:val="16"/>
        </w:rPr>
        <w:t xml:space="preserve"> </w:t>
      </w:r>
    </w:p>
    <w:p w:rsidR="000B3FA3" w:rsidRPr="00DB30D1" w:rsidRDefault="000B3FA3" w:rsidP="00C464AD">
      <w:pPr>
        <w:spacing w:before="120" w:after="120" w:line="260" w:lineRule="exact"/>
        <w:jc w:val="both"/>
        <w:rPr>
          <w:rFonts w:ascii="Arial" w:hAnsi="Arial" w:cs="Arial"/>
          <w:b/>
          <w:sz w:val="16"/>
          <w:szCs w:val="16"/>
          <w:u w:val="single"/>
        </w:rPr>
      </w:pPr>
      <w:r w:rsidRPr="00DB30D1">
        <w:rPr>
          <w:rFonts w:ascii="Arial" w:hAnsi="Arial" w:cs="Arial"/>
          <w:sz w:val="16"/>
          <w:szCs w:val="16"/>
          <w:u w:val="single"/>
        </w:rPr>
        <w:t>Reconocimiento de ingresos por ventas y prestación de servicios</w:t>
      </w:r>
    </w:p>
    <w:p w:rsidR="000B3FA3" w:rsidRPr="00DB30D1" w:rsidRDefault="000B3FA3" w:rsidP="000B3FA3">
      <w:pPr>
        <w:pStyle w:val="Ttulo2"/>
        <w:keepNext w:val="0"/>
        <w:spacing w:before="120" w:after="120" w:line="260" w:lineRule="exact"/>
        <w:rPr>
          <w:rFonts w:ascii="Arial" w:hAnsi="Arial" w:cs="Arial"/>
          <w:b w:val="0"/>
          <w:sz w:val="16"/>
          <w:szCs w:val="16"/>
          <w:lang w:val="es-ES"/>
        </w:rPr>
      </w:pPr>
      <w:r w:rsidRPr="00DB30D1">
        <w:rPr>
          <w:rFonts w:ascii="Arial" w:hAnsi="Arial" w:cs="Arial"/>
          <w:b w:val="0"/>
          <w:sz w:val="16"/>
          <w:szCs w:val="16"/>
          <w:lang w:val="es-ES"/>
        </w:rPr>
        <w:t>Los ingresos derivados de un contrato se reconocen a medida que se produce la transferencia al cliente de control sobre los bienes o servicios comprometidos.</w:t>
      </w:r>
    </w:p>
    <w:p w:rsidR="000B3FA3" w:rsidRPr="00DB30D1" w:rsidRDefault="000B3FA3" w:rsidP="000B3FA3">
      <w:pPr>
        <w:pStyle w:val="Ttulo2"/>
        <w:keepNext w:val="0"/>
        <w:spacing w:before="120" w:after="120" w:line="260" w:lineRule="exact"/>
        <w:rPr>
          <w:rFonts w:ascii="Arial" w:hAnsi="Arial" w:cs="Arial"/>
          <w:b w:val="0"/>
          <w:sz w:val="16"/>
          <w:szCs w:val="16"/>
          <w:lang w:val="es-ES"/>
        </w:rPr>
      </w:pPr>
      <w:r w:rsidRPr="00DB30D1">
        <w:rPr>
          <w:rFonts w:ascii="Arial" w:hAnsi="Arial" w:cs="Arial"/>
          <w:b w:val="0"/>
          <w:sz w:val="16"/>
          <w:szCs w:val="16"/>
          <w:u w:val="single"/>
          <w:lang w:val="es-ES"/>
        </w:rPr>
        <w:t>Valoración:</w:t>
      </w:r>
      <w:r w:rsidRPr="00DB30D1">
        <w:rPr>
          <w:rFonts w:ascii="Arial" w:hAnsi="Arial" w:cs="Arial"/>
          <w:b w:val="0"/>
          <w:sz w:val="16"/>
          <w:szCs w:val="16"/>
          <w:lang w:val="es-ES"/>
        </w:rPr>
        <w:t xml:space="preserve"> Los ingresos ordinarios procedentes de la venta de bienes y de la prestación de servicios se valoran por el importe monetario o, en su caso, por el valor razonable de la contrapartida, recibida o que se espere recibir, derivada de la misma, que, salvo evidencia en contrario, es el precio acordado para los activos a trasferir al cliente, deducido: el importe de cualquier descuento, rebaja en el precio u otras partidas similares que la empresa pueda conceder, así como los intereses incorporados al nominal de los créditos. </w:t>
      </w:r>
    </w:p>
    <w:p w:rsidR="000B3FA3" w:rsidRPr="00DB30D1" w:rsidRDefault="000B3FA3" w:rsidP="000B3FA3">
      <w:pPr>
        <w:pStyle w:val="Ttulo2"/>
        <w:keepNext w:val="0"/>
        <w:spacing w:before="120" w:after="120" w:line="260" w:lineRule="exact"/>
        <w:rPr>
          <w:rFonts w:ascii="Arial" w:hAnsi="Arial" w:cs="Arial"/>
          <w:b w:val="0"/>
          <w:sz w:val="16"/>
          <w:szCs w:val="16"/>
          <w:lang w:val="es-ES"/>
        </w:rPr>
      </w:pPr>
      <w:r w:rsidRPr="00DB30D1">
        <w:rPr>
          <w:rFonts w:ascii="Arial" w:hAnsi="Arial" w:cs="Arial"/>
          <w:b w:val="0"/>
          <w:sz w:val="16"/>
          <w:szCs w:val="16"/>
          <w:lang w:val="es-ES"/>
        </w:rPr>
        <w:t>No forman parte de los ingresos los impuestos que gravan las operaciones de entrega de bienes y prestación de servicios que la empresa debe repercutir a terceros como el impuesto general indirecto canario y los impuestos especiales, así como las cantidades recibidas por cuenta de terceros.</w:t>
      </w:r>
    </w:p>
    <w:p w:rsidR="000B3FA3" w:rsidRDefault="000B3FA3" w:rsidP="000B3FA3">
      <w:pPr>
        <w:pStyle w:val="Ttulo2"/>
        <w:keepNext w:val="0"/>
        <w:spacing w:before="120" w:after="120" w:line="260" w:lineRule="exact"/>
        <w:rPr>
          <w:rFonts w:ascii="Arial" w:hAnsi="Arial" w:cs="Arial"/>
          <w:b w:val="0"/>
          <w:sz w:val="16"/>
          <w:szCs w:val="16"/>
          <w:lang w:val="es-ES"/>
        </w:rPr>
      </w:pPr>
      <w:r w:rsidRPr="00DB30D1">
        <w:rPr>
          <w:rFonts w:ascii="Arial" w:hAnsi="Arial" w:cs="Arial"/>
          <w:b w:val="0"/>
          <w:sz w:val="16"/>
          <w:szCs w:val="16"/>
          <w:lang w:val="es-ES"/>
        </w:rPr>
        <w:t>Los créditos por operaciones comerciales se valoran de acuerdo con lo dispuesto en la norma relativa a instrumentos financieros. Cuando existan dudas relativas al cobro del derecho de crédito previamente reconocido como ingresos por venta o prestación de servicios, la pérdida por deterioro se registrará como un gasto por corrección de valor por deterioro y no como un menor ingreso.</w:t>
      </w:r>
    </w:p>
    <w:p w:rsidR="000B3FA3" w:rsidRDefault="000B3FA3" w:rsidP="000B3FA3">
      <w:pPr>
        <w:pStyle w:val="Ttulo2"/>
        <w:keepNext w:val="0"/>
        <w:rPr>
          <w:rFonts w:ascii="Arial" w:hAnsi="Arial" w:cs="Arial"/>
          <w:b w:val="0"/>
          <w:sz w:val="16"/>
          <w:szCs w:val="16"/>
          <w:lang w:val="es-ES"/>
        </w:rPr>
      </w:pPr>
    </w:p>
    <w:p w:rsidR="00F767D9" w:rsidRDefault="0027696B" w:rsidP="000B3FA3">
      <w:pPr>
        <w:pStyle w:val="Ttulo2"/>
        <w:rPr>
          <w:rFonts w:ascii="Arial" w:hAnsi="Arial" w:cs="Arial"/>
          <w:sz w:val="16"/>
          <w:szCs w:val="16"/>
        </w:rPr>
      </w:pPr>
      <w:r w:rsidRPr="00E903EF">
        <w:rPr>
          <w:rFonts w:ascii="Arial" w:hAnsi="Arial" w:cs="Arial"/>
          <w:sz w:val="16"/>
          <w:szCs w:val="16"/>
        </w:rPr>
        <w:t>4.9. Empresas del grupo y asociadas.</w:t>
      </w:r>
    </w:p>
    <w:p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A efectos de presentación de las cuentas anuales, se entenderá que otra empresa forma parte del grupo cuando ambas estén vinculadas por una relación de control, directo o indirecta, análoga a la prevista en el artículo 42 del Código de Comercio para los grupos de sociedades o cuando las empresas estén controladas por cualquier medio por una o varias personas físicas o jurídicas que actúen conjuntamente o se halle bajo dirección única por acuerdos o cláusulas estatutarias.</w:t>
      </w:r>
    </w:p>
    <w:p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Se entenderá que una empresa es asociada cuando sin que se trate de una empresa del grupo, en el sentido señalado anteriormente, alguna o algunas de las empresas que lo forman, incluida la entidad o persona física dominante, ejerza sobre tal influencia significativa. Se presumirá que existe influencia significativa cuando se posea al menos el 20 % de los derechos de voto de otra sociedad.</w:t>
      </w:r>
    </w:p>
    <w:bookmarkEnd w:id="3"/>
    <w:p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 xml:space="preserve">Las inversiones en empresas del grupo, </w:t>
      </w:r>
      <w:proofErr w:type="spellStart"/>
      <w:r w:rsidRPr="00E903EF">
        <w:rPr>
          <w:rFonts w:ascii="Arial" w:hAnsi="Arial" w:cs="Arial"/>
          <w:sz w:val="16"/>
          <w:szCs w:val="16"/>
        </w:rPr>
        <w:t>multigrupo</w:t>
      </w:r>
      <w:proofErr w:type="spellEnd"/>
      <w:r w:rsidRPr="00E903EF">
        <w:rPr>
          <w:rFonts w:ascii="Arial" w:hAnsi="Arial" w:cs="Arial"/>
          <w:sz w:val="16"/>
          <w:szCs w:val="16"/>
        </w:rPr>
        <w:t xml:space="preserve"> y asociadas, se valoran inicialmente por su coste, que equivale al valor razonable de la contraprestación entregada más los costes de transacción.</w:t>
      </w:r>
    </w:p>
    <w:p w:rsidR="00DB30D1"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Al menos al cierre del ejercicio, la Sociedad procede a evaluar si ha existido deterioro de valor de las inversiones. Las correcciones valorativas por deterioro y en su caso la reversión, se llevan como gasto o ingreso, respectivamente, en la cuenta de pérdidas y ganancias.</w:t>
      </w:r>
    </w:p>
    <w:p w:rsidR="00DB30D1" w:rsidRDefault="00DB30D1">
      <w:pPr>
        <w:rPr>
          <w:rFonts w:ascii="Arial" w:hAnsi="Arial" w:cs="Arial"/>
          <w:sz w:val="16"/>
          <w:szCs w:val="16"/>
        </w:rPr>
      </w:pPr>
      <w:r>
        <w:rPr>
          <w:rFonts w:ascii="Arial" w:hAnsi="Arial" w:cs="Arial"/>
          <w:sz w:val="16"/>
          <w:szCs w:val="16"/>
        </w:rPr>
        <w:br w:type="page"/>
      </w:r>
    </w:p>
    <w:p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lastRenderedPageBreak/>
        <w:t>La corrección por deterioro se aplicará siempre que exista evidencia objetiva de que el valor en libros de una inversión no será recuperable. Se entiende por valor recuperable, el mayor importe entre su valor razonable menos los costes de venta y el valor actual de los flujos de efectivo futuros derivados de la inversión, calculados bien mediante la estimación de los que se espera recibir como consecuencia del reparto de dividendos realizados por la empresa participada y de la enajenación o baja en cuentas de la inversión misma, bien mediante la estimación de su participación en los flujos de efectivo que se espera que sean generados por la empresa participada. Salvo mejor evidencia del importe recuperable, se tomará en consideración el patrimonio neto de la Entidad participada corregido por las plusvalías tácitas existentes en la fecha de la valoración.</w:t>
      </w:r>
    </w:p>
    <w:p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Los pasivos financieros y los instrumentos de patrimonio se clasifican conforme al contenido de los acuerdos contractuales pactados y teniendo en cuenta el fondo económico. Un instrumento de patrimonio es un contrato que representa una participación residual en el patrimonio del grupo una vez deducidos todos sus pasivos.</w:t>
      </w:r>
    </w:p>
    <w:p w:rsidR="00F767D9" w:rsidRDefault="0027696B">
      <w:pPr>
        <w:pStyle w:val="Ttulo2"/>
        <w:jc w:val="both"/>
        <w:rPr>
          <w:rFonts w:ascii="Arial" w:hAnsi="Arial" w:cs="Arial"/>
          <w:sz w:val="16"/>
          <w:szCs w:val="16"/>
        </w:rPr>
      </w:pPr>
      <w:r w:rsidRPr="00E903EF">
        <w:rPr>
          <w:rFonts w:ascii="Arial" w:hAnsi="Arial" w:cs="Arial"/>
          <w:sz w:val="16"/>
          <w:szCs w:val="16"/>
        </w:rPr>
        <w:t>4.10. Criterios empleados en transacciones entre partes vinculadas</w:t>
      </w:r>
      <w:bookmarkEnd w:id="4"/>
    </w:p>
    <w:p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Las operaciones entre empresas del mismo grupo, con independencia del grado de vinculación, se contabilizan de acuerdo con las normas generales. Los elementos objeto de las transacciones que se realicen se contabilizarán en el momento inicial por su valor razonable. La valoración posterior se realiza de acuerdo con lo previsto den las normas particulares para las cuentas que corresponda.</w:t>
      </w:r>
    </w:p>
    <w:p w:rsidR="00F767D9" w:rsidRDefault="0027696B">
      <w:pPr>
        <w:pStyle w:val="Ttulo2"/>
        <w:jc w:val="both"/>
        <w:rPr>
          <w:rFonts w:ascii="Arial" w:hAnsi="Arial" w:cs="Arial"/>
          <w:sz w:val="16"/>
          <w:szCs w:val="16"/>
        </w:rPr>
      </w:pPr>
      <w:r w:rsidRPr="00E903EF">
        <w:rPr>
          <w:rFonts w:ascii="Arial" w:hAnsi="Arial" w:cs="Arial"/>
          <w:sz w:val="16"/>
          <w:szCs w:val="16"/>
        </w:rPr>
        <w:t>4.11. Subvenciones, donaciones y legados</w:t>
      </w:r>
    </w:p>
    <w:p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Las subvenciones de capital no reintegrables se valoran por el importe concedido, reconociéndose inicialmente como ingresos directamente imputados al patrimonio neto y se imputan a resultados en proporción a la depreciación experimentada durante el período por los activos financiados por dichas subvenciones, salvo que se trate de activos no depreciables en cuyo caso se imputarán al resultado del ejercicio en que se produzca la enajenación o baja en inventario de los mismos.</w:t>
      </w:r>
    </w:p>
    <w:p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Mientras tienen el carácter de subvenciones reintegrables se contabilizan como deudas a largo plazo transformables en subvenciones.</w:t>
      </w:r>
    </w:p>
    <w:p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 xml:space="preserve">Cuando las subvenciones se concedan para financiar gastos específicos se imputarán como ingresos en el ejercicio en que se devenguen los gastos que están financiando. </w:t>
      </w:r>
    </w:p>
    <w:p w:rsidR="00F767D9" w:rsidRDefault="0027696B">
      <w:pPr>
        <w:pStyle w:val="Ttulo2"/>
        <w:tabs>
          <w:tab w:val="right" w:pos="567"/>
        </w:tabs>
        <w:jc w:val="both"/>
        <w:rPr>
          <w:rFonts w:ascii="Arial" w:hAnsi="Arial" w:cs="Arial"/>
          <w:sz w:val="16"/>
          <w:szCs w:val="16"/>
          <w:lang w:val="es-ES"/>
        </w:rPr>
      </w:pPr>
      <w:r w:rsidRPr="00E903EF">
        <w:rPr>
          <w:rFonts w:ascii="Arial" w:hAnsi="Arial" w:cs="Arial"/>
          <w:sz w:val="16"/>
          <w:szCs w:val="16"/>
          <w:lang w:val="es-ES"/>
        </w:rPr>
        <w:t>4.12 Patrimonio Neto</w:t>
      </w:r>
    </w:p>
    <w:p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El capital social está representado por participaciones ordinarias.</w:t>
      </w:r>
    </w:p>
    <w:p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Los costes de emisión de nuevas participaciones se representan directamente contra el patrimonio neto, como reservas.</w:t>
      </w:r>
    </w:p>
    <w:p w:rsidR="00F767D9" w:rsidRDefault="0027696B">
      <w:pPr>
        <w:pStyle w:val="Ttulo2"/>
        <w:tabs>
          <w:tab w:val="right" w:pos="567"/>
        </w:tabs>
        <w:jc w:val="both"/>
        <w:rPr>
          <w:rFonts w:ascii="Arial" w:hAnsi="Arial" w:cs="Arial"/>
          <w:sz w:val="16"/>
          <w:szCs w:val="16"/>
          <w:lang w:val="es-ES"/>
        </w:rPr>
      </w:pPr>
      <w:r w:rsidRPr="00E903EF">
        <w:rPr>
          <w:rFonts w:ascii="Arial" w:hAnsi="Arial" w:cs="Arial"/>
          <w:sz w:val="16"/>
          <w:szCs w:val="16"/>
          <w:lang w:val="es-ES"/>
        </w:rPr>
        <w:t>4.13 Provisiones y pasivos contingentes</w:t>
      </w:r>
    </w:p>
    <w:p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Las provisiones para restauración medioambiental, costes de reestructuración y litigios se reconocen cuando la Sociedad tiene una obligación presente, ya sea legal o implícita, como resultado de sucesos pasados, es probable que vaya a ser necesaria una salida de recursos para liquidar la obligación y el importe se puede estimar de forma fiable. Las provisiones por reestructuración incluyen sanciones por cancelación del arrendamiento y pagos por despido a los empleados. No se reconocen provisiones para pérdidas de explotación futuras.</w:t>
      </w:r>
    </w:p>
    <w:p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Las provisiones se valoran por el valor actual de los desembolsos que se espera que sean necesarios para liquidar la obligación usando un tipo antes de impuestos que refleje las evaluaciones del mercado actual del valor temporal del dinero y los riesgos específicos de la obligación. Los ajustes en la provisión con motivo de su actualización se reconocen como un gasto</w:t>
      </w:r>
      <w:r w:rsidR="005173F2">
        <w:rPr>
          <w:rFonts w:ascii="Arial" w:hAnsi="Arial" w:cs="Arial"/>
          <w:sz w:val="16"/>
          <w:szCs w:val="16"/>
        </w:rPr>
        <w:t xml:space="preserve"> </w:t>
      </w:r>
      <w:r w:rsidRPr="00E903EF">
        <w:rPr>
          <w:rFonts w:ascii="Arial" w:hAnsi="Arial" w:cs="Arial"/>
          <w:sz w:val="16"/>
          <w:szCs w:val="16"/>
        </w:rPr>
        <w:t xml:space="preserve">financiero conforme se van devengando. </w:t>
      </w:r>
    </w:p>
    <w:p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 xml:space="preserve">Las provisiones con vencimiento inferior o igual a un año, con un efecto financiero no significativo no se descuentan. </w:t>
      </w:r>
    </w:p>
    <w:p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 xml:space="preserve">Cuando se espera que parte del desembolso necesario para liquidar la provisión sea reembolsado por un tercero, el reembolso se reconoce como un activo independiente, siempre que sea prácticamente segura su recepción. </w:t>
      </w:r>
    </w:p>
    <w:p w:rsidR="00F767D9" w:rsidRDefault="0027696B" w:rsidP="005173F2">
      <w:pPr>
        <w:spacing w:before="120" w:after="120" w:line="260" w:lineRule="exact"/>
        <w:jc w:val="both"/>
        <w:rPr>
          <w:rFonts w:ascii="Arial" w:hAnsi="Arial" w:cs="Arial"/>
          <w:sz w:val="16"/>
          <w:szCs w:val="16"/>
        </w:rPr>
      </w:pPr>
      <w:r w:rsidRPr="00E903EF">
        <w:rPr>
          <w:rFonts w:ascii="Arial" w:hAnsi="Arial" w:cs="Arial"/>
          <w:sz w:val="16"/>
          <w:szCs w:val="16"/>
        </w:rPr>
        <w:t xml:space="preserve">Por su parte, se consideran pasivos contingentes aquellas posibles obligaciones surgidas como consecuencia de sucesos pasados, cuya materialización está condicionada a que ocurra o no uno o más eventos futuros independientes de la voluntad de la Sociedad. Dichos pasivos contingentes no son objeto de registro contable presentándose detalle de los mismos en la memoria. </w:t>
      </w:r>
    </w:p>
    <w:p w:rsidR="00F767D9" w:rsidRDefault="0027696B">
      <w:pPr>
        <w:pStyle w:val="Ttulo2"/>
        <w:tabs>
          <w:tab w:val="right" w:pos="567"/>
        </w:tabs>
        <w:rPr>
          <w:rFonts w:ascii="Arial" w:hAnsi="Arial" w:cs="Arial"/>
          <w:sz w:val="16"/>
          <w:szCs w:val="16"/>
          <w:lang w:val="es-ES"/>
        </w:rPr>
      </w:pPr>
      <w:bookmarkStart w:id="9" w:name="_Toc221951466"/>
      <w:r w:rsidRPr="00E903EF">
        <w:rPr>
          <w:rFonts w:ascii="Arial" w:hAnsi="Arial" w:cs="Arial"/>
          <w:sz w:val="16"/>
          <w:szCs w:val="16"/>
          <w:lang w:val="es-ES"/>
        </w:rPr>
        <w:lastRenderedPageBreak/>
        <w:t>4.1</w:t>
      </w:r>
      <w:r>
        <w:rPr>
          <w:rFonts w:ascii="Arial" w:hAnsi="Arial" w:cs="Arial"/>
          <w:sz w:val="16"/>
          <w:szCs w:val="16"/>
          <w:lang w:val="es-ES"/>
        </w:rPr>
        <w:t>4</w:t>
      </w:r>
      <w:r w:rsidRPr="00E903EF">
        <w:rPr>
          <w:rFonts w:ascii="Arial" w:hAnsi="Arial" w:cs="Arial"/>
          <w:sz w:val="16"/>
          <w:szCs w:val="16"/>
          <w:lang w:val="es-ES"/>
        </w:rPr>
        <w:t xml:space="preserve"> Combinaciones de negocios</w:t>
      </w:r>
      <w:bookmarkEnd w:id="9"/>
    </w:p>
    <w:p w:rsidR="00F767D9" w:rsidRPr="005173F2" w:rsidRDefault="0027696B" w:rsidP="005173F2">
      <w:pPr>
        <w:spacing w:before="120" w:after="120" w:line="260" w:lineRule="exact"/>
        <w:jc w:val="both"/>
        <w:rPr>
          <w:rFonts w:ascii="Arial" w:hAnsi="Arial" w:cs="Arial"/>
          <w:sz w:val="16"/>
          <w:szCs w:val="16"/>
        </w:rPr>
      </w:pPr>
      <w:r w:rsidRPr="005173F2">
        <w:rPr>
          <w:rFonts w:ascii="Arial" w:hAnsi="Arial" w:cs="Arial"/>
          <w:sz w:val="16"/>
          <w:szCs w:val="16"/>
        </w:rPr>
        <w:t xml:space="preserve">En las combinaciones de negocios, excepto las operaciones de fusión, escisión y aportación no dineraria de un negocio entre empresas del Grupo, la Sociedad aplica el método de adquisición. </w:t>
      </w:r>
    </w:p>
    <w:p w:rsidR="00F767D9" w:rsidRPr="005173F2" w:rsidRDefault="0027696B" w:rsidP="005173F2">
      <w:pPr>
        <w:spacing w:before="120" w:after="120" w:line="260" w:lineRule="exact"/>
        <w:jc w:val="both"/>
        <w:rPr>
          <w:rFonts w:ascii="Arial" w:hAnsi="Arial" w:cs="Arial"/>
          <w:sz w:val="16"/>
          <w:szCs w:val="16"/>
        </w:rPr>
      </w:pPr>
      <w:r w:rsidRPr="005173F2">
        <w:rPr>
          <w:rFonts w:ascii="Arial" w:hAnsi="Arial" w:cs="Arial"/>
          <w:sz w:val="16"/>
          <w:szCs w:val="16"/>
        </w:rPr>
        <w:t xml:space="preserve">Las operaciones de fusión, escisión y aportación no dineraria de un negocio entre empresas del Grupo se registran conforme con lo establecido para las transacciones entre partes vinculadas. </w:t>
      </w:r>
    </w:p>
    <w:p w:rsidR="00F767D9" w:rsidRPr="005173F2" w:rsidRDefault="0027696B" w:rsidP="005173F2">
      <w:pPr>
        <w:spacing w:before="120" w:after="120" w:line="260" w:lineRule="exact"/>
        <w:jc w:val="both"/>
        <w:rPr>
          <w:rFonts w:ascii="Arial" w:hAnsi="Arial" w:cs="Arial"/>
          <w:sz w:val="16"/>
          <w:szCs w:val="16"/>
        </w:rPr>
      </w:pPr>
      <w:r w:rsidRPr="005173F2">
        <w:rPr>
          <w:rFonts w:ascii="Arial" w:hAnsi="Arial" w:cs="Arial"/>
          <w:sz w:val="16"/>
          <w:szCs w:val="16"/>
        </w:rPr>
        <w:t xml:space="preserve">En el caso de combinaciones de negocios originadas como consecuencia de la adquisición de acciones o participaciones en el capital de una empresa, la Sociedad reconoce la inversión conforme con lo establecido para las inversiones en el patrimonio de empresas del grupo, </w:t>
      </w:r>
      <w:proofErr w:type="spellStart"/>
      <w:r w:rsidRPr="005173F2">
        <w:rPr>
          <w:rFonts w:ascii="Arial" w:hAnsi="Arial" w:cs="Arial"/>
          <w:sz w:val="16"/>
          <w:szCs w:val="16"/>
        </w:rPr>
        <w:t>multigrupo</w:t>
      </w:r>
      <w:proofErr w:type="spellEnd"/>
      <w:r w:rsidRPr="005173F2">
        <w:rPr>
          <w:rFonts w:ascii="Arial" w:hAnsi="Arial" w:cs="Arial"/>
          <w:sz w:val="16"/>
          <w:szCs w:val="16"/>
        </w:rPr>
        <w:t xml:space="preserve"> y asociadas.</w:t>
      </w:r>
    </w:p>
    <w:p w:rsidR="00F767D9" w:rsidRPr="005173F2" w:rsidRDefault="0027696B" w:rsidP="005173F2">
      <w:pPr>
        <w:spacing w:before="120" w:after="120" w:line="260" w:lineRule="exact"/>
        <w:jc w:val="both"/>
        <w:rPr>
          <w:rFonts w:ascii="Arial" w:hAnsi="Arial" w:cs="Arial"/>
          <w:sz w:val="16"/>
          <w:szCs w:val="16"/>
        </w:rPr>
      </w:pPr>
      <w:r w:rsidRPr="005173F2">
        <w:rPr>
          <w:rFonts w:ascii="Arial" w:hAnsi="Arial" w:cs="Arial"/>
          <w:sz w:val="16"/>
          <w:szCs w:val="16"/>
        </w:rPr>
        <w:t>La fecha de adquisición es aquella en la que la Sociedad obtiene el control del negocio adquirido.</w:t>
      </w:r>
    </w:p>
    <w:p w:rsidR="00F767D9" w:rsidRDefault="0027696B">
      <w:pPr>
        <w:pStyle w:val="Ttulo2"/>
        <w:tabs>
          <w:tab w:val="right" w:pos="567"/>
        </w:tabs>
        <w:rPr>
          <w:rFonts w:ascii="Arial" w:hAnsi="Arial" w:cs="Arial"/>
          <w:sz w:val="16"/>
          <w:szCs w:val="16"/>
          <w:lang w:val="es-ES"/>
        </w:rPr>
      </w:pPr>
      <w:r w:rsidRPr="00E903EF">
        <w:rPr>
          <w:rFonts w:ascii="Arial" w:hAnsi="Arial" w:cs="Arial"/>
          <w:sz w:val="16"/>
          <w:szCs w:val="16"/>
          <w:lang w:val="es-ES"/>
        </w:rPr>
        <w:t>4.1</w:t>
      </w:r>
      <w:r>
        <w:rPr>
          <w:rFonts w:ascii="Arial" w:hAnsi="Arial" w:cs="Arial"/>
          <w:sz w:val="16"/>
          <w:szCs w:val="16"/>
          <w:lang w:val="es-ES"/>
        </w:rPr>
        <w:t>5</w:t>
      </w:r>
      <w:r w:rsidRPr="00E903EF">
        <w:rPr>
          <w:rFonts w:ascii="Arial" w:hAnsi="Arial" w:cs="Arial"/>
          <w:sz w:val="16"/>
          <w:szCs w:val="16"/>
          <w:lang w:val="es-ES"/>
        </w:rPr>
        <w:t xml:space="preserve"> Acciones propias</w:t>
      </w:r>
    </w:p>
    <w:p w:rsidR="00F767D9" w:rsidRPr="005173F2" w:rsidRDefault="0027696B" w:rsidP="005173F2">
      <w:pPr>
        <w:spacing w:before="120" w:after="120" w:line="260" w:lineRule="exact"/>
        <w:jc w:val="both"/>
        <w:rPr>
          <w:rFonts w:ascii="Arial" w:hAnsi="Arial" w:cs="Arial"/>
          <w:sz w:val="16"/>
          <w:szCs w:val="16"/>
        </w:rPr>
      </w:pPr>
      <w:r w:rsidRPr="005173F2">
        <w:rPr>
          <w:rFonts w:ascii="Arial" w:hAnsi="Arial" w:cs="Arial"/>
          <w:sz w:val="16"/>
          <w:szCs w:val="16"/>
        </w:rPr>
        <w:t>Las adquisiciones de acciones propias se presentan por el coste de la adquisición de forma separada como una minoración del patrimonio neto del balance de situación, no reconociéndose resultado alguno como consecuencia de las transacciones realizadas con las mismas</w:t>
      </w:r>
    </w:p>
    <w:p w:rsidR="00F767D9" w:rsidRPr="005173F2" w:rsidRDefault="0027696B" w:rsidP="005173F2">
      <w:pPr>
        <w:spacing w:before="120" w:after="120" w:line="260" w:lineRule="exact"/>
        <w:jc w:val="both"/>
        <w:rPr>
          <w:rFonts w:ascii="Arial" w:hAnsi="Arial" w:cs="Arial"/>
          <w:sz w:val="16"/>
          <w:szCs w:val="16"/>
        </w:rPr>
      </w:pPr>
      <w:r w:rsidRPr="005173F2">
        <w:rPr>
          <w:rFonts w:ascii="Arial" w:hAnsi="Arial" w:cs="Arial"/>
          <w:sz w:val="16"/>
          <w:szCs w:val="16"/>
        </w:rPr>
        <w:t>Los costes incurridos en las transacciones con instrumentos de patrimonio propio, se registran como una minoración del patrimonio neto, una vez considerado cualquier efecto fiscal.</w:t>
      </w:r>
    </w:p>
    <w:p w:rsidR="00F767D9" w:rsidRDefault="0027696B">
      <w:pPr>
        <w:pStyle w:val="Ttulo2"/>
        <w:tabs>
          <w:tab w:val="right" w:pos="567"/>
        </w:tabs>
        <w:rPr>
          <w:rFonts w:ascii="Arial" w:hAnsi="Arial" w:cs="Arial"/>
          <w:sz w:val="16"/>
          <w:szCs w:val="16"/>
          <w:lang w:val="es-ES"/>
        </w:rPr>
      </w:pPr>
      <w:bookmarkStart w:id="10" w:name="_Toc474424909"/>
      <w:r w:rsidRPr="00FF08CF">
        <w:rPr>
          <w:rFonts w:ascii="Arial" w:hAnsi="Arial" w:cs="Arial"/>
          <w:sz w:val="16"/>
          <w:szCs w:val="16"/>
          <w:lang w:val="es-ES"/>
        </w:rPr>
        <w:t>4.</w:t>
      </w:r>
      <w:r>
        <w:rPr>
          <w:rFonts w:ascii="Arial" w:hAnsi="Arial" w:cs="Arial"/>
          <w:sz w:val="16"/>
          <w:szCs w:val="16"/>
          <w:lang w:val="es-ES"/>
        </w:rPr>
        <w:t>16</w:t>
      </w:r>
      <w:r w:rsidRPr="00FF08CF">
        <w:rPr>
          <w:rFonts w:ascii="Arial" w:hAnsi="Arial" w:cs="Arial"/>
          <w:sz w:val="16"/>
          <w:szCs w:val="16"/>
          <w:lang w:val="es-ES"/>
        </w:rPr>
        <w:t xml:space="preserve"> Derechos de emisión de gases de efecto invernadero.</w:t>
      </w:r>
      <w:bookmarkEnd w:id="10"/>
    </w:p>
    <w:p w:rsidR="00F767D9" w:rsidRPr="005173F2" w:rsidRDefault="0027696B" w:rsidP="005173F2">
      <w:pPr>
        <w:spacing w:before="120" w:after="120" w:line="260" w:lineRule="exact"/>
        <w:jc w:val="both"/>
        <w:rPr>
          <w:rFonts w:ascii="Arial" w:hAnsi="Arial" w:cs="Arial"/>
          <w:sz w:val="16"/>
          <w:szCs w:val="16"/>
        </w:rPr>
      </w:pPr>
      <w:r w:rsidRPr="005173F2">
        <w:rPr>
          <w:rFonts w:ascii="Arial" w:hAnsi="Arial" w:cs="Arial"/>
          <w:sz w:val="16"/>
          <w:szCs w:val="16"/>
        </w:rPr>
        <w:t>Estos derechos se reconocen por su precio de adquisición. Cuando se tratan de derechos adquiridos sin contraprestación o por un importe sustancialmente inferior a su valor de mercado, se reconoce un ingreso directamente imputado al patrimonio neto al comienzo del ejercicio natural al que corresponden, que es objeto de transferencia a la cuenta de pérdidas y ganancias a medida que se realiza la imputación a gastos por las emisiones asociadas a los derechos recibidos sin contraprestación.</w:t>
      </w:r>
    </w:p>
    <w:p w:rsidR="00F767D9" w:rsidRPr="005173F2" w:rsidRDefault="0027696B" w:rsidP="005173F2">
      <w:pPr>
        <w:spacing w:before="120" w:after="120" w:line="260" w:lineRule="exact"/>
        <w:jc w:val="both"/>
        <w:rPr>
          <w:rFonts w:ascii="Arial" w:hAnsi="Arial" w:cs="Arial"/>
          <w:sz w:val="16"/>
          <w:szCs w:val="16"/>
        </w:rPr>
      </w:pPr>
      <w:r w:rsidRPr="005173F2">
        <w:rPr>
          <w:rFonts w:ascii="Arial" w:hAnsi="Arial" w:cs="Arial"/>
          <w:sz w:val="16"/>
          <w:szCs w:val="16"/>
        </w:rPr>
        <w:t>Los derechos de emisión no se amortizan. Y están sujetos a las correcciones valorativas por deterioro que sean necesarias.</w:t>
      </w:r>
    </w:p>
    <w:p w:rsidR="005173F2" w:rsidRDefault="0027696B" w:rsidP="004C1882">
      <w:pPr>
        <w:spacing w:before="120" w:after="120" w:line="260" w:lineRule="exact"/>
        <w:jc w:val="both"/>
        <w:rPr>
          <w:rFonts w:ascii="Arial" w:hAnsi="Arial" w:cs="Arial"/>
          <w:b/>
          <w:sz w:val="16"/>
          <w:szCs w:val="16"/>
        </w:rPr>
      </w:pPr>
      <w:r w:rsidRPr="005173F2">
        <w:rPr>
          <w:rFonts w:ascii="Arial" w:hAnsi="Arial" w:cs="Arial"/>
          <w:sz w:val="16"/>
          <w:szCs w:val="16"/>
        </w:rPr>
        <w:t>La emisión de gastos de efecto invernadero origina el reconocimiento de un gasto en la cuenta de pérdidas y ganancias del ejercicio y de la correspondiente provisión, dado que a la fecha de cierre es indeterminado en cuanto a su importe exacto. No ha habido gastos de esta naturaleza en este ejercicio. La provisión se mantendrá hasta el momento en que se cancele la obligación mediante la entrega de los correspondientes derechos.</w:t>
      </w:r>
      <w:r w:rsidR="005173F2">
        <w:rPr>
          <w:rFonts w:ascii="Arial" w:hAnsi="Arial" w:cs="Arial"/>
          <w:b/>
          <w:sz w:val="16"/>
          <w:szCs w:val="16"/>
        </w:rPr>
        <w:br w:type="page"/>
      </w:r>
    </w:p>
    <w:p w:rsidR="00F767D9" w:rsidRDefault="0027696B" w:rsidP="004D331C">
      <w:pPr>
        <w:spacing w:before="240" w:after="120" w:line="280" w:lineRule="exact"/>
        <w:ind w:left="567" w:hanging="567"/>
        <w:jc w:val="both"/>
        <w:rPr>
          <w:rFonts w:ascii="Arial" w:hAnsi="Arial" w:cs="Arial"/>
          <w:b/>
          <w:sz w:val="16"/>
          <w:szCs w:val="16"/>
        </w:rPr>
      </w:pPr>
      <w:r w:rsidRPr="00E903EF">
        <w:rPr>
          <w:rFonts w:ascii="Arial" w:hAnsi="Arial" w:cs="Arial"/>
          <w:b/>
          <w:sz w:val="16"/>
          <w:szCs w:val="16"/>
        </w:rPr>
        <w:lastRenderedPageBreak/>
        <w:t>5.-</w:t>
      </w:r>
      <w:r w:rsidR="008220AC">
        <w:rPr>
          <w:rFonts w:ascii="Arial" w:hAnsi="Arial" w:cs="Arial"/>
          <w:b/>
          <w:sz w:val="16"/>
          <w:szCs w:val="16"/>
        </w:rPr>
        <w:t xml:space="preserve"> </w:t>
      </w:r>
      <w:r w:rsidRPr="00E903EF">
        <w:rPr>
          <w:rFonts w:ascii="Arial" w:hAnsi="Arial" w:cs="Arial"/>
          <w:b/>
          <w:sz w:val="16"/>
          <w:szCs w:val="16"/>
        </w:rPr>
        <w:t xml:space="preserve">ACTIVO INMOVILIZADO </w:t>
      </w:r>
    </w:p>
    <w:p w:rsidR="00F767D9" w:rsidRDefault="0027696B">
      <w:pPr>
        <w:tabs>
          <w:tab w:val="right" w:pos="426"/>
        </w:tabs>
        <w:jc w:val="both"/>
        <w:rPr>
          <w:rFonts w:ascii="Arial" w:hAnsi="Arial" w:cs="Arial"/>
          <w:b/>
          <w:sz w:val="16"/>
          <w:szCs w:val="16"/>
        </w:rPr>
      </w:pPr>
      <w:r w:rsidRPr="00E903EF">
        <w:rPr>
          <w:rFonts w:ascii="Arial" w:hAnsi="Arial" w:cs="Arial"/>
          <w:b/>
          <w:sz w:val="16"/>
          <w:szCs w:val="16"/>
        </w:rPr>
        <w:tab/>
        <w:t>A) Inmovilizado Intangible</w:t>
      </w:r>
    </w:p>
    <w:p w:rsidR="00F767D9" w:rsidRPr="008B4456" w:rsidRDefault="0027696B" w:rsidP="008B4456">
      <w:pPr>
        <w:tabs>
          <w:tab w:val="left" w:pos="-720"/>
          <w:tab w:val="left" w:pos="0"/>
        </w:tabs>
        <w:suppressAutoHyphens/>
        <w:spacing w:before="120" w:after="120" w:line="260" w:lineRule="exact"/>
        <w:jc w:val="both"/>
        <w:rPr>
          <w:rFonts w:ascii="Arial" w:hAnsi="Arial" w:cs="Arial"/>
          <w:b/>
          <w:bCs/>
          <w:spacing w:val="-3"/>
          <w:sz w:val="16"/>
          <w:szCs w:val="16"/>
        </w:rPr>
      </w:pPr>
      <w:r w:rsidRPr="008B4456">
        <w:rPr>
          <w:rFonts w:ascii="Arial" w:hAnsi="Arial" w:cs="Arial"/>
          <w:b/>
          <w:bCs/>
          <w:spacing w:val="-3"/>
          <w:sz w:val="16"/>
          <w:szCs w:val="16"/>
        </w:rPr>
        <w:t>APLICACIONES INFORMÁTICAS</w:t>
      </w:r>
    </w:p>
    <w:p w:rsidR="00F767D9" w:rsidRDefault="0027696B" w:rsidP="008B4456">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 xml:space="preserve">Vienen referidas a los programas informáticos adquiridos, estando valorados por su precio de adquisición. No se han incluido en su valoración los gastos de mantenimiento de las aplicaciones informáticas. </w:t>
      </w:r>
    </w:p>
    <w:p w:rsidR="00F767D9" w:rsidRPr="008B4456" w:rsidRDefault="0027696B" w:rsidP="008B4456">
      <w:pPr>
        <w:tabs>
          <w:tab w:val="left" w:pos="-720"/>
          <w:tab w:val="left" w:pos="0"/>
        </w:tabs>
        <w:suppressAutoHyphens/>
        <w:spacing w:before="120" w:after="120" w:line="260" w:lineRule="exact"/>
        <w:jc w:val="both"/>
        <w:rPr>
          <w:rFonts w:ascii="Arial" w:hAnsi="Arial" w:cs="Arial"/>
          <w:b/>
          <w:bCs/>
          <w:spacing w:val="-3"/>
          <w:sz w:val="16"/>
          <w:szCs w:val="16"/>
        </w:rPr>
      </w:pPr>
      <w:r w:rsidRPr="008B4456">
        <w:rPr>
          <w:rFonts w:ascii="Arial" w:hAnsi="Arial" w:cs="Arial"/>
          <w:b/>
          <w:bCs/>
          <w:spacing w:val="-3"/>
          <w:sz w:val="16"/>
          <w:szCs w:val="16"/>
        </w:rPr>
        <w:t>CONCESIONES ADMINISTRATIVAS</w:t>
      </w:r>
    </w:p>
    <w:p w:rsidR="00F767D9" w:rsidRDefault="0027696B" w:rsidP="008B4456">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 xml:space="preserve">Vienen referidas al incremento de valor por la formalización del Plan Especial ITER. </w:t>
      </w:r>
      <w:r w:rsidR="008B4456">
        <w:rPr>
          <w:rFonts w:ascii="Arial" w:hAnsi="Arial" w:cs="Arial"/>
          <w:sz w:val="16"/>
          <w:szCs w:val="16"/>
        </w:rPr>
        <w:t>Están totalmente amortizadas</w:t>
      </w:r>
      <w:r w:rsidRPr="00E903EF">
        <w:rPr>
          <w:rFonts w:ascii="Arial" w:hAnsi="Arial" w:cs="Arial"/>
          <w:sz w:val="16"/>
          <w:szCs w:val="16"/>
        </w:rPr>
        <w:t xml:space="preserve">. </w:t>
      </w:r>
    </w:p>
    <w:p w:rsidR="00F767D9" w:rsidRPr="008B4456" w:rsidRDefault="0027696B" w:rsidP="00287BF5">
      <w:pPr>
        <w:tabs>
          <w:tab w:val="left" w:pos="-720"/>
          <w:tab w:val="left" w:pos="0"/>
        </w:tabs>
        <w:suppressAutoHyphens/>
        <w:spacing w:before="120" w:after="60" w:line="260" w:lineRule="exact"/>
        <w:jc w:val="both"/>
        <w:rPr>
          <w:rFonts w:ascii="Arial" w:hAnsi="Arial" w:cs="Arial"/>
          <w:b/>
          <w:bCs/>
          <w:spacing w:val="-3"/>
          <w:sz w:val="16"/>
          <w:szCs w:val="16"/>
        </w:rPr>
      </w:pPr>
      <w:r w:rsidRPr="008B4456">
        <w:rPr>
          <w:rFonts w:ascii="Arial" w:hAnsi="Arial" w:cs="Arial"/>
          <w:b/>
          <w:bCs/>
          <w:spacing w:val="-3"/>
          <w:sz w:val="16"/>
          <w:szCs w:val="16"/>
        </w:rPr>
        <w:t>FONDO DE COMERCIO</w:t>
      </w:r>
    </w:p>
    <w:p w:rsidR="00F767D9" w:rsidRDefault="0027696B" w:rsidP="00287BF5">
      <w:pPr>
        <w:tabs>
          <w:tab w:val="left" w:pos="850"/>
        </w:tabs>
        <w:spacing w:after="120" w:line="260" w:lineRule="exact"/>
        <w:jc w:val="both"/>
        <w:rPr>
          <w:rFonts w:ascii="Arial" w:hAnsi="Arial" w:cs="Arial"/>
          <w:sz w:val="16"/>
          <w:szCs w:val="16"/>
        </w:rPr>
      </w:pPr>
      <w:r w:rsidRPr="00316F1B">
        <w:rPr>
          <w:rFonts w:ascii="Arial" w:hAnsi="Arial" w:cs="Arial"/>
          <w:sz w:val="16"/>
          <w:szCs w:val="16"/>
        </w:rPr>
        <w:t xml:space="preserve">El Fondo de Comercio que </w:t>
      </w:r>
      <w:r w:rsidR="008B4456" w:rsidRPr="00316F1B">
        <w:rPr>
          <w:rFonts w:ascii="Arial" w:hAnsi="Arial" w:cs="Arial"/>
          <w:sz w:val="16"/>
          <w:szCs w:val="16"/>
        </w:rPr>
        <w:t>figura</w:t>
      </w:r>
      <w:r w:rsidRPr="00316F1B">
        <w:rPr>
          <w:rFonts w:ascii="Arial" w:hAnsi="Arial" w:cs="Arial"/>
          <w:sz w:val="16"/>
          <w:szCs w:val="16"/>
        </w:rPr>
        <w:t xml:space="preserve"> el Balance</w:t>
      </w:r>
      <w:r w:rsidR="008220AC" w:rsidRPr="00316F1B">
        <w:rPr>
          <w:rFonts w:ascii="Arial" w:hAnsi="Arial" w:cs="Arial"/>
          <w:sz w:val="16"/>
          <w:szCs w:val="16"/>
        </w:rPr>
        <w:t xml:space="preserve"> </w:t>
      </w:r>
      <w:r w:rsidRPr="00316F1B">
        <w:rPr>
          <w:rFonts w:ascii="Arial" w:hAnsi="Arial" w:cs="Arial"/>
          <w:sz w:val="16"/>
          <w:szCs w:val="16"/>
        </w:rPr>
        <w:t xml:space="preserve">asciende a </w:t>
      </w:r>
      <w:r w:rsidRPr="00316F1B">
        <w:rPr>
          <w:rFonts w:ascii="Arial" w:hAnsi="Arial" w:cs="Arial"/>
          <w:i/>
          <w:iCs/>
          <w:sz w:val="16"/>
          <w:szCs w:val="16"/>
        </w:rPr>
        <w:t>6.453.812,69</w:t>
      </w:r>
      <w:r w:rsidRPr="00316F1B">
        <w:rPr>
          <w:rFonts w:ascii="Arial" w:hAnsi="Arial" w:cs="Arial"/>
          <w:sz w:val="16"/>
          <w:szCs w:val="16"/>
        </w:rPr>
        <w:t xml:space="preserve"> </w:t>
      </w:r>
      <w:r w:rsidR="008B4456" w:rsidRPr="00316F1B">
        <w:rPr>
          <w:rFonts w:ascii="Arial" w:hAnsi="Arial" w:cs="Arial"/>
          <w:sz w:val="16"/>
          <w:szCs w:val="16"/>
        </w:rPr>
        <w:t>euros</w:t>
      </w:r>
      <w:r w:rsidRPr="00316F1B">
        <w:rPr>
          <w:rFonts w:ascii="Arial" w:hAnsi="Arial" w:cs="Arial"/>
          <w:sz w:val="16"/>
          <w:szCs w:val="16"/>
        </w:rPr>
        <w:t xml:space="preserve"> y se corresponde con el exceso entre el precio de adquisición de las acciones de NAP de África Occidental-Islas Canarias S.A. y el valor razonable en el momento de la transacción de los activos adquiridos y los pasivos asumidos. Al cierre del e</w:t>
      </w:r>
      <w:r w:rsidR="002807F1" w:rsidRPr="00316F1B">
        <w:rPr>
          <w:rFonts w:ascii="Arial" w:hAnsi="Arial" w:cs="Arial"/>
          <w:sz w:val="16"/>
          <w:szCs w:val="16"/>
        </w:rPr>
        <w:t>jercicio</w:t>
      </w:r>
      <w:r w:rsidRPr="00316F1B">
        <w:rPr>
          <w:rFonts w:ascii="Arial" w:hAnsi="Arial" w:cs="Arial"/>
          <w:sz w:val="16"/>
          <w:szCs w:val="16"/>
        </w:rPr>
        <w:t xml:space="preserve"> el valor neto de este fondo de comercio es de </w:t>
      </w:r>
      <w:r w:rsidR="002807F1" w:rsidRPr="00316F1B">
        <w:rPr>
          <w:rFonts w:ascii="Arial" w:hAnsi="Arial" w:cs="Arial"/>
          <w:sz w:val="16"/>
          <w:szCs w:val="16"/>
        </w:rPr>
        <w:t>2.581.525,06</w:t>
      </w:r>
      <w:r w:rsidR="008B4456" w:rsidRPr="00316F1B">
        <w:rPr>
          <w:rFonts w:ascii="Arial" w:hAnsi="Arial" w:cs="Arial"/>
          <w:sz w:val="16"/>
          <w:szCs w:val="16"/>
        </w:rPr>
        <w:t xml:space="preserve"> euros (</w:t>
      </w:r>
      <w:r w:rsidR="007D57F5" w:rsidRPr="00316F1B">
        <w:rPr>
          <w:rFonts w:ascii="Arial" w:hAnsi="Arial" w:cs="Arial"/>
          <w:sz w:val="16"/>
          <w:szCs w:val="16"/>
        </w:rPr>
        <w:t>3.226.906,34</w:t>
      </w:r>
      <w:r w:rsidRPr="00316F1B">
        <w:rPr>
          <w:rFonts w:ascii="Arial" w:hAnsi="Arial" w:cs="Arial"/>
          <w:sz w:val="16"/>
          <w:szCs w:val="16"/>
        </w:rPr>
        <w:t xml:space="preserve"> </w:t>
      </w:r>
      <w:r w:rsidR="008B4456" w:rsidRPr="00316F1B">
        <w:rPr>
          <w:rFonts w:ascii="Arial" w:hAnsi="Arial" w:cs="Arial"/>
          <w:sz w:val="16"/>
          <w:szCs w:val="16"/>
        </w:rPr>
        <w:t>euros en 20</w:t>
      </w:r>
      <w:r w:rsidR="007D57F5" w:rsidRPr="00316F1B">
        <w:rPr>
          <w:rFonts w:ascii="Arial" w:hAnsi="Arial" w:cs="Arial"/>
          <w:sz w:val="16"/>
          <w:szCs w:val="16"/>
        </w:rPr>
        <w:t>20</w:t>
      </w:r>
      <w:r w:rsidR="008B4456" w:rsidRPr="00316F1B">
        <w:rPr>
          <w:rFonts w:ascii="Arial" w:hAnsi="Arial" w:cs="Arial"/>
          <w:sz w:val="16"/>
          <w:szCs w:val="16"/>
        </w:rPr>
        <w:t>)</w:t>
      </w:r>
    </w:p>
    <w:p w:rsidR="00F767D9" w:rsidRDefault="0027696B" w:rsidP="008B4456">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El fondo de Comercio de NAP de África Occidental-Islas Canarias S.A. corresponde al negocio adquirido, gestionado a través de las carteras de clientes y contactos comerciales e institucionales,</w:t>
      </w:r>
      <w:r w:rsidR="008220AC">
        <w:rPr>
          <w:rFonts w:ascii="Arial" w:hAnsi="Arial" w:cs="Arial"/>
          <w:sz w:val="16"/>
          <w:szCs w:val="16"/>
        </w:rPr>
        <w:t xml:space="preserve"> </w:t>
      </w:r>
      <w:r w:rsidRPr="00E903EF">
        <w:rPr>
          <w:rFonts w:ascii="Arial" w:hAnsi="Arial" w:cs="Arial"/>
          <w:sz w:val="16"/>
          <w:szCs w:val="16"/>
        </w:rPr>
        <w:t>efectuando el seguimiento de los ingresos totales, margen bruto, etc., del negocio de la Sociedad fusionada.</w:t>
      </w:r>
    </w:p>
    <w:p w:rsidR="00F767D9" w:rsidRDefault="008B4456" w:rsidP="008B4456">
      <w:pPr>
        <w:spacing w:before="120" w:after="120" w:line="260" w:lineRule="exact"/>
        <w:jc w:val="both"/>
        <w:rPr>
          <w:rFonts w:ascii="Calibri" w:hAnsi="Calibri"/>
          <w:color w:val="000000"/>
          <w:sz w:val="18"/>
          <w:szCs w:val="18"/>
          <w:highlight w:val="yellow"/>
        </w:rPr>
      </w:pPr>
      <w:r>
        <w:rPr>
          <w:rFonts w:ascii="Arial" w:hAnsi="Arial" w:cs="Arial"/>
          <w:sz w:val="16"/>
          <w:szCs w:val="16"/>
        </w:rPr>
        <w:t>N</w:t>
      </w:r>
      <w:r w:rsidR="0027696B" w:rsidRPr="00E903EF">
        <w:rPr>
          <w:rFonts w:ascii="Arial" w:hAnsi="Arial" w:cs="Arial"/>
          <w:sz w:val="16"/>
          <w:szCs w:val="16"/>
        </w:rPr>
        <w:t>o se han registrado correcciones valorativas por deterioro.</w:t>
      </w:r>
    </w:p>
    <w:p w:rsidR="00F767D9" w:rsidRDefault="0027696B" w:rsidP="008B4456">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 xml:space="preserve">El importe recuperable se determina en base al valor en uso. Estos cálculos usan proyecciones de flujos de efectivo basadas en presupuestos financieros aprobados por la dirección, que representan la mejor estimación sobre la evolución futura del mercado. Las tasas de crecimiento medio ponderado son coherentes con las previsiones del sector. </w:t>
      </w:r>
    </w:p>
    <w:tbl>
      <w:tblPr>
        <w:tblW w:w="5000" w:type="pct"/>
        <w:tblCellMar>
          <w:left w:w="70" w:type="dxa"/>
          <w:right w:w="70" w:type="dxa"/>
        </w:tblCellMar>
        <w:tblLook w:val="04A0"/>
      </w:tblPr>
      <w:tblGrid>
        <w:gridCol w:w="6448"/>
        <w:gridCol w:w="1277"/>
        <w:gridCol w:w="1202"/>
      </w:tblGrid>
      <w:tr w:rsidR="008B4456" w:rsidRPr="008B4456" w:rsidTr="00DB30D1">
        <w:trPr>
          <w:trHeight w:val="283"/>
        </w:trPr>
        <w:tc>
          <w:tcPr>
            <w:tcW w:w="3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B4456" w:rsidRPr="008B4456" w:rsidRDefault="008B4456" w:rsidP="008B4456">
            <w:pPr>
              <w:rPr>
                <w:rFonts w:ascii="Arial" w:hAnsi="Arial" w:cs="Arial"/>
                <w:sz w:val="16"/>
                <w:szCs w:val="16"/>
              </w:rPr>
            </w:pPr>
            <w:r w:rsidRPr="008B4456">
              <w:rPr>
                <w:rFonts w:ascii="Arial" w:hAnsi="Arial" w:cs="Arial"/>
                <w:sz w:val="16"/>
                <w:szCs w:val="16"/>
              </w:rPr>
              <w:t> </w:t>
            </w:r>
          </w:p>
        </w:tc>
        <w:tc>
          <w:tcPr>
            <w:tcW w:w="715"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8B4456" w:rsidRPr="00205501" w:rsidRDefault="00E56EDB" w:rsidP="00E56EDB">
            <w:pPr>
              <w:jc w:val="center"/>
              <w:rPr>
                <w:rFonts w:ascii="Arial" w:hAnsi="Arial" w:cs="Arial"/>
                <w:b/>
                <w:bCs/>
                <w:sz w:val="16"/>
                <w:szCs w:val="16"/>
              </w:rPr>
            </w:pPr>
            <w:r>
              <w:rPr>
                <w:rFonts w:ascii="Arial" w:hAnsi="Arial" w:cs="Arial"/>
                <w:b/>
                <w:bCs/>
                <w:sz w:val="16"/>
                <w:szCs w:val="16"/>
              </w:rPr>
              <w:t>202</w:t>
            </w:r>
            <w:r w:rsidR="00642108">
              <w:rPr>
                <w:rFonts w:ascii="Arial" w:hAnsi="Arial" w:cs="Arial"/>
                <w:b/>
                <w:bCs/>
                <w:sz w:val="16"/>
                <w:szCs w:val="16"/>
              </w:rPr>
              <w:t>1</w:t>
            </w:r>
          </w:p>
        </w:tc>
        <w:tc>
          <w:tcPr>
            <w:tcW w:w="673"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8B4456" w:rsidRPr="008B4456" w:rsidRDefault="00E56EDB" w:rsidP="00E56EDB">
            <w:pPr>
              <w:jc w:val="center"/>
              <w:rPr>
                <w:rFonts w:ascii="Arial" w:hAnsi="Arial" w:cs="Arial"/>
                <w:b/>
                <w:bCs/>
                <w:sz w:val="16"/>
                <w:szCs w:val="16"/>
              </w:rPr>
            </w:pPr>
            <w:r>
              <w:rPr>
                <w:rFonts w:ascii="Arial" w:hAnsi="Arial" w:cs="Arial"/>
                <w:b/>
                <w:bCs/>
                <w:sz w:val="16"/>
                <w:szCs w:val="16"/>
              </w:rPr>
              <w:t>20</w:t>
            </w:r>
            <w:r w:rsidR="00642108">
              <w:rPr>
                <w:rFonts w:ascii="Arial" w:hAnsi="Arial" w:cs="Arial"/>
                <w:b/>
                <w:bCs/>
                <w:sz w:val="16"/>
                <w:szCs w:val="16"/>
              </w:rPr>
              <w:t>20</w:t>
            </w:r>
          </w:p>
        </w:tc>
      </w:tr>
      <w:tr w:rsidR="006D41D5" w:rsidRPr="008B4456" w:rsidTr="00DB30D1">
        <w:trPr>
          <w:trHeight w:val="283"/>
        </w:trPr>
        <w:tc>
          <w:tcPr>
            <w:tcW w:w="3612" w:type="pct"/>
            <w:tcBorders>
              <w:top w:val="nil"/>
              <w:left w:val="single" w:sz="4" w:space="0" w:color="auto"/>
              <w:bottom w:val="single" w:sz="4" w:space="0" w:color="auto"/>
              <w:right w:val="single" w:sz="4" w:space="0" w:color="auto"/>
            </w:tcBorders>
            <w:shd w:val="clear" w:color="auto" w:fill="auto"/>
            <w:vAlign w:val="center"/>
            <w:hideMark/>
          </w:tcPr>
          <w:p w:rsidR="006D41D5" w:rsidRPr="008B4456" w:rsidRDefault="006D41D5" w:rsidP="006D41D5">
            <w:pPr>
              <w:rPr>
                <w:rFonts w:ascii="Arial" w:hAnsi="Arial" w:cs="Arial"/>
                <w:sz w:val="16"/>
                <w:szCs w:val="16"/>
              </w:rPr>
            </w:pPr>
            <w:r w:rsidRPr="008B4456">
              <w:rPr>
                <w:rFonts w:ascii="Arial" w:hAnsi="Arial" w:cs="Arial"/>
                <w:sz w:val="16"/>
                <w:szCs w:val="16"/>
              </w:rPr>
              <w:t>A) SALDO INICIAL BRUTO</w:t>
            </w:r>
          </w:p>
        </w:tc>
        <w:tc>
          <w:tcPr>
            <w:tcW w:w="715" w:type="pct"/>
            <w:tcBorders>
              <w:top w:val="nil"/>
              <w:left w:val="nil"/>
              <w:bottom w:val="single" w:sz="8" w:space="0" w:color="auto"/>
              <w:right w:val="single" w:sz="8" w:space="0" w:color="auto"/>
            </w:tcBorders>
            <w:shd w:val="clear" w:color="auto" w:fill="auto"/>
            <w:noWrap/>
            <w:vAlign w:val="center"/>
          </w:tcPr>
          <w:p w:rsidR="006D41D5" w:rsidRPr="00205501" w:rsidRDefault="006D41D5" w:rsidP="006D41D5">
            <w:pPr>
              <w:jc w:val="right"/>
              <w:rPr>
                <w:rFonts w:ascii="Arial" w:hAnsi="Arial" w:cs="Arial"/>
                <w:sz w:val="16"/>
                <w:szCs w:val="16"/>
              </w:rPr>
            </w:pPr>
            <w:r>
              <w:rPr>
                <w:rFonts w:ascii="Arial" w:hAnsi="Arial" w:cs="Arial"/>
                <w:color w:val="000000"/>
                <w:sz w:val="16"/>
                <w:szCs w:val="16"/>
              </w:rPr>
              <w:t>6.453.812,69</w:t>
            </w:r>
          </w:p>
        </w:tc>
        <w:tc>
          <w:tcPr>
            <w:tcW w:w="673" w:type="pct"/>
            <w:tcBorders>
              <w:top w:val="nil"/>
              <w:left w:val="nil"/>
              <w:bottom w:val="single" w:sz="8" w:space="0" w:color="auto"/>
              <w:right w:val="single" w:sz="8" w:space="0" w:color="auto"/>
            </w:tcBorders>
            <w:shd w:val="clear" w:color="auto" w:fill="auto"/>
            <w:noWrap/>
            <w:vAlign w:val="center"/>
            <w:hideMark/>
          </w:tcPr>
          <w:p w:rsidR="006D41D5" w:rsidRPr="008B4456" w:rsidRDefault="006D41D5" w:rsidP="006D41D5">
            <w:pPr>
              <w:jc w:val="right"/>
              <w:rPr>
                <w:rFonts w:ascii="Arial" w:hAnsi="Arial" w:cs="Arial"/>
                <w:sz w:val="16"/>
                <w:szCs w:val="16"/>
              </w:rPr>
            </w:pPr>
            <w:r>
              <w:rPr>
                <w:rFonts w:ascii="Arial" w:hAnsi="Arial" w:cs="Arial"/>
                <w:color w:val="000000"/>
                <w:sz w:val="16"/>
                <w:szCs w:val="16"/>
              </w:rPr>
              <w:t>6.453.812,69</w:t>
            </w:r>
          </w:p>
        </w:tc>
      </w:tr>
      <w:tr w:rsidR="006D41D5" w:rsidRPr="008B4456" w:rsidTr="00DB30D1">
        <w:trPr>
          <w:trHeight w:val="283"/>
        </w:trPr>
        <w:tc>
          <w:tcPr>
            <w:tcW w:w="3612" w:type="pct"/>
            <w:tcBorders>
              <w:top w:val="nil"/>
              <w:left w:val="single" w:sz="4" w:space="0" w:color="auto"/>
              <w:bottom w:val="single" w:sz="4" w:space="0" w:color="auto"/>
              <w:right w:val="single" w:sz="4" w:space="0" w:color="auto"/>
            </w:tcBorders>
            <w:shd w:val="clear" w:color="auto" w:fill="auto"/>
            <w:vAlign w:val="center"/>
            <w:hideMark/>
          </w:tcPr>
          <w:p w:rsidR="006D41D5" w:rsidRPr="008B4456" w:rsidRDefault="006D41D5" w:rsidP="006D41D5">
            <w:pPr>
              <w:rPr>
                <w:rFonts w:ascii="Arial" w:hAnsi="Arial" w:cs="Arial"/>
                <w:sz w:val="16"/>
                <w:szCs w:val="16"/>
              </w:rPr>
            </w:pPr>
            <w:r w:rsidRPr="008B4456">
              <w:rPr>
                <w:rFonts w:ascii="Arial" w:hAnsi="Arial" w:cs="Arial"/>
                <w:sz w:val="16"/>
                <w:szCs w:val="16"/>
              </w:rPr>
              <w:t>(+) Fondo de comercio adicional reconocido en el periodo</w:t>
            </w:r>
          </w:p>
        </w:tc>
        <w:tc>
          <w:tcPr>
            <w:tcW w:w="715" w:type="pct"/>
            <w:tcBorders>
              <w:top w:val="nil"/>
              <w:left w:val="nil"/>
              <w:bottom w:val="single" w:sz="8" w:space="0" w:color="auto"/>
              <w:right w:val="single" w:sz="8" w:space="0" w:color="auto"/>
            </w:tcBorders>
            <w:shd w:val="clear" w:color="auto" w:fill="auto"/>
            <w:vAlign w:val="center"/>
          </w:tcPr>
          <w:p w:rsidR="006D41D5" w:rsidRPr="00205501" w:rsidRDefault="006D41D5" w:rsidP="006D41D5">
            <w:pPr>
              <w:jc w:val="right"/>
              <w:rPr>
                <w:rFonts w:ascii="Arial" w:hAnsi="Arial" w:cs="Arial"/>
                <w:sz w:val="16"/>
                <w:szCs w:val="16"/>
              </w:rPr>
            </w:pPr>
            <w:r>
              <w:rPr>
                <w:rFonts w:ascii="Arial" w:hAnsi="Arial" w:cs="Arial"/>
                <w:color w:val="000000"/>
                <w:sz w:val="16"/>
                <w:szCs w:val="16"/>
              </w:rPr>
              <w:t>-</w:t>
            </w:r>
          </w:p>
        </w:tc>
        <w:tc>
          <w:tcPr>
            <w:tcW w:w="673" w:type="pct"/>
            <w:tcBorders>
              <w:top w:val="nil"/>
              <w:left w:val="nil"/>
              <w:bottom w:val="single" w:sz="8" w:space="0" w:color="auto"/>
              <w:right w:val="single" w:sz="8" w:space="0" w:color="auto"/>
            </w:tcBorders>
            <w:shd w:val="clear" w:color="auto" w:fill="auto"/>
            <w:noWrap/>
            <w:vAlign w:val="center"/>
            <w:hideMark/>
          </w:tcPr>
          <w:p w:rsidR="006D41D5" w:rsidRPr="008B4456" w:rsidRDefault="006D41D5" w:rsidP="006D41D5">
            <w:pPr>
              <w:jc w:val="right"/>
              <w:rPr>
                <w:rFonts w:ascii="Arial" w:hAnsi="Arial" w:cs="Arial"/>
                <w:sz w:val="16"/>
                <w:szCs w:val="16"/>
              </w:rPr>
            </w:pPr>
            <w:r>
              <w:rPr>
                <w:rFonts w:ascii="Arial" w:hAnsi="Arial" w:cs="Arial"/>
                <w:color w:val="000000"/>
                <w:sz w:val="16"/>
                <w:szCs w:val="16"/>
              </w:rPr>
              <w:t>- </w:t>
            </w:r>
          </w:p>
        </w:tc>
      </w:tr>
      <w:tr w:rsidR="006D41D5" w:rsidRPr="008B4456" w:rsidTr="00DB30D1">
        <w:trPr>
          <w:trHeight w:val="283"/>
        </w:trPr>
        <w:tc>
          <w:tcPr>
            <w:tcW w:w="3612" w:type="pct"/>
            <w:tcBorders>
              <w:top w:val="nil"/>
              <w:left w:val="single" w:sz="4" w:space="0" w:color="auto"/>
              <w:bottom w:val="single" w:sz="4" w:space="0" w:color="auto"/>
              <w:right w:val="single" w:sz="4" w:space="0" w:color="auto"/>
            </w:tcBorders>
            <w:shd w:val="clear" w:color="auto" w:fill="auto"/>
            <w:vAlign w:val="center"/>
            <w:hideMark/>
          </w:tcPr>
          <w:p w:rsidR="006D41D5" w:rsidRPr="008B4456" w:rsidRDefault="006D41D5" w:rsidP="006D41D5">
            <w:pPr>
              <w:rPr>
                <w:rFonts w:ascii="Arial" w:hAnsi="Arial" w:cs="Arial"/>
                <w:sz w:val="16"/>
                <w:szCs w:val="16"/>
              </w:rPr>
            </w:pPr>
            <w:r w:rsidRPr="008B4456">
              <w:rPr>
                <w:rFonts w:ascii="Arial" w:hAnsi="Arial" w:cs="Arial"/>
                <w:sz w:val="16"/>
                <w:szCs w:val="16"/>
              </w:rPr>
              <w:t>(+) F</w:t>
            </w:r>
            <w:r>
              <w:rPr>
                <w:rFonts w:ascii="Arial" w:hAnsi="Arial" w:cs="Arial"/>
                <w:sz w:val="16"/>
                <w:szCs w:val="16"/>
              </w:rPr>
              <w:t>C</w:t>
            </w:r>
            <w:r w:rsidRPr="008B4456">
              <w:rPr>
                <w:rFonts w:ascii="Arial" w:hAnsi="Arial" w:cs="Arial"/>
                <w:sz w:val="16"/>
                <w:szCs w:val="16"/>
              </w:rPr>
              <w:t xml:space="preserve"> incluido en un grupo enajenable de elementos mantenidos para su venta</w:t>
            </w:r>
          </w:p>
        </w:tc>
        <w:tc>
          <w:tcPr>
            <w:tcW w:w="715" w:type="pct"/>
            <w:tcBorders>
              <w:top w:val="nil"/>
              <w:left w:val="nil"/>
              <w:bottom w:val="single" w:sz="8" w:space="0" w:color="auto"/>
              <w:right w:val="single" w:sz="8" w:space="0" w:color="auto"/>
            </w:tcBorders>
            <w:shd w:val="clear" w:color="auto" w:fill="auto"/>
            <w:vAlign w:val="center"/>
          </w:tcPr>
          <w:p w:rsidR="006D41D5" w:rsidRPr="00205501" w:rsidRDefault="006D41D5" w:rsidP="006D41D5">
            <w:pPr>
              <w:jc w:val="right"/>
              <w:rPr>
                <w:rFonts w:ascii="Arial" w:hAnsi="Arial" w:cs="Arial"/>
                <w:sz w:val="16"/>
                <w:szCs w:val="16"/>
              </w:rPr>
            </w:pPr>
            <w:r>
              <w:rPr>
                <w:rFonts w:ascii="Arial" w:hAnsi="Arial" w:cs="Arial"/>
                <w:color w:val="000000"/>
                <w:sz w:val="16"/>
                <w:szCs w:val="16"/>
              </w:rPr>
              <w:t>-</w:t>
            </w:r>
          </w:p>
        </w:tc>
        <w:tc>
          <w:tcPr>
            <w:tcW w:w="673" w:type="pct"/>
            <w:tcBorders>
              <w:top w:val="nil"/>
              <w:left w:val="nil"/>
              <w:bottom w:val="single" w:sz="8" w:space="0" w:color="auto"/>
              <w:right w:val="single" w:sz="8" w:space="0" w:color="auto"/>
            </w:tcBorders>
            <w:shd w:val="clear" w:color="auto" w:fill="auto"/>
            <w:noWrap/>
            <w:vAlign w:val="center"/>
            <w:hideMark/>
          </w:tcPr>
          <w:p w:rsidR="006D41D5" w:rsidRPr="008B4456" w:rsidRDefault="006D41D5" w:rsidP="006D41D5">
            <w:pPr>
              <w:jc w:val="right"/>
              <w:rPr>
                <w:rFonts w:ascii="Arial" w:hAnsi="Arial" w:cs="Arial"/>
                <w:sz w:val="16"/>
                <w:szCs w:val="16"/>
              </w:rPr>
            </w:pPr>
            <w:r>
              <w:rPr>
                <w:rFonts w:ascii="Arial" w:hAnsi="Arial" w:cs="Arial"/>
                <w:color w:val="000000"/>
                <w:sz w:val="16"/>
                <w:szCs w:val="16"/>
              </w:rPr>
              <w:t>-</w:t>
            </w:r>
          </w:p>
        </w:tc>
      </w:tr>
      <w:tr w:rsidR="006D41D5" w:rsidRPr="008B4456" w:rsidTr="00DB30D1">
        <w:trPr>
          <w:trHeight w:val="283"/>
        </w:trPr>
        <w:tc>
          <w:tcPr>
            <w:tcW w:w="3612" w:type="pct"/>
            <w:tcBorders>
              <w:top w:val="nil"/>
              <w:left w:val="single" w:sz="4" w:space="0" w:color="auto"/>
              <w:bottom w:val="single" w:sz="4" w:space="0" w:color="auto"/>
              <w:right w:val="single" w:sz="4" w:space="0" w:color="auto"/>
            </w:tcBorders>
            <w:shd w:val="clear" w:color="auto" w:fill="auto"/>
            <w:vAlign w:val="center"/>
            <w:hideMark/>
          </w:tcPr>
          <w:p w:rsidR="006D41D5" w:rsidRPr="008B4456" w:rsidRDefault="006D41D5" w:rsidP="006D41D5">
            <w:pPr>
              <w:rPr>
                <w:rFonts w:ascii="Arial" w:hAnsi="Arial" w:cs="Arial"/>
                <w:sz w:val="16"/>
                <w:szCs w:val="16"/>
              </w:rPr>
            </w:pPr>
            <w:r w:rsidRPr="008B4456">
              <w:rPr>
                <w:rFonts w:ascii="Arial" w:hAnsi="Arial" w:cs="Arial"/>
                <w:sz w:val="16"/>
                <w:szCs w:val="16"/>
              </w:rPr>
              <w:t xml:space="preserve">(-) Baja de </w:t>
            </w:r>
            <w:r>
              <w:rPr>
                <w:rFonts w:ascii="Arial" w:hAnsi="Arial" w:cs="Arial"/>
                <w:sz w:val="16"/>
                <w:szCs w:val="16"/>
              </w:rPr>
              <w:t>FC</w:t>
            </w:r>
            <w:r w:rsidRPr="008B4456">
              <w:rPr>
                <w:rFonts w:ascii="Arial" w:hAnsi="Arial" w:cs="Arial"/>
                <w:sz w:val="16"/>
                <w:szCs w:val="16"/>
              </w:rPr>
              <w:t xml:space="preserve"> no incluido en un grupo </w:t>
            </w:r>
            <w:proofErr w:type="spellStart"/>
            <w:r w:rsidRPr="008B4456">
              <w:rPr>
                <w:rFonts w:ascii="Arial" w:hAnsi="Arial" w:cs="Arial"/>
                <w:sz w:val="16"/>
                <w:szCs w:val="16"/>
              </w:rPr>
              <w:t>enaj</w:t>
            </w:r>
            <w:proofErr w:type="spellEnd"/>
            <w:r>
              <w:rPr>
                <w:rFonts w:ascii="Arial" w:hAnsi="Arial" w:cs="Arial"/>
                <w:sz w:val="16"/>
                <w:szCs w:val="16"/>
              </w:rPr>
              <w:t>.</w:t>
            </w:r>
            <w:r w:rsidRPr="008B4456">
              <w:rPr>
                <w:rFonts w:ascii="Arial" w:hAnsi="Arial" w:cs="Arial"/>
                <w:sz w:val="16"/>
                <w:szCs w:val="16"/>
              </w:rPr>
              <w:t xml:space="preserve"> de elementos mantenidos para su venta</w:t>
            </w:r>
          </w:p>
        </w:tc>
        <w:tc>
          <w:tcPr>
            <w:tcW w:w="715" w:type="pct"/>
            <w:tcBorders>
              <w:top w:val="nil"/>
              <w:left w:val="nil"/>
              <w:bottom w:val="single" w:sz="8" w:space="0" w:color="auto"/>
              <w:right w:val="single" w:sz="8" w:space="0" w:color="auto"/>
            </w:tcBorders>
            <w:shd w:val="clear" w:color="auto" w:fill="auto"/>
            <w:vAlign w:val="center"/>
          </w:tcPr>
          <w:p w:rsidR="006D41D5" w:rsidRPr="00205501" w:rsidRDefault="006D41D5" w:rsidP="006D41D5">
            <w:pPr>
              <w:jc w:val="right"/>
              <w:rPr>
                <w:rFonts w:ascii="Arial" w:hAnsi="Arial" w:cs="Arial"/>
                <w:sz w:val="16"/>
                <w:szCs w:val="16"/>
              </w:rPr>
            </w:pPr>
            <w:r>
              <w:rPr>
                <w:rFonts w:ascii="Arial" w:hAnsi="Arial" w:cs="Arial"/>
                <w:color w:val="000000"/>
                <w:sz w:val="16"/>
                <w:szCs w:val="16"/>
              </w:rPr>
              <w:t>-</w:t>
            </w:r>
          </w:p>
        </w:tc>
        <w:tc>
          <w:tcPr>
            <w:tcW w:w="673" w:type="pct"/>
            <w:tcBorders>
              <w:top w:val="nil"/>
              <w:left w:val="nil"/>
              <w:bottom w:val="single" w:sz="8" w:space="0" w:color="auto"/>
              <w:right w:val="single" w:sz="8" w:space="0" w:color="auto"/>
            </w:tcBorders>
            <w:shd w:val="clear" w:color="auto" w:fill="auto"/>
            <w:noWrap/>
            <w:vAlign w:val="center"/>
            <w:hideMark/>
          </w:tcPr>
          <w:p w:rsidR="006D41D5" w:rsidRPr="008B4456" w:rsidRDefault="006D41D5" w:rsidP="006D41D5">
            <w:pPr>
              <w:jc w:val="right"/>
              <w:rPr>
                <w:rFonts w:ascii="Arial" w:hAnsi="Arial" w:cs="Arial"/>
                <w:sz w:val="16"/>
                <w:szCs w:val="16"/>
              </w:rPr>
            </w:pPr>
            <w:r>
              <w:rPr>
                <w:rFonts w:ascii="Arial" w:hAnsi="Arial" w:cs="Arial"/>
                <w:color w:val="000000"/>
                <w:sz w:val="16"/>
                <w:szCs w:val="16"/>
              </w:rPr>
              <w:t>-</w:t>
            </w:r>
          </w:p>
        </w:tc>
      </w:tr>
      <w:tr w:rsidR="006D41D5" w:rsidRPr="008B4456" w:rsidTr="00DB30D1">
        <w:trPr>
          <w:trHeight w:val="283"/>
        </w:trPr>
        <w:tc>
          <w:tcPr>
            <w:tcW w:w="3612" w:type="pct"/>
            <w:tcBorders>
              <w:top w:val="nil"/>
              <w:left w:val="single" w:sz="4" w:space="0" w:color="auto"/>
              <w:bottom w:val="single" w:sz="4" w:space="0" w:color="auto"/>
              <w:right w:val="single" w:sz="4" w:space="0" w:color="auto"/>
            </w:tcBorders>
            <w:shd w:val="clear" w:color="auto" w:fill="auto"/>
            <w:vAlign w:val="center"/>
            <w:hideMark/>
          </w:tcPr>
          <w:p w:rsidR="006D41D5" w:rsidRPr="008B4456" w:rsidRDefault="006D41D5" w:rsidP="006D41D5">
            <w:pPr>
              <w:rPr>
                <w:rFonts w:ascii="Arial" w:hAnsi="Arial" w:cs="Arial"/>
                <w:sz w:val="16"/>
                <w:szCs w:val="16"/>
              </w:rPr>
            </w:pPr>
            <w:r w:rsidRPr="008B4456">
              <w:rPr>
                <w:rFonts w:ascii="Arial" w:hAnsi="Arial" w:cs="Arial"/>
                <w:sz w:val="16"/>
                <w:szCs w:val="16"/>
              </w:rPr>
              <w:t>(-) Ajustes por reconocimiento posterior de activos por impuesto diferido</w:t>
            </w:r>
          </w:p>
        </w:tc>
        <w:tc>
          <w:tcPr>
            <w:tcW w:w="715" w:type="pct"/>
            <w:tcBorders>
              <w:top w:val="nil"/>
              <w:left w:val="nil"/>
              <w:bottom w:val="single" w:sz="8" w:space="0" w:color="auto"/>
              <w:right w:val="single" w:sz="8" w:space="0" w:color="auto"/>
            </w:tcBorders>
            <w:shd w:val="clear" w:color="auto" w:fill="auto"/>
            <w:vAlign w:val="center"/>
          </w:tcPr>
          <w:p w:rsidR="006D41D5" w:rsidRPr="00205501" w:rsidRDefault="006D41D5" w:rsidP="006D41D5">
            <w:pPr>
              <w:jc w:val="right"/>
              <w:rPr>
                <w:rFonts w:ascii="Arial" w:hAnsi="Arial" w:cs="Arial"/>
                <w:sz w:val="16"/>
                <w:szCs w:val="16"/>
              </w:rPr>
            </w:pPr>
            <w:r>
              <w:rPr>
                <w:rFonts w:ascii="Arial" w:hAnsi="Arial" w:cs="Arial"/>
                <w:color w:val="000000"/>
                <w:sz w:val="16"/>
                <w:szCs w:val="16"/>
              </w:rPr>
              <w:t>-</w:t>
            </w:r>
          </w:p>
        </w:tc>
        <w:tc>
          <w:tcPr>
            <w:tcW w:w="673" w:type="pct"/>
            <w:tcBorders>
              <w:top w:val="nil"/>
              <w:left w:val="nil"/>
              <w:bottom w:val="single" w:sz="8" w:space="0" w:color="auto"/>
              <w:right w:val="single" w:sz="8" w:space="0" w:color="auto"/>
            </w:tcBorders>
            <w:shd w:val="clear" w:color="auto" w:fill="auto"/>
            <w:noWrap/>
            <w:vAlign w:val="center"/>
            <w:hideMark/>
          </w:tcPr>
          <w:p w:rsidR="006D41D5" w:rsidRPr="008B4456" w:rsidRDefault="006D41D5" w:rsidP="006D41D5">
            <w:pPr>
              <w:jc w:val="right"/>
              <w:rPr>
                <w:rFonts w:ascii="Arial" w:hAnsi="Arial" w:cs="Arial"/>
                <w:sz w:val="16"/>
                <w:szCs w:val="16"/>
              </w:rPr>
            </w:pPr>
            <w:r>
              <w:rPr>
                <w:rFonts w:ascii="Arial" w:hAnsi="Arial" w:cs="Arial"/>
                <w:color w:val="000000"/>
                <w:sz w:val="16"/>
                <w:szCs w:val="16"/>
              </w:rPr>
              <w:t>-</w:t>
            </w:r>
          </w:p>
        </w:tc>
      </w:tr>
      <w:tr w:rsidR="006D41D5" w:rsidRPr="008B4456" w:rsidTr="00DB30D1">
        <w:trPr>
          <w:trHeight w:val="283"/>
        </w:trPr>
        <w:tc>
          <w:tcPr>
            <w:tcW w:w="3612" w:type="pct"/>
            <w:tcBorders>
              <w:top w:val="nil"/>
              <w:left w:val="single" w:sz="4" w:space="0" w:color="auto"/>
              <w:bottom w:val="single" w:sz="4" w:space="0" w:color="auto"/>
              <w:right w:val="single" w:sz="4" w:space="0" w:color="auto"/>
            </w:tcBorders>
            <w:shd w:val="clear" w:color="auto" w:fill="auto"/>
            <w:vAlign w:val="center"/>
            <w:hideMark/>
          </w:tcPr>
          <w:p w:rsidR="006D41D5" w:rsidRPr="008B4456" w:rsidRDefault="006D41D5" w:rsidP="006D41D5">
            <w:pPr>
              <w:rPr>
                <w:rFonts w:ascii="Arial" w:hAnsi="Arial" w:cs="Arial"/>
                <w:sz w:val="16"/>
                <w:szCs w:val="16"/>
              </w:rPr>
            </w:pPr>
            <w:r w:rsidRPr="008B4456">
              <w:rPr>
                <w:rFonts w:ascii="Arial" w:hAnsi="Arial" w:cs="Arial"/>
                <w:sz w:val="16"/>
                <w:szCs w:val="16"/>
              </w:rPr>
              <w:t>B) SALDO FINAL BRUTO</w:t>
            </w:r>
          </w:p>
        </w:tc>
        <w:tc>
          <w:tcPr>
            <w:tcW w:w="715" w:type="pct"/>
            <w:tcBorders>
              <w:top w:val="nil"/>
              <w:left w:val="nil"/>
              <w:bottom w:val="single" w:sz="8" w:space="0" w:color="auto"/>
              <w:right w:val="single" w:sz="8" w:space="0" w:color="auto"/>
            </w:tcBorders>
            <w:shd w:val="clear" w:color="auto" w:fill="auto"/>
            <w:noWrap/>
            <w:vAlign w:val="center"/>
          </w:tcPr>
          <w:p w:rsidR="006D41D5" w:rsidRPr="00205501" w:rsidRDefault="006D41D5" w:rsidP="006D41D5">
            <w:pPr>
              <w:jc w:val="right"/>
              <w:rPr>
                <w:rFonts w:ascii="Arial" w:hAnsi="Arial" w:cs="Arial"/>
                <w:sz w:val="16"/>
                <w:szCs w:val="16"/>
              </w:rPr>
            </w:pPr>
            <w:r>
              <w:rPr>
                <w:rFonts w:ascii="Arial" w:hAnsi="Arial" w:cs="Arial"/>
                <w:color w:val="000000"/>
                <w:sz w:val="16"/>
                <w:szCs w:val="16"/>
              </w:rPr>
              <w:t>6.453.812,69</w:t>
            </w:r>
          </w:p>
        </w:tc>
        <w:tc>
          <w:tcPr>
            <w:tcW w:w="673" w:type="pct"/>
            <w:tcBorders>
              <w:top w:val="nil"/>
              <w:left w:val="nil"/>
              <w:bottom w:val="single" w:sz="8" w:space="0" w:color="auto"/>
              <w:right w:val="single" w:sz="8" w:space="0" w:color="auto"/>
            </w:tcBorders>
            <w:shd w:val="clear" w:color="auto" w:fill="auto"/>
            <w:noWrap/>
            <w:vAlign w:val="center"/>
            <w:hideMark/>
          </w:tcPr>
          <w:p w:rsidR="006D41D5" w:rsidRPr="008B4456" w:rsidRDefault="006D41D5" w:rsidP="006D41D5">
            <w:pPr>
              <w:jc w:val="right"/>
              <w:rPr>
                <w:rFonts w:ascii="Arial" w:hAnsi="Arial" w:cs="Arial"/>
                <w:sz w:val="16"/>
                <w:szCs w:val="16"/>
              </w:rPr>
            </w:pPr>
            <w:r>
              <w:rPr>
                <w:rFonts w:ascii="Arial" w:hAnsi="Arial" w:cs="Arial"/>
                <w:color w:val="000000"/>
                <w:sz w:val="16"/>
                <w:szCs w:val="16"/>
              </w:rPr>
              <w:t>6.453.812,69</w:t>
            </w:r>
          </w:p>
        </w:tc>
      </w:tr>
      <w:tr w:rsidR="006D41D5" w:rsidRPr="008B4456" w:rsidTr="00DB30D1">
        <w:trPr>
          <w:trHeight w:val="283"/>
        </w:trPr>
        <w:tc>
          <w:tcPr>
            <w:tcW w:w="3612" w:type="pct"/>
            <w:tcBorders>
              <w:top w:val="nil"/>
              <w:left w:val="single" w:sz="4" w:space="0" w:color="auto"/>
              <w:bottom w:val="single" w:sz="4" w:space="0" w:color="auto"/>
              <w:right w:val="single" w:sz="4" w:space="0" w:color="auto"/>
            </w:tcBorders>
            <w:shd w:val="clear" w:color="auto" w:fill="auto"/>
            <w:vAlign w:val="center"/>
            <w:hideMark/>
          </w:tcPr>
          <w:p w:rsidR="006D41D5" w:rsidRPr="008B4456" w:rsidRDefault="006D41D5" w:rsidP="006D41D5">
            <w:pPr>
              <w:rPr>
                <w:rFonts w:ascii="Arial" w:hAnsi="Arial" w:cs="Arial"/>
                <w:sz w:val="16"/>
                <w:szCs w:val="16"/>
              </w:rPr>
            </w:pPr>
            <w:r w:rsidRPr="008B4456">
              <w:rPr>
                <w:rFonts w:ascii="Arial" w:hAnsi="Arial" w:cs="Arial"/>
                <w:sz w:val="16"/>
                <w:szCs w:val="16"/>
              </w:rPr>
              <w:t>C) CORRECIONES DE VALOR POR DETERIORO, SALDO INICIAL</w:t>
            </w:r>
          </w:p>
        </w:tc>
        <w:tc>
          <w:tcPr>
            <w:tcW w:w="715" w:type="pct"/>
            <w:tcBorders>
              <w:top w:val="nil"/>
              <w:left w:val="nil"/>
              <w:bottom w:val="single" w:sz="8" w:space="0" w:color="auto"/>
              <w:right w:val="single" w:sz="8" w:space="0" w:color="auto"/>
            </w:tcBorders>
            <w:shd w:val="clear" w:color="auto" w:fill="auto"/>
            <w:vAlign w:val="center"/>
          </w:tcPr>
          <w:p w:rsidR="006D41D5" w:rsidRPr="00205501" w:rsidRDefault="006D41D5" w:rsidP="006D41D5">
            <w:pPr>
              <w:jc w:val="right"/>
              <w:rPr>
                <w:rFonts w:ascii="Arial" w:hAnsi="Arial" w:cs="Arial"/>
                <w:sz w:val="16"/>
                <w:szCs w:val="16"/>
              </w:rPr>
            </w:pPr>
            <w:r>
              <w:rPr>
                <w:rFonts w:ascii="Arial" w:hAnsi="Arial" w:cs="Arial"/>
                <w:color w:val="000000"/>
                <w:sz w:val="16"/>
                <w:szCs w:val="16"/>
              </w:rPr>
              <w:t>-</w:t>
            </w:r>
          </w:p>
        </w:tc>
        <w:tc>
          <w:tcPr>
            <w:tcW w:w="673" w:type="pct"/>
            <w:tcBorders>
              <w:top w:val="nil"/>
              <w:left w:val="nil"/>
              <w:bottom w:val="single" w:sz="8" w:space="0" w:color="auto"/>
              <w:right w:val="single" w:sz="8" w:space="0" w:color="auto"/>
            </w:tcBorders>
            <w:shd w:val="clear" w:color="auto" w:fill="auto"/>
            <w:noWrap/>
            <w:vAlign w:val="center"/>
            <w:hideMark/>
          </w:tcPr>
          <w:p w:rsidR="006D41D5" w:rsidRPr="008B4456" w:rsidRDefault="006D41D5" w:rsidP="006D41D5">
            <w:pPr>
              <w:jc w:val="right"/>
              <w:rPr>
                <w:rFonts w:ascii="Arial" w:hAnsi="Arial" w:cs="Arial"/>
                <w:sz w:val="16"/>
                <w:szCs w:val="16"/>
              </w:rPr>
            </w:pPr>
            <w:r>
              <w:rPr>
                <w:rFonts w:ascii="Arial" w:hAnsi="Arial" w:cs="Arial"/>
                <w:color w:val="000000"/>
                <w:sz w:val="16"/>
                <w:szCs w:val="16"/>
              </w:rPr>
              <w:t>- </w:t>
            </w:r>
          </w:p>
        </w:tc>
      </w:tr>
      <w:tr w:rsidR="006D41D5" w:rsidRPr="008B4456" w:rsidTr="00DB30D1">
        <w:trPr>
          <w:trHeight w:val="283"/>
        </w:trPr>
        <w:tc>
          <w:tcPr>
            <w:tcW w:w="3612" w:type="pct"/>
            <w:tcBorders>
              <w:top w:val="nil"/>
              <w:left w:val="single" w:sz="4" w:space="0" w:color="auto"/>
              <w:bottom w:val="single" w:sz="4" w:space="0" w:color="auto"/>
              <w:right w:val="single" w:sz="4" w:space="0" w:color="auto"/>
            </w:tcBorders>
            <w:shd w:val="clear" w:color="auto" w:fill="auto"/>
            <w:vAlign w:val="center"/>
            <w:hideMark/>
          </w:tcPr>
          <w:p w:rsidR="006D41D5" w:rsidRPr="008B4456" w:rsidRDefault="006D41D5" w:rsidP="006D41D5">
            <w:pPr>
              <w:rPr>
                <w:rFonts w:ascii="Arial" w:hAnsi="Arial" w:cs="Arial"/>
                <w:sz w:val="16"/>
                <w:szCs w:val="16"/>
              </w:rPr>
            </w:pPr>
            <w:r w:rsidRPr="008B4456">
              <w:rPr>
                <w:rFonts w:ascii="Arial" w:hAnsi="Arial" w:cs="Arial"/>
                <w:sz w:val="16"/>
                <w:szCs w:val="16"/>
              </w:rPr>
              <w:t>D) CORRECIONES DE VALOR POR DETERIORO, SALDO FINAL</w:t>
            </w:r>
          </w:p>
        </w:tc>
        <w:tc>
          <w:tcPr>
            <w:tcW w:w="715" w:type="pct"/>
            <w:tcBorders>
              <w:top w:val="nil"/>
              <w:left w:val="nil"/>
              <w:bottom w:val="single" w:sz="8" w:space="0" w:color="auto"/>
              <w:right w:val="single" w:sz="8" w:space="0" w:color="auto"/>
            </w:tcBorders>
            <w:shd w:val="clear" w:color="auto" w:fill="auto"/>
            <w:vAlign w:val="center"/>
          </w:tcPr>
          <w:p w:rsidR="006D41D5" w:rsidRPr="00205501" w:rsidRDefault="006D41D5" w:rsidP="006D41D5">
            <w:pPr>
              <w:jc w:val="right"/>
              <w:rPr>
                <w:rFonts w:ascii="Arial" w:hAnsi="Arial" w:cs="Arial"/>
                <w:sz w:val="16"/>
                <w:szCs w:val="16"/>
              </w:rPr>
            </w:pPr>
            <w:r>
              <w:rPr>
                <w:rFonts w:ascii="Arial" w:hAnsi="Arial" w:cs="Arial"/>
                <w:color w:val="000000"/>
                <w:sz w:val="16"/>
                <w:szCs w:val="16"/>
              </w:rPr>
              <w:t>-</w:t>
            </w:r>
          </w:p>
        </w:tc>
        <w:tc>
          <w:tcPr>
            <w:tcW w:w="673" w:type="pct"/>
            <w:tcBorders>
              <w:top w:val="nil"/>
              <w:left w:val="nil"/>
              <w:bottom w:val="single" w:sz="8" w:space="0" w:color="auto"/>
              <w:right w:val="single" w:sz="8" w:space="0" w:color="auto"/>
            </w:tcBorders>
            <w:shd w:val="clear" w:color="auto" w:fill="auto"/>
            <w:noWrap/>
            <w:vAlign w:val="center"/>
            <w:hideMark/>
          </w:tcPr>
          <w:p w:rsidR="006D41D5" w:rsidRPr="008B4456" w:rsidRDefault="006D41D5" w:rsidP="006D41D5">
            <w:pPr>
              <w:jc w:val="right"/>
              <w:rPr>
                <w:rFonts w:ascii="Arial" w:hAnsi="Arial" w:cs="Arial"/>
                <w:sz w:val="16"/>
                <w:szCs w:val="16"/>
              </w:rPr>
            </w:pPr>
            <w:r>
              <w:rPr>
                <w:rFonts w:ascii="Arial" w:hAnsi="Arial" w:cs="Arial"/>
                <w:color w:val="000000"/>
                <w:sz w:val="16"/>
                <w:szCs w:val="16"/>
              </w:rPr>
              <w:t>-</w:t>
            </w:r>
          </w:p>
        </w:tc>
      </w:tr>
      <w:tr w:rsidR="006D41D5" w:rsidRPr="008B4456" w:rsidTr="00DB30D1">
        <w:trPr>
          <w:trHeight w:val="283"/>
        </w:trPr>
        <w:tc>
          <w:tcPr>
            <w:tcW w:w="3612" w:type="pct"/>
            <w:tcBorders>
              <w:top w:val="nil"/>
              <w:left w:val="single" w:sz="4" w:space="0" w:color="auto"/>
              <w:bottom w:val="single" w:sz="4" w:space="0" w:color="auto"/>
              <w:right w:val="single" w:sz="4" w:space="0" w:color="auto"/>
            </w:tcBorders>
            <w:shd w:val="clear" w:color="auto" w:fill="auto"/>
            <w:vAlign w:val="center"/>
            <w:hideMark/>
          </w:tcPr>
          <w:p w:rsidR="006D41D5" w:rsidRPr="008B4456" w:rsidRDefault="006D41D5" w:rsidP="006D41D5">
            <w:pPr>
              <w:rPr>
                <w:rFonts w:ascii="Arial" w:hAnsi="Arial" w:cs="Arial"/>
                <w:sz w:val="16"/>
                <w:szCs w:val="16"/>
              </w:rPr>
            </w:pPr>
            <w:r w:rsidRPr="008B4456">
              <w:rPr>
                <w:rFonts w:ascii="Arial" w:hAnsi="Arial" w:cs="Arial"/>
                <w:sz w:val="16"/>
                <w:szCs w:val="16"/>
              </w:rPr>
              <w:t>E) AMORTIZACIÓN ACUMULADA, SALDO INICIAL</w:t>
            </w:r>
          </w:p>
        </w:tc>
        <w:tc>
          <w:tcPr>
            <w:tcW w:w="715" w:type="pct"/>
            <w:tcBorders>
              <w:top w:val="nil"/>
              <w:left w:val="nil"/>
              <w:bottom w:val="single" w:sz="8" w:space="0" w:color="auto"/>
              <w:right w:val="single" w:sz="8" w:space="0" w:color="auto"/>
            </w:tcBorders>
            <w:shd w:val="clear" w:color="auto" w:fill="auto"/>
            <w:noWrap/>
            <w:vAlign w:val="center"/>
          </w:tcPr>
          <w:p w:rsidR="006D41D5" w:rsidRPr="00205501" w:rsidRDefault="006D41D5" w:rsidP="006D41D5">
            <w:pPr>
              <w:jc w:val="right"/>
              <w:rPr>
                <w:rFonts w:ascii="Arial" w:hAnsi="Arial" w:cs="Arial"/>
                <w:sz w:val="16"/>
                <w:szCs w:val="16"/>
              </w:rPr>
            </w:pPr>
            <w:r>
              <w:rPr>
                <w:rFonts w:ascii="Arial" w:hAnsi="Arial" w:cs="Arial"/>
                <w:color w:val="000000"/>
                <w:sz w:val="16"/>
                <w:szCs w:val="16"/>
              </w:rPr>
              <w:t>3.226.906,35</w:t>
            </w:r>
          </w:p>
        </w:tc>
        <w:tc>
          <w:tcPr>
            <w:tcW w:w="673" w:type="pct"/>
            <w:tcBorders>
              <w:top w:val="nil"/>
              <w:left w:val="nil"/>
              <w:bottom w:val="single" w:sz="8" w:space="0" w:color="auto"/>
              <w:right w:val="single" w:sz="8" w:space="0" w:color="auto"/>
            </w:tcBorders>
            <w:shd w:val="clear" w:color="auto" w:fill="auto"/>
            <w:noWrap/>
            <w:vAlign w:val="center"/>
            <w:hideMark/>
          </w:tcPr>
          <w:p w:rsidR="006D41D5" w:rsidRPr="008B4456" w:rsidRDefault="006D41D5" w:rsidP="006D41D5">
            <w:pPr>
              <w:jc w:val="right"/>
              <w:rPr>
                <w:rFonts w:ascii="Arial" w:hAnsi="Arial" w:cs="Arial"/>
                <w:sz w:val="16"/>
                <w:szCs w:val="16"/>
              </w:rPr>
            </w:pPr>
            <w:r>
              <w:rPr>
                <w:rFonts w:ascii="Arial" w:hAnsi="Arial" w:cs="Arial"/>
                <w:color w:val="000000"/>
                <w:sz w:val="16"/>
                <w:szCs w:val="16"/>
              </w:rPr>
              <w:t>2.581.525,08</w:t>
            </w:r>
          </w:p>
        </w:tc>
      </w:tr>
      <w:tr w:rsidR="006D41D5" w:rsidRPr="008B4456" w:rsidTr="00DB30D1">
        <w:trPr>
          <w:trHeight w:val="283"/>
        </w:trPr>
        <w:tc>
          <w:tcPr>
            <w:tcW w:w="3612" w:type="pct"/>
            <w:tcBorders>
              <w:top w:val="nil"/>
              <w:left w:val="single" w:sz="4" w:space="0" w:color="auto"/>
              <w:bottom w:val="single" w:sz="4" w:space="0" w:color="auto"/>
              <w:right w:val="single" w:sz="4" w:space="0" w:color="auto"/>
            </w:tcBorders>
            <w:shd w:val="clear" w:color="auto" w:fill="auto"/>
            <w:vAlign w:val="center"/>
            <w:hideMark/>
          </w:tcPr>
          <w:p w:rsidR="006D41D5" w:rsidRPr="008B4456" w:rsidRDefault="006D41D5" w:rsidP="006D41D5">
            <w:pPr>
              <w:rPr>
                <w:rFonts w:ascii="Arial" w:hAnsi="Arial" w:cs="Arial"/>
                <w:sz w:val="16"/>
                <w:szCs w:val="16"/>
              </w:rPr>
            </w:pPr>
            <w:r w:rsidRPr="008B4456">
              <w:rPr>
                <w:rFonts w:ascii="Arial" w:hAnsi="Arial" w:cs="Arial"/>
                <w:sz w:val="16"/>
                <w:szCs w:val="16"/>
              </w:rPr>
              <w:t>(+) Amortización del fondo de comercio reconocida en el periodo</w:t>
            </w:r>
          </w:p>
        </w:tc>
        <w:tc>
          <w:tcPr>
            <w:tcW w:w="715" w:type="pct"/>
            <w:tcBorders>
              <w:top w:val="nil"/>
              <w:left w:val="nil"/>
              <w:bottom w:val="single" w:sz="8" w:space="0" w:color="auto"/>
              <w:right w:val="single" w:sz="8" w:space="0" w:color="auto"/>
            </w:tcBorders>
            <w:shd w:val="clear" w:color="auto" w:fill="auto"/>
            <w:noWrap/>
            <w:vAlign w:val="center"/>
          </w:tcPr>
          <w:p w:rsidR="006D41D5" w:rsidRPr="00205501" w:rsidRDefault="006D41D5" w:rsidP="006D41D5">
            <w:pPr>
              <w:jc w:val="right"/>
              <w:rPr>
                <w:rFonts w:ascii="Arial" w:hAnsi="Arial" w:cs="Arial"/>
                <w:sz w:val="16"/>
                <w:szCs w:val="16"/>
              </w:rPr>
            </w:pPr>
            <w:r>
              <w:rPr>
                <w:rFonts w:ascii="Arial" w:hAnsi="Arial" w:cs="Arial"/>
                <w:color w:val="000000"/>
                <w:sz w:val="16"/>
                <w:szCs w:val="16"/>
              </w:rPr>
              <w:t>645.381,28</w:t>
            </w:r>
          </w:p>
        </w:tc>
        <w:tc>
          <w:tcPr>
            <w:tcW w:w="673" w:type="pct"/>
            <w:tcBorders>
              <w:top w:val="nil"/>
              <w:left w:val="nil"/>
              <w:bottom w:val="single" w:sz="8" w:space="0" w:color="auto"/>
              <w:right w:val="single" w:sz="8" w:space="0" w:color="auto"/>
            </w:tcBorders>
            <w:shd w:val="clear" w:color="auto" w:fill="auto"/>
            <w:noWrap/>
            <w:vAlign w:val="center"/>
            <w:hideMark/>
          </w:tcPr>
          <w:p w:rsidR="006D41D5" w:rsidRPr="008B4456" w:rsidRDefault="006D41D5" w:rsidP="006D41D5">
            <w:pPr>
              <w:jc w:val="right"/>
              <w:rPr>
                <w:rFonts w:ascii="Arial" w:hAnsi="Arial" w:cs="Arial"/>
                <w:sz w:val="16"/>
                <w:szCs w:val="16"/>
              </w:rPr>
            </w:pPr>
            <w:r>
              <w:rPr>
                <w:rFonts w:ascii="Arial" w:hAnsi="Arial" w:cs="Arial"/>
                <w:color w:val="000000"/>
                <w:sz w:val="16"/>
                <w:szCs w:val="16"/>
              </w:rPr>
              <w:t>645.381,27</w:t>
            </w:r>
          </w:p>
        </w:tc>
      </w:tr>
      <w:tr w:rsidR="006D41D5" w:rsidRPr="008B4456" w:rsidTr="00DB30D1">
        <w:trPr>
          <w:trHeight w:val="283"/>
        </w:trPr>
        <w:tc>
          <w:tcPr>
            <w:tcW w:w="3612" w:type="pct"/>
            <w:tcBorders>
              <w:top w:val="nil"/>
              <w:left w:val="single" w:sz="4" w:space="0" w:color="auto"/>
              <w:bottom w:val="single" w:sz="4" w:space="0" w:color="auto"/>
              <w:right w:val="single" w:sz="4" w:space="0" w:color="auto"/>
            </w:tcBorders>
            <w:shd w:val="clear" w:color="auto" w:fill="auto"/>
            <w:vAlign w:val="center"/>
            <w:hideMark/>
          </w:tcPr>
          <w:p w:rsidR="006D41D5" w:rsidRPr="008B4456" w:rsidRDefault="006D41D5" w:rsidP="006D41D5">
            <w:pPr>
              <w:rPr>
                <w:rFonts w:ascii="Arial" w:hAnsi="Arial" w:cs="Arial"/>
                <w:sz w:val="16"/>
                <w:szCs w:val="16"/>
              </w:rPr>
            </w:pPr>
            <w:r w:rsidRPr="008B4456">
              <w:rPr>
                <w:rFonts w:ascii="Arial" w:hAnsi="Arial" w:cs="Arial"/>
                <w:sz w:val="16"/>
                <w:szCs w:val="16"/>
              </w:rPr>
              <w:t>(-) Bajas y traspasos de la amortización del fondo de comercio en el periodo</w:t>
            </w:r>
          </w:p>
        </w:tc>
        <w:tc>
          <w:tcPr>
            <w:tcW w:w="715" w:type="pct"/>
            <w:tcBorders>
              <w:top w:val="nil"/>
              <w:left w:val="nil"/>
              <w:bottom w:val="single" w:sz="8" w:space="0" w:color="auto"/>
              <w:right w:val="single" w:sz="8" w:space="0" w:color="auto"/>
            </w:tcBorders>
            <w:shd w:val="clear" w:color="auto" w:fill="auto"/>
            <w:vAlign w:val="center"/>
          </w:tcPr>
          <w:p w:rsidR="006D41D5" w:rsidRPr="00205501" w:rsidRDefault="006D41D5" w:rsidP="006D41D5">
            <w:pPr>
              <w:jc w:val="right"/>
              <w:rPr>
                <w:rFonts w:ascii="Arial" w:hAnsi="Arial" w:cs="Arial"/>
                <w:sz w:val="16"/>
                <w:szCs w:val="16"/>
              </w:rPr>
            </w:pPr>
            <w:r>
              <w:rPr>
                <w:rFonts w:ascii="Arial" w:hAnsi="Arial" w:cs="Arial"/>
                <w:color w:val="000000"/>
                <w:sz w:val="16"/>
                <w:szCs w:val="16"/>
              </w:rPr>
              <w:t>-</w:t>
            </w:r>
          </w:p>
        </w:tc>
        <w:tc>
          <w:tcPr>
            <w:tcW w:w="673" w:type="pct"/>
            <w:tcBorders>
              <w:top w:val="nil"/>
              <w:left w:val="nil"/>
              <w:bottom w:val="single" w:sz="8" w:space="0" w:color="auto"/>
              <w:right w:val="single" w:sz="8" w:space="0" w:color="auto"/>
            </w:tcBorders>
            <w:shd w:val="clear" w:color="auto" w:fill="auto"/>
            <w:noWrap/>
            <w:vAlign w:val="center"/>
            <w:hideMark/>
          </w:tcPr>
          <w:p w:rsidR="006D41D5" w:rsidRPr="008B4456" w:rsidRDefault="006D41D5" w:rsidP="006D41D5">
            <w:pPr>
              <w:jc w:val="right"/>
              <w:rPr>
                <w:rFonts w:ascii="Arial" w:hAnsi="Arial" w:cs="Arial"/>
                <w:sz w:val="16"/>
                <w:szCs w:val="16"/>
              </w:rPr>
            </w:pPr>
            <w:r>
              <w:rPr>
                <w:rFonts w:ascii="Arial" w:hAnsi="Arial" w:cs="Arial"/>
                <w:color w:val="000000"/>
                <w:sz w:val="16"/>
                <w:szCs w:val="16"/>
              </w:rPr>
              <w:t>-</w:t>
            </w:r>
          </w:p>
        </w:tc>
      </w:tr>
      <w:tr w:rsidR="006D41D5" w:rsidRPr="008B4456" w:rsidTr="00DB30D1">
        <w:trPr>
          <w:trHeight w:val="283"/>
        </w:trPr>
        <w:tc>
          <w:tcPr>
            <w:tcW w:w="3612" w:type="pct"/>
            <w:tcBorders>
              <w:top w:val="nil"/>
              <w:left w:val="single" w:sz="4" w:space="0" w:color="auto"/>
              <w:bottom w:val="single" w:sz="4" w:space="0" w:color="auto"/>
              <w:right w:val="single" w:sz="4" w:space="0" w:color="auto"/>
            </w:tcBorders>
            <w:shd w:val="clear" w:color="auto" w:fill="auto"/>
            <w:vAlign w:val="center"/>
            <w:hideMark/>
          </w:tcPr>
          <w:p w:rsidR="006D41D5" w:rsidRPr="008B4456" w:rsidRDefault="006D41D5" w:rsidP="006D41D5">
            <w:pPr>
              <w:rPr>
                <w:rFonts w:ascii="Arial" w:hAnsi="Arial" w:cs="Arial"/>
                <w:sz w:val="16"/>
                <w:szCs w:val="16"/>
              </w:rPr>
            </w:pPr>
            <w:r w:rsidRPr="008B4456">
              <w:rPr>
                <w:rFonts w:ascii="Arial" w:hAnsi="Arial" w:cs="Arial"/>
                <w:sz w:val="16"/>
                <w:szCs w:val="16"/>
              </w:rPr>
              <w:t>F) AMORTIZACIÓN ACUMULADA, SALDO FINAL</w:t>
            </w:r>
          </w:p>
        </w:tc>
        <w:tc>
          <w:tcPr>
            <w:tcW w:w="715" w:type="pct"/>
            <w:tcBorders>
              <w:top w:val="nil"/>
              <w:left w:val="nil"/>
              <w:bottom w:val="single" w:sz="8" w:space="0" w:color="auto"/>
              <w:right w:val="single" w:sz="8" w:space="0" w:color="auto"/>
            </w:tcBorders>
            <w:shd w:val="clear" w:color="auto" w:fill="auto"/>
            <w:noWrap/>
            <w:vAlign w:val="center"/>
          </w:tcPr>
          <w:p w:rsidR="006D41D5" w:rsidRPr="00205501" w:rsidRDefault="006D41D5" w:rsidP="006D41D5">
            <w:pPr>
              <w:jc w:val="right"/>
              <w:rPr>
                <w:rFonts w:ascii="Arial" w:hAnsi="Arial" w:cs="Arial"/>
                <w:sz w:val="16"/>
                <w:szCs w:val="16"/>
              </w:rPr>
            </w:pPr>
            <w:r>
              <w:rPr>
                <w:rFonts w:ascii="Arial" w:hAnsi="Arial" w:cs="Arial"/>
                <w:color w:val="000000"/>
                <w:sz w:val="16"/>
                <w:szCs w:val="16"/>
              </w:rPr>
              <w:t>3.872.287,63</w:t>
            </w:r>
          </w:p>
        </w:tc>
        <w:tc>
          <w:tcPr>
            <w:tcW w:w="673" w:type="pct"/>
            <w:tcBorders>
              <w:top w:val="nil"/>
              <w:left w:val="nil"/>
              <w:bottom w:val="single" w:sz="8" w:space="0" w:color="auto"/>
              <w:right w:val="single" w:sz="8" w:space="0" w:color="auto"/>
            </w:tcBorders>
            <w:shd w:val="clear" w:color="auto" w:fill="auto"/>
            <w:noWrap/>
            <w:vAlign w:val="center"/>
            <w:hideMark/>
          </w:tcPr>
          <w:p w:rsidR="006D41D5" w:rsidRPr="008B4456" w:rsidRDefault="006D41D5" w:rsidP="006D41D5">
            <w:pPr>
              <w:jc w:val="right"/>
              <w:rPr>
                <w:rFonts w:ascii="Arial" w:hAnsi="Arial" w:cs="Arial"/>
                <w:sz w:val="16"/>
                <w:szCs w:val="16"/>
              </w:rPr>
            </w:pPr>
            <w:r>
              <w:rPr>
                <w:rFonts w:ascii="Arial" w:hAnsi="Arial" w:cs="Arial"/>
                <w:color w:val="000000"/>
                <w:sz w:val="16"/>
                <w:szCs w:val="16"/>
              </w:rPr>
              <w:t>3.226.906,35</w:t>
            </w:r>
          </w:p>
        </w:tc>
      </w:tr>
      <w:tr w:rsidR="006D41D5" w:rsidRPr="008B4456" w:rsidTr="00DB30D1">
        <w:trPr>
          <w:trHeight w:val="283"/>
        </w:trPr>
        <w:tc>
          <w:tcPr>
            <w:tcW w:w="361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6D41D5" w:rsidRPr="008B4456" w:rsidRDefault="006D41D5" w:rsidP="006D41D5">
            <w:pPr>
              <w:rPr>
                <w:rFonts w:ascii="Arial" w:hAnsi="Arial" w:cs="Arial"/>
                <w:b/>
                <w:bCs/>
                <w:sz w:val="16"/>
                <w:szCs w:val="16"/>
              </w:rPr>
            </w:pPr>
            <w:r w:rsidRPr="008B4456">
              <w:rPr>
                <w:rFonts w:ascii="Arial" w:hAnsi="Arial" w:cs="Arial"/>
                <w:b/>
                <w:bCs/>
                <w:sz w:val="16"/>
                <w:szCs w:val="16"/>
              </w:rPr>
              <w:t>Valor Neto</w:t>
            </w:r>
          </w:p>
        </w:tc>
        <w:tc>
          <w:tcPr>
            <w:tcW w:w="715" w:type="pct"/>
            <w:tcBorders>
              <w:top w:val="nil"/>
              <w:left w:val="nil"/>
              <w:bottom w:val="single" w:sz="8" w:space="0" w:color="auto"/>
              <w:right w:val="single" w:sz="8" w:space="0" w:color="auto"/>
            </w:tcBorders>
            <w:shd w:val="clear" w:color="000000" w:fill="D9D9D9"/>
            <w:noWrap/>
            <w:vAlign w:val="center"/>
          </w:tcPr>
          <w:p w:rsidR="006D41D5" w:rsidRPr="00205501" w:rsidRDefault="006D41D5" w:rsidP="006D41D5">
            <w:pPr>
              <w:jc w:val="right"/>
              <w:rPr>
                <w:rFonts w:ascii="Arial" w:hAnsi="Arial" w:cs="Arial"/>
                <w:b/>
                <w:bCs/>
                <w:sz w:val="16"/>
                <w:szCs w:val="16"/>
              </w:rPr>
            </w:pPr>
            <w:r>
              <w:rPr>
                <w:rFonts w:ascii="Arial" w:hAnsi="Arial" w:cs="Arial"/>
                <w:b/>
                <w:bCs/>
                <w:color w:val="000000"/>
                <w:sz w:val="16"/>
                <w:szCs w:val="16"/>
              </w:rPr>
              <w:t>2.581.525,06</w:t>
            </w:r>
          </w:p>
        </w:tc>
        <w:tc>
          <w:tcPr>
            <w:tcW w:w="673" w:type="pct"/>
            <w:tcBorders>
              <w:top w:val="nil"/>
              <w:left w:val="nil"/>
              <w:bottom w:val="single" w:sz="8" w:space="0" w:color="auto"/>
              <w:right w:val="single" w:sz="8" w:space="0" w:color="auto"/>
            </w:tcBorders>
            <w:shd w:val="clear" w:color="000000" w:fill="D9D9D9"/>
            <w:noWrap/>
            <w:vAlign w:val="center"/>
            <w:hideMark/>
          </w:tcPr>
          <w:p w:rsidR="006D41D5" w:rsidRPr="008B4456" w:rsidRDefault="006D41D5" w:rsidP="006D41D5">
            <w:pPr>
              <w:jc w:val="right"/>
              <w:rPr>
                <w:rFonts w:ascii="Arial" w:hAnsi="Arial" w:cs="Arial"/>
                <w:b/>
                <w:bCs/>
                <w:sz w:val="16"/>
                <w:szCs w:val="16"/>
              </w:rPr>
            </w:pPr>
            <w:r>
              <w:rPr>
                <w:rFonts w:ascii="Arial" w:hAnsi="Arial" w:cs="Arial"/>
                <w:b/>
                <w:bCs/>
                <w:color w:val="000000"/>
                <w:sz w:val="16"/>
                <w:szCs w:val="16"/>
              </w:rPr>
              <w:t>3.226.906,34</w:t>
            </w:r>
          </w:p>
        </w:tc>
      </w:tr>
    </w:tbl>
    <w:p w:rsidR="00C81461" w:rsidRPr="00E56EDB" w:rsidRDefault="006E4517" w:rsidP="00DB30D1">
      <w:pPr>
        <w:shd w:val="clear" w:color="auto" w:fill="FFFFFF" w:themeFill="background1"/>
        <w:spacing w:before="240" w:after="120" w:line="260" w:lineRule="exact"/>
        <w:jc w:val="both"/>
        <w:rPr>
          <w:rFonts w:ascii="Arial" w:hAnsi="Arial" w:cs="Arial"/>
          <w:b/>
          <w:bCs/>
          <w:sz w:val="16"/>
          <w:szCs w:val="16"/>
        </w:rPr>
      </w:pPr>
      <w:r w:rsidRPr="00E56EDB">
        <w:rPr>
          <w:rFonts w:ascii="Arial" w:hAnsi="Arial" w:cs="Arial"/>
          <w:b/>
          <w:bCs/>
          <w:sz w:val="16"/>
          <w:szCs w:val="16"/>
        </w:rPr>
        <w:t>OTRO</w:t>
      </w:r>
      <w:r w:rsidR="00E56EDB" w:rsidRPr="00E56EDB">
        <w:rPr>
          <w:rFonts w:ascii="Arial" w:hAnsi="Arial" w:cs="Arial"/>
          <w:b/>
          <w:bCs/>
          <w:sz w:val="16"/>
          <w:szCs w:val="16"/>
        </w:rPr>
        <w:t xml:space="preserve"> INMOVILIZADO INTANGIBLE</w:t>
      </w:r>
    </w:p>
    <w:p w:rsidR="00DB30D1" w:rsidRDefault="00C81461" w:rsidP="00E56EDB">
      <w:pPr>
        <w:shd w:val="clear" w:color="auto" w:fill="FFFFFF" w:themeFill="background1"/>
        <w:spacing w:before="120" w:after="120" w:line="260" w:lineRule="exact"/>
        <w:jc w:val="both"/>
        <w:rPr>
          <w:rFonts w:ascii="Arial" w:hAnsi="Arial" w:cs="Arial"/>
          <w:sz w:val="16"/>
          <w:szCs w:val="16"/>
        </w:rPr>
      </w:pPr>
      <w:r w:rsidRPr="00D90C53">
        <w:rPr>
          <w:rFonts w:ascii="Arial" w:hAnsi="Arial" w:cs="Arial"/>
          <w:sz w:val="16"/>
          <w:szCs w:val="16"/>
        </w:rPr>
        <w:t>En abril de 2013 ITER realiz</w:t>
      </w:r>
      <w:r w:rsidR="007F70B0" w:rsidRPr="00D90C53">
        <w:rPr>
          <w:rFonts w:ascii="Arial" w:hAnsi="Arial" w:cs="Arial"/>
          <w:sz w:val="16"/>
          <w:szCs w:val="16"/>
        </w:rPr>
        <w:t>ó</w:t>
      </w:r>
      <w:r w:rsidRPr="00D90C53">
        <w:rPr>
          <w:rFonts w:ascii="Arial" w:hAnsi="Arial" w:cs="Arial"/>
          <w:sz w:val="16"/>
          <w:szCs w:val="16"/>
        </w:rPr>
        <w:t xml:space="preserve"> </w:t>
      </w:r>
      <w:r w:rsidR="007F70B0" w:rsidRPr="00D90C53">
        <w:rPr>
          <w:rFonts w:ascii="Arial" w:hAnsi="Arial" w:cs="Arial"/>
          <w:sz w:val="16"/>
          <w:szCs w:val="16"/>
        </w:rPr>
        <w:t>una</w:t>
      </w:r>
      <w:r w:rsidRPr="00D90C53">
        <w:rPr>
          <w:rFonts w:ascii="Arial" w:hAnsi="Arial" w:cs="Arial"/>
          <w:sz w:val="16"/>
          <w:szCs w:val="16"/>
        </w:rPr>
        <w:t xml:space="preserve"> adquisición de moneda electrónica por importe de 10.000 euros a la entidad BTC24 </w:t>
      </w:r>
      <w:proofErr w:type="spellStart"/>
      <w:r w:rsidRPr="00D90C53">
        <w:rPr>
          <w:rFonts w:ascii="Arial" w:hAnsi="Arial" w:cs="Arial"/>
          <w:sz w:val="16"/>
          <w:szCs w:val="16"/>
        </w:rPr>
        <w:t>Limited</w:t>
      </w:r>
      <w:proofErr w:type="spellEnd"/>
      <w:r w:rsidRPr="00D90C53">
        <w:rPr>
          <w:rFonts w:ascii="Arial" w:hAnsi="Arial" w:cs="Arial"/>
          <w:sz w:val="16"/>
          <w:szCs w:val="16"/>
        </w:rPr>
        <w:t>, Reino Unido, siendo actualmente titular de 97</w:t>
      </w:r>
      <w:r w:rsidR="0039500C" w:rsidRPr="00D90C53">
        <w:rPr>
          <w:rFonts w:ascii="Arial" w:hAnsi="Arial" w:cs="Arial"/>
          <w:sz w:val="16"/>
          <w:szCs w:val="16"/>
        </w:rPr>
        <w:t>,</w:t>
      </w:r>
      <w:r w:rsidRPr="00D90C53">
        <w:rPr>
          <w:rFonts w:ascii="Arial" w:hAnsi="Arial" w:cs="Arial"/>
          <w:sz w:val="16"/>
          <w:szCs w:val="16"/>
        </w:rPr>
        <w:t xml:space="preserve">23 </w:t>
      </w:r>
      <w:proofErr w:type="spellStart"/>
      <w:r w:rsidRPr="00D90C53">
        <w:rPr>
          <w:rFonts w:ascii="Arial" w:hAnsi="Arial" w:cs="Arial"/>
          <w:sz w:val="16"/>
          <w:szCs w:val="16"/>
        </w:rPr>
        <w:t>bitcoins</w:t>
      </w:r>
      <w:proofErr w:type="spellEnd"/>
      <w:r w:rsidRPr="00D90C53">
        <w:rPr>
          <w:rFonts w:ascii="Arial" w:hAnsi="Arial" w:cs="Arial"/>
          <w:sz w:val="16"/>
          <w:szCs w:val="16"/>
        </w:rPr>
        <w:t>.</w:t>
      </w:r>
      <w:r w:rsidR="00E56EDB" w:rsidRPr="00D90C53">
        <w:rPr>
          <w:rFonts w:ascii="Arial" w:hAnsi="Arial" w:cs="Arial"/>
          <w:sz w:val="16"/>
          <w:szCs w:val="16"/>
        </w:rPr>
        <w:t xml:space="preserve"> Figuran reconocidas por su valor de adquisición.</w:t>
      </w:r>
    </w:p>
    <w:p w:rsidR="00DB30D1" w:rsidRDefault="00DB30D1">
      <w:pPr>
        <w:rPr>
          <w:rFonts w:ascii="Arial" w:hAnsi="Arial" w:cs="Arial"/>
          <w:sz w:val="16"/>
          <w:szCs w:val="16"/>
        </w:rPr>
      </w:pPr>
      <w:r>
        <w:rPr>
          <w:rFonts w:ascii="Arial" w:hAnsi="Arial" w:cs="Arial"/>
          <w:sz w:val="16"/>
          <w:szCs w:val="16"/>
        </w:rPr>
        <w:br w:type="page"/>
      </w:r>
    </w:p>
    <w:p w:rsidR="00F849BF" w:rsidRDefault="00215092" w:rsidP="00215092">
      <w:pPr>
        <w:spacing w:before="120" w:after="120" w:line="260" w:lineRule="exact"/>
        <w:jc w:val="both"/>
        <w:rPr>
          <w:rFonts w:ascii="Arial" w:hAnsi="Arial" w:cs="Arial"/>
          <w:sz w:val="16"/>
          <w:szCs w:val="16"/>
        </w:rPr>
      </w:pPr>
      <w:r>
        <w:rPr>
          <w:rFonts w:ascii="Arial" w:hAnsi="Arial" w:cs="Arial"/>
          <w:sz w:val="16"/>
          <w:szCs w:val="16"/>
        </w:rPr>
        <w:lastRenderedPageBreak/>
        <w:t>El movimiento del inmovilizado intangible en los ejercicios 202</w:t>
      </w:r>
      <w:r w:rsidR="00642108">
        <w:rPr>
          <w:rFonts w:ascii="Arial" w:hAnsi="Arial" w:cs="Arial"/>
          <w:sz w:val="16"/>
          <w:szCs w:val="16"/>
        </w:rPr>
        <w:t>1</w:t>
      </w:r>
      <w:r>
        <w:rPr>
          <w:rFonts w:ascii="Arial" w:hAnsi="Arial" w:cs="Arial"/>
          <w:sz w:val="16"/>
          <w:szCs w:val="16"/>
        </w:rPr>
        <w:t xml:space="preserve"> y 20</w:t>
      </w:r>
      <w:r w:rsidR="00642108">
        <w:rPr>
          <w:rFonts w:ascii="Arial" w:hAnsi="Arial" w:cs="Arial"/>
          <w:sz w:val="16"/>
          <w:szCs w:val="16"/>
        </w:rPr>
        <w:t>20</w:t>
      </w:r>
      <w:r>
        <w:rPr>
          <w:rFonts w:ascii="Arial" w:hAnsi="Arial" w:cs="Arial"/>
          <w:sz w:val="16"/>
          <w:szCs w:val="16"/>
        </w:rPr>
        <w:t xml:space="preserve"> es el siguiente:</w:t>
      </w:r>
    </w:p>
    <w:tbl>
      <w:tblPr>
        <w:tblW w:w="8898" w:type="dxa"/>
        <w:tblInd w:w="70" w:type="dxa"/>
        <w:tblCellMar>
          <w:left w:w="70" w:type="dxa"/>
          <w:right w:w="70" w:type="dxa"/>
        </w:tblCellMar>
        <w:tblLook w:val="04A0"/>
      </w:tblPr>
      <w:tblGrid>
        <w:gridCol w:w="3389"/>
        <w:gridCol w:w="1415"/>
        <w:gridCol w:w="1415"/>
        <w:gridCol w:w="1264"/>
        <w:gridCol w:w="1415"/>
      </w:tblGrid>
      <w:tr w:rsidR="00F849BF" w:rsidRPr="003924BE" w:rsidTr="005734AB">
        <w:trPr>
          <w:trHeight w:val="282"/>
        </w:trPr>
        <w:tc>
          <w:tcPr>
            <w:tcW w:w="3389" w:type="dxa"/>
            <w:tcBorders>
              <w:top w:val="single" w:sz="4" w:space="0" w:color="auto"/>
              <w:left w:val="nil"/>
              <w:bottom w:val="single" w:sz="8" w:space="0" w:color="auto"/>
              <w:right w:val="nil"/>
            </w:tcBorders>
            <w:shd w:val="clear" w:color="000000" w:fill="D9D9D9"/>
            <w:vAlign w:val="center"/>
            <w:hideMark/>
          </w:tcPr>
          <w:p w:rsidR="003924BE" w:rsidRPr="003924BE" w:rsidRDefault="003924BE" w:rsidP="003924BE">
            <w:pPr>
              <w:jc w:val="center"/>
              <w:rPr>
                <w:rFonts w:ascii="Arial" w:hAnsi="Arial" w:cs="Arial"/>
                <w:b/>
                <w:bCs/>
                <w:color w:val="000000"/>
                <w:sz w:val="16"/>
                <w:szCs w:val="16"/>
              </w:rPr>
            </w:pPr>
            <w:r w:rsidRPr="003924BE">
              <w:rPr>
                <w:rFonts w:ascii="Arial" w:hAnsi="Arial" w:cs="Arial"/>
                <w:b/>
                <w:bCs/>
                <w:color w:val="000000"/>
                <w:sz w:val="16"/>
                <w:szCs w:val="16"/>
              </w:rPr>
              <w:t> </w:t>
            </w:r>
          </w:p>
        </w:tc>
        <w:tc>
          <w:tcPr>
            <w:tcW w:w="1415" w:type="dxa"/>
            <w:tcBorders>
              <w:top w:val="single" w:sz="4" w:space="0" w:color="auto"/>
              <w:left w:val="nil"/>
              <w:bottom w:val="single" w:sz="8" w:space="0" w:color="auto"/>
              <w:right w:val="nil"/>
            </w:tcBorders>
            <w:shd w:val="clear" w:color="000000" w:fill="D9D9D9"/>
            <w:vAlign w:val="center"/>
            <w:hideMark/>
          </w:tcPr>
          <w:p w:rsidR="003924BE" w:rsidRPr="003924BE" w:rsidRDefault="003924BE" w:rsidP="003924BE">
            <w:pPr>
              <w:jc w:val="center"/>
              <w:rPr>
                <w:rFonts w:ascii="Arial" w:hAnsi="Arial" w:cs="Arial"/>
                <w:b/>
                <w:bCs/>
                <w:color w:val="000000"/>
                <w:sz w:val="16"/>
                <w:szCs w:val="16"/>
              </w:rPr>
            </w:pPr>
            <w:r w:rsidRPr="003924BE">
              <w:rPr>
                <w:rFonts w:ascii="Arial" w:hAnsi="Arial" w:cs="Arial"/>
                <w:b/>
                <w:bCs/>
                <w:color w:val="000000"/>
                <w:sz w:val="16"/>
                <w:szCs w:val="16"/>
              </w:rPr>
              <w:t>31/12/2020</w:t>
            </w:r>
          </w:p>
        </w:tc>
        <w:tc>
          <w:tcPr>
            <w:tcW w:w="1415" w:type="dxa"/>
            <w:tcBorders>
              <w:top w:val="single" w:sz="4" w:space="0" w:color="auto"/>
              <w:left w:val="nil"/>
              <w:bottom w:val="single" w:sz="8" w:space="0" w:color="auto"/>
              <w:right w:val="nil"/>
            </w:tcBorders>
            <w:shd w:val="clear" w:color="000000" w:fill="D9D9D9"/>
            <w:vAlign w:val="center"/>
            <w:hideMark/>
          </w:tcPr>
          <w:p w:rsidR="003924BE" w:rsidRPr="003924BE" w:rsidRDefault="003924BE" w:rsidP="003924BE">
            <w:pPr>
              <w:jc w:val="center"/>
              <w:rPr>
                <w:rFonts w:ascii="Arial" w:hAnsi="Arial" w:cs="Arial"/>
                <w:b/>
                <w:bCs/>
                <w:color w:val="000000"/>
                <w:sz w:val="16"/>
                <w:szCs w:val="16"/>
              </w:rPr>
            </w:pPr>
            <w:r w:rsidRPr="003924BE">
              <w:rPr>
                <w:rFonts w:ascii="Arial" w:hAnsi="Arial" w:cs="Arial"/>
                <w:b/>
                <w:bCs/>
                <w:color w:val="000000"/>
                <w:sz w:val="16"/>
                <w:szCs w:val="16"/>
              </w:rPr>
              <w:t xml:space="preserve">Adiciones </w:t>
            </w:r>
          </w:p>
        </w:tc>
        <w:tc>
          <w:tcPr>
            <w:tcW w:w="1264" w:type="dxa"/>
            <w:tcBorders>
              <w:top w:val="single" w:sz="4" w:space="0" w:color="auto"/>
              <w:left w:val="nil"/>
              <w:bottom w:val="single" w:sz="8" w:space="0" w:color="auto"/>
              <w:right w:val="nil"/>
            </w:tcBorders>
            <w:shd w:val="clear" w:color="000000" w:fill="D9D9D9"/>
            <w:vAlign w:val="center"/>
            <w:hideMark/>
          </w:tcPr>
          <w:p w:rsidR="003924BE" w:rsidRPr="003924BE" w:rsidRDefault="003924BE" w:rsidP="003924BE">
            <w:pPr>
              <w:jc w:val="center"/>
              <w:rPr>
                <w:rFonts w:ascii="Arial" w:hAnsi="Arial" w:cs="Arial"/>
                <w:b/>
                <w:bCs/>
                <w:color w:val="000000"/>
                <w:sz w:val="16"/>
                <w:szCs w:val="16"/>
              </w:rPr>
            </w:pPr>
            <w:r w:rsidRPr="003924BE">
              <w:rPr>
                <w:rFonts w:ascii="Arial" w:hAnsi="Arial" w:cs="Arial"/>
                <w:b/>
                <w:bCs/>
                <w:color w:val="000000"/>
                <w:sz w:val="16"/>
                <w:szCs w:val="16"/>
              </w:rPr>
              <w:t>Traspasos</w:t>
            </w:r>
          </w:p>
        </w:tc>
        <w:tc>
          <w:tcPr>
            <w:tcW w:w="1415" w:type="dxa"/>
            <w:tcBorders>
              <w:top w:val="single" w:sz="4" w:space="0" w:color="auto"/>
              <w:left w:val="nil"/>
              <w:bottom w:val="single" w:sz="8" w:space="0" w:color="auto"/>
              <w:right w:val="nil"/>
            </w:tcBorders>
            <w:shd w:val="clear" w:color="000000" w:fill="D9D9D9"/>
            <w:vAlign w:val="center"/>
            <w:hideMark/>
          </w:tcPr>
          <w:p w:rsidR="003924BE" w:rsidRPr="003924BE" w:rsidRDefault="003924BE" w:rsidP="003924BE">
            <w:pPr>
              <w:jc w:val="center"/>
              <w:rPr>
                <w:rFonts w:ascii="Arial" w:hAnsi="Arial" w:cs="Arial"/>
                <w:b/>
                <w:bCs/>
                <w:color w:val="000000"/>
                <w:sz w:val="16"/>
                <w:szCs w:val="16"/>
              </w:rPr>
            </w:pPr>
            <w:r w:rsidRPr="003924BE">
              <w:rPr>
                <w:rFonts w:ascii="Arial" w:hAnsi="Arial" w:cs="Arial"/>
                <w:b/>
                <w:bCs/>
                <w:color w:val="000000"/>
                <w:sz w:val="16"/>
                <w:szCs w:val="16"/>
              </w:rPr>
              <w:t>31/12/2021</w:t>
            </w:r>
          </w:p>
        </w:tc>
      </w:tr>
      <w:tr w:rsidR="003924BE" w:rsidRPr="003924BE" w:rsidTr="005734AB">
        <w:trPr>
          <w:trHeight w:val="255"/>
        </w:trPr>
        <w:tc>
          <w:tcPr>
            <w:tcW w:w="3389" w:type="dxa"/>
            <w:tcBorders>
              <w:top w:val="single" w:sz="8" w:space="0" w:color="auto"/>
              <w:left w:val="nil"/>
              <w:bottom w:val="single" w:sz="8" w:space="0" w:color="auto"/>
              <w:right w:val="nil"/>
            </w:tcBorders>
            <w:shd w:val="clear" w:color="auto" w:fill="auto"/>
            <w:noWrap/>
            <w:vAlign w:val="center"/>
            <w:hideMark/>
          </w:tcPr>
          <w:p w:rsidR="003924BE" w:rsidRPr="003924BE" w:rsidRDefault="003924BE" w:rsidP="003924BE">
            <w:pPr>
              <w:rPr>
                <w:rFonts w:ascii="Arial" w:hAnsi="Arial" w:cs="Arial"/>
                <w:b/>
                <w:bCs/>
                <w:color w:val="000000"/>
                <w:sz w:val="16"/>
                <w:szCs w:val="16"/>
              </w:rPr>
            </w:pPr>
            <w:r w:rsidRPr="003924BE">
              <w:rPr>
                <w:rFonts w:ascii="Arial" w:hAnsi="Arial" w:cs="Arial"/>
                <w:b/>
                <w:bCs/>
                <w:color w:val="000000"/>
                <w:sz w:val="16"/>
                <w:szCs w:val="16"/>
              </w:rPr>
              <w:t xml:space="preserve">Coste </w:t>
            </w:r>
            <w:proofErr w:type="spellStart"/>
            <w:r w:rsidRPr="003924BE">
              <w:rPr>
                <w:rFonts w:ascii="Arial" w:hAnsi="Arial" w:cs="Arial"/>
                <w:b/>
                <w:bCs/>
                <w:color w:val="000000"/>
                <w:sz w:val="16"/>
                <w:szCs w:val="16"/>
              </w:rPr>
              <w:t>Inmov</w:t>
            </w:r>
            <w:proofErr w:type="spellEnd"/>
            <w:r w:rsidRPr="003924BE">
              <w:rPr>
                <w:rFonts w:ascii="Arial" w:hAnsi="Arial" w:cs="Arial"/>
                <w:b/>
                <w:bCs/>
                <w:color w:val="000000"/>
                <w:sz w:val="16"/>
                <w:szCs w:val="16"/>
              </w:rPr>
              <w:t>. intangible</w:t>
            </w:r>
          </w:p>
        </w:tc>
        <w:tc>
          <w:tcPr>
            <w:tcW w:w="1415" w:type="dxa"/>
            <w:tcBorders>
              <w:top w:val="single" w:sz="8" w:space="0" w:color="auto"/>
              <w:left w:val="nil"/>
              <w:bottom w:val="single" w:sz="8" w:space="0" w:color="auto"/>
              <w:right w:val="nil"/>
            </w:tcBorders>
            <w:shd w:val="clear" w:color="auto" w:fill="auto"/>
            <w:noWrap/>
            <w:vAlign w:val="center"/>
            <w:hideMark/>
          </w:tcPr>
          <w:p w:rsidR="003924BE" w:rsidRPr="003924BE" w:rsidRDefault="003924BE" w:rsidP="003924BE">
            <w:pPr>
              <w:jc w:val="right"/>
              <w:rPr>
                <w:rFonts w:ascii="Arial" w:hAnsi="Arial" w:cs="Arial"/>
                <w:b/>
                <w:bCs/>
                <w:color w:val="000000"/>
                <w:sz w:val="16"/>
                <w:szCs w:val="16"/>
              </w:rPr>
            </w:pPr>
            <w:r w:rsidRPr="003924BE">
              <w:rPr>
                <w:rFonts w:ascii="Arial" w:hAnsi="Arial" w:cs="Arial"/>
                <w:b/>
                <w:bCs/>
                <w:color w:val="000000"/>
                <w:sz w:val="16"/>
                <w:szCs w:val="16"/>
              </w:rPr>
              <w:t>7.281.849,13</w:t>
            </w:r>
          </w:p>
        </w:tc>
        <w:tc>
          <w:tcPr>
            <w:tcW w:w="1415" w:type="dxa"/>
            <w:tcBorders>
              <w:top w:val="single" w:sz="8" w:space="0" w:color="auto"/>
              <w:left w:val="nil"/>
              <w:bottom w:val="single" w:sz="8" w:space="0" w:color="auto"/>
              <w:right w:val="nil"/>
            </w:tcBorders>
            <w:shd w:val="clear" w:color="auto" w:fill="auto"/>
            <w:noWrap/>
            <w:vAlign w:val="center"/>
            <w:hideMark/>
          </w:tcPr>
          <w:p w:rsidR="003924BE" w:rsidRPr="003924BE" w:rsidRDefault="003924BE" w:rsidP="003924BE">
            <w:pPr>
              <w:jc w:val="right"/>
              <w:rPr>
                <w:rFonts w:ascii="Arial" w:hAnsi="Arial" w:cs="Arial"/>
                <w:b/>
                <w:bCs/>
                <w:color w:val="000000"/>
                <w:sz w:val="16"/>
                <w:szCs w:val="16"/>
              </w:rPr>
            </w:pPr>
            <w:r w:rsidRPr="003924BE">
              <w:rPr>
                <w:rFonts w:ascii="Arial" w:hAnsi="Arial" w:cs="Arial"/>
                <w:b/>
                <w:bCs/>
                <w:color w:val="000000"/>
                <w:sz w:val="16"/>
                <w:szCs w:val="16"/>
              </w:rPr>
              <w:t>-</w:t>
            </w:r>
          </w:p>
        </w:tc>
        <w:tc>
          <w:tcPr>
            <w:tcW w:w="1264" w:type="dxa"/>
            <w:tcBorders>
              <w:top w:val="single" w:sz="8" w:space="0" w:color="auto"/>
              <w:left w:val="nil"/>
              <w:bottom w:val="single" w:sz="8" w:space="0" w:color="auto"/>
              <w:right w:val="nil"/>
            </w:tcBorders>
            <w:shd w:val="clear" w:color="auto" w:fill="auto"/>
            <w:noWrap/>
            <w:vAlign w:val="center"/>
            <w:hideMark/>
          </w:tcPr>
          <w:p w:rsidR="003924BE" w:rsidRPr="003924BE" w:rsidRDefault="003924BE" w:rsidP="003924BE">
            <w:pPr>
              <w:jc w:val="right"/>
              <w:rPr>
                <w:rFonts w:ascii="Arial" w:hAnsi="Arial" w:cs="Arial"/>
                <w:b/>
                <w:bCs/>
                <w:color w:val="000000"/>
                <w:sz w:val="16"/>
                <w:szCs w:val="16"/>
              </w:rPr>
            </w:pPr>
            <w:r w:rsidRPr="003924BE">
              <w:rPr>
                <w:rFonts w:ascii="Arial" w:hAnsi="Arial" w:cs="Arial"/>
                <w:b/>
                <w:bCs/>
                <w:color w:val="000000"/>
                <w:sz w:val="16"/>
                <w:szCs w:val="16"/>
              </w:rPr>
              <w:t>-</w:t>
            </w:r>
          </w:p>
        </w:tc>
        <w:tc>
          <w:tcPr>
            <w:tcW w:w="1415" w:type="dxa"/>
            <w:tcBorders>
              <w:top w:val="single" w:sz="8" w:space="0" w:color="auto"/>
              <w:left w:val="nil"/>
              <w:bottom w:val="single" w:sz="8" w:space="0" w:color="auto"/>
              <w:right w:val="nil"/>
            </w:tcBorders>
            <w:shd w:val="clear" w:color="auto" w:fill="auto"/>
            <w:noWrap/>
            <w:vAlign w:val="center"/>
            <w:hideMark/>
          </w:tcPr>
          <w:p w:rsidR="003924BE" w:rsidRPr="003924BE" w:rsidRDefault="003924BE" w:rsidP="003924BE">
            <w:pPr>
              <w:jc w:val="right"/>
              <w:rPr>
                <w:rFonts w:ascii="Arial" w:hAnsi="Arial" w:cs="Arial"/>
                <w:b/>
                <w:bCs/>
                <w:color w:val="000000"/>
                <w:sz w:val="16"/>
                <w:szCs w:val="16"/>
              </w:rPr>
            </w:pPr>
            <w:r w:rsidRPr="003924BE">
              <w:rPr>
                <w:rFonts w:ascii="Arial" w:hAnsi="Arial" w:cs="Arial"/>
                <w:b/>
                <w:bCs/>
                <w:color w:val="000000"/>
                <w:sz w:val="16"/>
                <w:szCs w:val="16"/>
              </w:rPr>
              <w:t>7.281.849,13</w:t>
            </w:r>
          </w:p>
        </w:tc>
      </w:tr>
      <w:tr w:rsidR="003924BE" w:rsidRPr="003924BE" w:rsidTr="005734AB">
        <w:trPr>
          <w:trHeight w:val="255"/>
        </w:trPr>
        <w:tc>
          <w:tcPr>
            <w:tcW w:w="3389" w:type="dxa"/>
            <w:tcBorders>
              <w:top w:val="nil"/>
              <w:left w:val="nil"/>
              <w:bottom w:val="nil"/>
              <w:right w:val="nil"/>
            </w:tcBorders>
            <w:shd w:val="clear" w:color="auto" w:fill="auto"/>
            <w:noWrap/>
            <w:vAlign w:val="center"/>
            <w:hideMark/>
          </w:tcPr>
          <w:p w:rsidR="003924BE" w:rsidRPr="003924BE" w:rsidRDefault="003924BE" w:rsidP="003924BE">
            <w:pPr>
              <w:rPr>
                <w:rFonts w:ascii="Arial" w:hAnsi="Arial" w:cs="Arial"/>
                <w:color w:val="000000"/>
                <w:sz w:val="16"/>
                <w:szCs w:val="16"/>
              </w:rPr>
            </w:pPr>
            <w:r w:rsidRPr="003924BE">
              <w:rPr>
                <w:rFonts w:ascii="Arial" w:hAnsi="Arial" w:cs="Arial"/>
                <w:color w:val="000000"/>
                <w:sz w:val="16"/>
                <w:szCs w:val="16"/>
              </w:rPr>
              <w:t>Concesiones administrativas</w:t>
            </w:r>
          </w:p>
        </w:tc>
        <w:tc>
          <w:tcPr>
            <w:tcW w:w="1415" w:type="dxa"/>
            <w:tcBorders>
              <w:top w:val="nil"/>
              <w:left w:val="nil"/>
              <w:bottom w:val="nil"/>
              <w:right w:val="nil"/>
            </w:tcBorders>
            <w:shd w:val="clear" w:color="auto" w:fill="auto"/>
            <w:noWrap/>
            <w:vAlign w:val="center"/>
            <w:hideMark/>
          </w:tcPr>
          <w:p w:rsidR="003924BE" w:rsidRPr="003924BE" w:rsidRDefault="003924BE" w:rsidP="003924BE">
            <w:pPr>
              <w:jc w:val="right"/>
              <w:rPr>
                <w:rFonts w:ascii="Arial" w:hAnsi="Arial" w:cs="Arial"/>
                <w:color w:val="000000"/>
                <w:sz w:val="16"/>
                <w:szCs w:val="16"/>
              </w:rPr>
            </w:pPr>
            <w:r w:rsidRPr="003924BE">
              <w:rPr>
                <w:rFonts w:ascii="Arial" w:hAnsi="Arial" w:cs="Arial"/>
                <w:color w:val="000000"/>
                <w:sz w:val="16"/>
                <w:szCs w:val="16"/>
              </w:rPr>
              <w:t>273.928,98</w:t>
            </w:r>
          </w:p>
        </w:tc>
        <w:tc>
          <w:tcPr>
            <w:tcW w:w="1415" w:type="dxa"/>
            <w:tcBorders>
              <w:top w:val="nil"/>
              <w:left w:val="nil"/>
              <w:bottom w:val="nil"/>
              <w:right w:val="nil"/>
            </w:tcBorders>
            <w:shd w:val="clear" w:color="auto" w:fill="auto"/>
            <w:noWrap/>
            <w:vAlign w:val="center"/>
            <w:hideMark/>
          </w:tcPr>
          <w:p w:rsidR="003924BE" w:rsidRPr="003924BE" w:rsidRDefault="003924BE" w:rsidP="003924BE">
            <w:pPr>
              <w:jc w:val="right"/>
              <w:rPr>
                <w:rFonts w:ascii="Arial" w:hAnsi="Arial" w:cs="Arial"/>
                <w:color w:val="000000"/>
                <w:sz w:val="16"/>
                <w:szCs w:val="16"/>
              </w:rPr>
            </w:pPr>
            <w:r w:rsidRPr="003924BE">
              <w:rPr>
                <w:rFonts w:ascii="Arial" w:hAnsi="Arial" w:cs="Arial"/>
                <w:color w:val="000000"/>
                <w:sz w:val="16"/>
                <w:szCs w:val="16"/>
              </w:rPr>
              <w:t>-</w:t>
            </w:r>
          </w:p>
        </w:tc>
        <w:tc>
          <w:tcPr>
            <w:tcW w:w="1264" w:type="dxa"/>
            <w:tcBorders>
              <w:top w:val="nil"/>
              <w:left w:val="nil"/>
              <w:bottom w:val="nil"/>
              <w:right w:val="nil"/>
            </w:tcBorders>
            <w:shd w:val="clear" w:color="auto" w:fill="auto"/>
            <w:noWrap/>
            <w:vAlign w:val="center"/>
            <w:hideMark/>
          </w:tcPr>
          <w:p w:rsidR="003924BE" w:rsidRPr="003924BE" w:rsidRDefault="003924BE" w:rsidP="003924BE">
            <w:pPr>
              <w:jc w:val="right"/>
              <w:rPr>
                <w:rFonts w:ascii="Arial" w:hAnsi="Arial" w:cs="Arial"/>
                <w:color w:val="000000"/>
                <w:sz w:val="16"/>
                <w:szCs w:val="16"/>
              </w:rPr>
            </w:pPr>
            <w:r w:rsidRPr="003924BE">
              <w:rPr>
                <w:rFonts w:ascii="Arial" w:hAnsi="Arial" w:cs="Arial"/>
                <w:color w:val="000000"/>
                <w:sz w:val="16"/>
                <w:szCs w:val="16"/>
              </w:rPr>
              <w:t>-</w:t>
            </w:r>
          </w:p>
        </w:tc>
        <w:tc>
          <w:tcPr>
            <w:tcW w:w="1415" w:type="dxa"/>
            <w:tcBorders>
              <w:top w:val="nil"/>
              <w:left w:val="nil"/>
              <w:bottom w:val="nil"/>
              <w:right w:val="nil"/>
            </w:tcBorders>
            <w:shd w:val="clear" w:color="auto" w:fill="auto"/>
            <w:noWrap/>
            <w:vAlign w:val="center"/>
            <w:hideMark/>
          </w:tcPr>
          <w:p w:rsidR="003924BE" w:rsidRPr="003924BE" w:rsidRDefault="003924BE" w:rsidP="003924BE">
            <w:pPr>
              <w:jc w:val="right"/>
              <w:rPr>
                <w:rFonts w:ascii="Arial" w:hAnsi="Arial" w:cs="Arial"/>
                <w:color w:val="000000"/>
                <w:sz w:val="16"/>
                <w:szCs w:val="16"/>
              </w:rPr>
            </w:pPr>
            <w:r w:rsidRPr="003924BE">
              <w:rPr>
                <w:rFonts w:ascii="Arial" w:hAnsi="Arial" w:cs="Arial"/>
                <w:color w:val="000000"/>
                <w:sz w:val="16"/>
                <w:szCs w:val="16"/>
              </w:rPr>
              <w:t>273.928,98</w:t>
            </w:r>
          </w:p>
        </w:tc>
      </w:tr>
      <w:tr w:rsidR="003924BE" w:rsidRPr="003924BE" w:rsidTr="005734AB">
        <w:trPr>
          <w:trHeight w:val="255"/>
        </w:trPr>
        <w:tc>
          <w:tcPr>
            <w:tcW w:w="3389" w:type="dxa"/>
            <w:tcBorders>
              <w:top w:val="nil"/>
              <w:left w:val="nil"/>
              <w:bottom w:val="nil"/>
              <w:right w:val="nil"/>
            </w:tcBorders>
            <w:shd w:val="clear" w:color="auto" w:fill="auto"/>
            <w:noWrap/>
            <w:vAlign w:val="center"/>
            <w:hideMark/>
          </w:tcPr>
          <w:p w:rsidR="003924BE" w:rsidRPr="003924BE" w:rsidRDefault="003924BE" w:rsidP="003924BE">
            <w:pPr>
              <w:rPr>
                <w:rFonts w:ascii="Arial" w:hAnsi="Arial" w:cs="Arial"/>
                <w:color w:val="000000"/>
                <w:sz w:val="16"/>
                <w:szCs w:val="16"/>
              </w:rPr>
            </w:pPr>
            <w:r w:rsidRPr="003924BE">
              <w:rPr>
                <w:rFonts w:ascii="Arial" w:hAnsi="Arial" w:cs="Arial"/>
                <w:color w:val="000000"/>
                <w:sz w:val="16"/>
                <w:szCs w:val="16"/>
              </w:rPr>
              <w:t>Fondo de Comercio</w:t>
            </w:r>
          </w:p>
        </w:tc>
        <w:tc>
          <w:tcPr>
            <w:tcW w:w="1415" w:type="dxa"/>
            <w:tcBorders>
              <w:top w:val="nil"/>
              <w:left w:val="nil"/>
              <w:bottom w:val="nil"/>
              <w:right w:val="nil"/>
            </w:tcBorders>
            <w:shd w:val="clear" w:color="auto" w:fill="auto"/>
            <w:noWrap/>
            <w:vAlign w:val="center"/>
            <w:hideMark/>
          </w:tcPr>
          <w:p w:rsidR="003924BE" w:rsidRPr="003924BE" w:rsidRDefault="003924BE" w:rsidP="003924BE">
            <w:pPr>
              <w:jc w:val="right"/>
              <w:rPr>
                <w:rFonts w:ascii="Arial" w:hAnsi="Arial" w:cs="Arial"/>
                <w:color w:val="000000"/>
                <w:sz w:val="16"/>
                <w:szCs w:val="16"/>
              </w:rPr>
            </w:pPr>
            <w:r w:rsidRPr="003924BE">
              <w:rPr>
                <w:rFonts w:ascii="Arial" w:hAnsi="Arial" w:cs="Arial"/>
                <w:color w:val="000000"/>
                <w:sz w:val="16"/>
                <w:szCs w:val="16"/>
              </w:rPr>
              <w:t>6.453.812,69</w:t>
            </w:r>
          </w:p>
        </w:tc>
        <w:tc>
          <w:tcPr>
            <w:tcW w:w="1415" w:type="dxa"/>
            <w:tcBorders>
              <w:top w:val="nil"/>
              <w:left w:val="nil"/>
              <w:bottom w:val="nil"/>
              <w:right w:val="nil"/>
            </w:tcBorders>
            <w:shd w:val="clear" w:color="auto" w:fill="auto"/>
            <w:noWrap/>
            <w:vAlign w:val="center"/>
            <w:hideMark/>
          </w:tcPr>
          <w:p w:rsidR="003924BE" w:rsidRPr="003924BE" w:rsidRDefault="003924BE" w:rsidP="003924BE">
            <w:pPr>
              <w:jc w:val="right"/>
              <w:rPr>
                <w:rFonts w:ascii="Arial" w:hAnsi="Arial" w:cs="Arial"/>
                <w:color w:val="000000"/>
                <w:sz w:val="16"/>
                <w:szCs w:val="16"/>
              </w:rPr>
            </w:pPr>
            <w:r w:rsidRPr="003924BE">
              <w:rPr>
                <w:rFonts w:ascii="Arial" w:hAnsi="Arial" w:cs="Arial"/>
                <w:color w:val="000000"/>
                <w:sz w:val="16"/>
                <w:szCs w:val="16"/>
              </w:rPr>
              <w:t>-</w:t>
            </w:r>
          </w:p>
        </w:tc>
        <w:tc>
          <w:tcPr>
            <w:tcW w:w="1264" w:type="dxa"/>
            <w:tcBorders>
              <w:top w:val="nil"/>
              <w:left w:val="nil"/>
              <w:bottom w:val="nil"/>
              <w:right w:val="nil"/>
            </w:tcBorders>
            <w:shd w:val="clear" w:color="auto" w:fill="auto"/>
            <w:noWrap/>
            <w:vAlign w:val="center"/>
            <w:hideMark/>
          </w:tcPr>
          <w:p w:rsidR="003924BE" w:rsidRPr="003924BE" w:rsidRDefault="003924BE" w:rsidP="003924BE">
            <w:pPr>
              <w:jc w:val="right"/>
              <w:rPr>
                <w:rFonts w:ascii="Arial" w:hAnsi="Arial" w:cs="Arial"/>
                <w:color w:val="000000"/>
                <w:sz w:val="16"/>
                <w:szCs w:val="16"/>
              </w:rPr>
            </w:pPr>
            <w:r w:rsidRPr="003924BE">
              <w:rPr>
                <w:rFonts w:ascii="Arial" w:hAnsi="Arial" w:cs="Arial"/>
                <w:color w:val="000000"/>
                <w:sz w:val="16"/>
                <w:szCs w:val="16"/>
              </w:rPr>
              <w:t>-</w:t>
            </w:r>
          </w:p>
        </w:tc>
        <w:tc>
          <w:tcPr>
            <w:tcW w:w="1415" w:type="dxa"/>
            <w:tcBorders>
              <w:top w:val="nil"/>
              <w:left w:val="nil"/>
              <w:bottom w:val="nil"/>
              <w:right w:val="nil"/>
            </w:tcBorders>
            <w:shd w:val="clear" w:color="auto" w:fill="auto"/>
            <w:noWrap/>
            <w:vAlign w:val="center"/>
            <w:hideMark/>
          </w:tcPr>
          <w:p w:rsidR="003924BE" w:rsidRPr="003924BE" w:rsidRDefault="003924BE" w:rsidP="003924BE">
            <w:pPr>
              <w:jc w:val="right"/>
              <w:rPr>
                <w:rFonts w:ascii="Arial" w:hAnsi="Arial" w:cs="Arial"/>
                <w:color w:val="000000"/>
                <w:sz w:val="16"/>
                <w:szCs w:val="16"/>
              </w:rPr>
            </w:pPr>
            <w:r w:rsidRPr="003924BE">
              <w:rPr>
                <w:rFonts w:ascii="Arial" w:hAnsi="Arial" w:cs="Arial"/>
                <w:color w:val="000000"/>
                <w:sz w:val="16"/>
                <w:szCs w:val="16"/>
              </w:rPr>
              <w:t>6.453.812,69</w:t>
            </w:r>
          </w:p>
        </w:tc>
      </w:tr>
      <w:tr w:rsidR="003924BE" w:rsidRPr="003924BE" w:rsidTr="005734AB">
        <w:trPr>
          <w:trHeight w:val="255"/>
        </w:trPr>
        <w:tc>
          <w:tcPr>
            <w:tcW w:w="3389" w:type="dxa"/>
            <w:tcBorders>
              <w:top w:val="nil"/>
              <w:left w:val="nil"/>
              <w:bottom w:val="nil"/>
              <w:right w:val="nil"/>
            </w:tcBorders>
            <w:shd w:val="clear" w:color="auto" w:fill="auto"/>
            <w:noWrap/>
            <w:vAlign w:val="center"/>
            <w:hideMark/>
          </w:tcPr>
          <w:p w:rsidR="003924BE" w:rsidRPr="003924BE" w:rsidRDefault="003924BE" w:rsidP="003924BE">
            <w:pPr>
              <w:rPr>
                <w:rFonts w:ascii="Arial" w:hAnsi="Arial" w:cs="Arial"/>
                <w:color w:val="000000"/>
                <w:sz w:val="16"/>
                <w:szCs w:val="16"/>
              </w:rPr>
            </w:pPr>
            <w:r w:rsidRPr="003924BE">
              <w:rPr>
                <w:rFonts w:ascii="Arial" w:hAnsi="Arial" w:cs="Arial"/>
                <w:color w:val="000000"/>
                <w:sz w:val="16"/>
                <w:szCs w:val="16"/>
              </w:rPr>
              <w:t xml:space="preserve">Aplicaciones </w:t>
            </w:r>
            <w:proofErr w:type="spellStart"/>
            <w:r w:rsidRPr="003924BE">
              <w:rPr>
                <w:rFonts w:ascii="Arial" w:hAnsi="Arial" w:cs="Arial"/>
                <w:color w:val="000000"/>
                <w:sz w:val="16"/>
                <w:szCs w:val="16"/>
              </w:rPr>
              <w:t>informaticas</w:t>
            </w:r>
            <w:proofErr w:type="spellEnd"/>
          </w:p>
        </w:tc>
        <w:tc>
          <w:tcPr>
            <w:tcW w:w="1415" w:type="dxa"/>
            <w:tcBorders>
              <w:top w:val="nil"/>
              <w:left w:val="nil"/>
              <w:bottom w:val="nil"/>
              <w:right w:val="nil"/>
            </w:tcBorders>
            <w:shd w:val="clear" w:color="auto" w:fill="auto"/>
            <w:noWrap/>
            <w:vAlign w:val="center"/>
            <w:hideMark/>
          </w:tcPr>
          <w:p w:rsidR="003924BE" w:rsidRPr="003924BE" w:rsidRDefault="003924BE" w:rsidP="003924BE">
            <w:pPr>
              <w:jc w:val="right"/>
              <w:rPr>
                <w:rFonts w:ascii="Arial" w:hAnsi="Arial" w:cs="Arial"/>
                <w:color w:val="000000"/>
                <w:sz w:val="16"/>
                <w:szCs w:val="16"/>
              </w:rPr>
            </w:pPr>
            <w:r w:rsidRPr="003924BE">
              <w:rPr>
                <w:rFonts w:ascii="Arial" w:hAnsi="Arial" w:cs="Arial"/>
                <w:color w:val="000000"/>
                <w:sz w:val="16"/>
                <w:szCs w:val="16"/>
              </w:rPr>
              <w:t>544.107,46</w:t>
            </w:r>
          </w:p>
        </w:tc>
        <w:tc>
          <w:tcPr>
            <w:tcW w:w="1415" w:type="dxa"/>
            <w:tcBorders>
              <w:top w:val="nil"/>
              <w:left w:val="nil"/>
              <w:bottom w:val="nil"/>
              <w:right w:val="nil"/>
            </w:tcBorders>
            <w:shd w:val="clear" w:color="auto" w:fill="auto"/>
            <w:noWrap/>
            <w:vAlign w:val="center"/>
            <w:hideMark/>
          </w:tcPr>
          <w:p w:rsidR="003924BE" w:rsidRPr="003924BE" w:rsidRDefault="003924BE" w:rsidP="003924BE">
            <w:pPr>
              <w:jc w:val="right"/>
              <w:rPr>
                <w:rFonts w:ascii="Arial" w:hAnsi="Arial" w:cs="Arial"/>
                <w:color w:val="000000"/>
                <w:sz w:val="16"/>
                <w:szCs w:val="16"/>
              </w:rPr>
            </w:pPr>
            <w:r w:rsidRPr="003924BE">
              <w:rPr>
                <w:rFonts w:ascii="Arial" w:hAnsi="Arial" w:cs="Arial"/>
                <w:color w:val="000000"/>
                <w:sz w:val="16"/>
                <w:szCs w:val="16"/>
              </w:rPr>
              <w:t>-</w:t>
            </w:r>
          </w:p>
        </w:tc>
        <w:tc>
          <w:tcPr>
            <w:tcW w:w="1264" w:type="dxa"/>
            <w:tcBorders>
              <w:top w:val="nil"/>
              <w:left w:val="nil"/>
              <w:bottom w:val="nil"/>
              <w:right w:val="nil"/>
            </w:tcBorders>
            <w:shd w:val="clear" w:color="auto" w:fill="auto"/>
            <w:noWrap/>
            <w:vAlign w:val="center"/>
            <w:hideMark/>
          </w:tcPr>
          <w:p w:rsidR="003924BE" w:rsidRPr="003924BE" w:rsidRDefault="003924BE" w:rsidP="003924BE">
            <w:pPr>
              <w:jc w:val="right"/>
              <w:rPr>
                <w:rFonts w:ascii="Arial" w:hAnsi="Arial" w:cs="Arial"/>
                <w:color w:val="000000"/>
                <w:sz w:val="16"/>
                <w:szCs w:val="16"/>
              </w:rPr>
            </w:pPr>
            <w:r w:rsidRPr="003924BE">
              <w:rPr>
                <w:rFonts w:ascii="Arial" w:hAnsi="Arial" w:cs="Arial"/>
                <w:color w:val="000000"/>
                <w:sz w:val="16"/>
                <w:szCs w:val="16"/>
              </w:rPr>
              <w:t>-</w:t>
            </w:r>
          </w:p>
        </w:tc>
        <w:tc>
          <w:tcPr>
            <w:tcW w:w="1415" w:type="dxa"/>
            <w:tcBorders>
              <w:top w:val="nil"/>
              <w:left w:val="nil"/>
              <w:bottom w:val="nil"/>
              <w:right w:val="nil"/>
            </w:tcBorders>
            <w:shd w:val="clear" w:color="auto" w:fill="auto"/>
            <w:noWrap/>
            <w:vAlign w:val="center"/>
            <w:hideMark/>
          </w:tcPr>
          <w:p w:rsidR="003924BE" w:rsidRPr="003924BE" w:rsidRDefault="003924BE" w:rsidP="003924BE">
            <w:pPr>
              <w:jc w:val="right"/>
              <w:rPr>
                <w:rFonts w:ascii="Arial" w:hAnsi="Arial" w:cs="Arial"/>
                <w:color w:val="000000"/>
                <w:sz w:val="16"/>
                <w:szCs w:val="16"/>
              </w:rPr>
            </w:pPr>
            <w:r w:rsidRPr="003924BE">
              <w:rPr>
                <w:rFonts w:ascii="Arial" w:hAnsi="Arial" w:cs="Arial"/>
                <w:color w:val="000000"/>
                <w:sz w:val="16"/>
                <w:szCs w:val="16"/>
              </w:rPr>
              <w:t>544.107,46</w:t>
            </w:r>
          </w:p>
        </w:tc>
      </w:tr>
      <w:tr w:rsidR="003924BE" w:rsidRPr="003924BE" w:rsidTr="005734AB">
        <w:trPr>
          <w:trHeight w:val="255"/>
        </w:trPr>
        <w:tc>
          <w:tcPr>
            <w:tcW w:w="3389" w:type="dxa"/>
            <w:tcBorders>
              <w:top w:val="nil"/>
              <w:left w:val="nil"/>
              <w:bottom w:val="nil"/>
              <w:right w:val="nil"/>
            </w:tcBorders>
            <w:shd w:val="clear" w:color="auto" w:fill="auto"/>
            <w:noWrap/>
            <w:vAlign w:val="center"/>
            <w:hideMark/>
          </w:tcPr>
          <w:p w:rsidR="003924BE" w:rsidRPr="003924BE" w:rsidRDefault="003924BE" w:rsidP="003924BE">
            <w:pPr>
              <w:rPr>
                <w:rFonts w:ascii="Arial" w:hAnsi="Arial" w:cs="Arial"/>
                <w:color w:val="000000"/>
                <w:sz w:val="16"/>
                <w:szCs w:val="16"/>
              </w:rPr>
            </w:pPr>
            <w:r w:rsidRPr="003924BE">
              <w:rPr>
                <w:rFonts w:ascii="Arial" w:hAnsi="Arial" w:cs="Arial"/>
                <w:color w:val="000000"/>
                <w:sz w:val="16"/>
                <w:szCs w:val="16"/>
              </w:rPr>
              <w:t>Otro intangible</w:t>
            </w:r>
          </w:p>
        </w:tc>
        <w:tc>
          <w:tcPr>
            <w:tcW w:w="1415" w:type="dxa"/>
            <w:tcBorders>
              <w:top w:val="nil"/>
              <w:left w:val="nil"/>
              <w:bottom w:val="nil"/>
              <w:right w:val="nil"/>
            </w:tcBorders>
            <w:shd w:val="clear" w:color="auto" w:fill="auto"/>
            <w:noWrap/>
            <w:vAlign w:val="center"/>
            <w:hideMark/>
          </w:tcPr>
          <w:p w:rsidR="003924BE" w:rsidRPr="003924BE" w:rsidRDefault="003924BE" w:rsidP="003924BE">
            <w:pPr>
              <w:jc w:val="right"/>
              <w:rPr>
                <w:rFonts w:ascii="Arial" w:hAnsi="Arial" w:cs="Arial"/>
                <w:color w:val="000000"/>
                <w:sz w:val="16"/>
                <w:szCs w:val="16"/>
              </w:rPr>
            </w:pPr>
            <w:r w:rsidRPr="003924BE">
              <w:rPr>
                <w:rFonts w:ascii="Arial" w:hAnsi="Arial" w:cs="Arial"/>
                <w:color w:val="000000"/>
                <w:sz w:val="16"/>
                <w:szCs w:val="16"/>
              </w:rPr>
              <w:t>10.000,00</w:t>
            </w:r>
          </w:p>
        </w:tc>
        <w:tc>
          <w:tcPr>
            <w:tcW w:w="1415" w:type="dxa"/>
            <w:tcBorders>
              <w:top w:val="nil"/>
              <w:left w:val="nil"/>
              <w:bottom w:val="nil"/>
              <w:right w:val="nil"/>
            </w:tcBorders>
            <w:shd w:val="clear" w:color="auto" w:fill="auto"/>
            <w:noWrap/>
            <w:vAlign w:val="center"/>
            <w:hideMark/>
          </w:tcPr>
          <w:p w:rsidR="003924BE" w:rsidRPr="003924BE" w:rsidRDefault="003924BE" w:rsidP="003924BE">
            <w:pPr>
              <w:jc w:val="right"/>
              <w:rPr>
                <w:rFonts w:ascii="Arial" w:hAnsi="Arial" w:cs="Arial"/>
                <w:color w:val="000000"/>
                <w:sz w:val="16"/>
                <w:szCs w:val="16"/>
              </w:rPr>
            </w:pPr>
            <w:r w:rsidRPr="003924BE">
              <w:rPr>
                <w:rFonts w:ascii="Arial" w:hAnsi="Arial" w:cs="Arial"/>
                <w:color w:val="000000"/>
                <w:sz w:val="16"/>
                <w:szCs w:val="16"/>
              </w:rPr>
              <w:t>-</w:t>
            </w:r>
          </w:p>
        </w:tc>
        <w:tc>
          <w:tcPr>
            <w:tcW w:w="1264" w:type="dxa"/>
            <w:tcBorders>
              <w:top w:val="nil"/>
              <w:left w:val="nil"/>
              <w:bottom w:val="nil"/>
              <w:right w:val="nil"/>
            </w:tcBorders>
            <w:shd w:val="clear" w:color="auto" w:fill="auto"/>
            <w:noWrap/>
            <w:vAlign w:val="center"/>
            <w:hideMark/>
          </w:tcPr>
          <w:p w:rsidR="003924BE" w:rsidRPr="003924BE" w:rsidRDefault="003924BE" w:rsidP="003924BE">
            <w:pPr>
              <w:jc w:val="right"/>
              <w:rPr>
                <w:rFonts w:ascii="Arial" w:hAnsi="Arial" w:cs="Arial"/>
                <w:color w:val="000000"/>
                <w:sz w:val="16"/>
                <w:szCs w:val="16"/>
              </w:rPr>
            </w:pPr>
            <w:r w:rsidRPr="003924BE">
              <w:rPr>
                <w:rFonts w:ascii="Arial" w:hAnsi="Arial" w:cs="Arial"/>
                <w:color w:val="000000"/>
                <w:sz w:val="16"/>
                <w:szCs w:val="16"/>
              </w:rPr>
              <w:t>-</w:t>
            </w:r>
          </w:p>
        </w:tc>
        <w:tc>
          <w:tcPr>
            <w:tcW w:w="1415" w:type="dxa"/>
            <w:tcBorders>
              <w:top w:val="nil"/>
              <w:left w:val="nil"/>
              <w:bottom w:val="nil"/>
              <w:right w:val="nil"/>
            </w:tcBorders>
            <w:shd w:val="clear" w:color="auto" w:fill="auto"/>
            <w:noWrap/>
            <w:vAlign w:val="center"/>
            <w:hideMark/>
          </w:tcPr>
          <w:p w:rsidR="003924BE" w:rsidRPr="003924BE" w:rsidRDefault="003924BE" w:rsidP="003924BE">
            <w:pPr>
              <w:jc w:val="right"/>
              <w:rPr>
                <w:rFonts w:ascii="Arial" w:hAnsi="Arial" w:cs="Arial"/>
                <w:color w:val="000000"/>
                <w:sz w:val="16"/>
                <w:szCs w:val="16"/>
              </w:rPr>
            </w:pPr>
            <w:r w:rsidRPr="003924BE">
              <w:rPr>
                <w:rFonts w:ascii="Arial" w:hAnsi="Arial" w:cs="Arial"/>
                <w:color w:val="000000"/>
                <w:sz w:val="16"/>
                <w:szCs w:val="16"/>
              </w:rPr>
              <w:t>10.000,00</w:t>
            </w:r>
          </w:p>
        </w:tc>
      </w:tr>
      <w:tr w:rsidR="003924BE" w:rsidRPr="003924BE" w:rsidTr="005734AB">
        <w:trPr>
          <w:trHeight w:val="255"/>
        </w:trPr>
        <w:tc>
          <w:tcPr>
            <w:tcW w:w="3389" w:type="dxa"/>
            <w:tcBorders>
              <w:top w:val="single" w:sz="8" w:space="0" w:color="auto"/>
              <w:left w:val="nil"/>
              <w:bottom w:val="single" w:sz="8" w:space="0" w:color="auto"/>
              <w:right w:val="nil"/>
            </w:tcBorders>
            <w:shd w:val="clear" w:color="auto" w:fill="auto"/>
            <w:noWrap/>
            <w:vAlign w:val="center"/>
            <w:hideMark/>
          </w:tcPr>
          <w:p w:rsidR="003924BE" w:rsidRPr="003924BE" w:rsidRDefault="003924BE" w:rsidP="003924BE">
            <w:pPr>
              <w:rPr>
                <w:rFonts w:ascii="Arial" w:hAnsi="Arial" w:cs="Arial"/>
                <w:b/>
                <w:bCs/>
                <w:color w:val="000000"/>
                <w:sz w:val="16"/>
                <w:szCs w:val="16"/>
              </w:rPr>
            </w:pPr>
            <w:r w:rsidRPr="003924BE">
              <w:rPr>
                <w:rFonts w:ascii="Arial" w:hAnsi="Arial" w:cs="Arial"/>
                <w:b/>
                <w:bCs/>
                <w:color w:val="000000"/>
                <w:sz w:val="16"/>
                <w:szCs w:val="16"/>
              </w:rPr>
              <w:t xml:space="preserve">Amortización </w:t>
            </w:r>
            <w:proofErr w:type="spellStart"/>
            <w:r w:rsidRPr="003924BE">
              <w:rPr>
                <w:rFonts w:ascii="Arial" w:hAnsi="Arial" w:cs="Arial"/>
                <w:b/>
                <w:bCs/>
                <w:color w:val="000000"/>
                <w:sz w:val="16"/>
                <w:szCs w:val="16"/>
              </w:rPr>
              <w:t>Inmov</w:t>
            </w:r>
            <w:proofErr w:type="spellEnd"/>
            <w:r w:rsidRPr="003924BE">
              <w:rPr>
                <w:rFonts w:ascii="Arial" w:hAnsi="Arial" w:cs="Arial"/>
                <w:b/>
                <w:bCs/>
                <w:color w:val="000000"/>
                <w:sz w:val="16"/>
                <w:szCs w:val="16"/>
              </w:rPr>
              <w:t>. Intangible</w:t>
            </w:r>
          </w:p>
        </w:tc>
        <w:tc>
          <w:tcPr>
            <w:tcW w:w="1415" w:type="dxa"/>
            <w:tcBorders>
              <w:top w:val="single" w:sz="8" w:space="0" w:color="auto"/>
              <w:left w:val="nil"/>
              <w:bottom w:val="single" w:sz="8" w:space="0" w:color="auto"/>
              <w:right w:val="nil"/>
            </w:tcBorders>
            <w:shd w:val="clear" w:color="auto" w:fill="auto"/>
            <w:noWrap/>
            <w:vAlign w:val="center"/>
            <w:hideMark/>
          </w:tcPr>
          <w:p w:rsidR="003924BE" w:rsidRPr="003924BE" w:rsidRDefault="003924BE" w:rsidP="003924BE">
            <w:pPr>
              <w:jc w:val="right"/>
              <w:rPr>
                <w:rFonts w:ascii="Arial" w:hAnsi="Arial" w:cs="Arial"/>
                <w:b/>
                <w:bCs/>
                <w:color w:val="000000"/>
                <w:sz w:val="16"/>
                <w:szCs w:val="16"/>
              </w:rPr>
            </w:pPr>
            <w:r w:rsidRPr="003924BE">
              <w:rPr>
                <w:rFonts w:ascii="Arial" w:hAnsi="Arial" w:cs="Arial"/>
                <w:b/>
                <w:bCs/>
                <w:color w:val="000000"/>
                <w:sz w:val="16"/>
                <w:szCs w:val="16"/>
              </w:rPr>
              <w:t>-4.026.468,40</w:t>
            </w:r>
          </w:p>
        </w:tc>
        <w:tc>
          <w:tcPr>
            <w:tcW w:w="1415" w:type="dxa"/>
            <w:tcBorders>
              <w:top w:val="single" w:sz="8" w:space="0" w:color="auto"/>
              <w:left w:val="nil"/>
              <w:bottom w:val="single" w:sz="8" w:space="0" w:color="auto"/>
              <w:right w:val="nil"/>
            </w:tcBorders>
            <w:shd w:val="clear" w:color="auto" w:fill="auto"/>
            <w:noWrap/>
            <w:vAlign w:val="center"/>
            <w:hideMark/>
          </w:tcPr>
          <w:p w:rsidR="003924BE" w:rsidRPr="003924BE" w:rsidRDefault="003924BE" w:rsidP="003924BE">
            <w:pPr>
              <w:jc w:val="right"/>
              <w:rPr>
                <w:rFonts w:ascii="Arial" w:hAnsi="Arial" w:cs="Arial"/>
                <w:b/>
                <w:bCs/>
                <w:color w:val="000000"/>
                <w:sz w:val="16"/>
                <w:szCs w:val="16"/>
              </w:rPr>
            </w:pPr>
            <w:r w:rsidRPr="003924BE">
              <w:rPr>
                <w:rFonts w:ascii="Arial" w:hAnsi="Arial" w:cs="Arial"/>
                <w:b/>
                <w:bCs/>
                <w:color w:val="000000"/>
                <w:sz w:val="16"/>
                <w:szCs w:val="16"/>
              </w:rPr>
              <w:t>-655.998,15</w:t>
            </w:r>
          </w:p>
        </w:tc>
        <w:tc>
          <w:tcPr>
            <w:tcW w:w="1264" w:type="dxa"/>
            <w:tcBorders>
              <w:top w:val="single" w:sz="8" w:space="0" w:color="auto"/>
              <w:left w:val="nil"/>
              <w:bottom w:val="single" w:sz="8" w:space="0" w:color="auto"/>
              <w:right w:val="nil"/>
            </w:tcBorders>
            <w:shd w:val="clear" w:color="auto" w:fill="auto"/>
            <w:noWrap/>
            <w:vAlign w:val="center"/>
            <w:hideMark/>
          </w:tcPr>
          <w:p w:rsidR="003924BE" w:rsidRPr="003924BE" w:rsidRDefault="003924BE" w:rsidP="003924BE">
            <w:pPr>
              <w:jc w:val="right"/>
              <w:rPr>
                <w:rFonts w:ascii="Arial" w:hAnsi="Arial" w:cs="Arial"/>
                <w:b/>
                <w:bCs/>
                <w:color w:val="000000"/>
                <w:sz w:val="16"/>
                <w:szCs w:val="16"/>
              </w:rPr>
            </w:pPr>
            <w:r w:rsidRPr="003924BE">
              <w:rPr>
                <w:rFonts w:ascii="Arial" w:hAnsi="Arial" w:cs="Arial"/>
                <w:b/>
                <w:bCs/>
                <w:color w:val="000000"/>
                <w:sz w:val="16"/>
                <w:szCs w:val="16"/>
              </w:rPr>
              <w:t> </w:t>
            </w:r>
          </w:p>
        </w:tc>
        <w:tc>
          <w:tcPr>
            <w:tcW w:w="1415" w:type="dxa"/>
            <w:tcBorders>
              <w:top w:val="single" w:sz="8" w:space="0" w:color="auto"/>
              <w:left w:val="nil"/>
              <w:bottom w:val="single" w:sz="8" w:space="0" w:color="auto"/>
              <w:right w:val="nil"/>
            </w:tcBorders>
            <w:shd w:val="clear" w:color="auto" w:fill="auto"/>
            <w:noWrap/>
            <w:vAlign w:val="center"/>
            <w:hideMark/>
          </w:tcPr>
          <w:p w:rsidR="003924BE" w:rsidRPr="003924BE" w:rsidRDefault="003924BE" w:rsidP="003924BE">
            <w:pPr>
              <w:jc w:val="right"/>
              <w:rPr>
                <w:rFonts w:ascii="Arial" w:hAnsi="Arial" w:cs="Arial"/>
                <w:b/>
                <w:bCs/>
                <w:color w:val="000000"/>
                <w:sz w:val="16"/>
                <w:szCs w:val="16"/>
              </w:rPr>
            </w:pPr>
            <w:r w:rsidRPr="003924BE">
              <w:rPr>
                <w:rFonts w:ascii="Arial" w:hAnsi="Arial" w:cs="Arial"/>
                <w:b/>
                <w:bCs/>
                <w:color w:val="000000"/>
                <w:sz w:val="16"/>
                <w:szCs w:val="16"/>
              </w:rPr>
              <w:t>-4.682.466,55</w:t>
            </w:r>
          </w:p>
        </w:tc>
      </w:tr>
      <w:tr w:rsidR="003924BE" w:rsidRPr="003924BE" w:rsidTr="005734AB">
        <w:trPr>
          <w:trHeight w:val="255"/>
        </w:trPr>
        <w:tc>
          <w:tcPr>
            <w:tcW w:w="3389" w:type="dxa"/>
            <w:tcBorders>
              <w:top w:val="nil"/>
              <w:left w:val="nil"/>
              <w:bottom w:val="nil"/>
              <w:right w:val="nil"/>
            </w:tcBorders>
            <w:shd w:val="clear" w:color="auto" w:fill="auto"/>
            <w:noWrap/>
            <w:vAlign w:val="center"/>
            <w:hideMark/>
          </w:tcPr>
          <w:p w:rsidR="003924BE" w:rsidRPr="003924BE" w:rsidRDefault="003924BE" w:rsidP="003924BE">
            <w:pPr>
              <w:rPr>
                <w:rFonts w:ascii="Arial" w:hAnsi="Arial" w:cs="Arial"/>
                <w:color w:val="000000"/>
                <w:sz w:val="16"/>
                <w:szCs w:val="16"/>
              </w:rPr>
            </w:pPr>
            <w:r w:rsidRPr="003924BE">
              <w:rPr>
                <w:rFonts w:ascii="Arial" w:hAnsi="Arial" w:cs="Arial"/>
                <w:color w:val="000000"/>
                <w:sz w:val="16"/>
                <w:szCs w:val="16"/>
              </w:rPr>
              <w:t>Concesiones administrativas</w:t>
            </w:r>
          </w:p>
        </w:tc>
        <w:tc>
          <w:tcPr>
            <w:tcW w:w="1415" w:type="dxa"/>
            <w:tcBorders>
              <w:top w:val="nil"/>
              <w:left w:val="nil"/>
              <w:bottom w:val="nil"/>
              <w:right w:val="nil"/>
            </w:tcBorders>
            <w:shd w:val="clear" w:color="auto" w:fill="auto"/>
            <w:noWrap/>
            <w:vAlign w:val="center"/>
            <w:hideMark/>
          </w:tcPr>
          <w:p w:rsidR="003924BE" w:rsidRPr="003924BE" w:rsidRDefault="003924BE" w:rsidP="003924BE">
            <w:pPr>
              <w:jc w:val="right"/>
              <w:rPr>
                <w:rFonts w:ascii="Arial" w:hAnsi="Arial" w:cs="Arial"/>
                <w:color w:val="000000"/>
                <w:sz w:val="16"/>
                <w:szCs w:val="16"/>
              </w:rPr>
            </w:pPr>
            <w:r w:rsidRPr="003924BE">
              <w:rPr>
                <w:rFonts w:ascii="Arial" w:hAnsi="Arial" w:cs="Arial"/>
                <w:color w:val="000000"/>
                <w:sz w:val="16"/>
                <w:szCs w:val="16"/>
              </w:rPr>
              <w:t>-273.928,95</w:t>
            </w:r>
          </w:p>
        </w:tc>
        <w:tc>
          <w:tcPr>
            <w:tcW w:w="1415" w:type="dxa"/>
            <w:tcBorders>
              <w:top w:val="nil"/>
              <w:left w:val="nil"/>
              <w:bottom w:val="nil"/>
              <w:right w:val="nil"/>
            </w:tcBorders>
            <w:shd w:val="clear" w:color="auto" w:fill="auto"/>
            <w:noWrap/>
            <w:vAlign w:val="center"/>
            <w:hideMark/>
          </w:tcPr>
          <w:p w:rsidR="003924BE" w:rsidRPr="003924BE" w:rsidRDefault="003924BE" w:rsidP="003924BE">
            <w:pPr>
              <w:jc w:val="right"/>
              <w:rPr>
                <w:rFonts w:ascii="Arial" w:hAnsi="Arial" w:cs="Arial"/>
                <w:color w:val="000000"/>
                <w:sz w:val="16"/>
                <w:szCs w:val="16"/>
              </w:rPr>
            </w:pPr>
            <w:r w:rsidRPr="003924BE">
              <w:rPr>
                <w:rFonts w:ascii="Arial" w:hAnsi="Arial" w:cs="Arial"/>
                <w:color w:val="000000"/>
                <w:sz w:val="16"/>
                <w:szCs w:val="16"/>
              </w:rPr>
              <w:t>-</w:t>
            </w:r>
          </w:p>
        </w:tc>
        <w:tc>
          <w:tcPr>
            <w:tcW w:w="1264" w:type="dxa"/>
            <w:tcBorders>
              <w:top w:val="nil"/>
              <w:left w:val="nil"/>
              <w:bottom w:val="nil"/>
              <w:right w:val="nil"/>
            </w:tcBorders>
            <w:shd w:val="clear" w:color="auto" w:fill="auto"/>
            <w:noWrap/>
            <w:vAlign w:val="center"/>
            <w:hideMark/>
          </w:tcPr>
          <w:p w:rsidR="003924BE" w:rsidRPr="003924BE" w:rsidRDefault="003924BE" w:rsidP="003924BE">
            <w:pPr>
              <w:jc w:val="right"/>
              <w:rPr>
                <w:rFonts w:ascii="Arial" w:hAnsi="Arial" w:cs="Arial"/>
                <w:color w:val="000000"/>
                <w:sz w:val="16"/>
                <w:szCs w:val="16"/>
              </w:rPr>
            </w:pPr>
            <w:r w:rsidRPr="003924BE">
              <w:rPr>
                <w:rFonts w:ascii="Arial" w:hAnsi="Arial" w:cs="Arial"/>
                <w:color w:val="000000"/>
                <w:sz w:val="16"/>
                <w:szCs w:val="16"/>
              </w:rPr>
              <w:t>-</w:t>
            </w:r>
          </w:p>
        </w:tc>
        <w:tc>
          <w:tcPr>
            <w:tcW w:w="1415" w:type="dxa"/>
            <w:tcBorders>
              <w:top w:val="nil"/>
              <w:left w:val="nil"/>
              <w:bottom w:val="nil"/>
              <w:right w:val="nil"/>
            </w:tcBorders>
            <w:shd w:val="clear" w:color="auto" w:fill="auto"/>
            <w:noWrap/>
            <w:vAlign w:val="center"/>
            <w:hideMark/>
          </w:tcPr>
          <w:p w:rsidR="003924BE" w:rsidRPr="003924BE" w:rsidRDefault="003924BE" w:rsidP="003924BE">
            <w:pPr>
              <w:jc w:val="right"/>
              <w:rPr>
                <w:rFonts w:ascii="Arial" w:hAnsi="Arial" w:cs="Arial"/>
                <w:color w:val="000000"/>
                <w:sz w:val="16"/>
                <w:szCs w:val="16"/>
              </w:rPr>
            </w:pPr>
            <w:r w:rsidRPr="003924BE">
              <w:rPr>
                <w:rFonts w:ascii="Arial" w:hAnsi="Arial" w:cs="Arial"/>
                <w:color w:val="000000"/>
                <w:sz w:val="16"/>
                <w:szCs w:val="16"/>
              </w:rPr>
              <w:t>-273.928,95</w:t>
            </w:r>
          </w:p>
        </w:tc>
      </w:tr>
      <w:tr w:rsidR="003924BE" w:rsidRPr="003924BE" w:rsidTr="005734AB">
        <w:trPr>
          <w:trHeight w:val="255"/>
        </w:trPr>
        <w:tc>
          <w:tcPr>
            <w:tcW w:w="3389" w:type="dxa"/>
            <w:tcBorders>
              <w:top w:val="nil"/>
              <w:left w:val="nil"/>
              <w:bottom w:val="nil"/>
              <w:right w:val="nil"/>
            </w:tcBorders>
            <w:shd w:val="clear" w:color="auto" w:fill="auto"/>
            <w:noWrap/>
            <w:vAlign w:val="center"/>
            <w:hideMark/>
          </w:tcPr>
          <w:p w:rsidR="003924BE" w:rsidRPr="003924BE" w:rsidRDefault="003924BE" w:rsidP="003924BE">
            <w:pPr>
              <w:rPr>
                <w:rFonts w:ascii="Arial" w:hAnsi="Arial" w:cs="Arial"/>
                <w:color w:val="000000"/>
                <w:sz w:val="16"/>
                <w:szCs w:val="16"/>
              </w:rPr>
            </w:pPr>
            <w:r w:rsidRPr="003924BE">
              <w:rPr>
                <w:rFonts w:ascii="Arial" w:hAnsi="Arial" w:cs="Arial"/>
                <w:color w:val="000000"/>
                <w:sz w:val="16"/>
                <w:szCs w:val="16"/>
              </w:rPr>
              <w:t>Fondo de Comercio</w:t>
            </w:r>
          </w:p>
        </w:tc>
        <w:tc>
          <w:tcPr>
            <w:tcW w:w="1415" w:type="dxa"/>
            <w:tcBorders>
              <w:top w:val="nil"/>
              <w:left w:val="nil"/>
              <w:bottom w:val="nil"/>
              <w:right w:val="nil"/>
            </w:tcBorders>
            <w:shd w:val="clear" w:color="auto" w:fill="auto"/>
            <w:noWrap/>
            <w:vAlign w:val="center"/>
            <w:hideMark/>
          </w:tcPr>
          <w:p w:rsidR="003924BE" w:rsidRPr="003924BE" w:rsidRDefault="003924BE" w:rsidP="003924BE">
            <w:pPr>
              <w:jc w:val="right"/>
              <w:rPr>
                <w:rFonts w:ascii="Arial" w:hAnsi="Arial" w:cs="Arial"/>
                <w:color w:val="000000"/>
                <w:sz w:val="16"/>
                <w:szCs w:val="16"/>
              </w:rPr>
            </w:pPr>
            <w:r w:rsidRPr="003924BE">
              <w:rPr>
                <w:rFonts w:ascii="Arial" w:hAnsi="Arial" w:cs="Arial"/>
                <w:color w:val="000000"/>
                <w:sz w:val="16"/>
                <w:szCs w:val="16"/>
              </w:rPr>
              <w:t>-3.226.906,35</w:t>
            </w:r>
          </w:p>
        </w:tc>
        <w:tc>
          <w:tcPr>
            <w:tcW w:w="1415" w:type="dxa"/>
            <w:tcBorders>
              <w:top w:val="nil"/>
              <w:left w:val="nil"/>
              <w:bottom w:val="nil"/>
              <w:right w:val="nil"/>
            </w:tcBorders>
            <w:shd w:val="clear" w:color="auto" w:fill="auto"/>
            <w:noWrap/>
            <w:vAlign w:val="center"/>
            <w:hideMark/>
          </w:tcPr>
          <w:p w:rsidR="003924BE" w:rsidRPr="003924BE" w:rsidRDefault="003924BE" w:rsidP="003924BE">
            <w:pPr>
              <w:jc w:val="right"/>
              <w:rPr>
                <w:rFonts w:ascii="Arial" w:hAnsi="Arial" w:cs="Arial"/>
                <w:color w:val="000000"/>
                <w:sz w:val="16"/>
                <w:szCs w:val="16"/>
              </w:rPr>
            </w:pPr>
            <w:r w:rsidRPr="003924BE">
              <w:rPr>
                <w:rFonts w:ascii="Arial" w:hAnsi="Arial" w:cs="Arial"/>
                <w:color w:val="000000"/>
                <w:sz w:val="16"/>
                <w:szCs w:val="16"/>
              </w:rPr>
              <w:t>-645.381,28</w:t>
            </w:r>
          </w:p>
        </w:tc>
        <w:tc>
          <w:tcPr>
            <w:tcW w:w="1264" w:type="dxa"/>
            <w:tcBorders>
              <w:top w:val="nil"/>
              <w:left w:val="nil"/>
              <w:bottom w:val="nil"/>
              <w:right w:val="nil"/>
            </w:tcBorders>
            <w:shd w:val="clear" w:color="auto" w:fill="auto"/>
            <w:noWrap/>
            <w:vAlign w:val="center"/>
            <w:hideMark/>
          </w:tcPr>
          <w:p w:rsidR="003924BE" w:rsidRPr="003924BE" w:rsidRDefault="003924BE" w:rsidP="003924BE">
            <w:pPr>
              <w:jc w:val="right"/>
              <w:rPr>
                <w:rFonts w:ascii="Arial" w:hAnsi="Arial" w:cs="Arial"/>
                <w:color w:val="000000"/>
                <w:sz w:val="16"/>
                <w:szCs w:val="16"/>
              </w:rPr>
            </w:pPr>
            <w:r w:rsidRPr="003924BE">
              <w:rPr>
                <w:rFonts w:ascii="Arial" w:hAnsi="Arial" w:cs="Arial"/>
                <w:color w:val="000000"/>
                <w:sz w:val="16"/>
                <w:szCs w:val="16"/>
              </w:rPr>
              <w:t>-</w:t>
            </w:r>
          </w:p>
        </w:tc>
        <w:tc>
          <w:tcPr>
            <w:tcW w:w="1415" w:type="dxa"/>
            <w:tcBorders>
              <w:top w:val="nil"/>
              <w:left w:val="nil"/>
              <w:bottom w:val="nil"/>
              <w:right w:val="nil"/>
            </w:tcBorders>
            <w:shd w:val="clear" w:color="auto" w:fill="auto"/>
            <w:noWrap/>
            <w:vAlign w:val="center"/>
            <w:hideMark/>
          </w:tcPr>
          <w:p w:rsidR="003924BE" w:rsidRPr="003924BE" w:rsidRDefault="003924BE" w:rsidP="003924BE">
            <w:pPr>
              <w:jc w:val="right"/>
              <w:rPr>
                <w:rFonts w:ascii="Arial" w:hAnsi="Arial" w:cs="Arial"/>
                <w:color w:val="000000"/>
                <w:sz w:val="16"/>
                <w:szCs w:val="16"/>
              </w:rPr>
            </w:pPr>
            <w:r w:rsidRPr="003924BE">
              <w:rPr>
                <w:rFonts w:ascii="Arial" w:hAnsi="Arial" w:cs="Arial"/>
                <w:color w:val="000000"/>
                <w:sz w:val="16"/>
                <w:szCs w:val="16"/>
              </w:rPr>
              <w:t>-3.872.287,63</w:t>
            </w:r>
          </w:p>
        </w:tc>
      </w:tr>
      <w:tr w:rsidR="003924BE" w:rsidRPr="003924BE" w:rsidTr="005734AB">
        <w:trPr>
          <w:trHeight w:val="255"/>
        </w:trPr>
        <w:tc>
          <w:tcPr>
            <w:tcW w:w="3389" w:type="dxa"/>
            <w:tcBorders>
              <w:top w:val="nil"/>
              <w:left w:val="nil"/>
              <w:bottom w:val="nil"/>
              <w:right w:val="nil"/>
            </w:tcBorders>
            <w:shd w:val="clear" w:color="auto" w:fill="auto"/>
            <w:noWrap/>
            <w:vAlign w:val="center"/>
            <w:hideMark/>
          </w:tcPr>
          <w:p w:rsidR="003924BE" w:rsidRPr="003924BE" w:rsidRDefault="003924BE" w:rsidP="003924BE">
            <w:pPr>
              <w:rPr>
                <w:rFonts w:ascii="Arial" w:hAnsi="Arial" w:cs="Arial"/>
                <w:color w:val="000000"/>
                <w:sz w:val="16"/>
                <w:szCs w:val="16"/>
              </w:rPr>
            </w:pPr>
            <w:r w:rsidRPr="003924BE">
              <w:rPr>
                <w:rFonts w:ascii="Arial" w:hAnsi="Arial" w:cs="Arial"/>
                <w:color w:val="000000"/>
                <w:sz w:val="16"/>
                <w:szCs w:val="16"/>
              </w:rPr>
              <w:t xml:space="preserve">Aplicaciones </w:t>
            </w:r>
            <w:proofErr w:type="spellStart"/>
            <w:r w:rsidRPr="003924BE">
              <w:rPr>
                <w:rFonts w:ascii="Arial" w:hAnsi="Arial" w:cs="Arial"/>
                <w:color w:val="000000"/>
                <w:sz w:val="16"/>
                <w:szCs w:val="16"/>
              </w:rPr>
              <w:t>informaticas</w:t>
            </w:r>
            <w:proofErr w:type="spellEnd"/>
          </w:p>
        </w:tc>
        <w:tc>
          <w:tcPr>
            <w:tcW w:w="1415" w:type="dxa"/>
            <w:tcBorders>
              <w:top w:val="nil"/>
              <w:left w:val="nil"/>
              <w:bottom w:val="nil"/>
              <w:right w:val="nil"/>
            </w:tcBorders>
            <w:shd w:val="clear" w:color="auto" w:fill="auto"/>
            <w:noWrap/>
            <w:vAlign w:val="center"/>
            <w:hideMark/>
          </w:tcPr>
          <w:p w:rsidR="003924BE" w:rsidRPr="003924BE" w:rsidRDefault="003924BE" w:rsidP="003924BE">
            <w:pPr>
              <w:jc w:val="right"/>
              <w:rPr>
                <w:rFonts w:ascii="Arial" w:hAnsi="Arial" w:cs="Arial"/>
                <w:color w:val="000000"/>
                <w:sz w:val="16"/>
                <w:szCs w:val="16"/>
              </w:rPr>
            </w:pPr>
            <w:r w:rsidRPr="003924BE">
              <w:rPr>
                <w:rFonts w:ascii="Arial" w:hAnsi="Arial" w:cs="Arial"/>
                <w:color w:val="000000"/>
                <w:sz w:val="16"/>
                <w:szCs w:val="16"/>
              </w:rPr>
              <w:t>-525.633,10</w:t>
            </w:r>
          </w:p>
        </w:tc>
        <w:tc>
          <w:tcPr>
            <w:tcW w:w="1415" w:type="dxa"/>
            <w:tcBorders>
              <w:top w:val="nil"/>
              <w:left w:val="nil"/>
              <w:bottom w:val="nil"/>
              <w:right w:val="nil"/>
            </w:tcBorders>
            <w:shd w:val="clear" w:color="auto" w:fill="auto"/>
            <w:noWrap/>
            <w:vAlign w:val="center"/>
            <w:hideMark/>
          </w:tcPr>
          <w:p w:rsidR="003924BE" w:rsidRPr="003924BE" w:rsidRDefault="003924BE" w:rsidP="003924BE">
            <w:pPr>
              <w:jc w:val="right"/>
              <w:rPr>
                <w:rFonts w:ascii="Arial" w:hAnsi="Arial" w:cs="Arial"/>
                <w:color w:val="000000"/>
                <w:sz w:val="16"/>
                <w:szCs w:val="16"/>
              </w:rPr>
            </w:pPr>
            <w:r w:rsidRPr="003924BE">
              <w:rPr>
                <w:rFonts w:ascii="Arial" w:hAnsi="Arial" w:cs="Arial"/>
                <w:color w:val="000000"/>
                <w:sz w:val="16"/>
                <w:szCs w:val="16"/>
              </w:rPr>
              <w:t>-10.616,87</w:t>
            </w:r>
          </w:p>
        </w:tc>
        <w:tc>
          <w:tcPr>
            <w:tcW w:w="1264" w:type="dxa"/>
            <w:tcBorders>
              <w:top w:val="nil"/>
              <w:left w:val="nil"/>
              <w:bottom w:val="nil"/>
              <w:right w:val="nil"/>
            </w:tcBorders>
            <w:shd w:val="clear" w:color="auto" w:fill="auto"/>
            <w:noWrap/>
            <w:vAlign w:val="center"/>
            <w:hideMark/>
          </w:tcPr>
          <w:p w:rsidR="003924BE" w:rsidRPr="003924BE" w:rsidRDefault="003924BE" w:rsidP="003924BE">
            <w:pPr>
              <w:jc w:val="right"/>
              <w:rPr>
                <w:rFonts w:ascii="Arial" w:hAnsi="Arial" w:cs="Arial"/>
                <w:color w:val="000000"/>
                <w:sz w:val="16"/>
                <w:szCs w:val="16"/>
              </w:rPr>
            </w:pPr>
            <w:r w:rsidRPr="003924BE">
              <w:rPr>
                <w:rFonts w:ascii="Arial" w:hAnsi="Arial" w:cs="Arial"/>
                <w:color w:val="000000"/>
                <w:sz w:val="16"/>
                <w:szCs w:val="16"/>
              </w:rPr>
              <w:t>-</w:t>
            </w:r>
          </w:p>
        </w:tc>
        <w:tc>
          <w:tcPr>
            <w:tcW w:w="1415" w:type="dxa"/>
            <w:tcBorders>
              <w:top w:val="nil"/>
              <w:left w:val="nil"/>
              <w:bottom w:val="nil"/>
              <w:right w:val="nil"/>
            </w:tcBorders>
            <w:shd w:val="clear" w:color="auto" w:fill="auto"/>
            <w:noWrap/>
            <w:vAlign w:val="center"/>
            <w:hideMark/>
          </w:tcPr>
          <w:p w:rsidR="003924BE" w:rsidRPr="003924BE" w:rsidRDefault="003924BE" w:rsidP="003924BE">
            <w:pPr>
              <w:jc w:val="right"/>
              <w:rPr>
                <w:rFonts w:ascii="Arial" w:hAnsi="Arial" w:cs="Arial"/>
                <w:color w:val="000000"/>
                <w:sz w:val="16"/>
                <w:szCs w:val="16"/>
              </w:rPr>
            </w:pPr>
            <w:r w:rsidRPr="003924BE">
              <w:rPr>
                <w:rFonts w:ascii="Arial" w:hAnsi="Arial" w:cs="Arial"/>
                <w:color w:val="000000"/>
                <w:sz w:val="16"/>
                <w:szCs w:val="16"/>
              </w:rPr>
              <w:t>-536.249,97</w:t>
            </w:r>
          </w:p>
        </w:tc>
      </w:tr>
      <w:tr w:rsidR="003924BE" w:rsidRPr="003924BE" w:rsidTr="005734AB">
        <w:trPr>
          <w:trHeight w:val="255"/>
        </w:trPr>
        <w:tc>
          <w:tcPr>
            <w:tcW w:w="3389" w:type="dxa"/>
            <w:tcBorders>
              <w:top w:val="single" w:sz="8" w:space="0" w:color="auto"/>
              <w:left w:val="nil"/>
              <w:bottom w:val="single" w:sz="8" w:space="0" w:color="auto"/>
              <w:right w:val="nil"/>
            </w:tcBorders>
            <w:shd w:val="clear" w:color="000000" w:fill="F2F2F2"/>
            <w:noWrap/>
            <w:vAlign w:val="center"/>
            <w:hideMark/>
          </w:tcPr>
          <w:p w:rsidR="003924BE" w:rsidRPr="003924BE" w:rsidRDefault="003924BE" w:rsidP="003924BE">
            <w:pPr>
              <w:rPr>
                <w:rFonts w:ascii="Arial" w:hAnsi="Arial" w:cs="Arial"/>
                <w:b/>
                <w:bCs/>
                <w:color w:val="000000"/>
                <w:sz w:val="16"/>
                <w:szCs w:val="16"/>
              </w:rPr>
            </w:pPr>
            <w:r w:rsidRPr="003924BE">
              <w:rPr>
                <w:rFonts w:ascii="Arial" w:hAnsi="Arial" w:cs="Arial"/>
                <w:b/>
                <w:bCs/>
                <w:color w:val="000000"/>
                <w:sz w:val="16"/>
                <w:szCs w:val="16"/>
              </w:rPr>
              <w:t>Intangible</w:t>
            </w:r>
          </w:p>
        </w:tc>
        <w:tc>
          <w:tcPr>
            <w:tcW w:w="1415" w:type="dxa"/>
            <w:tcBorders>
              <w:top w:val="single" w:sz="8" w:space="0" w:color="auto"/>
              <w:left w:val="nil"/>
              <w:bottom w:val="single" w:sz="8" w:space="0" w:color="auto"/>
              <w:right w:val="nil"/>
            </w:tcBorders>
            <w:shd w:val="clear" w:color="000000" w:fill="F2F2F2"/>
            <w:noWrap/>
            <w:vAlign w:val="center"/>
            <w:hideMark/>
          </w:tcPr>
          <w:p w:rsidR="003924BE" w:rsidRPr="003924BE" w:rsidRDefault="003924BE" w:rsidP="003924BE">
            <w:pPr>
              <w:jc w:val="right"/>
              <w:rPr>
                <w:rFonts w:ascii="Arial" w:hAnsi="Arial" w:cs="Arial"/>
                <w:b/>
                <w:bCs/>
                <w:color w:val="000000"/>
                <w:sz w:val="16"/>
                <w:szCs w:val="16"/>
              </w:rPr>
            </w:pPr>
            <w:r w:rsidRPr="003924BE">
              <w:rPr>
                <w:rFonts w:ascii="Arial" w:hAnsi="Arial" w:cs="Arial"/>
                <w:b/>
                <w:bCs/>
                <w:color w:val="000000"/>
                <w:sz w:val="16"/>
                <w:szCs w:val="16"/>
              </w:rPr>
              <w:t>3.255.380,73</w:t>
            </w:r>
          </w:p>
        </w:tc>
        <w:tc>
          <w:tcPr>
            <w:tcW w:w="1415" w:type="dxa"/>
            <w:tcBorders>
              <w:top w:val="single" w:sz="8" w:space="0" w:color="auto"/>
              <w:left w:val="nil"/>
              <w:bottom w:val="single" w:sz="8" w:space="0" w:color="auto"/>
              <w:right w:val="nil"/>
            </w:tcBorders>
            <w:shd w:val="clear" w:color="000000" w:fill="F2F2F2"/>
            <w:noWrap/>
            <w:vAlign w:val="center"/>
            <w:hideMark/>
          </w:tcPr>
          <w:p w:rsidR="003924BE" w:rsidRPr="003924BE" w:rsidRDefault="003924BE" w:rsidP="003924BE">
            <w:pPr>
              <w:jc w:val="right"/>
              <w:rPr>
                <w:rFonts w:ascii="Arial" w:hAnsi="Arial" w:cs="Arial"/>
                <w:b/>
                <w:bCs/>
                <w:color w:val="000000"/>
                <w:sz w:val="16"/>
                <w:szCs w:val="16"/>
              </w:rPr>
            </w:pPr>
            <w:r w:rsidRPr="003924BE">
              <w:rPr>
                <w:rFonts w:ascii="Arial" w:hAnsi="Arial" w:cs="Arial"/>
                <w:b/>
                <w:bCs/>
                <w:color w:val="000000"/>
                <w:sz w:val="16"/>
                <w:szCs w:val="16"/>
              </w:rPr>
              <w:t>-655.998,15</w:t>
            </w:r>
          </w:p>
        </w:tc>
        <w:tc>
          <w:tcPr>
            <w:tcW w:w="1264" w:type="dxa"/>
            <w:tcBorders>
              <w:top w:val="single" w:sz="8" w:space="0" w:color="auto"/>
              <w:left w:val="nil"/>
              <w:bottom w:val="single" w:sz="8" w:space="0" w:color="auto"/>
              <w:right w:val="nil"/>
            </w:tcBorders>
            <w:shd w:val="clear" w:color="000000" w:fill="F2F2F2"/>
            <w:noWrap/>
            <w:vAlign w:val="center"/>
            <w:hideMark/>
          </w:tcPr>
          <w:p w:rsidR="003924BE" w:rsidRPr="003924BE" w:rsidRDefault="003924BE" w:rsidP="003924BE">
            <w:pPr>
              <w:jc w:val="right"/>
              <w:rPr>
                <w:rFonts w:ascii="Arial" w:hAnsi="Arial" w:cs="Arial"/>
                <w:b/>
                <w:bCs/>
                <w:color w:val="000000"/>
                <w:sz w:val="16"/>
                <w:szCs w:val="16"/>
              </w:rPr>
            </w:pPr>
            <w:r w:rsidRPr="003924BE">
              <w:rPr>
                <w:rFonts w:ascii="Arial" w:hAnsi="Arial" w:cs="Arial"/>
                <w:b/>
                <w:bCs/>
                <w:color w:val="000000"/>
                <w:sz w:val="16"/>
                <w:szCs w:val="16"/>
              </w:rPr>
              <w:t>-</w:t>
            </w:r>
          </w:p>
        </w:tc>
        <w:tc>
          <w:tcPr>
            <w:tcW w:w="1415" w:type="dxa"/>
            <w:tcBorders>
              <w:top w:val="single" w:sz="8" w:space="0" w:color="auto"/>
              <w:left w:val="nil"/>
              <w:bottom w:val="single" w:sz="8" w:space="0" w:color="auto"/>
              <w:right w:val="nil"/>
            </w:tcBorders>
            <w:shd w:val="clear" w:color="000000" w:fill="F2F2F2"/>
            <w:noWrap/>
            <w:vAlign w:val="center"/>
            <w:hideMark/>
          </w:tcPr>
          <w:p w:rsidR="003924BE" w:rsidRPr="003924BE" w:rsidRDefault="003924BE" w:rsidP="003924BE">
            <w:pPr>
              <w:jc w:val="right"/>
              <w:rPr>
                <w:rFonts w:ascii="Arial" w:hAnsi="Arial" w:cs="Arial"/>
                <w:b/>
                <w:bCs/>
                <w:color w:val="000000"/>
                <w:sz w:val="16"/>
                <w:szCs w:val="16"/>
              </w:rPr>
            </w:pPr>
            <w:r w:rsidRPr="003924BE">
              <w:rPr>
                <w:rFonts w:ascii="Arial" w:hAnsi="Arial" w:cs="Arial"/>
                <w:b/>
                <w:bCs/>
                <w:color w:val="000000"/>
                <w:sz w:val="16"/>
                <w:szCs w:val="16"/>
              </w:rPr>
              <w:t>2.599.382,58</w:t>
            </w:r>
          </w:p>
        </w:tc>
      </w:tr>
      <w:tr w:rsidR="003924BE" w:rsidRPr="005734AB" w:rsidTr="005734AB">
        <w:trPr>
          <w:trHeight w:val="170"/>
        </w:trPr>
        <w:tc>
          <w:tcPr>
            <w:tcW w:w="3389" w:type="dxa"/>
            <w:tcBorders>
              <w:top w:val="nil"/>
              <w:left w:val="nil"/>
              <w:bottom w:val="single" w:sz="4" w:space="0" w:color="auto"/>
              <w:right w:val="nil"/>
            </w:tcBorders>
            <w:shd w:val="clear" w:color="auto" w:fill="auto"/>
            <w:noWrap/>
            <w:vAlign w:val="center"/>
            <w:hideMark/>
          </w:tcPr>
          <w:p w:rsidR="003924BE" w:rsidRPr="005734AB" w:rsidRDefault="003924BE" w:rsidP="003924BE">
            <w:pPr>
              <w:jc w:val="right"/>
              <w:rPr>
                <w:rFonts w:ascii="Arial" w:hAnsi="Arial" w:cs="Arial"/>
                <w:b/>
                <w:bCs/>
                <w:color w:val="000000"/>
                <w:sz w:val="10"/>
                <w:szCs w:val="10"/>
              </w:rPr>
            </w:pPr>
          </w:p>
        </w:tc>
        <w:tc>
          <w:tcPr>
            <w:tcW w:w="1415" w:type="dxa"/>
            <w:tcBorders>
              <w:top w:val="nil"/>
              <w:left w:val="nil"/>
              <w:bottom w:val="single" w:sz="4" w:space="0" w:color="auto"/>
              <w:right w:val="nil"/>
            </w:tcBorders>
            <w:shd w:val="clear" w:color="auto" w:fill="auto"/>
            <w:noWrap/>
            <w:vAlign w:val="center"/>
            <w:hideMark/>
          </w:tcPr>
          <w:p w:rsidR="003924BE" w:rsidRPr="005734AB" w:rsidRDefault="003924BE" w:rsidP="003924BE">
            <w:pPr>
              <w:rPr>
                <w:sz w:val="10"/>
                <w:szCs w:val="10"/>
              </w:rPr>
            </w:pPr>
          </w:p>
        </w:tc>
        <w:tc>
          <w:tcPr>
            <w:tcW w:w="1415" w:type="dxa"/>
            <w:tcBorders>
              <w:top w:val="nil"/>
              <w:left w:val="nil"/>
              <w:bottom w:val="single" w:sz="4" w:space="0" w:color="auto"/>
              <w:right w:val="nil"/>
            </w:tcBorders>
            <w:shd w:val="clear" w:color="auto" w:fill="auto"/>
            <w:noWrap/>
            <w:vAlign w:val="center"/>
            <w:hideMark/>
          </w:tcPr>
          <w:p w:rsidR="003924BE" w:rsidRPr="005734AB" w:rsidRDefault="003924BE" w:rsidP="003924BE">
            <w:pPr>
              <w:rPr>
                <w:sz w:val="10"/>
                <w:szCs w:val="10"/>
              </w:rPr>
            </w:pPr>
          </w:p>
        </w:tc>
        <w:tc>
          <w:tcPr>
            <w:tcW w:w="1264" w:type="dxa"/>
            <w:tcBorders>
              <w:top w:val="nil"/>
              <w:left w:val="nil"/>
              <w:bottom w:val="single" w:sz="4" w:space="0" w:color="auto"/>
              <w:right w:val="nil"/>
            </w:tcBorders>
            <w:shd w:val="clear" w:color="auto" w:fill="auto"/>
            <w:noWrap/>
            <w:vAlign w:val="center"/>
            <w:hideMark/>
          </w:tcPr>
          <w:p w:rsidR="003924BE" w:rsidRPr="005734AB" w:rsidRDefault="003924BE" w:rsidP="003924BE">
            <w:pPr>
              <w:rPr>
                <w:sz w:val="10"/>
                <w:szCs w:val="10"/>
              </w:rPr>
            </w:pPr>
          </w:p>
        </w:tc>
        <w:tc>
          <w:tcPr>
            <w:tcW w:w="1415" w:type="dxa"/>
            <w:tcBorders>
              <w:top w:val="nil"/>
              <w:left w:val="nil"/>
              <w:bottom w:val="single" w:sz="4" w:space="0" w:color="auto"/>
              <w:right w:val="nil"/>
            </w:tcBorders>
            <w:shd w:val="clear" w:color="auto" w:fill="auto"/>
            <w:noWrap/>
            <w:vAlign w:val="center"/>
            <w:hideMark/>
          </w:tcPr>
          <w:p w:rsidR="003924BE" w:rsidRPr="005734AB" w:rsidRDefault="003924BE" w:rsidP="003924BE">
            <w:pPr>
              <w:rPr>
                <w:sz w:val="10"/>
                <w:szCs w:val="10"/>
              </w:rPr>
            </w:pPr>
          </w:p>
        </w:tc>
      </w:tr>
      <w:tr w:rsidR="00F849BF" w:rsidRPr="003924BE" w:rsidTr="005734AB">
        <w:trPr>
          <w:trHeight w:val="282"/>
        </w:trPr>
        <w:tc>
          <w:tcPr>
            <w:tcW w:w="3389" w:type="dxa"/>
            <w:tcBorders>
              <w:top w:val="single" w:sz="4" w:space="0" w:color="auto"/>
              <w:left w:val="nil"/>
              <w:bottom w:val="single" w:sz="8" w:space="0" w:color="auto"/>
              <w:right w:val="nil"/>
            </w:tcBorders>
            <w:shd w:val="clear" w:color="000000" w:fill="D9D9D9"/>
            <w:vAlign w:val="center"/>
            <w:hideMark/>
          </w:tcPr>
          <w:p w:rsidR="003924BE" w:rsidRPr="003924BE" w:rsidRDefault="003924BE" w:rsidP="003924BE">
            <w:pPr>
              <w:jc w:val="center"/>
              <w:rPr>
                <w:rFonts w:ascii="Arial" w:hAnsi="Arial" w:cs="Arial"/>
                <w:b/>
                <w:bCs/>
                <w:color w:val="000000"/>
                <w:sz w:val="16"/>
                <w:szCs w:val="16"/>
              </w:rPr>
            </w:pPr>
            <w:r w:rsidRPr="003924BE">
              <w:rPr>
                <w:rFonts w:ascii="Arial" w:hAnsi="Arial" w:cs="Arial"/>
                <w:b/>
                <w:bCs/>
                <w:color w:val="000000"/>
                <w:sz w:val="16"/>
                <w:szCs w:val="16"/>
              </w:rPr>
              <w:t> </w:t>
            </w:r>
          </w:p>
        </w:tc>
        <w:tc>
          <w:tcPr>
            <w:tcW w:w="1415" w:type="dxa"/>
            <w:tcBorders>
              <w:top w:val="single" w:sz="4" w:space="0" w:color="auto"/>
              <w:left w:val="nil"/>
              <w:bottom w:val="single" w:sz="8" w:space="0" w:color="auto"/>
              <w:right w:val="nil"/>
            </w:tcBorders>
            <w:shd w:val="clear" w:color="000000" w:fill="D9D9D9"/>
            <w:vAlign w:val="center"/>
            <w:hideMark/>
          </w:tcPr>
          <w:p w:rsidR="003924BE" w:rsidRPr="003924BE" w:rsidRDefault="003924BE" w:rsidP="003924BE">
            <w:pPr>
              <w:jc w:val="center"/>
              <w:rPr>
                <w:rFonts w:ascii="Arial" w:hAnsi="Arial" w:cs="Arial"/>
                <w:b/>
                <w:bCs/>
                <w:color w:val="000000"/>
                <w:sz w:val="16"/>
                <w:szCs w:val="16"/>
              </w:rPr>
            </w:pPr>
            <w:r w:rsidRPr="003924BE">
              <w:rPr>
                <w:rFonts w:ascii="Arial" w:hAnsi="Arial" w:cs="Arial"/>
                <w:b/>
                <w:bCs/>
                <w:color w:val="000000"/>
                <w:sz w:val="16"/>
                <w:szCs w:val="16"/>
              </w:rPr>
              <w:t>01/01/2020</w:t>
            </w:r>
          </w:p>
        </w:tc>
        <w:tc>
          <w:tcPr>
            <w:tcW w:w="1415" w:type="dxa"/>
            <w:tcBorders>
              <w:top w:val="single" w:sz="4" w:space="0" w:color="auto"/>
              <w:left w:val="nil"/>
              <w:bottom w:val="single" w:sz="8" w:space="0" w:color="auto"/>
              <w:right w:val="nil"/>
            </w:tcBorders>
            <w:shd w:val="clear" w:color="000000" w:fill="D9D9D9"/>
            <w:vAlign w:val="center"/>
            <w:hideMark/>
          </w:tcPr>
          <w:p w:rsidR="003924BE" w:rsidRPr="003924BE" w:rsidRDefault="003924BE" w:rsidP="003924BE">
            <w:pPr>
              <w:jc w:val="center"/>
              <w:rPr>
                <w:rFonts w:ascii="Arial" w:hAnsi="Arial" w:cs="Arial"/>
                <w:b/>
                <w:bCs/>
                <w:color w:val="000000"/>
                <w:sz w:val="16"/>
                <w:szCs w:val="16"/>
              </w:rPr>
            </w:pPr>
            <w:r w:rsidRPr="003924BE">
              <w:rPr>
                <w:rFonts w:ascii="Arial" w:hAnsi="Arial" w:cs="Arial"/>
                <w:b/>
                <w:bCs/>
                <w:color w:val="000000"/>
                <w:sz w:val="16"/>
                <w:szCs w:val="16"/>
              </w:rPr>
              <w:t xml:space="preserve">Adiciones </w:t>
            </w:r>
          </w:p>
        </w:tc>
        <w:tc>
          <w:tcPr>
            <w:tcW w:w="1264" w:type="dxa"/>
            <w:tcBorders>
              <w:top w:val="single" w:sz="4" w:space="0" w:color="auto"/>
              <w:left w:val="nil"/>
              <w:bottom w:val="single" w:sz="8" w:space="0" w:color="auto"/>
              <w:right w:val="nil"/>
            </w:tcBorders>
            <w:shd w:val="clear" w:color="000000" w:fill="D9D9D9"/>
            <w:vAlign w:val="center"/>
            <w:hideMark/>
          </w:tcPr>
          <w:p w:rsidR="003924BE" w:rsidRPr="003924BE" w:rsidRDefault="003924BE" w:rsidP="003924BE">
            <w:pPr>
              <w:jc w:val="center"/>
              <w:rPr>
                <w:rFonts w:ascii="Arial" w:hAnsi="Arial" w:cs="Arial"/>
                <w:b/>
                <w:bCs/>
                <w:color w:val="000000"/>
                <w:sz w:val="16"/>
                <w:szCs w:val="16"/>
              </w:rPr>
            </w:pPr>
            <w:r w:rsidRPr="003924BE">
              <w:rPr>
                <w:rFonts w:ascii="Arial" w:hAnsi="Arial" w:cs="Arial"/>
                <w:b/>
                <w:bCs/>
                <w:color w:val="000000"/>
                <w:sz w:val="16"/>
                <w:szCs w:val="16"/>
              </w:rPr>
              <w:t>Traspasos</w:t>
            </w:r>
          </w:p>
        </w:tc>
        <w:tc>
          <w:tcPr>
            <w:tcW w:w="1415" w:type="dxa"/>
            <w:tcBorders>
              <w:top w:val="single" w:sz="4" w:space="0" w:color="auto"/>
              <w:left w:val="nil"/>
              <w:bottom w:val="single" w:sz="8" w:space="0" w:color="auto"/>
              <w:right w:val="nil"/>
            </w:tcBorders>
            <w:shd w:val="clear" w:color="000000" w:fill="D9D9D9"/>
            <w:vAlign w:val="center"/>
            <w:hideMark/>
          </w:tcPr>
          <w:p w:rsidR="003924BE" w:rsidRPr="003924BE" w:rsidRDefault="003924BE" w:rsidP="003924BE">
            <w:pPr>
              <w:jc w:val="center"/>
              <w:rPr>
                <w:rFonts w:ascii="Arial" w:hAnsi="Arial" w:cs="Arial"/>
                <w:b/>
                <w:bCs/>
                <w:color w:val="000000"/>
                <w:sz w:val="16"/>
                <w:szCs w:val="16"/>
              </w:rPr>
            </w:pPr>
            <w:r w:rsidRPr="003924BE">
              <w:rPr>
                <w:rFonts w:ascii="Arial" w:hAnsi="Arial" w:cs="Arial"/>
                <w:b/>
                <w:bCs/>
                <w:color w:val="000000"/>
                <w:sz w:val="16"/>
                <w:szCs w:val="16"/>
              </w:rPr>
              <w:t>31/12/2020</w:t>
            </w:r>
          </w:p>
        </w:tc>
      </w:tr>
      <w:tr w:rsidR="003924BE" w:rsidRPr="003924BE" w:rsidTr="005734AB">
        <w:trPr>
          <w:trHeight w:val="255"/>
        </w:trPr>
        <w:tc>
          <w:tcPr>
            <w:tcW w:w="3389" w:type="dxa"/>
            <w:tcBorders>
              <w:top w:val="single" w:sz="8" w:space="0" w:color="auto"/>
              <w:left w:val="nil"/>
              <w:bottom w:val="single" w:sz="8" w:space="0" w:color="auto"/>
              <w:right w:val="nil"/>
            </w:tcBorders>
            <w:shd w:val="clear" w:color="auto" w:fill="auto"/>
            <w:noWrap/>
            <w:vAlign w:val="center"/>
            <w:hideMark/>
          </w:tcPr>
          <w:p w:rsidR="003924BE" w:rsidRPr="003924BE" w:rsidRDefault="003924BE" w:rsidP="003924BE">
            <w:pPr>
              <w:rPr>
                <w:rFonts w:ascii="Arial" w:hAnsi="Arial" w:cs="Arial"/>
                <w:b/>
                <w:bCs/>
                <w:color w:val="000000"/>
                <w:sz w:val="16"/>
                <w:szCs w:val="16"/>
              </w:rPr>
            </w:pPr>
            <w:r w:rsidRPr="003924BE">
              <w:rPr>
                <w:rFonts w:ascii="Arial" w:hAnsi="Arial" w:cs="Arial"/>
                <w:b/>
                <w:bCs/>
                <w:color w:val="000000"/>
                <w:sz w:val="16"/>
                <w:szCs w:val="16"/>
              </w:rPr>
              <w:t xml:space="preserve">Coste </w:t>
            </w:r>
            <w:proofErr w:type="spellStart"/>
            <w:r w:rsidRPr="003924BE">
              <w:rPr>
                <w:rFonts w:ascii="Arial" w:hAnsi="Arial" w:cs="Arial"/>
                <w:b/>
                <w:bCs/>
                <w:color w:val="000000"/>
                <w:sz w:val="16"/>
                <w:szCs w:val="16"/>
              </w:rPr>
              <w:t>Inmov</w:t>
            </w:r>
            <w:proofErr w:type="spellEnd"/>
            <w:r w:rsidRPr="003924BE">
              <w:rPr>
                <w:rFonts w:ascii="Arial" w:hAnsi="Arial" w:cs="Arial"/>
                <w:b/>
                <w:bCs/>
                <w:color w:val="000000"/>
                <w:sz w:val="16"/>
                <w:szCs w:val="16"/>
              </w:rPr>
              <w:t>. intangible</w:t>
            </w:r>
          </w:p>
        </w:tc>
        <w:tc>
          <w:tcPr>
            <w:tcW w:w="1415" w:type="dxa"/>
            <w:tcBorders>
              <w:top w:val="single" w:sz="8" w:space="0" w:color="auto"/>
              <w:left w:val="nil"/>
              <w:bottom w:val="single" w:sz="8" w:space="0" w:color="auto"/>
              <w:right w:val="nil"/>
            </w:tcBorders>
            <w:shd w:val="clear" w:color="auto" w:fill="auto"/>
            <w:noWrap/>
            <w:vAlign w:val="center"/>
            <w:hideMark/>
          </w:tcPr>
          <w:p w:rsidR="003924BE" w:rsidRPr="003924BE" w:rsidRDefault="003924BE" w:rsidP="003924BE">
            <w:pPr>
              <w:jc w:val="right"/>
              <w:rPr>
                <w:rFonts w:ascii="Arial" w:hAnsi="Arial" w:cs="Arial"/>
                <w:b/>
                <w:bCs/>
                <w:color w:val="000000"/>
                <w:sz w:val="16"/>
                <w:szCs w:val="16"/>
              </w:rPr>
            </w:pPr>
            <w:r w:rsidRPr="003924BE">
              <w:rPr>
                <w:rFonts w:ascii="Arial" w:hAnsi="Arial" w:cs="Arial"/>
                <w:b/>
                <w:bCs/>
                <w:color w:val="000000"/>
                <w:sz w:val="16"/>
                <w:szCs w:val="16"/>
              </w:rPr>
              <w:t>7.259.915,74</w:t>
            </w:r>
          </w:p>
        </w:tc>
        <w:tc>
          <w:tcPr>
            <w:tcW w:w="1415" w:type="dxa"/>
            <w:tcBorders>
              <w:top w:val="single" w:sz="8" w:space="0" w:color="auto"/>
              <w:left w:val="nil"/>
              <w:bottom w:val="single" w:sz="8" w:space="0" w:color="auto"/>
              <w:right w:val="nil"/>
            </w:tcBorders>
            <w:shd w:val="clear" w:color="auto" w:fill="auto"/>
            <w:noWrap/>
            <w:vAlign w:val="center"/>
            <w:hideMark/>
          </w:tcPr>
          <w:p w:rsidR="003924BE" w:rsidRPr="003924BE" w:rsidRDefault="003924BE" w:rsidP="003924BE">
            <w:pPr>
              <w:jc w:val="right"/>
              <w:rPr>
                <w:rFonts w:ascii="Arial" w:hAnsi="Arial" w:cs="Arial"/>
                <w:b/>
                <w:bCs/>
                <w:color w:val="000000"/>
                <w:sz w:val="16"/>
                <w:szCs w:val="16"/>
              </w:rPr>
            </w:pPr>
            <w:r w:rsidRPr="003924BE">
              <w:rPr>
                <w:rFonts w:ascii="Arial" w:hAnsi="Arial" w:cs="Arial"/>
                <w:b/>
                <w:bCs/>
                <w:color w:val="000000"/>
                <w:sz w:val="16"/>
                <w:szCs w:val="16"/>
              </w:rPr>
              <w:t>11933,39</w:t>
            </w:r>
          </w:p>
        </w:tc>
        <w:tc>
          <w:tcPr>
            <w:tcW w:w="1264" w:type="dxa"/>
            <w:tcBorders>
              <w:top w:val="single" w:sz="8" w:space="0" w:color="auto"/>
              <w:left w:val="nil"/>
              <w:bottom w:val="single" w:sz="8" w:space="0" w:color="auto"/>
              <w:right w:val="nil"/>
            </w:tcBorders>
            <w:shd w:val="clear" w:color="auto" w:fill="auto"/>
            <w:noWrap/>
            <w:vAlign w:val="center"/>
            <w:hideMark/>
          </w:tcPr>
          <w:p w:rsidR="003924BE" w:rsidRPr="003924BE" w:rsidRDefault="003924BE" w:rsidP="003924BE">
            <w:pPr>
              <w:jc w:val="right"/>
              <w:rPr>
                <w:rFonts w:ascii="Arial" w:hAnsi="Arial" w:cs="Arial"/>
                <w:b/>
                <w:bCs/>
                <w:color w:val="000000"/>
                <w:sz w:val="16"/>
                <w:szCs w:val="16"/>
              </w:rPr>
            </w:pPr>
            <w:r w:rsidRPr="003924BE">
              <w:rPr>
                <w:rFonts w:ascii="Arial" w:hAnsi="Arial" w:cs="Arial"/>
                <w:b/>
                <w:bCs/>
                <w:color w:val="000000"/>
                <w:sz w:val="16"/>
                <w:szCs w:val="16"/>
              </w:rPr>
              <w:t>-</w:t>
            </w:r>
          </w:p>
        </w:tc>
        <w:tc>
          <w:tcPr>
            <w:tcW w:w="1415" w:type="dxa"/>
            <w:tcBorders>
              <w:top w:val="single" w:sz="8" w:space="0" w:color="auto"/>
              <w:left w:val="nil"/>
              <w:bottom w:val="single" w:sz="8" w:space="0" w:color="auto"/>
              <w:right w:val="nil"/>
            </w:tcBorders>
            <w:shd w:val="clear" w:color="auto" w:fill="auto"/>
            <w:noWrap/>
            <w:vAlign w:val="center"/>
            <w:hideMark/>
          </w:tcPr>
          <w:p w:rsidR="003924BE" w:rsidRPr="003924BE" w:rsidRDefault="003924BE" w:rsidP="003924BE">
            <w:pPr>
              <w:jc w:val="right"/>
              <w:rPr>
                <w:rFonts w:ascii="Arial" w:hAnsi="Arial" w:cs="Arial"/>
                <w:b/>
                <w:bCs/>
                <w:color w:val="000000"/>
                <w:sz w:val="16"/>
                <w:szCs w:val="16"/>
              </w:rPr>
            </w:pPr>
            <w:r w:rsidRPr="003924BE">
              <w:rPr>
                <w:rFonts w:ascii="Arial" w:hAnsi="Arial" w:cs="Arial"/>
                <w:b/>
                <w:bCs/>
                <w:color w:val="000000"/>
                <w:sz w:val="16"/>
                <w:szCs w:val="16"/>
              </w:rPr>
              <w:t>7.281.849,13</w:t>
            </w:r>
          </w:p>
        </w:tc>
      </w:tr>
      <w:tr w:rsidR="003924BE" w:rsidRPr="003924BE" w:rsidTr="005734AB">
        <w:trPr>
          <w:trHeight w:val="255"/>
        </w:trPr>
        <w:tc>
          <w:tcPr>
            <w:tcW w:w="3389" w:type="dxa"/>
            <w:tcBorders>
              <w:top w:val="nil"/>
              <w:left w:val="nil"/>
              <w:bottom w:val="nil"/>
              <w:right w:val="nil"/>
            </w:tcBorders>
            <w:shd w:val="clear" w:color="auto" w:fill="auto"/>
            <w:noWrap/>
            <w:vAlign w:val="center"/>
            <w:hideMark/>
          </w:tcPr>
          <w:p w:rsidR="003924BE" w:rsidRPr="003924BE" w:rsidRDefault="003924BE" w:rsidP="003924BE">
            <w:pPr>
              <w:rPr>
                <w:rFonts w:ascii="Arial" w:hAnsi="Arial" w:cs="Arial"/>
                <w:color w:val="000000"/>
                <w:sz w:val="16"/>
                <w:szCs w:val="16"/>
              </w:rPr>
            </w:pPr>
            <w:r w:rsidRPr="003924BE">
              <w:rPr>
                <w:rFonts w:ascii="Arial" w:hAnsi="Arial" w:cs="Arial"/>
                <w:color w:val="000000"/>
                <w:sz w:val="16"/>
                <w:szCs w:val="16"/>
              </w:rPr>
              <w:t>Concesiones administrativas</w:t>
            </w:r>
          </w:p>
        </w:tc>
        <w:tc>
          <w:tcPr>
            <w:tcW w:w="1415" w:type="dxa"/>
            <w:tcBorders>
              <w:top w:val="nil"/>
              <w:left w:val="nil"/>
              <w:bottom w:val="nil"/>
              <w:right w:val="nil"/>
            </w:tcBorders>
            <w:shd w:val="clear" w:color="auto" w:fill="auto"/>
            <w:noWrap/>
            <w:vAlign w:val="center"/>
            <w:hideMark/>
          </w:tcPr>
          <w:p w:rsidR="003924BE" w:rsidRPr="003924BE" w:rsidRDefault="003924BE" w:rsidP="003924BE">
            <w:pPr>
              <w:jc w:val="right"/>
              <w:rPr>
                <w:rFonts w:ascii="Arial" w:hAnsi="Arial" w:cs="Arial"/>
                <w:color w:val="000000"/>
                <w:sz w:val="16"/>
                <w:szCs w:val="16"/>
              </w:rPr>
            </w:pPr>
            <w:r w:rsidRPr="003924BE">
              <w:rPr>
                <w:rFonts w:ascii="Arial" w:hAnsi="Arial" w:cs="Arial"/>
                <w:color w:val="000000"/>
                <w:sz w:val="16"/>
                <w:szCs w:val="16"/>
              </w:rPr>
              <w:t>273.928,98</w:t>
            </w:r>
          </w:p>
        </w:tc>
        <w:tc>
          <w:tcPr>
            <w:tcW w:w="1415" w:type="dxa"/>
            <w:tcBorders>
              <w:top w:val="nil"/>
              <w:left w:val="nil"/>
              <w:bottom w:val="nil"/>
              <w:right w:val="nil"/>
            </w:tcBorders>
            <w:shd w:val="clear" w:color="auto" w:fill="auto"/>
            <w:noWrap/>
            <w:vAlign w:val="center"/>
            <w:hideMark/>
          </w:tcPr>
          <w:p w:rsidR="003924BE" w:rsidRPr="003924BE" w:rsidRDefault="003924BE" w:rsidP="003924BE">
            <w:pPr>
              <w:jc w:val="right"/>
              <w:rPr>
                <w:rFonts w:ascii="Arial" w:hAnsi="Arial" w:cs="Arial"/>
                <w:color w:val="000000"/>
                <w:sz w:val="16"/>
                <w:szCs w:val="16"/>
              </w:rPr>
            </w:pPr>
            <w:r w:rsidRPr="003924BE">
              <w:rPr>
                <w:rFonts w:ascii="Arial" w:hAnsi="Arial" w:cs="Arial"/>
                <w:color w:val="000000"/>
                <w:sz w:val="16"/>
                <w:szCs w:val="16"/>
              </w:rPr>
              <w:t>-</w:t>
            </w:r>
          </w:p>
        </w:tc>
        <w:tc>
          <w:tcPr>
            <w:tcW w:w="1264" w:type="dxa"/>
            <w:tcBorders>
              <w:top w:val="nil"/>
              <w:left w:val="nil"/>
              <w:bottom w:val="nil"/>
              <w:right w:val="nil"/>
            </w:tcBorders>
            <w:shd w:val="clear" w:color="auto" w:fill="auto"/>
            <w:noWrap/>
            <w:vAlign w:val="center"/>
            <w:hideMark/>
          </w:tcPr>
          <w:p w:rsidR="003924BE" w:rsidRPr="003924BE" w:rsidRDefault="003924BE" w:rsidP="003924BE">
            <w:pPr>
              <w:jc w:val="right"/>
              <w:rPr>
                <w:rFonts w:ascii="Arial" w:hAnsi="Arial" w:cs="Arial"/>
                <w:color w:val="000000"/>
                <w:sz w:val="16"/>
                <w:szCs w:val="16"/>
              </w:rPr>
            </w:pPr>
            <w:r w:rsidRPr="003924BE">
              <w:rPr>
                <w:rFonts w:ascii="Arial" w:hAnsi="Arial" w:cs="Arial"/>
                <w:color w:val="000000"/>
                <w:sz w:val="16"/>
                <w:szCs w:val="16"/>
              </w:rPr>
              <w:t>-</w:t>
            </w:r>
          </w:p>
        </w:tc>
        <w:tc>
          <w:tcPr>
            <w:tcW w:w="1415" w:type="dxa"/>
            <w:tcBorders>
              <w:top w:val="nil"/>
              <w:left w:val="nil"/>
              <w:bottom w:val="nil"/>
              <w:right w:val="nil"/>
            </w:tcBorders>
            <w:shd w:val="clear" w:color="auto" w:fill="auto"/>
            <w:noWrap/>
            <w:vAlign w:val="center"/>
            <w:hideMark/>
          </w:tcPr>
          <w:p w:rsidR="003924BE" w:rsidRPr="003924BE" w:rsidRDefault="003924BE" w:rsidP="003924BE">
            <w:pPr>
              <w:jc w:val="right"/>
              <w:rPr>
                <w:rFonts w:ascii="Arial" w:hAnsi="Arial" w:cs="Arial"/>
                <w:color w:val="000000"/>
                <w:sz w:val="16"/>
                <w:szCs w:val="16"/>
              </w:rPr>
            </w:pPr>
            <w:r w:rsidRPr="003924BE">
              <w:rPr>
                <w:rFonts w:ascii="Arial" w:hAnsi="Arial" w:cs="Arial"/>
                <w:color w:val="000000"/>
                <w:sz w:val="16"/>
                <w:szCs w:val="16"/>
              </w:rPr>
              <w:t>273.928,98</w:t>
            </w:r>
          </w:p>
        </w:tc>
      </w:tr>
      <w:tr w:rsidR="003924BE" w:rsidRPr="003924BE" w:rsidTr="005734AB">
        <w:trPr>
          <w:trHeight w:val="255"/>
        </w:trPr>
        <w:tc>
          <w:tcPr>
            <w:tcW w:w="3389" w:type="dxa"/>
            <w:tcBorders>
              <w:top w:val="nil"/>
              <w:left w:val="nil"/>
              <w:bottom w:val="nil"/>
              <w:right w:val="nil"/>
            </w:tcBorders>
            <w:shd w:val="clear" w:color="auto" w:fill="auto"/>
            <w:noWrap/>
            <w:vAlign w:val="center"/>
            <w:hideMark/>
          </w:tcPr>
          <w:p w:rsidR="003924BE" w:rsidRPr="003924BE" w:rsidRDefault="003924BE" w:rsidP="003924BE">
            <w:pPr>
              <w:rPr>
                <w:rFonts w:ascii="Arial" w:hAnsi="Arial" w:cs="Arial"/>
                <w:color w:val="000000"/>
                <w:sz w:val="16"/>
                <w:szCs w:val="16"/>
              </w:rPr>
            </w:pPr>
            <w:r w:rsidRPr="003924BE">
              <w:rPr>
                <w:rFonts w:ascii="Arial" w:hAnsi="Arial" w:cs="Arial"/>
                <w:color w:val="000000"/>
                <w:sz w:val="16"/>
                <w:szCs w:val="16"/>
              </w:rPr>
              <w:t>Fondo de Comercio</w:t>
            </w:r>
          </w:p>
        </w:tc>
        <w:tc>
          <w:tcPr>
            <w:tcW w:w="1415" w:type="dxa"/>
            <w:tcBorders>
              <w:top w:val="nil"/>
              <w:left w:val="nil"/>
              <w:bottom w:val="nil"/>
              <w:right w:val="nil"/>
            </w:tcBorders>
            <w:shd w:val="clear" w:color="auto" w:fill="auto"/>
            <w:noWrap/>
            <w:vAlign w:val="center"/>
            <w:hideMark/>
          </w:tcPr>
          <w:p w:rsidR="003924BE" w:rsidRPr="003924BE" w:rsidRDefault="003924BE" w:rsidP="003924BE">
            <w:pPr>
              <w:jc w:val="right"/>
              <w:rPr>
                <w:rFonts w:ascii="Arial" w:hAnsi="Arial" w:cs="Arial"/>
                <w:color w:val="000000"/>
                <w:sz w:val="16"/>
                <w:szCs w:val="16"/>
              </w:rPr>
            </w:pPr>
            <w:r w:rsidRPr="003924BE">
              <w:rPr>
                <w:rFonts w:ascii="Arial" w:hAnsi="Arial" w:cs="Arial"/>
                <w:color w:val="000000"/>
                <w:sz w:val="16"/>
                <w:szCs w:val="16"/>
              </w:rPr>
              <w:t>6.453.812,69</w:t>
            </w:r>
          </w:p>
        </w:tc>
        <w:tc>
          <w:tcPr>
            <w:tcW w:w="1415" w:type="dxa"/>
            <w:tcBorders>
              <w:top w:val="nil"/>
              <w:left w:val="nil"/>
              <w:bottom w:val="nil"/>
              <w:right w:val="nil"/>
            </w:tcBorders>
            <w:shd w:val="clear" w:color="auto" w:fill="auto"/>
            <w:noWrap/>
            <w:vAlign w:val="center"/>
            <w:hideMark/>
          </w:tcPr>
          <w:p w:rsidR="003924BE" w:rsidRPr="003924BE" w:rsidRDefault="003924BE" w:rsidP="003924BE">
            <w:pPr>
              <w:jc w:val="right"/>
              <w:rPr>
                <w:rFonts w:ascii="Arial" w:hAnsi="Arial" w:cs="Arial"/>
                <w:color w:val="000000"/>
                <w:sz w:val="16"/>
                <w:szCs w:val="16"/>
              </w:rPr>
            </w:pPr>
            <w:r w:rsidRPr="003924BE">
              <w:rPr>
                <w:rFonts w:ascii="Arial" w:hAnsi="Arial" w:cs="Arial"/>
                <w:color w:val="000000"/>
                <w:sz w:val="16"/>
                <w:szCs w:val="16"/>
              </w:rPr>
              <w:t>-</w:t>
            </w:r>
          </w:p>
        </w:tc>
        <w:tc>
          <w:tcPr>
            <w:tcW w:w="1264" w:type="dxa"/>
            <w:tcBorders>
              <w:top w:val="nil"/>
              <w:left w:val="nil"/>
              <w:bottom w:val="nil"/>
              <w:right w:val="nil"/>
            </w:tcBorders>
            <w:shd w:val="clear" w:color="auto" w:fill="auto"/>
            <w:noWrap/>
            <w:vAlign w:val="center"/>
            <w:hideMark/>
          </w:tcPr>
          <w:p w:rsidR="003924BE" w:rsidRPr="003924BE" w:rsidRDefault="003924BE" w:rsidP="003924BE">
            <w:pPr>
              <w:jc w:val="right"/>
              <w:rPr>
                <w:rFonts w:ascii="Arial" w:hAnsi="Arial" w:cs="Arial"/>
                <w:color w:val="000000"/>
                <w:sz w:val="16"/>
                <w:szCs w:val="16"/>
              </w:rPr>
            </w:pPr>
            <w:r w:rsidRPr="003924BE">
              <w:rPr>
                <w:rFonts w:ascii="Arial" w:hAnsi="Arial" w:cs="Arial"/>
                <w:color w:val="000000"/>
                <w:sz w:val="16"/>
                <w:szCs w:val="16"/>
              </w:rPr>
              <w:t>-</w:t>
            </w:r>
          </w:p>
        </w:tc>
        <w:tc>
          <w:tcPr>
            <w:tcW w:w="1415" w:type="dxa"/>
            <w:tcBorders>
              <w:top w:val="nil"/>
              <w:left w:val="nil"/>
              <w:bottom w:val="nil"/>
              <w:right w:val="nil"/>
            </w:tcBorders>
            <w:shd w:val="clear" w:color="auto" w:fill="auto"/>
            <w:noWrap/>
            <w:vAlign w:val="center"/>
            <w:hideMark/>
          </w:tcPr>
          <w:p w:rsidR="003924BE" w:rsidRPr="003924BE" w:rsidRDefault="003924BE" w:rsidP="003924BE">
            <w:pPr>
              <w:jc w:val="right"/>
              <w:rPr>
                <w:rFonts w:ascii="Arial" w:hAnsi="Arial" w:cs="Arial"/>
                <w:color w:val="000000"/>
                <w:sz w:val="16"/>
                <w:szCs w:val="16"/>
              </w:rPr>
            </w:pPr>
            <w:r w:rsidRPr="003924BE">
              <w:rPr>
                <w:rFonts w:ascii="Arial" w:hAnsi="Arial" w:cs="Arial"/>
                <w:color w:val="000000"/>
                <w:sz w:val="16"/>
                <w:szCs w:val="16"/>
              </w:rPr>
              <w:t>6.453.812,69</w:t>
            </w:r>
          </w:p>
        </w:tc>
      </w:tr>
      <w:tr w:rsidR="003924BE" w:rsidRPr="003924BE" w:rsidTr="005734AB">
        <w:trPr>
          <w:trHeight w:val="255"/>
        </w:trPr>
        <w:tc>
          <w:tcPr>
            <w:tcW w:w="3389" w:type="dxa"/>
            <w:tcBorders>
              <w:top w:val="nil"/>
              <w:left w:val="nil"/>
              <w:bottom w:val="nil"/>
              <w:right w:val="nil"/>
            </w:tcBorders>
            <w:shd w:val="clear" w:color="auto" w:fill="auto"/>
            <w:noWrap/>
            <w:vAlign w:val="center"/>
            <w:hideMark/>
          </w:tcPr>
          <w:p w:rsidR="003924BE" w:rsidRPr="003924BE" w:rsidRDefault="003924BE" w:rsidP="003924BE">
            <w:pPr>
              <w:rPr>
                <w:rFonts w:ascii="Arial" w:hAnsi="Arial" w:cs="Arial"/>
                <w:color w:val="000000"/>
                <w:sz w:val="16"/>
                <w:szCs w:val="16"/>
              </w:rPr>
            </w:pPr>
            <w:r w:rsidRPr="003924BE">
              <w:rPr>
                <w:rFonts w:ascii="Arial" w:hAnsi="Arial" w:cs="Arial"/>
                <w:color w:val="000000"/>
                <w:sz w:val="16"/>
                <w:szCs w:val="16"/>
              </w:rPr>
              <w:t>Aplicaciones informáticas</w:t>
            </w:r>
          </w:p>
        </w:tc>
        <w:tc>
          <w:tcPr>
            <w:tcW w:w="1415" w:type="dxa"/>
            <w:tcBorders>
              <w:top w:val="nil"/>
              <w:left w:val="nil"/>
              <w:bottom w:val="nil"/>
              <w:right w:val="nil"/>
            </w:tcBorders>
            <w:shd w:val="clear" w:color="auto" w:fill="auto"/>
            <w:noWrap/>
            <w:vAlign w:val="center"/>
            <w:hideMark/>
          </w:tcPr>
          <w:p w:rsidR="003924BE" w:rsidRPr="003924BE" w:rsidRDefault="003924BE" w:rsidP="003924BE">
            <w:pPr>
              <w:jc w:val="right"/>
              <w:rPr>
                <w:rFonts w:ascii="Arial" w:hAnsi="Arial" w:cs="Arial"/>
                <w:color w:val="000000"/>
                <w:sz w:val="16"/>
                <w:szCs w:val="16"/>
              </w:rPr>
            </w:pPr>
            <w:r w:rsidRPr="003924BE">
              <w:rPr>
                <w:rFonts w:ascii="Arial" w:hAnsi="Arial" w:cs="Arial"/>
                <w:color w:val="000000"/>
                <w:sz w:val="16"/>
                <w:szCs w:val="16"/>
              </w:rPr>
              <w:t>532.174,07</w:t>
            </w:r>
          </w:p>
        </w:tc>
        <w:tc>
          <w:tcPr>
            <w:tcW w:w="1415" w:type="dxa"/>
            <w:tcBorders>
              <w:top w:val="nil"/>
              <w:left w:val="nil"/>
              <w:bottom w:val="nil"/>
              <w:right w:val="nil"/>
            </w:tcBorders>
            <w:shd w:val="clear" w:color="auto" w:fill="auto"/>
            <w:noWrap/>
            <w:vAlign w:val="center"/>
            <w:hideMark/>
          </w:tcPr>
          <w:p w:rsidR="003924BE" w:rsidRPr="003924BE" w:rsidRDefault="003924BE" w:rsidP="003924BE">
            <w:pPr>
              <w:jc w:val="right"/>
              <w:rPr>
                <w:rFonts w:ascii="Arial" w:hAnsi="Arial" w:cs="Arial"/>
                <w:color w:val="000000"/>
                <w:sz w:val="16"/>
                <w:szCs w:val="16"/>
              </w:rPr>
            </w:pPr>
            <w:r w:rsidRPr="003924BE">
              <w:rPr>
                <w:rFonts w:ascii="Arial" w:hAnsi="Arial" w:cs="Arial"/>
                <w:color w:val="000000"/>
                <w:sz w:val="16"/>
                <w:szCs w:val="16"/>
              </w:rPr>
              <w:t>11.933,39</w:t>
            </w:r>
          </w:p>
        </w:tc>
        <w:tc>
          <w:tcPr>
            <w:tcW w:w="1264" w:type="dxa"/>
            <w:tcBorders>
              <w:top w:val="nil"/>
              <w:left w:val="nil"/>
              <w:bottom w:val="nil"/>
              <w:right w:val="nil"/>
            </w:tcBorders>
            <w:shd w:val="clear" w:color="auto" w:fill="auto"/>
            <w:noWrap/>
            <w:vAlign w:val="center"/>
            <w:hideMark/>
          </w:tcPr>
          <w:p w:rsidR="003924BE" w:rsidRPr="003924BE" w:rsidRDefault="003924BE" w:rsidP="003924BE">
            <w:pPr>
              <w:jc w:val="right"/>
              <w:rPr>
                <w:rFonts w:ascii="Arial" w:hAnsi="Arial" w:cs="Arial"/>
                <w:color w:val="000000"/>
                <w:sz w:val="16"/>
                <w:szCs w:val="16"/>
              </w:rPr>
            </w:pPr>
            <w:r w:rsidRPr="003924BE">
              <w:rPr>
                <w:rFonts w:ascii="Arial" w:hAnsi="Arial" w:cs="Arial"/>
                <w:color w:val="000000"/>
                <w:sz w:val="16"/>
                <w:szCs w:val="16"/>
              </w:rPr>
              <w:t>-</w:t>
            </w:r>
          </w:p>
        </w:tc>
        <w:tc>
          <w:tcPr>
            <w:tcW w:w="1415" w:type="dxa"/>
            <w:tcBorders>
              <w:top w:val="nil"/>
              <w:left w:val="nil"/>
              <w:bottom w:val="nil"/>
              <w:right w:val="nil"/>
            </w:tcBorders>
            <w:shd w:val="clear" w:color="auto" w:fill="auto"/>
            <w:noWrap/>
            <w:vAlign w:val="center"/>
            <w:hideMark/>
          </w:tcPr>
          <w:p w:rsidR="003924BE" w:rsidRPr="003924BE" w:rsidRDefault="003924BE" w:rsidP="003924BE">
            <w:pPr>
              <w:jc w:val="right"/>
              <w:rPr>
                <w:rFonts w:ascii="Arial" w:hAnsi="Arial" w:cs="Arial"/>
                <w:color w:val="000000"/>
                <w:sz w:val="16"/>
                <w:szCs w:val="16"/>
              </w:rPr>
            </w:pPr>
            <w:r w:rsidRPr="003924BE">
              <w:rPr>
                <w:rFonts w:ascii="Arial" w:hAnsi="Arial" w:cs="Arial"/>
                <w:color w:val="000000"/>
                <w:sz w:val="16"/>
                <w:szCs w:val="16"/>
              </w:rPr>
              <w:t>544.107,46</w:t>
            </w:r>
          </w:p>
        </w:tc>
      </w:tr>
      <w:tr w:rsidR="003924BE" w:rsidRPr="003924BE" w:rsidTr="005734AB">
        <w:trPr>
          <w:trHeight w:val="255"/>
        </w:trPr>
        <w:tc>
          <w:tcPr>
            <w:tcW w:w="3389" w:type="dxa"/>
            <w:tcBorders>
              <w:top w:val="nil"/>
              <w:left w:val="nil"/>
              <w:bottom w:val="nil"/>
              <w:right w:val="nil"/>
            </w:tcBorders>
            <w:shd w:val="clear" w:color="auto" w:fill="auto"/>
            <w:noWrap/>
            <w:vAlign w:val="center"/>
            <w:hideMark/>
          </w:tcPr>
          <w:p w:rsidR="003924BE" w:rsidRPr="003924BE" w:rsidRDefault="003924BE" w:rsidP="003924BE">
            <w:pPr>
              <w:rPr>
                <w:rFonts w:ascii="Arial" w:hAnsi="Arial" w:cs="Arial"/>
                <w:color w:val="000000"/>
                <w:sz w:val="16"/>
                <w:szCs w:val="16"/>
              </w:rPr>
            </w:pPr>
            <w:r w:rsidRPr="003924BE">
              <w:rPr>
                <w:rFonts w:ascii="Arial" w:hAnsi="Arial" w:cs="Arial"/>
                <w:color w:val="000000"/>
                <w:sz w:val="16"/>
                <w:szCs w:val="16"/>
              </w:rPr>
              <w:t>Otro intangible</w:t>
            </w:r>
          </w:p>
        </w:tc>
        <w:tc>
          <w:tcPr>
            <w:tcW w:w="1415" w:type="dxa"/>
            <w:tcBorders>
              <w:top w:val="nil"/>
              <w:left w:val="nil"/>
              <w:bottom w:val="nil"/>
              <w:right w:val="nil"/>
            </w:tcBorders>
            <w:shd w:val="clear" w:color="auto" w:fill="auto"/>
            <w:noWrap/>
            <w:vAlign w:val="center"/>
            <w:hideMark/>
          </w:tcPr>
          <w:p w:rsidR="003924BE" w:rsidRPr="003924BE" w:rsidRDefault="003924BE" w:rsidP="003924BE">
            <w:pPr>
              <w:jc w:val="right"/>
              <w:rPr>
                <w:rFonts w:ascii="Arial" w:hAnsi="Arial" w:cs="Arial"/>
                <w:color w:val="000000"/>
                <w:sz w:val="16"/>
                <w:szCs w:val="16"/>
              </w:rPr>
            </w:pPr>
            <w:r w:rsidRPr="003924BE">
              <w:rPr>
                <w:rFonts w:ascii="Arial" w:hAnsi="Arial" w:cs="Arial"/>
                <w:color w:val="000000"/>
                <w:sz w:val="16"/>
                <w:szCs w:val="16"/>
              </w:rPr>
              <w:t>10.000,00</w:t>
            </w:r>
          </w:p>
        </w:tc>
        <w:tc>
          <w:tcPr>
            <w:tcW w:w="1415" w:type="dxa"/>
            <w:tcBorders>
              <w:top w:val="nil"/>
              <w:left w:val="nil"/>
              <w:bottom w:val="nil"/>
              <w:right w:val="nil"/>
            </w:tcBorders>
            <w:shd w:val="clear" w:color="auto" w:fill="auto"/>
            <w:noWrap/>
            <w:vAlign w:val="center"/>
            <w:hideMark/>
          </w:tcPr>
          <w:p w:rsidR="003924BE" w:rsidRPr="003924BE" w:rsidRDefault="003924BE" w:rsidP="003924BE">
            <w:pPr>
              <w:jc w:val="right"/>
              <w:rPr>
                <w:rFonts w:ascii="Arial" w:hAnsi="Arial" w:cs="Arial"/>
                <w:color w:val="000000"/>
                <w:sz w:val="16"/>
                <w:szCs w:val="16"/>
              </w:rPr>
            </w:pPr>
            <w:r w:rsidRPr="003924BE">
              <w:rPr>
                <w:rFonts w:ascii="Arial" w:hAnsi="Arial" w:cs="Arial"/>
                <w:color w:val="000000"/>
                <w:sz w:val="16"/>
                <w:szCs w:val="16"/>
              </w:rPr>
              <w:t>-</w:t>
            </w:r>
          </w:p>
        </w:tc>
        <w:tc>
          <w:tcPr>
            <w:tcW w:w="1264" w:type="dxa"/>
            <w:tcBorders>
              <w:top w:val="nil"/>
              <w:left w:val="nil"/>
              <w:bottom w:val="nil"/>
              <w:right w:val="nil"/>
            </w:tcBorders>
            <w:shd w:val="clear" w:color="auto" w:fill="auto"/>
            <w:noWrap/>
            <w:vAlign w:val="center"/>
            <w:hideMark/>
          </w:tcPr>
          <w:p w:rsidR="003924BE" w:rsidRPr="003924BE" w:rsidRDefault="003924BE" w:rsidP="003924BE">
            <w:pPr>
              <w:jc w:val="right"/>
              <w:rPr>
                <w:rFonts w:ascii="Arial" w:hAnsi="Arial" w:cs="Arial"/>
                <w:color w:val="000000"/>
                <w:sz w:val="16"/>
                <w:szCs w:val="16"/>
              </w:rPr>
            </w:pPr>
            <w:r w:rsidRPr="003924BE">
              <w:rPr>
                <w:rFonts w:ascii="Arial" w:hAnsi="Arial" w:cs="Arial"/>
                <w:color w:val="000000"/>
                <w:sz w:val="16"/>
                <w:szCs w:val="16"/>
              </w:rPr>
              <w:t>-</w:t>
            </w:r>
          </w:p>
        </w:tc>
        <w:tc>
          <w:tcPr>
            <w:tcW w:w="1415" w:type="dxa"/>
            <w:tcBorders>
              <w:top w:val="nil"/>
              <w:left w:val="nil"/>
              <w:bottom w:val="nil"/>
              <w:right w:val="nil"/>
            </w:tcBorders>
            <w:shd w:val="clear" w:color="auto" w:fill="auto"/>
            <w:noWrap/>
            <w:vAlign w:val="center"/>
            <w:hideMark/>
          </w:tcPr>
          <w:p w:rsidR="003924BE" w:rsidRPr="003924BE" w:rsidRDefault="003924BE" w:rsidP="003924BE">
            <w:pPr>
              <w:jc w:val="right"/>
              <w:rPr>
                <w:rFonts w:ascii="Arial" w:hAnsi="Arial" w:cs="Arial"/>
                <w:color w:val="000000"/>
                <w:sz w:val="16"/>
                <w:szCs w:val="16"/>
              </w:rPr>
            </w:pPr>
            <w:r w:rsidRPr="003924BE">
              <w:rPr>
                <w:rFonts w:ascii="Arial" w:hAnsi="Arial" w:cs="Arial"/>
                <w:color w:val="000000"/>
                <w:sz w:val="16"/>
                <w:szCs w:val="16"/>
              </w:rPr>
              <w:t>10.000,00</w:t>
            </w:r>
          </w:p>
        </w:tc>
      </w:tr>
      <w:tr w:rsidR="003924BE" w:rsidRPr="003924BE" w:rsidTr="005734AB">
        <w:trPr>
          <w:trHeight w:val="255"/>
        </w:trPr>
        <w:tc>
          <w:tcPr>
            <w:tcW w:w="3389" w:type="dxa"/>
            <w:tcBorders>
              <w:top w:val="single" w:sz="8" w:space="0" w:color="auto"/>
              <w:left w:val="nil"/>
              <w:bottom w:val="single" w:sz="8" w:space="0" w:color="auto"/>
              <w:right w:val="nil"/>
            </w:tcBorders>
            <w:shd w:val="clear" w:color="auto" w:fill="auto"/>
            <w:noWrap/>
            <w:vAlign w:val="center"/>
            <w:hideMark/>
          </w:tcPr>
          <w:p w:rsidR="003924BE" w:rsidRPr="003924BE" w:rsidRDefault="003924BE" w:rsidP="003924BE">
            <w:pPr>
              <w:rPr>
                <w:rFonts w:ascii="Arial" w:hAnsi="Arial" w:cs="Arial"/>
                <w:b/>
                <w:bCs/>
                <w:color w:val="000000"/>
                <w:sz w:val="16"/>
                <w:szCs w:val="16"/>
              </w:rPr>
            </w:pPr>
            <w:r w:rsidRPr="003924BE">
              <w:rPr>
                <w:rFonts w:ascii="Arial" w:hAnsi="Arial" w:cs="Arial"/>
                <w:b/>
                <w:bCs/>
                <w:color w:val="000000"/>
                <w:sz w:val="16"/>
                <w:szCs w:val="16"/>
              </w:rPr>
              <w:t xml:space="preserve">Amortización </w:t>
            </w:r>
            <w:proofErr w:type="spellStart"/>
            <w:r w:rsidRPr="003924BE">
              <w:rPr>
                <w:rFonts w:ascii="Arial" w:hAnsi="Arial" w:cs="Arial"/>
                <w:b/>
                <w:bCs/>
                <w:color w:val="000000"/>
                <w:sz w:val="16"/>
                <w:szCs w:val="16"/>
              </w:rPr>
              <w:t>Inmov</w:t>
            </w:r>
            <w:proofErr w:type="spellEnd"/>
            <w:r w:rsidRPr="003924BE">
              <w:rPr>
                <w:rFonts w:ascii="Arial" w:hAnsi="Arial" w:cs="Arial"/>
                <w:b/>
                <w:bCs/>
                <w:color w:val="000000"/>
                <w:sz w:val="16"/>
                <w:szCs w:val="16"/>
              </w:rPr>
              <w:t>. Intangible</w:t>
            </w:r>
          </w:p>
        </w:tc>
        <w:tc>
          <w:tcPr>
            <w:tcW w:w="1415" w:type="dxa"/>
            <w:tcBorders>
              <w:top w:val="single" w:sz="8" w:space="0" w:color="auto"/>
              <w:left w:val="nil"/>
              <w:bottom w:val="single" w:sz="8" w:space="0" w:color="auto"/>
              <w:right w:val="nil"/>
            </w:tcBorders>
            <w:shd w:val="clear" w:color="auto" w:fill="auto"/>
            <w:noWrap/>
            <w:vAlign w:val="center"/>
            <w:hideMark/>
          </w:tcPr>
          <w:p w:rsidR="003924BE" w:rsidRPr="003924BE" w:rsidRDefault="003924BE" w:rsidP="003924BE">
            <w:pPr>
              <w:jc w:val="right"/>
              <w:rPr>
                <w:rFonts w:ascii="Arial" w:hAnsi="Arial" w:cs="Arial"/>
                <w:b/>
                <w:bCs/>
                <w:color w:val="000000"/>
                <w:sz w:val="16"/>
                <w:szCs w:val="16"/>
              </w:rPr>
            </w:pPr>
            <w:r w:rsidRPr="003924BE">
              <w:rPr>
                <w:rFonts w:ascii="Arial" w:hAnsi="Arial" w:cs="Arial"/>
                <w:b/>
                <w:bCs/>
                <w:color w:val="000000"/>
                <w:sz w:val="16"/>
                <w:szCs w:val="16"/>
              </w:rPr>
              <w:t>-3.349.119,07</w:t>
            </w:r>
          </w:p>
        </w:tc>
        <w:tc>
          <w:tcPr>
            <w:tcW w:w="1415" w:type="dxa"/>
            <w:tcBorders>
              <w:top w:val="single" w:sz="8" w:space="0" w:color="auto"/>
              <w:left w:val="nil"/>
              <w:bottom w:val="single" w:sz="8" w:space="0" w:color="auto"/>
              <w:right w:val="nil"/>
            </w:tcBorders>
            <w:shd w:val="clear" w:color="auto" w:fill="auto"/>
            <w:noWrap/>
            <w:vAlign w:val="center"/>
            <w:hideMark/>
          </w:tcPr>
          <w:p w:rsidR="003924BE" w:rsidRPr="003924BE" w:rsidRDefault="003924BE" w:rsidP="003924BE">
            <w:pPr>
              <w:jc w:val="right"/>
              <w:rPr>
                <w:rFonts w:ascii="Arial" w:hAnsi="Arial" w:cs="Arial"/>
                <w:b/>
                <w:bCs/>
                <w:color w:val="000000"/>
                <w:sz w:val="16"/>
                <w:szCs w:val="16"/>
              </w:rPr>
            </w:pPr>
            <w:r w:rsidRPr="003924BE">
              <w:rPr>
                <w:rFonts w:ascii="Arial" w:hAnsi="Arial" w:cs="Arial"/>
                <w:b/>
                <w:bCs/>
                <w:color w:val="000000"/>
                <w:sz w:val="16"/>
                <w:szCs w:val="16"/>
              </w:rPr>
              <w:t>-677.349,33</w:t>
            </w:r>
          </w:p>
        </w:tc>
        <w:tc>
          <w:tcPr>
            <w:tcW w:w="1264" w:type="dxa"/>
            <w:tcBorders>
              <w:top w:val="single" w:sz="8" w:space="0" w:color="auto"/>
              <w:left w:val="nil"/>
              <w:bottom w:val="single" w:sz="8" w:space="0" w:color="auto"/>
              <w:right w:val="nil"/>
            </w:tcBorders>
            <w:shd w:val="clear" w:color="auto" w:fill="auto"/>
            <w:noWrap/>
            <w:vAlign w:val="center"/>
            <w:hideMark/>
          </w:tcPr>
          <w:p w:rsidR="003924BE" w:rsidRPr="003924BE" w:rsidRDefault="003924BE" w:rsidP="003924BE">
            <w:pPr>
              <w:jc w:val="right"/>
              <w:rPr>
                <w:rFonts w:ascii="Arial" w:hAnsi="Arial" w:cs="Arial"/>
                <w:b/>
                <w:bCs/>
                <w:color w:val="000000"/>
                <w:sz w:val="16"/>
                <w:szCs w:val="16"/>
              </w:rPr>
            </w:pPr>
            <w:r w:rsidRPr="003924BE">
              <w:rPr>
                <w:rFonts w:ascii="Arial" w:hAnsi="Arial" w:cs="Arial"/>
                <w:b/>
                <w:bCs/>
                <w:color w:val="000000"/>
                <w:sz w:val="16"/>
                <w:szCs w:val="16"/>
              </w:rPr>
              <w:t>-</w:t>
            </w:r>
          </w:p>
        </w:tc>
        <w:tc>
          <w:tcPr>
            <w:tcW w:w="1415" w:type="dxa"/>
            <w:tcBorders>
              <w:top w:val="single" w:sz="8" w:space="0" w:color="auto"/>
              <w:left w:val="nil"/>
              <w:bottom w:val="single" w:sz="8" w:space="0" w:color="auto"/>
              <w:right w:val="nil"/>
            </w:tcBorders>
            <w:shd w:val="clear" w:color="auto" w:fill="auto"/>
            <w:noWrap/>
            <w:vAlign w:val="center"/>
            <w:hideMark/>
          </w:tcPr>
          <w:p w:rsidR="003924BE" w:rsidRPr="003924BE" w:rsidRDefault="003924BE" w:rsidP="003924BE">
            <w:pPr>
              <w:jc w:val="right"/>
              <w:rPr>
                <w:rFonts w:ascii="Arial" w:hAnsi="Arial" w:cs="Arial"/>
                <w:b/>
                <w:bCs/>
                <w:color w:val="000000"/>
                <w:sz w:val="16"/>
                <w:szCs w:val="16"/>
              </w:rPr>
            </w:pPr>
            <w:r w:rsidRPr="003924BE">
              <w:rPr>
                <w:rFonts w:ascii="Arial" w:hAnsi="Arial" w:cs="Arial"/>
                <w:b/>
                <w:bCs/>
                <w:color w:val="000000"/>
                <w:sz w:val="16"/>
                <w:szCs w:val="16"/>
              </w:rPr>
              <w:t>-4.026.468,40</w:t>
            </w:r>
          </w:p>
        </w:tc>
      </w:tr>
      <w:tr w:rsidR="003924BE" w:rsidRPr="003924BE" w:rsidTr="005734AB">
        <w:trPr>
          <w:trHeight w:val="255"/>
        </w:trPr>
        <w:tc>
          <w:tcPr>
            <w:tcW w:w="3389" w:type="dxa"/>
            <w:tcBorders>
              <w:top w:val="nil"/>
              <w:left w:val="nil"/>
              <w:bottom w:val="nil"/>
              <w:right w:val="nil"/>
            </w:tcBorders>
            <w:shd w:val="clear" w:color="auto" w:fill="auto"/>
            <w:noWrap/>
            <w:vAlign w:val="center"/>
            <w:hideMark/>
          </w:tcPr>
          <w:p w:rsidR="003924BE" w:rsidRPr="003924BE" w:rsidRDefault="003924BE" w:rsidP="003924BE">
            <w:pPr>
              <w:rPr>
                <w:rFonts w:ascii="Arial" w:hAnsi="Arial" w:cs="Arial"/>
                <w:color w:val="000000"/>
                <w:sz w:val="16"/>
                <w:szCs w:val="16"/>
              </w:rPr>
            </w:pPr>
            <w:r w:rsidRPr="003924BE">
              <w:rPr>
                <w:rFonts w:ascii="Arial" w:hAnsi="Arial" w:cs="Arial"/>
                <w:color w:val="000000"/>
                <w:sz w:val="16"/>
                <w:szCs w:val="16"/>
              </w:rPr>
              <w:t>Concesiones administrativas</w:t>
            </w:r>
          </w:p>
        </w:tc>
        <w:tc>
          <w:tcPr>
            <w:tcW w:w="1415" w:type="dxa"/>
            <w:tcBorders>
              <w:top w:val="nil"/>
              <w:left w:val="nil"/>
              <w:bottom w:val="nil"/>
              <w:right w:val="nil"/>
            </w:tcBorders>
            <w:shd w:val="clear" w:color="auto" w:fill="auto"/>
            <w:noWrap/>
            <w:vAlign w:val="center"/>
            <w:hideMark/>
          </w:tcPr>
          <w:p w:rsidR="003924BE" w:rsidRPr="003924BE" w:rsidRDefault="003924BE" w:rsidP="003924BE">
            <w:pPr>
              <w:jc w:val="right"/>
              <w:rPr>
                <w:rFonts w:ascii="Arial" w:hAnsi="Arial" w:cs="Arial"/>
                <w:color w:val="000000"/>
                <w:sz w:val="16"/>
                <w:szCs w:val="16"/>
              </w:rPr>
            </w:pPr>
            <w:r w:rsidRPr="003924BE">
              <w:rPr>
                <w:rFonts w:ascii="Arial" w:hAnsi="Arial" w:cs="Arial"/>
                <w:color w:val="000000"/>
                <w:sz w:val="16"/>
                <w:szCs w:val="16"/>
              </w:rPr>
              <w:t>-273.928,95</w:t>
            </w:r>
          </w:p>
        </w:tc>
        <w:tc>
          <w:tcPr>
            <w:tcW w:w="1415" w:type="dxa"/>
            <w:tcBorders>
              <w:top w:val="nil"/>
              <w:left w:val="nil"/>
              <w:bottom w:val="nil"/>
              <w:right w:val="nil"/>
            </w:tcBorders>
            <w:shd w:val="clear" w:color="auto" w:fill="auto"/>
            <w:noWrap/>
            <w:vAlign w:val="center"/>
            <w:hideMark/>
          </w:tcPr>
          <w:p w:rsidR="003924BE" w:rsidRPr="003924BE" w:rsidRDefault="003924BE" w:rsidP="003924BE">
            <w:pPr>
              <w:jc w:val="right"/>
              <w:rPr>
                <w:rFonts w:ascii="Arial" w:hAnsi="Arial" w:cs="Arial"/>
                <w:color w:val="000000"/>
                <w:sz w:val="16"/>
                <w:szCs w:val="16"/>
              </w:rPr>
            </w:pPr>
            <w:r w:rsidRPr="003924BE">
              <w:rPr>
                <w:rFonts w:ascii="Arial" w:hAnsi="Arial" w:cs="Arial"/>
                <w:color w:val="000000"/>
                <w:sz w:val="16"/>
                <w:szCs w:val="16"/>
              </w:rPr>
              <w:t>-</w:t>
            </w:r>
          </w:p>
        </w:tc>
        <w:tc>
          <w:tcPr>
            <w:tcW w:w="1264" w:type="dxa"/>
            <w:tcBorders>
              <w:top w:val="nil"/>
              <w:left w:val="nil"/>
              <w:bottom w:val="nil"/>
              <w:right w:val="nil"/>
            </w:tcBorders>
            <w:shd w:val="clear" w:color="auto" w:fill="auto"/>
            <w:noWrap/>
            <w:vAlign w:val="center"/>
            <w:hideMark/>
          </w:tcPr>
          <w:p w:rsidR="003924BE" w:rsidRPr="003924BE" w:rsidRDefault="003924BE" w:rsidP="003924BE">
            <w:pPr>
              <w:jc w:val="right"/>
              <w:rPr>
                <w:rFonts w:ascii="Arial" w:hAnsi="Arial" w:cs="Arial"/>
                <w:color w:val="000000"/>
                <w:sz w:val="16"/>
                <w:szCs w:val="16"/>
              </w:rPr>
            </w:pPr>
            <w:r w:rsidRPr="003924BE">
              <w:rPr>
                <w:rFonts w:ascii="Arial" w:hAnsi="Arial" w:cs="Arial"/>
                <w:color w:val="000000"/>
                <w:sz w:val="16"/>
                <w:szCs w:val="16"/>
              </w:rPr>
              <w:t>-</w:t>
            </w:r>
          </w:p>
        </w:tc>
        <w:tc>
          <w:tcPr>
            <w:tcW w:w="1415" w:type="dxa"/>
            <w:tcBorders>
              <w:top w:val="nil"/>
              <w:left w:val="nil"/>
              <w:bottom w:val="nil"/>
              <w:right w:val="nil"/>
            </w:tcBorders>
            <w:shd w:val="clear" w:color="auto" w:fill="auto"/>
            <w:noWrap/>
            <w:vAlign w:val="center"/>
            <w:hideMark/>
          </w:tcPr>
          <w:p w:rsidR="003924BE" w:rsidRPr="003924BE" w:rsidRDefault="003924BE" w:rsidP="003924BE">
            <w:pPr>
              <w:jc w:val="right"/>
              <w:rPr>
                <w:rFonts w:ascii="Arial" w:hAnsi="Arial" w:cs="Arial"/>
                <w:color w:val="000000"/>
                <w:sz w:val="16"/>
                <w:szCs w:val="16"/>
              </w:rPr>
            </w:pPr>
            <w:r w:rsidRPr="003924BE">
              <w:rPr>
                <w:rFonts w:ascii="Arial" w:hAnsi="Arial" w:cs="Arial"/>
                <w:color w:val="000000"/>
                <w:sz w:val="16"/>
                <w:szCs w:val="16"/>
              </w:rPr>
              <w:t>-273.928,95</w:t>
            </w:r>
          </w:p>
        </w:tc>
      </w:tr>
      <w:tr w:rsidR="003924BE" w:rsidRPr="003924BE" w:rsidTr="005734AB">
        <w:trPr>
          <w:trHeight w:val="255"/>
        </w:trPr>
        <w:tc>
          <w:tcPr>
            <w:tcW w:w="3389" w:type="dxa"/>
            <w:tcBorders>
              <w:top w:val="nil"/>
              <w:left w:val="nil"/>
              <w:bottom w:val="nil"/>
              <w:right w:val="nil"/>
            </w:tcBorders>
            <w:shd w:val="clear" w:color="auto" w:fill="auto"/>
            <w:noWrap/>
            <w:vAlign w:val="center"/>
            <w:hideMark/>
          </w:tcPr>
          <w:p w:rsidR="003924BE" w:rsidRPr="003924BE" w:rsidRDefault="003924BE" w:rsidP="003924BE">
            <w:pPr>
              <w:rPr>
                <w:rFonts w:ascii="Arial" w:hAnsi="Arial" w:cs="Arial"/>
                <w:color w:val="000000"/>
                <w:sz w:val="16"/>
                <w:szCs w:val="16"/>
              </w:rPr>
            </w:pPr>
            <w:r w:rsidRPr="003924BE">
              <w:rPr>
                <w:rFonts w:ascii="Arial" w:hAnsi="Arial" w:cs="Arial"/>
                <w:color w:val="000000"/>
                <w:sz w:val="16"/>
                <w:szCs w:val="16"/>
              </w:rPr>
              <w:t>Fondo de Comercio</w:t>
            </w:r>
          </w:p>
        </w:tc>
        <w:tc>
          <w:tcPr>
            <w:tcW w:w="1415" w:type="dxa"/>
            <w:tcBorders>
              <w:top w:val="nil"/>
              <w:left w:val="nil"/>
              <w:bottom w:val="nil"/>
              <w:right w:val="nil"/>
            </w:tcBorders>
            <w:shd w:val="clear" w:color="auto" w:fill="auto"/>
            <w:noWrap/>
            <w:vAlign w:val="center"/>
            <w:hideMark/>
          </w:tcPr>
          <w:p w:rsidR="003924BE" w:rsidRPr="003924BE" w:rsidRDefault="003924BE" w:rsidP="003924BE">
            <w:pPr>
              <w:jc w:val="right"/>
              <w:rPr>
                <w:rFonts w:ascii="Arial" w:hAnsi="Arial" w:cs="Arial"/>
                <w:color w:val="000000"/>
                <w:sz w:val="16"/>
                <w:szCs w:val="16"/>
              </w:rPr>
            </w:pPr>
            <w:r w:rsidRPr="003924BE">
              <w:rPr>
                <w:rFonts w:ascii="Arial" w:hAnsi="Arial" w:cs="Arial"/>
                <w:color w:val="000000"/>
                <w:sz w:val="16"/>
                <w:szCs w:val="16"/>
              </w:rPr>
              <w:t>-2.581.525,08</w:t>
            </w:r>
          </w:p>
        </w:tc>
        <w:tc>
          <w:tcPr>
            <w:tcW w:w="1415" w:type="dxa"/>
            <w:tcBorders>
              <w:top w:val="nil"/>
              <w:left w:val="nil"/>
              <w:bottom w:val="nil"/>
              <w:right w:val="nil"/>
            </w:tcBorders>
            <w:shd w:val="clear" w:color="auto" w:fill="auto"/>
            <w:noWrap/>
            <w:vAlign w:val="center"/>
            <w:hideMark/>
          </w:tcPr>
          <w:p w:rsidR="003924BE" w:rsidRPr="003924BE" w:rsidRDefault="003924BE" w:rsidP="003924BE">
            <w:pPr>
              <w:jc w:val="right"/>
              <w:rPr>
                <w:rFonts w:ascii="Arial" w:hAnsi="Arial" w:cs="Arial"/>
                <w:color w:val="000000"/>
                <w:sz w:val="16"/>
                <w:szCs w:val="16"/>
              </w:rPr>
            </w:pPr>
            <w:r w:rsidRPr="003924BE">
              <w:rPr>
                <w:rFonts w:ascii="Arial" w:hAnsi="Arial" w:cs="Arial"/>
                <w:color w:val="000000"/>
                <w:sz w:val="16"/>
                <w:szCs w:val="16"/>
              </w:rPr>
              <w:t>-645.381,27</w:t>
            </w:r>
          </w:p>
        </w:tc>
        <w:tc>
          <w:tcPr>
            <w:tcW w:w="1264" w:type="dxa"/>
            <w:tcBorders>
              <w:top w:val="nil"/>
              <w:left w:val="nil"/>
              <w:bottom w:val="nil"/>
              <w:right w:val="nil"/>
            </w:tcBorders>
            <w:shd w:val="clear" w:color="auto" w:fill="auto"/>
            <w:noWrap/>
            <w:vAlign w:val="center"/>
            <w:hideMark/>
          </w:tcPr>
          <w:p w:rsidR="003924BE" w:rsidRPr="003924BE" w:rsidRDefault="003924BE" w:rsidP="003924BE">
            <w:pPr>
              <w:jc w:val="right"/>
              <w:rPr>
                <w:rFonts w:ascii="Arial" w:hAnsi="Arial" w:cs="Arial"/>
                <w:color w:val="000000"/>
                <w:sz w:val="16"/>
                <w:szCs w:val="16"/>
              </w:rPr>
            </w:pPr>
            <w:r w:rsidRPr="003924BE">
              <w:rPr>
                <w:rFonts w:ascii="Arial" w:hAnsi="Arial" w:cs="Arial"/>
                <w:color w:val="000000"/>
                <w:sz w:val="16"/>
                <w:szCs w:val="16"/>
              </w:rPr>
              <w:t>-</w:t>
            </w:r>
          </w:p>
        </w:tc>
        <w:tc>
          <w:tcPr>
            <w:tcW w:w="1415" w:type="dxa"/>
            <w:tcBorders>
              <w:top w:val="nil"/>
              <w:left w:val="nil"/>
              <w:bottom w:val="nil"/>
              <w:right w:val="nil"/>
            </w:tcBorders>
            <w:shd w:val="clear" w:color="auto" w:fill="auto"/>
            <w:noWrap/>
            <w:vAlign w:val="center"/>
            <w:hideMark/>
          </w:tcPr>
          <w:p w:rsidR="003924BE" w:rsidRPr="003924BE" w:rsidRDefault="003924BE" w:rsidP="003924BE">
            <w:pPr>
              <w:jc w:val="right"/>
              <w:rPr>
                <w:rFonts w:ascii="Arial" w:hAnsi="Arial" w:cs="Arial"/>
                <w:color w:val="000000"/>
                <w:sz w:val="16"/>
                <w:szCs w:val="16"/>
              </w:rPr>
            </w:pPr>
            <w:r w:rsidRPr="003924BE">
              <w:rPr>
                <w:rFonts w:ascii="Arial" w:hAnsi="Arial" w:cs="Arial"/>
                <w:color w:val="000000"/>
                <w:sz w:val="16"/>
                <w:szCs w:val="16"/>
              </w:rPr>
              <w:t>-3.226.906,35</w:t>
            </w:r>
          </w:p>
        </w:tc>
      </w:tr>
      <w:tr w:rsidR="003924BE" w:rsidRPr="003924BE" w:rsidTr="005734AB">
        <w:trPr>
          <w:trHeight w:val="255"/>
        </w:trPr>
        <w:tc>
          <w:tcPr>
            <w:tcW w:w="3389" w:type="dxa"/>
            <w:tcBorders>
              <w:top w:val="nil"/>
              <w:left w:val="nil"/>
              <w:bottom w:val="single" w:sz="8" w:space="0" w:color="auto"/>
              <w:right w:val="nil"/>
            </w:tcBorders>
            <w:shd w:val="clear" w:color="auto" w:fill="auto"/>
            <w:noWrap/>
            <w:vAlign w:val="center"/>
            <w:hideMark/>
          </w:tcPr>
          <w:p w:rsidR="003924BE" w:rsidRPr="003924BE" w:rsidRDefault="003924BE" w:rsidP="003924BE">
            <w:pPr>
              <w:rPr>
                <w:rFonts w:ascii="Arial" w:hAnsi="Arial" w:cs="Arial"/>
                <w:color w:val="000000"/>
                <w:sz w:val="16"/>
                <w:szCs w:val="16"/>
              </w:rPr>
            </w:pPr>
            <w:r w:rsidRPr="003924BE">
              <w:rPr>
                <w:rFonts w:ascii="Arial" w:hAnsi="Arial" w:cs="Arial"/>
                <w:color w:val="000000"/>
                <w:sz w:val="16"/>
                <w:szCs w:val="16"/>
              </w:rPr>
              <w:t>Aplicaciones informáticas</w:t>
            </w:r>
          </w:p>
        </w:tc>
        <w:tc>
          <w:tcPr>
            <w:tcW w:w="1415" w:type="dxa"/>
            <w:tcBorders>
              <w:top w:val="nil"/>
              <w:left w:val="nil"/>
              <w:bottom w:val="single" w:sz="8" w:space="0" w:color="auto"/>
              <w:right w:val="nil"/>
            </w:tcBorders>
            <w:shd w:val="clear" w:color="auto" w:fill="auto"/>
            <w:noWrap/>
            <w:vAlign w:val="center"/>
            <w:hideMark/>
          </w:tcPr>
          <w:p w:rsidR="003924BE" w:rsidRPr="003924BE" w:rsidRDefault="003924BE" w:rsidP="003924BE">
            <w:pPr>
              <w:jc w:val="right"/>
              <w:rPr>
                <w:rFonts w:ascii="Arial" w:hAnsi="Arial" w:cs="Arial"/>
                <w:color w:val="000000"/>
                <w:sz w:val="16"/>
                <w:szCs w:val="16"/>
              </w:rPr>
            </w:pPr>
            <w:r w:rsidRPr="003924BE">
              <w:rPr>
                <w:rFonts w:ascii="Arial" w:hAnsi="Arial" w:cs="Arial"/>
                <w:color w:val="000000"/>
                <w:sz w:val="16"/>
                <w:szCs w:val="16"/>
              </w:rPr>
              <w:t>-493.665,04</w:t>
            </w:r>
          </w:p>
        </w:tc>
        <w:tc>
          <w:tcPr>
            <w:tcW w:w="1415" w:type="dxa"/>
            <w:tcBorders>
              <w:top w:val="nil"/>
              <w:left w:val="nil"/>
              <w:bottom w:val="single" w:sz="8" w:space="0" w:color="auto"/>
              <w:right w:val="nil"/>
            </w:tcBorders>
            <w:shd w:val="clear" w:color="auto" w:fill="auto"/>
            <w:noWrap/>
            <w:vAlign w:val="center"/>
            <w:hideMark/>
          </w:tcPr>
          <w:p w:rsidR="003924BE" w:rsidRPr="003924BE" w:rsidRDefault="003924BE" w:rsidP="003924BE">
            <w:pPr>
              <w:jc w:val="right"/>
              <w:rPr>
                <w:rFonts w:ascii="Arial" w:hAnsi="Arial" w:cs="Arial"/>
                <w:color w:val="000000"/>
                <w:sz w:val="16"/>
                <w:szCs w:val="16"/>
              </w:rPr>
            </w:pPr>
            <w:r w:rsidRPr="003924BE">
              <w:rPr>
                <w:rFonts w:ascii="Arial" w:hAnsi="Arial" w:cs="Arial"/>
                <w:color w:val="000000"/>
                <w:sz w:val="16"/>
                <w:szCs w:val="16"/>
              </w:rPr>
              <w:t>-31.968,06</w:t>
            </w:r>
          </w:p>
        </w:tc>
        <w:tc>
          <w:tcPr>
            <w:tcW w:w="1264" w:type="dxa"/>
            <w:tcBorders>
              <w:top w:val="nil"/>
              <w:left w:val="nil"/>
              <w:bottom w:val="single" w:sz="8" w:space="0" w:color="auto"/>
              <w:right w:val="nil"/>
            </w:tcBorders>
            <w:shd w:val="clear" w:color="auto" w:fill="auto"/>
            <w:noWrap/>
            <w:vAlign w:val="center"/>
            <w:hideMark/>
          </w:tcPr>
          <w:p w:rsidR="003924BE" w:rsidRPr="003924BE" w:rsidRDefault="003924BE" w:rsidP="003924BE">
            <w:pPr>
              <w:jc w:val="right"/>
              <w:rPr>
                <w:rFonts w:ascii="Arial" w:hAnsi="Arial" w:cs="Arial"/>
                <w:color w:val="000000"/>
                <w:sz w:val="16"/>
                <w:szCs w:val="16"/>
              </w:rPr>
            </w:pPr>
            <w:r w:rsidRPr="003924BE">
              <w:rPr>
                <w:rFonts w:ascii="Arial" w:hAnsi="Arial" w:cs="Arial"/>
                <w:color w:val="000000"/>
                <w:sz w:val="16"/>
                <w:szCs w:val="16"/>
              </w:rPr>
              <w:t>-</w:t>
            </w:r>
          </w:p>
        </w:tc>
        <w:tc>
          <w:tcPr>
            <w:tcW w:w="1415" w:type="dxa"/>
            <w:tcBorders>
              <w:top w:val="nil"/>
              <w:left w:val="nil"/>
              <w:bottom w:val="single" w:sz="8" w:space="0" w:color="auto"/>
              <w:right w:val="nil"/>
            </w:tcBorders>
            <w:shd w:val="clear" w:color="auto" w:fill="auto"/>
            <w:noWrap/>
            <w:vAlign w:val="center"/>
            <w:hideMark/>
          </w:tcPr>
          <w:p w:rsidR="003924BE" w:rsidRPr="003924BE" w:rsidRDefault="003924BE" w:rsidP="003924BE">
            <w:pPr>
              <w:jc w:val="right"/>
              <w:rPr>
                <w:rFonts w:ascii="Arial" w:hAnsi="Arial" w:cs="Arial"/>
                <w:color w:val="000000"/>
                <w:sz w:val="16"/>
                <w:szCs w:val="16"/>
              </w:rPr>
            </w:pPr>
            <w:r w:rsidRPr="003924BE">
              <w:rPr>
                <w:rFonts w:ascii="Arial" w:hAnsi="Arial" w:cs="Arial"/>
                <w:color w:val="000000"/>
                <w:sz w:val="16"/>
                <w:szCs w:val="16"/>
              </w:rPr>
              <w:t>-525.633,10</w:t>
            </w:r>
          </w:p>
        </w:tc>
      </w:tr>
      <w:tr w:rsidR="003924BE" w:rsidRPr="003924BE" w:rsidTr="005734AB">
        <w:trPr>
          <w:trHeight w:val="255"/>
        </w:trPr>
        <w:tc>
          <w:tcPr>
            <w:tcW w:w="3389" w:type="dxa"/>
            <w:tcBorders>
              <w:top w:val="single" w:sz="8" w:space="0" w:color="auto"/>
              <w:left w:val="nil"/>
              <w:bottom w:val="single" w:sz="4" w:space="0" w:color="auto"/>
              <w:right w:val="nil"/>
            </w:tcBorders>
            <w:shd w:val="clear" w:color="000000" w:fill="F2F2F2"/>
            <w:noWrap/>
            <w:vAlign w:val="center"/>
            <w:hideMark/>
          </w:tcPr>
          <w:p w:rsidR="003924BE" w:rsidRPr="003924BE" w:rsidRDefault="003924BE" w:rsidP="003924BE">
            <w:pPr>
              <w:rPr>
                <w:rFonts w:ascii="Arial" w:hAnsi="Arial" w:cs="Arial"/>
                <w:b/>
                <w:bCs/>
                <w:color w:val="000000"/>
                <w:sz w:val="16"/>
                <w:szCs w:val="16"/>
              </w:rPr>
            </w:pPr>
            <w:r w:rsidRPr="003924BE">
              <w:rPr>
                <w:rFonts w:ascii="Arial" w:hAnsi="Arial" w:cs="Arial"/>
                <w:b/>
                <w:bCs/>
                <w:color w:val="000000"/>
                <w:sz w:val="16"/>
                <w:szCs w:val="16"/>
              </w:rPr>
              <w:t>Intangible</w:t>
            </w:r>
          </w:p>
        </w:tc>
        <w:tc>
          <w:tcPr>
            <w:tcW w:w="1415" w:type="dxa"/>
            <w:tcBorders>
              <w:top w:val="single" w:sz="8" w:space="0" w:color="auto"/>
              <w:left w:val="nil"/>
              <w:bottom w:val="single" w:sz="4" w:space="0" w:color="auto"/>
              <w:right w:val="nil"/>
            </w:tcBorders>
            <w:shd w:val="clear" w:color="000000" w:fill="F2F2F2"/>
            <w:noWrap/>
            <w:vAlign w:val="center"/>
            <w:hideMark/>
          </w:tcPr>
          <w:p w:rsidR="003924BE" w:rsidRPr="003924BE" w:rsidRDefault="003924BE" w:rsidP="003924BE">
            <w:pPr>
              <w:jc w:val="right"/>
              <w:rPr>
                <w:rFonts w:ascii="Arial" w:hAnsi="Arial" w:cs="Arial"/>
                <w:b/>
                <w:bCs/>
                <w:color w:val="000000"/>
                <w:sz w:val="16"/>
                <w:szCs w:val="16"/>
              </w:rPr>
            </w:pPr>
            <w:r w:rsidRPr="003924BE">
              <w:rPr>
                <w:rFonts w:ascii="Arial" w:hAnsi="Arial" w:cs="Arial"/>
                <w:b/>
                <w:bCs/>
                <w:color w:val="000000"/>
                <w:sz w:val="16"/>
                <w:szCs w:val="16"/>
              </w:rPr>
              <w:t>3.910.796,67</w:t>
            </w:r>
          </w:p>
        </w:tc>
        <w:tc>
          <w:tcPr>
            <w:tcW w:w="1415" w:type="dxa"/>
            <w:tcBorders>
              <w:top w:val="single" w:sz="8" w:space="0" w:color="auto"/>
              <w:left w:val="nil"/>
              <w:bottom w:val="single" w:sz="4" w:space="0" w:color="auto"/>
              <w:right w:val="nil"/>
            </w:tcBorders>
            <w:shd w:val="clear" w:color="000000" w:fill="F2F2F2"/>
            <w:noWrap/>
            <w:vAlign w:val="center"/>
            <w:hideMark/>
          </w:tcPr>
          <w:p w:rsidR="003924BE" w:rsidRPr="003924BE" w:rsidRDefault="003924BE" w:rsidP="003924BE">
            <w:pPr>
              <w:jc w:val="right"/>
              <w:rPr>
                <w:rFonts w:ascii="Arial" w:hAnsi="Arial" w:cs="Arial"/>
                <w:b/>
                <w:bCs/>
                <w:color w:val="000000"/>
                <w:sz w:val="16"/>
                <w:szCs w:val="16"/>
              </w:rPr>
            </w:pPr>
            <w:r w:rsidRPr="003924BE">
              <w:rPr>
                <w:rFonts w:ascii="Arial" w:hAnsi="Arial" w:cs="Arial"/>
                <w:b/>
                <w:bCs/>
                <w:color w:val="000000"/>
                <w:sz w:val="16"/>
                <w:szCs w:val="16"/>
              </w:rPr>
              <w:t>-665.415,94</w:t>
            </w:r>
          </w:p>
        </w:tc>
        <w:tc>
          <w:tcPr>
            <w:tcW w:w="1264" w:type="dxa"/>
            <w:tcBorders>
              <w:top w:val="single" w:sz="8" w:space="0" w:color="auto"/>
              <w:left w:val="nil"/>
              <w:bottom w:val="single" w:sz="4" w:space="0" w:color="auto"/>
              <w:right w:val="nil"/>
            </w:tcBorders>
            <w:shd w:val="clear" w:color="000000" w:fill="F2F2F2"/>
            <w:noWrap/>
            <w:vAlign w:val="center"/>
            <w:hideMark/>
          </w:tcPr>
          <w:p w:rsidR="003924BE" w:rsidRPr="003924BE" w:rsidRDefault="003924BE" w:rsidP="003924BE">
            <w:pPr>
              <w:jc w:val="right"/>
              <w:rPr>
                <w:rFonts w:ascii="Arial" w:hAnsi="Arial" w:cs="Arial"/>
                <w:b/>
                <w:bCs/>
                <w:color w:val="000000"/>
                <w:sz w:val="16"/>
                <w:szCs w:val="16"/>
              </w:rPr>
            </w:pPr>
            <w:r w:rsidRPr="003924BE">
              <w:rPr>
                <w:rFonts w:ascii="Arial" w:hAnsi="Arial" w:cs="Arial"/>
                <w:b/>
                <w:bCs/>
                <w:color w:val="000000"/>
                <w:sz w:val="16"/>
                <w:szCs w:val="16"/>
              </w:rPr>
              <w:t>-</w:t>
            </w:r>
          </w:p>
        </w:tc>
        <w:tc>
          <w:tcPr>
            <w:tcW w:w="1415" w:type="dxa"/>
            <w:tcBorders>
              <w:top w:val="single" w:sz="8" w:space="0" w:color="auto"/>
              <w:left w:val="nil"/>
              <w:bottom w:val="single" w:sz="4" w:space="0" w:color="auto"/>
              <w:right w:val="nil"/>
            </w:tcBorders>
            <w:shd w:val="clear" w:color="000000" w:fill="F2F2F2"/>
            <w:noWrap/>
            <w:vAlign w:val="center"/>
            <w:hideMark/>
          </w:tcPr>
          <w:p w:rsidR="003924BE" w:rsidRPr="003924BE" w:rsidRDefault="003924BE" w:rsidP="003924BE">
            <w:pPr>
              <w:jc w:val="right"/>
              <w:rPr>
                <w:rFonts w:ascii="Arial" w:hAnsi="Arial" w:cs="Arial"/>
                <w:b/>
                <w:bCs/>
                <w:color w:val="000000"/>
                <w:sz w:val="16"/>
                <w:szCs w:val="16"/>
              </w:rPr>
            </w:pPr>
            <w:r w:rsidRPr="003924BE">
              <w:rPr>
                <w:rFonts w:ascii="Arial" w:hAnsi="Arial" w:cs="Arial"/>
                <w:b/>
                <w:bCs/>
                <w:color w:val="000000"/>
                <w:sz w:val="16"/>
                <w:szCs w:val="16"/>
              </w:rPr>
              <w:t>3.255.380,73</w:t>
            </w:r>
          </w:p>
        </w:tc>
      </w:tr>
    </w:tbl>
    <w:p w:rsidR="00F767D9" w:rsidRDefault="0027696B" w:rsidP="00DB30D1">
      <w:pPr>
        <w:tabs>
          <w:tab w:val="right" w:pos="426"/>
        </w:tabs>
        <w:spacing w:before="240" w:after="120" w:line="280" w:lineRule="exact"/>
        <w:jc w:val="both"/>
        <w:rPr>
          <w:rFonts w:ascii="Arial" w:hAnsi="Arial" w:cs="Arial"/>
          <w:b/>
          <w:sz w:val="16"/>
          <w:szCs w:val="16"/>
        </w:rPr>
      </w:pPr>
      <w:r w:rsidRPr="00E903EF">
        <w:rPr>
          <w:rFonts w:ascii="Arial" w:hAnsi="Arial" w:cs="Arial"/>
          <w:b/>
          <w:sz w:val="16"/>
          <w:szCs w:val="16"/>
        </w:rPr>
        <w:t xml:space="preserve">B) </w:t>
      </w:r>
      <w:r w:rsidRPr="00987A9E">
        <w:rPr>
          <w:rFonts w:ascii="Arial" w:hAnsi="Arial" w:cs="Arial"/>
          <w:b/>
          <w:sz w:val="16"/>
          <w:szCs w:val="16"/>
        </w:rPr>
        <w:t>Inmovilizado Material</w:t>
      </w:r>
    </w:p>
    <w:p w:rsidR="00074CFD" w:rsidRDefault="00074CFD" w:rsidP="005734AB">
      <w:pPr>
        <w:spacing w:before="120" w:after="120" w:line="260" w:lineRule="exact"/>
        <w:jc w:val="both"/>
        <w:rPr>
          <w:rFonts w:ascii="Arial" w:hAnsi="Arial" w:cs="Arial"/>
          <w:sz w:val="16"/>
          <w:szCs w:val="16"/>
        </w:rPr>
      </w:pPr>
      <w:r>
        <w:rPr>
          <w:rFonts w:ascii="Arial" w:hAnsi="Arial" w:cs="Arial"/>
          <w:sz w:val="16"/>
          <w:szCs w:val="16"/>
        </w:rPr>
        <w:t>El movimiento del inmovilizado material en los ejercicios 202</w:t>
      </w:r>
      <w:r w:rsidR="00642108">
        <w:rPr>
          <w:rFonts w:ascii="Arial" w:hAnsi="Arial" w:cs="Arial"/>
          <w:sz w:val="16"/>
          <w:szCs w:val="16"/>
        </w:rPr>
        <w:t>1</w:t>
      </w:r>
      <w:r>
        <w:rPr>
          <w:rFonts w:ascii="Arial" w:hAnsi="Arial" w:cs="Arial"/>
          <w:sz w:val="16"/>
          <w:szCs w:val="16"/>
        </w:rPr>
        <w:t xml:space="preserve"> y 20</w:t>
      </w:r>
      <w:r w:rsidR="00642108">
        <w:rPr>
          <w:rFonts w:ascii="Arial" w:hAnsi="Arial" w:cs="Arial"/>
          <w:sz w:val="16"/>
          <w:szCs w:val="16"/>
        </w:rPr>
        <w:t>20</w:t>
      </w:r>
      <w:r>
        <w:rPr>
          <w:rFonts w:ascii="Arial" w:hAnsi="Arial" w:cs="Arial"/>
          <w:sz w:val="16"/>
          <w:szCs w:val="16"/>
        </w:rPr>
        <w:t xml:space="preserve"> es el siguiente:</w:t>
      </w:r>
    </w:p>
    <w:tbl>
      <w:tblPr>
        <w:tblW w:w="5000" w:type="pct"/>
        <w:tblCellMar>
          <w:left w:w="70" w:type="dxa"/>
          <w:right w:w="70" w:type="dxa"/>
        </w:tblCellMar>
        <w:tblLook w:val="04A0"/>
      </w:tblPr>
      <w:tblGrid>
        <w:gridCol w:w="3226"/>
        <w:gridCol w:w="1502"/>
        <w:gridCol w:w="1396"/>
        <w:gridCol w:w="1303"/>
        <w:gridCol w:w="1500"/>
      </w:tblGrid>
      <w:tr w:rsidR="00E56EDB" w:rsidRPr="00642108" w:rsidTr="005734AB">
        <w:trPr>
          <w:trHeight w:val="258"/>
        </w:trPr>
        <w:tc>
          <w:tcPr>
            <w:tcW w:w="1807" w:type="pct"/>
            <w:tcBorders>
              <w:top w:val="single" w:sz="4" w:space="0" w:color="auto"/>
              <w:left w:val="nil"/>
              <w:bottom w:val="nil"/>
              <w:right w:val="nil"/>
            </w:tcBorders>
            <w:shd w:val="clear" w:color="auto" w:fill="D9D9D9" w:themeFill="background1" w:themeFillShade="D9"/>
            <w:vAlign w:val="center"/>
            <w:hideMark/>
          </w:tcPr>
          <w:p w:rsidR="00E56EDB" w:rsidRPr="00642108" w:rsidRDefault="00E56EDB" w:rsidP="00416F0F">
            <w:pPr>
              <w:jc w:val="center"/>
              <w:rPr>
                <w:rFonts w:ascii="Arial" w:hAnsi="Arial" w:cs="Arial"/>
                <w:b/>
                <w:bCs/>
                <w:sz w:val="16"/>
                <w:szCs w:val="16"/>
              </w:rPr>
            </w:pPr>
            <w:r w:rsidRPr="00642108">
              <w:rPr>
                <w:rFonts w:ascii="Arial" w:hAnsi="Arial" w:cs="Arial"/>
                <w:b/>
                <w:bCs/>
                <w:sz w:val="16"/>
                <w:szCs w:val="16"/>
              </w:rPr>
              <w:t> </w:t>
            </w:r>
          </w:p>
        </w:tc>
        <w:tc>
          <w:tcPr>
            <w:tcW w:w="841" w:type="pct"/>
            <w:tcBorders>
              <w:top w:val="single" w:sz="4" w:space="0" w:color="auto"/>
              <w:left w:val="nil"/>
              <w:bottom w:val="nil"/>
              <w:right w:val="nil"/>
            </w:tcBorders>
            <w:shd w:val="clear" w:color="auto" w:fill="D9D9D9" w:themeFill="background1" w:themeFillShade="D9"/>
            <w:vAlign w:val="center"/>
            <w:hideMark/>
          </w:tcPr>
          <w:p w:rsidR="00E56EDB" w:rsidRPr="00642108" w:rsidRDefault="00E56EDB" w:rsidP="00416F0F">
            <w:pPr>
              <w:jc w:val="center"/>
              <w:rPr>
                <w:rFonts w:ascii="Arial" w:hAnsi="Arial" w:cs="Arial"/>
                <w:b/>
                <w:bCs/>
                <w:sz w:val="16"/>
                <w:szCs w:val="16"/>
              </w:rPr>
            </w:pPr>
            <w:r w:rsidRPr="00642108">
              <w:rPr>
                <w:rFonts w:ascii="Arial" w:hAnsi="Arial" w:cs="Arial"/>
                <w:b/>
                <w:bCs/>
                <w:sz w:val="16"/>
                <w:szCs w:val="16"/>
              </w:rPr>
              <w:t>31/12/20</w:t>
            </w:r>
            <w:r w:rsidR="00642108" w:rsidRPr="00642108">
              <w:rPr>
                <w:rFonts w:ascii="Arial" w:hAnsi="Arial" w:cs="Arial"/>
                <w:b/>
                <w:bCs/>
                <w:sz w:val="16"/>
                <w:szCs w:val="16"/>
              </w:rPr>
              <w:t>20</w:t>
            </w:r>
          </w:p>
        </w:tc>
        <w:tc>
          <w:tcPr>
            <w:tcW w:w="782" w:type="pct"/>
            <w:tcBorders>
              <w:top w:val="single" w:sz="4" w:space="0" w:color="auto"/>
              <w:left w:val="nil"/>
              <w:bottom w:val="nil"/>
              <w:right w:val="nil"/>
            </w:tcBorders>
            <w:shd w:val="clear" w:color="auto" w:fill="D9D9D9" w:themeFill="background1" w:themeFillShade="D9"/>
            <w:vAlign w:val="center"/>
            <w:hideMark/>
          </w:tcPr>
          <w:p w:rsidR="00E56EDB" w:rsidRPr="00642108" w:rsidRDefault="00E56EDB" w:rsidP="00416F0F">
            <w:pPr>
              <w:jc w:val="center"/>
              <w:rPr>
                <w:rFonts w:ascii="Arial" w:hAnsi="Arial" w:cs="Arial"/>
                <w:b/>
                <w:bCs/>
                <w:sz w:val="16"/>
                <w:szCs w:val="16"/>
              </w:rPr>
            </w:pPr>
            <w:r w:rsidRPr="00642108">
              <w:rPr>
                <w:rFonts w:ascii="Arial" w:hAnsi="Arial" w:cs="Arial"/>
                <w:b/>
                <w:bCs/>
                <w:sz w:val="16"/>
                <w:szCs w:val="16"/>
              </w:rPr>
              <w:t xml:space="preserve">Adiciones </w:t>
            </w:r>
          </w:p>
        </w:tc>
        <w:tc>
          <w:tcPr>
            <w:tcW w:w="730" w:type="pct"/>
            <w:tcBorders>
              <w:top w:val="single" w:sz="4" w:space="0" w:color="auto"/>
              <w:left w:val="nil"/>
              <w:bottom w:val="nil"/>
              <w:right w:val="nil"/>
            </w:tcBorders>
            <w:shd w:val="clear" w:color="auto" w:fill="D9D9D9" w:themeFill="background1" w:themeFillShade="D9"/>
            <w:vAlign w:val="center"/>
            <w:hideMark/>
          </w:tcPr>
          <w:p w:rsidR="00E56EDB" w:rsidRPr="00642108" w:rsidRDefault="00E56EDB" w:rsidP="00416F0F">
            <w:pPr>
              <w:jc w:val="center"/>
              <w:rPr>
                <w:rFonts w:ascii="Arial" w:hAnsi="Arial" w:cs="Arial"/>
                <w:b/>
                <w:bCs/>
                <w:sz w:val="16"/>
                <w:szCs w:val="16"/>
              </w:rPr>
            </w:pPr>
            <w:r w:rsidRPr="00642108">
              <w:rPr>
                <w:rFonts w:ascii="Arial" w:hAnsi="Arial" w:cs="Arial"/>
                <w:b/>
                <w:bCs/>
                <w:sz w:val="16"/>
                <w:szCs w:val="16"/>
              </w:rPr>
              <w:t>Traspasos</w:t>
            </w:r>
          </w:p>
        </w:tc>
        <w:tc>
          <w:tcPr>
            <w:tcW w:w="840" w:type="pct"/>
            <w:tcBorders>
              <w:top w:val="single" w:sz="4" w:space="0" w:color="auto"/>
              <w:left w:val="nil"/>
              <w:bottom w:val="nil"/>
              <w:right w:val="nil"/>
            </w:tcBorders>
            <w:shd w:val="clear" w:color="auto" w:fill="D9D9D9" w:themeFill="background1" w:themeFillShade="D9"/>
            <w:vAlign w:val="center"/>
            <w:hideMark/>
          </w:tcPr>
          <w:p w:rsidR="00E56EDB" w:rsidRPr="00642108" w:rsidRDefault="00E56EDB" w:rsidP="00416F0F">
            <w:pPr>
              <w:jc w:val="center"/>
              <w:rPr>
                <w:rFonts w:ascii="Arial" w:hAnsi="Arial" w:cs="Arial"/>
                <w:b/>
                <w:bCs/>
                <w:sz w:val="16"/>
                <w:szCs w:val="16"/>
              </w:rPr>
            </w:pPr>
            <w:r w:rsidRPr="00642108">
              <w:rPr>
                <w:rFonts w:ascii="Arial" w:hAnsi="Arial" w:cs="Arial"/>
                <w:b/>
                <w:bCs/>
                <w:sz w:val="16"/>
                <w:szCs w:val="16"/>
              </w:rPr>
              <w:t>31/12/202</w:t>
            </w:r>
            <w:r w:rsidR="00642108" w:rsidRPr="00642108">
              <w:rPr>
                <w:rFonts w:ascii="Arial" w:hAnsi="Arial" w:cs="Arial"/>
                <w:b/>
                <w:bCs/>
                <w:sz w:val="16"/>
                <w:szCs w:val="16"/>
              </w:rPr>
              <w:t>1</w:t>
            </w:r>
          </w:p>
        </w:tc>
      </w:tr>
      <w:tr w:rsidR="006D41D5" w:rsidRPr="00642108" w:rsidTr="005734AB">
        <w:trPr>
          <w:trHeight w:val="255"/>
        </w:trPr>
        <w:tc>
          <w:tcPr>
            <w:tcW w:w="1807" w:type="pct"/>
            <w:tcBorders>
              <w:top w:val="single" w:sz="4" w:space="0" w:color="auto"/>
              <w:left w:val="nil"/>
              <w:bottom w:val="single" w:sz="4" w:space="0" w:color="auto"/>
              <w:right w:val="nil"/>
            </w:tcBorders>
            <w:shd w:val="clear" w:color="auto" w:fill="auto"/>
            <w:noWrap/>
            <w:vAlign w:val="center"/>
            <w:hideMark/>
          </w:tcPr>
          <w:p w:rsidR="006D41D5" w:rsidRPr="00642108" w:rsidRDefault="006D41D5" w:rsidP="006D41D5">
            <w:pPr>
              <w:rPr>
                <w:rFonts w:ascii="Arial" w:hAnsi="Arial" w:cs="Arial"/>
                <w:b/>
                <w:bCs/>
                <w:sz w:val="16"/>
                <w:szCs w:val="16"/>
              </w:rPr>
            </w:pPr>
            <w:r w:rsidRPr="00642108">
              <w:rPr>
                <w:rFonts w:ascii="Arial" w:hAnsi="Arial" w:cs="Arial"/>
                <w:b/>
                <w:bCs/>
                <w:sz w:val="16"/>
                <w:szCs w:val="16"/>
              </w:rPr>
              <w:t>Coste Inmovilizado material</w:t>
            </w:r>
          </w:p>
        </w:tc>
        <w:tc>
          <w:tcPr>
            <w:tcW w:w="841" w:type="pct"/>
            <w:tcBorders>
              <w:top w:val="single" w:sz="8" w:space="0" w:color="auto"/>
              <w:left w:val="nil"/>
              <w:bottom w:val="single" w:sz="8" w:space="0" w:color="auto"/>
              <w:right w:val="nil"/>
            </w:tcBorders>
            <w:shd w:val="clear" w:color="auto" w:fill="auto"/>
            <w:noWrap/>
            <w:vAlign w:val="center"/>
            <w:hideMark/>
          </w:tcPr>
          <w:p w:rsidR="006D41D5" w:rsidRPr="00642108" w:rsidRDefault="006D41D5" w:rsidP="006D41D5">
            <w:pPr>
              <w:jc w:val="right"/>
              <w:rPr>
                <w:rFonts w:ascii="Arial" w:hAnsi="Arial" w:cs="Arial"/>
                <w:b/>
                <w:bCs/>
                <w:sz w:val="16"/>
                <w:szCs w:val="16"/>
              </w:rPr>
            </w:pPr>
            <w:r>
              <w:rPr>
                <w:rFonts w:ascii="Arial" w:hAnsi="Arial" w:cs="Arial"/>
                <w:b/>
                <w:bCs/>
                <w:color w:val="000000"/>
                <w:sz w:val="16"/>
                <w:szCs w:val="16"/>
              </w:rPr>
              <w:t>145.750.565,93</w:t>
            </w:r>
          </w:p>
        </w:tc>
        <w:tc>
          <w:tcPr>
            <w:tcW w:w="782" w:type="pct"/>
            <w:tcBorders>
              <w:top w:val="single" w:sz="8" w:space="0" w:color="auto"/>
              <w:left w:val="nil"/>
              <w:bottom w:val="single" w:sz="8" w:space="0" w:color="auto"/>
              <w:right w:val="nil"/>
            </w:tcBorders>
            <w:shd w:val="clear" w:color="auto" w:fill="auto"/>
            <w:noWrap/>
            <w:vAlign w:val="center"/>
          </w:tcPr>
          <w:p w:rsidR="006D41D5" w:rsidRPr="00642108" w:rsidRDefault="006D41D5" w:rsidP="006D41D5">
            <w:pPr>
              <w:jc w:val="right"/>
              <w:rPr>
                <w:rFonts w:ascii="Arial" w:hAnsi="Arial" w:cs="Arial"/>
                <w:b/>
                <w:bCs/>
                <w:sz w:val="16"/>
                <w:szCs w:val="16"/>
              </w:rPr>
            </w:pPr>
            <w:r>
              <w:rPr>
                <w:rFonts w:ascii="Arial" w:hAnsi="Arial" w:cs="Arial"/>
                <w:b/>
                <w:bCs/>
                <w:color w:val="000000"/>
                <w:sz w:val="16"/>
                <w:szCs w:val="16"/>
              </w:rPr>
              <w:t>474.610,92</w:t>
            </w:r>
          </w:p>
        </w:tc>
        <w:tc>
          <w:tcPr>
            <w:tcW w:w="730" w:type="pct"/>
            <w:tcBorders>
              <w:top w:val="single" w:sz="8" w:space="0" w:color="auto"/>
              <w:left w:val="nil"/>
              <w:bottom w:val="single" w:sz="8" w:space="0" w:color="auto"/>
              <w:right w:val="nil"/>
            </w:tcBorders>
            <w:shd w:val="clear" w:color="auto" w:fill="auto"/>
            <w:noWrap/>
            <w:vAlign w:val="center"/>
          </w:tcPr>
          <w:p w:rsidR="006D41D5" w:rsidRPr="00642108" w:rsidRDefault="006D41D5" w:rsidP="006D41D5">
            <w:pPr>
              <w:jc w:val="right"/>
              <w:rPr>
                <w:rFonts w:ascii="Arial" w:hAnsi="Arial" w:cs="Arial"/>
                <w:b/>
                <w:bCs/>
                <w:sz w:val="16"/>
                <w:szCs w:val="16"/>
              </w:rPr>
            </w:pPr>
            <w:r>
              <w:rPr>
                <w:rFonts w:ascii="Arial" w:hAnsi="Arial" w:cs="Arial"/>
                <w:b/>
                <w:bCs/>
                <w:color w:val="000000"/>
                <w:sz w:val="16"/>
                <w:szCs w:val="16"/>
              </w:rPr>
              <w:t>-</w:t>
            </w:r>
          </w:p>
        </w:tc>
        <w:tc>
          <w:tcPr>
            <w:tcW w:w="840" w:type="pct"/>
            <w:tcBorders>
              <w:top w:val="single" w:sz="8" w:space="0" w:color="auto"/>
              <w:left w:val="nil"/>
              <w:bottom w:val="single" w:sz="8" w:space="0" w:color="auto"/>
              <w:right w:val="nil"/>
            </w:tcBorders>
            <w:shd w:val="clear" w:color="auto" w:fill="auto"/>
            <w:noWrap/>
            <w:vAlign w:val="center"/>
          </w:tcPr>
          <w:p w:rsidR="006D41D5" w:rsidRPr="00642108" w:rsidRDefault="006D41D5" w:rsidP="006D41D5">
            <w:pPr>
              <w:jc w:val="right"/>
              <w:rPr>
                <w:rFonts w:ascii="Arial" w:hAnsi="Arial" w:cs="Arial"/>
                <w:b/>
                <w:bCs/>
                <w:sz w:val="16"/>
                <w:szCs w:val="16"/>
              </w:rPr>
            </w:pPr>
            <w:r>
              <w:rPr>
                <w:rFonts w:ascii="Arial" w:hAnsi="Arial" w:cs="Arial"/>
                <w:b/>
                <w:bCs/>
                <w:color w:val="000000"/>
                <w:sz w:val="16"/>
                <w:szCs w:val="16"/>
              </w:rPr>
              <w:t>146.225.176,85</w:t>
            </w:r>
          </w:p>
        </w:tc>
      </w:tr>
      <w:tr w:rsidR="006D41D5" w:rsidRPr="00642108" w:rsidTr="005734AB">
        <w:trPr>
          <w:trHeight w:val="255"/>
        </w:trPr>
        <w:tc>
          <w:tcPr>
            <w:tcW w:w="1807" w:type="pct"/>
            <w:tcBorders>
              <w:top w:val="nil"/>
              <w:left w:val="nil"/>
              <w:bottom w:val="nil"/>
              <w:right w:val="nil"/>
            </w:tcBorders>
            <w:shd w:val="clear" w:color="auto" w:fill="auto"/>
            <w:noWrap/>
            <w:vAlign w:val="center"/>
            <w:hideMark/>
          </w:tcPr>
          <w:p w:rsidR="006D41D5" w:rsidRPr="00642108" w:rsidRDefault="006D41D5" w:rsidP="006D41D5">
            <w:pPr>
              <w:rPr>
                <w:rFonts w:ascii="Arial" w:hAnsi="Arial" w:cs="Arial"/>
                <w:sz w:val="16"/>
                <w:szCs w:val="16"/>
              </w:rPr>
            </w:pPr>
            <w:r w:rsidRPr="00642108">
              <w:rPr>
                <w:rFonts w:ascii="Arial" w:hAnsi="Arial" w:cs="Arial"/>
                <w:sz w:val="16"/>
                <w:szCs w:val="16"/>
              </w:rPr>
              <w:t>Terrenos y bienes naturales</w:t>
            </w:r>
          </w:p>
        </w:tc>
        <w:tc>
          <w:tcPr>
            <w:tcW w:w="841" w:type="pct"/>
            <w:tcBorders>
              <w:top w:val="nil"/>
              <w:left w:val="nil"/>
              <w:bottom w:val="nil"/>
              <w:right w:val="nil"/>
            </w:tcBorders>
            <w:shd w:val="clear" w:color="auto" w:fill="auto"/>
            <w:noWrap/>
            <w:vAlign w:val="center"/>
            <w:hideMark/>
          </w:tcPr>
          <w:p w:rsidR="006D41D5" w:rsidRPr="00642108" w:rsidRDefault="006D41D5" w:rsidP="006D41D5">
            <w:pPr>
              <w:jc w:val="right"/>
              <w:rPr>
                <w:rFonts w:ascii="Arial" w:hAnsi="Arial" w:cs="Arial"/>
                <w:sz w:val="16"/>
                <w:szCs w:val="16"/>
              </w:rPr>
            </w:pPr>
            <w:r>
              <w:rPr>
                <w:rFonts w:ascii="Arial" w:hAnsi="Arial" w:cs="Arial"/>
                <w:color w:val="000000"/>
                <w:sz w:val="16"/>
                <w:szCs w:val="16"/>
              </w:rPr>
              <w:t>1.615.664,28</w:t>
            </w:r>
          </w:p>
        </w:tc>
        <w:tc>
          <w:tcPr>
            <w:tcW w:w="782" w:type="pct"/>
            <w:tcBorders>
              <w:top w:val="nil"/>
              <w:left w:val="nil"/>
              <w:bottom w:val="nil"/>
              <w:right w:val="nil"/>
            </w:tcBorders>
            <w:shd w:val="clear" w:color="auto" w:fill="auto"/>
            <w:noWrap/>
            <w:vAlign w:val="center"/>
          </w:tcPr>
          <w:p w:rsidR="006D41D5" w:rsidRPr="00642108" w:rsidRDefault="006D41D5" w:rsidP="006D41D5">
            <w:pPr>
              <w:jc w:val="right"/>
              <w:rPr>
                <w:rFonts w:ascii="Arial" w:hAnsi="Arial" w:cs="Arial"/>
                <w:sz w:val="16"/>
                <w:szCs w:val="16"/>
              </w:rPr>
            </w:pPr>
            <w:r>
              <w:rPr>
                <w:rFonts w:ascii="Arial" w:hAnsi="Arial" w:cs="Arial"/>
                <w:color w:val="000000"/>
                <w:sz w:val="16"/>
                <w:szCs w:val="16"/>
              </w:rPr>
              <w:t>41.113,02</w:t>
            </w:r>
          </w:p>
        </w:tc>
        <w:tc>
          <w:tcPr>
            <w:tcW w:w="730" w:type="pct"/>
            <w:tcBorders>
              <w:top w:val="nil"/>
              <w:left w:val="nil"/>
              <w:bottom w:val="nil"/>
              <w:right w:val="nil"/>
            </w:tcBorders>
            <w:shd w:val="clear" w:color="auto" w:fill="auto"/>
            <w:noWrap/>
            <w:vAlign w:val="center"/>
          </w:tcPr>
          <w:p w:rsidR="006D41D5" w:rsidRPr="00642108" w:rsidRDefault="006D41D5" w:rsidP="006D41D5">
            <w:pPr>
              <w:jc w:val="right"/>
              <w:rPr>
                <w:rFonts w:ascii="Arial" w:hAnsi="Arial" w:cs="Arial"/>
                <w:sz w:val="16"/>
                <w:szCs w:val="16"/>
              </w:rPr>
            </w:pPr>
            <w:r>
              <w:rPr>
                <w:rFonts w:ascii="Arial" w:hAnsi="Arial" w:cs="Arial"/>
                <w:color w:val="000000"/>
                <w:sz w:val="16"/>
                <w:szCs w:val="16"/>
              </w:rPr>
              <w:t>-</w:t>
            </w:r>
          </w:p>
        </w:tc>
        <w:tc>
          <w:tcPr>
            <w:tcW w:w="840" w:type="pct"/>
            <w:tcBorders>
              <w:top w:val="nil"/>
              <w:left w:val="nil"/>
              <w:bottom w:val="nil"/>
              <w:right w:val="nil"/>
            </w:tcBorders>
            <w:shd w:val="clear" w:color="auto" w:fill="auto"/>
            <w:noWrap/>
            <w:vAlign w:val="center"/>
          </w:tcPr>
          <w:p w:rsidR="006D41D5" w:rsidRPr="00642108" w:rsidRDefault="006D41D5" w:rsidP="006D41D5">
            <w:pPr>
              <w:jc w:val="right"/>
              <w:rPr>
                <w:rFonts w:ascii="Arial" w:hAnsi="Arial" w:cs="Arial"/>
                <w:sz w:val="16"/>
                <w:szCs w:val="16"/>
              </w:rPr>
            </w:pPr>
            <w:r>
              <w:rPr>
                <w:rFonts w:ascii="Arial" w:hAnsi="Arial" w:cs="Arial"/>
                <w:color w:val="000000"/>
                <w:sz w:val="16"/>
                <w:szCs w:val="16"/>
              </w:rPr>
              <w:t>1.656.777,30</w:t>
            </w:r>
          </w:p>
        </w:tc>
      </w:tr>
      <w:tr w:rsidR="006D41D5" w:rsidRPr="00642108" w:rsidTr="005734AB">
        <w:trPr>
          <w:trHeight w:val="255"/>
        </w:trPr>
        <w:tc>
          <w:tcPr>
            <w:tcW w:w="1807" w:type="pct"/>
            <w:tcBorders>
              <w:top w:val="nil"/>
              <w:left w:val="nil"/>
              <w:bottom w:val="nil"/>
              <w:right w:val="nil"/>
            </w:tcBorders>
            <w:shd w:val="clear" w:color="auto" w:fill="auto"/>
            <w:noWrap/>
            <w:vAlign w:val="center"/>
            <w:hideMark/>
          </w:tcPr>
          <w:p w:rsidR="006D41D5" w:rsidRPr="00642108" w:rsidRDefault="006D41D5" w:rsidP="006D41D5">
            <w:pPr>
              <w:rPr>
                <w:rFonts w:ascii="Arial" w:hAnsi="Arial" w:cs="Arial"/>
                <w:sz w:val="16"/>
                <w:szCs w:val="16"/>
              </w:rPr>
            </w:pPr>
            <w:r w:rsidRPr="00642108">
              <w:rPr>
                <w:rFonts w:ascii="Arial" w:hAnsi="Arial" w:cs="Arial"/>
                <w:sz w:val="16"/>
                <w:szCs w:val="16"/>
              </w:rPr>
              <w:t>Construcciones</w:t>
            </w:r>
          </w:p>
        </w:tc>
        <w:tc>
          <w:tcPr>
            <w:tcW w:w="841" w:type="pct"/>
            <w:tcBorders>
              <w:top w:val="nil"/>
              <w:left w:val="nil"/>
              <w:bottom w:val="nil"/>
              <w:right w:val="nil"/>
            </w:tcBorders>
            <w:shd w:val="clear" w:color="auto" w:fill="auto"/>
            <w:noWrap/>
            <w:vAlign w:val="center"/>
            <w:hideMark/>
          </w:tcPr>
          <w:p w:rsidR="006D41D5" w:rsidRPr="00642108" w:rsidRDefault="006D41D5" w:rsidP="006D41D5">
            <w:pPr>
              <w:jc w:val="right"/>
              <w:rPr>
                <w:rFonts w:ascii="Arial" w:hAnsi="Arial" w:cs="Arial"/>
                <w:sz w:val="16"/>
                <w:szCs w:val="16"/>
              </w:rPr>
            </w:pPr>
            <w:r>
              <w:rPr>
                <w:rFonts w:ascii="Arial" w:hAnsi="Arial" w:cs="Arial"/>
                <w:color w:val="000000"/>
                <w:sz w:val="16"/>
                <w:szCs w:val="16"/>
              </w:rPr>
              <w:t>35.556.438,72</w:t>
            </w:r>
          </w:p>
        </w:tc>
        <w:tc>
          <w:tcPr>
            <w:tcW w:w="782" w:type="pct"/>
            <w:tcBorders>
              <w:top w:val="nil"/>
              <w:left w:val="nil"/>
              <w:bottom w:val="nil"/>
              <w:right w:val="nil"/>
            </w:tcBorders>
            <w:shd w:val="clear" w:color="auto" w:fill="auto"/>
            <w:noWrap/>
            <w:vAlign w:val="center"/>
          </w:tcPr>
          <w:p w:rsidR="006D41D5" w:rsidRPr="00642108" w:rsidRDefault="006D41D5" w:rsidP="006D41D5">
            <w:pPr>
              <w:jc w:val="right"/>
              <w:rPr>
                <w:rFonts w:ascii="Arial" w:hAnsi="Arial" w:cs="Arial"/>
                <w:sz w:val="16"/>
                <w:szCs w:val="16"/>
              </w:rPr>
            </w:pPr>
            <w:r>
              <w:rPr>
                <w:rFonts w:ascii="Arial" w:hAnsi="Arial" w:cs="Arial"/>
                <w:color w:val="000000"/>
                <w:sz w:val="16"/>
                <w:szCs w:val="16"/>
              </w:rPr>
              <w:t>-</w:t>
            </w:r>
          </w:p>
        </w:tc>
        <w:tc>
          <w:tcPr>
            <w:tcW w:w="730" w:type="pct"/>
            <w:tcBorders>
              <w:top w:val="nil"/>
              <w:left w:val="nil"/>
              <w:bottom w:val="nil"/>
              <w:right w:val="nil"/>
            </w:tcBorders>
            <w:shd w:val="clear" w:color="auto" w:fill="auto"/>
            <w:noWrap/>
            <w:vAlign w:val="center"/>
          </w:tcPr>
          <w:p w:rsidR="006D41D5" w:rsidRPr="00642108" w:rsidRDefault="006D41D5" w:rsidP="006D41D5">
            <w:pPr>
              <w:jc w:val="right"/>
              <w:rPr>
                <w:rFonts w:ascii="Arial" w:hAnsi="Arial" w:cs="Arial"/>
                <w:sz w:val="16"/>
                <w:szCs w:val="16"/>
              </w:rPr>
            </w:pPr>
            <w:r>
              <w:rPr>
                <w:rFonts w:ascii="Arial" w:hAnsi="Arial" w:cs="Arial"/>
                <w:color w:val="000000"/>
                <w:sz w:val="16"/>
                <w:szCs w:val="16"/>
              </w:rPr>
              <w:t>-</w:t>
            </w:r>
          </w:p>
        </w:tc>
        <w:tc>
          <w:tcPr>
            <w:tcW w:w="840" w:type="pct"/>
            <w:tcBorders>
              <w:top w:val="nil"/>
              <w:left w:val="nil"/>
              <w:bottom w:val="nil"/>
              <w:right w:val="nil"/>
            </w:tcBorders>
            <w:shd w:val="clear" w:color="auto" w:fill="auto"/>
            <w:noWrap/>
            <w:vAlign w:val="center"/>
          </w:tcPr>
          <w:p w:rsidR="006D41D5" w:rsidRPr="00642108" w:rsidRDefault="006D41D5" w:rsidP="006D41D5">
            <w:pPr>
              <w:jc w:val="right"/>
              <w:rPr>
                <w:rFonts w:ascii="Arial" w:hAnsi="Arial" w:cs="Arial"/>
                <w:sz w:val="16"/>
                <w:szCs w:val="16"/>
              </w:rPr>
            </w:pPr>
            <w:r>
              <w:rPr>
                <w:rFonts w:ascii="Arial" w:hAnsi="Arial" w:cs="Arial"/>
                <w:color w:val="000000"/>
                <w:sz w:val="16"/>
                <w:szCs w:val="16"/>
              </w:rPr>
              <w:t>35.556.438,72</w:t>
            </w:r>
          </w:p>
        </w:tc>
      </w:tr>
      <w:tr w:rsidR="006D41D5" w:rsidRPr="00642108" w:rsidTr="005734AB">
        <w:trPr>
          <w:trHeight w:val="255"/>
        </w:trPr>
        <w:tc>
          <w:tcPr>
            <w:tcW w:w="1807" w:type="pct"/>
            <w:tcBorders>
              <w:top w:val="nil"/>
              <w:left w:val="nil"/>
              <w:bottom w:val="nil"/>
              <w:right w:val="nil"/>
            </w:tcBorders>
            <w:shd w:val="clear" w:color="auto" w:fill="auto"/>
            <w:noWrap/>
            <w:vAlign w:val="center"/>
            <w:hideMark/>
          </w:tcPr>
          <w:p w:rsidR="006D41D5" w:rsidRPr="00642108" w:rsidRDefault="006D41D5" w:rsidP="006D41D5">
            <w:pPr>
              <w:rPr>
                <w:rFonts w:ascii="Arial" w:hAnsi="Arial" w:cs="Arial"/>
                <w:sz w:val="16"/>
                <w:szCs w:val="16"/>
              </w:rPr>
            </w:pPr>
            <w:r w:rsidRPr="00642108">
              <w:rPr>
                <w:rFonts w:ascii="Arial" w:hAnsi="Arial" w:cs="Arial"/>
                <w:sz w:val="16"/>
                <w:szCs w:val="16"/>
              </w:rPr>
              <w:t>Instalaciones técnicas</w:t>
            </w:r>
          </w:p>
        </w:tc>
        <w:tc>
          <w:tcPr>
            <w:tcW w:w="841" w:type="pct"/>
            <w:tcBorders>
              <w:top w:val="nil"/>
              <w:left w:val="nil"/>
              <w:bottom w:val="nil"/>
              <w:right w:val="nil"/>
            </w:tcBorders>
            <w:shd w:val="clear" w:color="auto" w:fill="auto"/>
            <w:noWrap/>
            <w:vAlign w:val="center"/>
            <w:hideMark/>
          </w:tcPr>
          <w:p w:rsidR="006D41D5" w:rsidRPr="00642108" w:rsidRDefault="006D41D5" w:rsidP="006D41D5">
            <w:pPr>
              <w:jc w:val="right"/>
              <w:rPr>
                <w:rFonts w:ascii="Arial" w:hAnsi="Arial" w:cs="Arial"/>
                <w:sz w:val="16"/>
                <w:szCs w:val="16"/>
              </w:rPr>
            </w:pPr>
            <w:r>
              <w:rPr>
                <w:rFonts w:ascii="Arial" w:hAnsi="Arial" w:cs="Arial"/>
                <w:color w:val="000000"/>
                <w:sz w:val="16"/>
                <w:szCs w:val="16"/>
              </w:rPr>
              <w:t>92.160.351,77</w:t>
            </w:r>
          </w:p>
        </w:tc>
        <w:tc>
          <w:tcPr>
            <w:tcW w:w="782" w:type="pct"/>
            <w:tcBorders>
              <w:top w:val="nil"/>
              <w:left w:val="nil"/>
              <w:bottom w:val="nil"/>
              <w:right w:val="nil"/>
            </w:tcBorders>
            <w:shd w:val="clear" w:color="auto" w:fill="auto"/>
            <w:noWrap/>
            <w:vAlign w:val="center"/>
          </w:tcPr>
          <w:p w:rsidR="006D41D5" w:rsidRPr="00642108" w:rsidRDefault="006D41D5" w:rsidP="006D41D5">
            <w:pPr>
              <w:jc w:val="right"/>
              <w:rPr>
                <w:rFonts w:ascii="Arial" w:hAnsi="Arial" w:cs="Arial"/>
                <w:sz w:val="16"/>
                <w:szCs w:val="16"/>
              </w:rPr>
            </w:pPr>
            <w:r>
              <w:rPr>
                <w:rFonts w:ascii="Arial" w:hAnsi="Arial" w:cs="Arial"/>
                <w:color w:val="000000"/>
                <w:sz w:val="16"/>
                <w:szCs w:val="16"/>
              </w:rPr>
              <w:t>351.578,84</w:t>
            </w:r>
          </w:p>
        </w:tc>
        <w:tc>
          <w:tcPr>
            <w:tcW w:w="730" w:type="pct"/>
            <w:tcBorders>
              <w:top w:val="nil"/>
              <w:left w:val="nil"/>
              <w:bottom w:val="nil"/>
              <w:right w:val="nil"/>
            </w:tcBorders>
            <w:shd w:val="clear" w:color="auto" w:fill="auto"/>
            <w:noWrap/>
            <w:vAlign w:val="center"/>
          </w:tcPr>
          <w:p w:rsidR="006D41D5" w:rsidRPr="00642108" w:rsidRDefault="006D41D5" w:rsidP="006D41D5">
            <w:pPr>
              <w:jc w:val="right"/>
              <w:rPr>
                <w:rFonts w:ascii="Arial" w:hAnsi="Arial" w:cs="Arial"/>
                <w:sz w:val="16"/>
                <w:szCs w:val="16"/>
              </w:rPr>
            </w:pPr>
            <w:r>
              <w:rPr>
                <w:rFonts w:ascii="Arial" w:hAnsi="Arial" w:cs="Arial"/>
                <w:color w:val="000000"/>
                <w:sz w:val="16"/>
                <w:szCs w:val="16"/>
              </w:rPr>
              <w:t>-</w:t>
            </w:r>
          </w:p>
        </w:tc>
        <w:tc>
          <w:tcPr>
            <w:tcW w:w="840" w:type="pct"/>
            <w:tcBorders>
              <w:top w:val="nil"/>
              <w:left w:val="nil"/>
              <w:bottom w:val="nil"/>
              <w:right w:val="nil"/>
            </w:tcBorders>
            <w:shd w:val="clear" w:color="auto" w:fill="auto"/>
            <w:noWrap/>
            <w:vAlign w:val="center"/>
          </w:tcPr>
          <w:p w:rsidR="006D41D5" w:rsidRPr="00642108" w:rsidRDefault="006D41D5" w:rsidP="006D41D5">
            <w:pPr>
              <w:jc w:val="right"/>
              <w:rPr>
                <w:rFonts w:ascii="Arial" w:hAnsi="Arial" w:cs="Arial"/>
                <w:sz w:val="16"/>
                <w:szCs w:val="16"/>
              </w:rPr>
            </w:pPr>
            <w:r>
              <w:rPr>
                <w:rFonts w:ascii="Arial" w:hAnsi="Arial" w:cs="Arial"/>
                <w:color w:val="000000"/>
                <w:sz w:val="16"/>
                <w:szCs w:val="16"/>
              </w:rPr>
              <w:t>92.511.930,61</w:t>
            </w:r>
          </w:p>
        </w:tc>
      </w:tr>
      <w:tr w:rsidR="006D41D5" w:rsidRPr="00642108" w:rsidTr="005734AB">
        <w:trPr>
          <w:trHeight w:val="255"/>
        </w:trPr>
        <w:tc>
          <w:tcPr>
            <w:tcW w:w="1807" w:type="pct"/>
            <w:tcBorders>
              <w:top w:val="nil"/>
              <w:left w:val="nil"/>
              <w:bottom w:val="nil"/>
              <w:right w:val="nil"/>
            </w:tcBorders>
            <w:shd w:val="clear" w:color="auto" w:fill="auto"/>
            <w:noWrap/>
            <w:vAlign w:val="center"/>
            <w:hideMark/>
          </w:tcPr>
          <w:p w:rsidR="006D41D5" w:rsidRPr="00642108" w:rsidRDefault="006D41D5" w:rsidP="006D41D5">
            <w:pPr>
              <w:rPr>
                <w:rFonts w:ascii="Arial" w:hAnsi="Arial" w:cs="Arial"/>
                <w:sz w:val="16"/>
                <w:szCs w:val="16"/>
              </w:rPr>
            </w:pPr>
            <w:r w:rsidRPr="00642108">
              <w:rPr>
                <w:rFonts w:ascii="Arial" w:hAnsi="Arial" w:cs="Arial"/>
                <w:sz w:val="16"/>
                <w:szCs w:val="16"/>
              </w:rPr>
              <w:t>Maquinaria</w:t>
            </w:r>
          </w:p>
        </w:tc>
        <w:tc>
          <w:tcPr>
            <w:tcW w:w="841" w:type="pct"/>
            <w:tcBorders>
              <w:top w:val="nil"/>
              <w:left w:val="nil"/>
              <w:bottom w:val="nil"/>
              <w:right w:val="nil"/>
            </w:tcBorders>
            <w:shd w:val="clear" w:color="auto" w:fill="auto"/>
            <w:noWrap/>
            <w:vAlign w:val="center"/>
            <w:hideMark/>
          </w:tcPr>
          <w:p w:rsidR="006D41D5" w:rsidRPr="00642108" w:rsidRDefault="006D41D5" w:rsidP="006D41D5">
            <w:pPr>
              <w:jc w:val="right"/>
              <w:rPr>
                <w:rFonts w:ascii="Arial" w:hAnsi="Arial" w:cs="Arial"/>
                <w:sz w:val="16"/>
                <w:szCs w:val="16"/>
              </w:rPr>
            </w:pPr>
            <w:r>
              <w:rPr>
                <w:rFonts w:ascii="Arial" w:hAnsi="Arial" w:cs="Arial"/>
                <w:color w:val="000000"/>
                <w:sz w:val="16"/>
                <w:szCs w:val="16"/>
              </w:rPr>
              <w:t>3.157.693,95</w:t>
            </w:r>
          </w:p>
        </w:tc>
        <w:tc>
          <w:tcPr>
            <w:tcW w:w="782" w:type="pct"/>
            <w:tcBorders>
              <w:top w:val="nil"/>
              <w:left w:val="nil"/>
              <w:bottom w:val="nil"/>
              <w:right w:val="nil"/>
            </w:tcBorders>
            <w:shd w:val="clear" w:color="auto" w:fill="auto"/>
            <w:noWrap/>
            <w:vAlign w:val="center"/>
          </w:tcPr>
          <w:p w:rsidR="006D41D5" w:rsidRPr="00642108" w:rsidRDefault="006D41D5" w:rsidP="006D41D5">
            <w:pPr>
              <w:jc w:val="right"/>
              <w:rPr>
                <w:rFonts w:ascii="Arial" w:hAnsi="Arial" w:cs="Arial"/>
                <w:sz w:val="16"/>
                <w:szCs w:val="16"/>
              </w:rPr>
            </w:pPr>
            <w:r>
              <w:rPr>
                <w:rFonts w:ascii="Arial" w:hAnsi="Arial" w:cs="Arial"/>
                <w:color w:val="000000"/>
                <w:sz w:val="16"/>
                <w:szCs w:val="16"/>
              </w:rPr>
              <w:t>-</w:t>
            </w:r>
          </w:p>
        </w:tc>
        <w:tc>
          <w:tcPr>
            <w:tcW w:w="730" w:type="pct"/>
            <w:tcBorders>
              <w:top w:val="nil"/>
              <w:left w:val="nil"/>
              <w:bottom w:val="nil"/>
              <w:right w:val="nil"/>
            </w:tcBorders>
            <w:shd w:val="clear" w:color="auto" w:fill="auto"/>
            <w:noWrap/>
            <w:vAlign w:val="center"/>
          </w:tcPr>
          <w:p w:rsidR="006D41D5" w:rsidRPr="00642108" w:rsidRDefault="006D41D5" w:rsidP="006D41D5">
            <w:pPr>
              <w:jc w:val="right"/>
              <w:rPr>
                <w:rFonts w:ascii="Arial" w:hAnsi="Arial" w:cs="Arial"/>
                <w:sz w:val="16"/>
                <w:szCs w:val="16"/>
              </w:rPr>
            </w:pPr>
            <w:r>
              <w:rPr>
                <w:rFonts w:ascii="Arial" w:hAnsi="Arial" w:cs="Arial"/>
                <w:color w:val="000000"/>
                <w:sz w:val="16"/>
                <w:szCs w:val="16"/>
              </w:rPr>
              <w:t>-</w:t>
            </w:r>
          </w:p>
        </w:tc>
        <w:tc>
          <w:tcPr>
            <w:tcW w:w="840" w:type="pct"/>
            <w:tcBorders>
              <w:top w:val="nil"/>
              <w:left w:val="nil"/>
              <w:bottom w:val="nil"/>
              <w:right w:val="nil"/>
            </w:tcBorders>
            <w:shd w:val="clear" w:color="auto" w:fill="auto"/>
            <w:noWrap/>
            <w:vAlign w:val="center"/>
          </w:tcPr>
          <w:p w:rsidR="006D41D5" w:rsidRPr="00642108" w:rsidRDefault="006D41D5" w:rsidP="006D41D5">
            <w:pPr>
              <w:jc w:val="right"/>
              <w:rPr>
                <w:rFonts w:ascii="Arial" w:hAnsi="Arial" w:cs="Arial"/>
                <w:sz w:val="16"/>
                <w:szCs w:val="16"/>
              </w:rPr>
            </w:pPr>
            <w:r>
              <w:rPr>
                <w:rFonts w:ascii="Arial" w:hAnsi="Arial" w:cs="Arial"/>
                <w:color w:val="000000"/>
                <w:sz w:val="16"/>
                <w:szCs w:val="16"/>
              </w:rPr>
              <w:t>3.157.693,95</w:t>
            </w:r>
          </w:p>
        </w:tc>
      </w:tr>
      <w:tr w:rsidR="006D41D5" w:rsidRPr="00642108" w:rsidTr="005734AB">
        <w:trPr>
          <w:trHeight w:val="255"/>
        </w:trPr>
        <w:tc>
          <w:tcPr>
            <w:tcW w:w="1807" w:type="pct"/>
            <w:tcBorders>
              <w:top w:val="nil"/>
              <w:left w:val="nil"/>
              <w:bottom w:val="nil"/>
              <w:right w:val="nil"/>
            </w:tcBorders>
            <w:shd w:val="clear" w:color="auto" w:fill="auto"/>
            <w:noWrap/>
            <w:vAlign w:val="center"/>
            <w:hideMark/>
          </w:tcPr>
          <w:p w:rsidR="006D41D5" w:rsidRPr="00642108" w:rsidRDefault="006D41D5" w:rsidP="006D41D5">
            <w:pPr>
              <w:rPr>
                <w:rFonts w:ascii="Arial" w:hAnsi="Arial" w:cs="Arial"/>
                <w:sz w:val="16"/>
                <w:szCs w:val="16"/>
              </w:rPr>
            </w:pPr>
            <w:r w:rsidRPr="00642108">
              <w:rPr>
                <w:rFonts w:ascii="Arial" w:hAnsi="Arial" w:cs="Arial"/>
                <w:sz w:val="16"/>
                <w:szCs w:val="16"/>
              </w:rPr>
              <w:t>Utillaje</w:t>
            </w:r>
          </w:p>
        </w:tc>
        <w:tc>
          <w:tcPr>
            <w:tcW w:w="841" w:type="pct"/>
            <w:tcBorders>
              <w:top w:val="nil"/>
              <w:left w:val="nil"/>
              <w:bottom w:val="nil"/>
              <w:right w:val="nil"/>
            </w:tcBorders>
            <w:shd w:val="clear" w:color="auto" w:fill="auto"/>
            <w:noWrap/>
            <w:vAlign w:val="center"/>
            <w:hideMark/>
          </w:tcPr>
          <w:p w:rsidR="006D41D5" w:rsidRPr="00642108" w:rsidRDefault="006D41D5" w:rsidP="006D41D5">
            <w:pPr>
              <w:jc w:val="right"/>
              <w:rPr>
                <w:rFonts w:ascii="Arial" w:hAnsi="Arial" w:cs="Arial"/>
                <w:sz w:val="16"/>
                <w:szCs w:val="16"/>
              </w:rPr>
            </w:pPr>
            <w:r>
              <w:rPr>
                <w:rFonts w:ascii="Arial" w:hAnsi="Arial" w:cs="Arial"/>
                <w:color w:val="000000"/>
                <w:sz w:val="16"/>
                <w:szCs w:val="16"/>
              </w:rPr>
              <w:t>416.918,69</w:t>
            </w:r>
          </w:p>
        </w:tc>
        <w:tc>
          <w:tcPr>
            <w:tcW w:w="782" w:type="pct"/>
            <w:tcBorders>
              <w:top w:val="nil"/>
              <w:left w:val="nil"/>
              <w:bottom w:val="nil"/>
              <w:right w:val="nil"/>
            </w:tcBorders>
            <w:shd w:val="clear" w:color="auto" w:fill="auto"/>
            <w:noWrap/>
            <w:vAlign w:val="center"/>
          </w:tcPr>
          <w:p w:rsidR="006D41D5" w:rsidRPr="00642108" w:rsidRDefault="006D41D5" w:rsidP="006D41D5">
            <w:pPr>
              <w:jc w:val="right"/>
              <w:rPr>
                <w:rFonts w:ascii="Arial" w:hAnsi="Arial" w:cs="Arial"/>
                <w:sz w:val="16"/>
                <w:szCs w:val="16"/>
              </w:rPr>
            </w:pPr>
            <w:r>
              <w:rPr>
                <w:rFonts w:ascii="Arial" w:hAnsi="Arial" w:cs="Arial"/>
                <w:color w:val="000000"/>
                <w:sz w:val="16"/>
                <w:szCs w:val="16"/>
              </w:rPr>
              <w:t>-</w:t>
            </w:r>
          </w:p>
        </w:tc>
        <w:tc>
          <w:tcPr>
            <w:tcW w:w="730" w:type="pct"/>
            <w:tcBorders>
              <w:top w:val="nil"/>
              <w:left w:val="nil"/>
              <w:bottom w:val="nil"/>
              <w:right w:val="nil"/>
            </w:tcBorders>
            <w:shd w:val="clear" w:color="auto" w:fill="auto"/>
            <w:noWrap/>
            <w:vAlign w:val="center"/>
          </w:tcPr>
          <w:p w:rsidR="006D41D5" w:rsidRPr="00642108" w:rsidRDefault="006D41D5" w:rsidP="006D41D5">
            <w:pPr>
              <w:jc w:val="right"/>
              <w:rPr>
                <w:rFonts w:ascii="Arial" w:hAnsi="Arial" w:cs="Arial"/>
                <w:sz w:val="16"/>
                <w:szCs w:val="16"/>
              </w:rPr>
            </w:pPr>
            <w:r>
              <w:rPr>
                <w:rFonts w:ascii="Arial" w:hAnsi="Arial" w:cs="Arial"/>
                <w:color w:val="000000"/>
                <w:sz w:val="16"/>
                <w:szCs w:val="16"/>
              </w:rPr>
              <w:t>-</w:t>
            </w:r>
          </w:p>
        </w:tc>
        <w:tc>
          <w:tcPr>
            <w:tcW w:w="840" w:type="pct"/>
            <w:tcBorders>
              <w:top w:val="nil"/>
              <w:left w:val="nil"/>
              <w:bottom w:val="nil"/>
              <w:right w:val="nil"/>
            </w:tcBorders>
            <w:shd w:val="clear" w:color="auto" w:fill="auto"/>
            <w:noWrap/>
            <w:vAlign w:val="center"/>
          </w:tcPr>
          <w:p w:rsidR="006D41D5" w:rsidRPr="00642108" w:rsidRDefault="006D41D5" w:rsidP="006D41D5">
            <w:pPr>
              <w:jc w:val="right"/>
              <w:rPr>
                <w:rFonts w:ascii="Arial" w:hAnsi="Arial" w:cs="Arial"/>
                <w:sz w:val="16"/>
                <w:szCs w:val="16"/>
              </w:rPr>
            </w:pPr>
            <w:r>
              <w:rPr>
                <w:rFonts w:ascii="Arial" w:hAnsi="Arial" w:cs="Arial"/>
                <w:color w:val="000000"/>
                <w:sz w:val="16"/>
                <w:szCs w:val="16"/>
              </w:rPr>
              <w:t>416.918,69</w:t>
            </w:r>
          </w:p>
        </w:tc>
      </w:tr>
      <w:tr w:rsidR="006D41D5" w:rsidRPr="00642108" w:rsidTr="005734AB">
        <w:trPr>
          <w:trHeight w:val="255"/>
        </w:trPr>
        <w:tc>
          <w:tcPr>
            <w:tcW w:w="1807" w:type="pct"/>
            <w:tcBorders>
              <w:top w:val="nil"/>
              <w:left w:val="nil"/>
              <w:bottom w:val="nil"/>
              <w:right w:val="nil"/>
            </w:tcBorders>
            <w:shd w:val="clear" w:color="auto" w:fill="auto"/>
            <w:noWrap/>
            <w:vAlign w:val="center"/>
            <w:hideMark/>
          </w:tcPr>
          <w:p w:rsidR="006D41D5" w:rsidRPr="00642108" w:rsidRDefault="006D41D5" w:rsidP="006D41D5">
            <w:pPr>
              <w:rPr>
                <w:rFonts w:ascii="Arial" w:hAnsi="Arial" w:cs="Arial"/>
                <w:sz w:val="16"/>
                <w:szCs w:val="16"/>
              </w:rPr>
            </w:pPr>
            <w:r w:rsidRPr="00642108">
              <w:rPr>
                <w:rFonts w:ascii="Arial" w:hAnsi="Arial" w:cs="Arial"/>
                <w:sz w:val="16"/>
                <w:szCs w:val="16"/>
              </w:rPr>
              <w:t>Otras instalaciones</w:t>
            </w:r>
          </w:p>
        </w:tc>
        <w:tc>
          <w:tcPr>
            <w:tcW w:w="841" w:type="pct"/>
            <w:tcBorders>
              <w:top w:val="nil"/>
              <w:left w:val="nil"/>
              <w:bottom w:val="nil"/>
              <w:right w:val="nil"/>
            </w:tcBorders>
            <w:shd w:val="clear" w:color="auto" w:fill="auto"/>
            <w:noWrap/>
            <w:vAlign w:val="center"/>
            <w:hideMark/>
          </w:tcPr>
          <w:p w:rsidR="006D41D5" w:rsidRPr="00642108" w:rsidRDefault="006D41D5" w:rsidP="006D41D5">
            <w:pPr>
              <w:jc w:val="right"/>
              <w:rPr>
                <w:rFonts w:ascii="Arial" w:hAnsi="Arial" w:cs="Arial"/>
                <w:sz w:val="16"/>
                <w:szCs w:val="16"/>
              </w:rPr>
            </w:pPr>
            <w:r>
              <w:rPr>
                <w:rFonts w:ascii="Arial" w:hAnsi="Arial" w:cs="Arial"/>
                <w:color w:val="000000"/>
                <w:sz w:val="16"/>
                <w:szCs w:val="16"/>
              </w:rPr>
              <w:t>1.500.083,49</w:t>
            </w:r>
          </w:p>
        </w:tc>
        <w:tc>
          <w:tcPr>
            <w:tcW w:w="782" w:type="pct"/>
            <w:tcBorders>
              <w:top w:val="nil"/>
              <w:left w:val="nil"/>
              <w:bottom w:val="nil"/>
              <w:right w:val="nil"/>
            </w:tcBorders>
            <w:shd w:val="clear" w:color="auto" w:fill="auto"/>
            <w:noWrap/>
            <w:vAlign w:val="center"/>
          </w:tcPr>
          <w:p w:rsidR="006D41D5" w:rsidRPr="00642108" w:rsidRDefault="006D41D5" w:rsidP="006D41D5">
            <w:pPr>
              <w:jc w:val="right"/>
              <w:rPr>
                <w:rFonts w:ascii="Arial" w:hAnsi="Arial" w:cs="Arial"/>
                <w:sz w:val="16"/>
                <w:szCs w:val="16"/>
              </w:rPr>
            </w:pPr>
            <w:r>
              <w:rPr>
                <w:rFonts w:ascii="Arial" w:hAnsi="Arial" w:cs="Arial"/>
                <w:color w:val="000000"/>
                <w:sz w:val="16"/>
                <w:szCs w:val="16"/>
              </w:rPr>
              <w:t>8.353,46</w:t>
            </w:r>
          </w:p>
        </w:tc>
        <w:tc>
          <w:tcPr>
            <w:tcW w:w="730" w:type="pct"/>
            <w:tcBorders>
              <w:top w:val="nil"/>
              <w:left w:val="nil"/>
              <w:bottom w:val="nil"/>
              <w:right w:val="nil"/>
            </w:tcBorders>
            <w:shd w:val="clear" w:color="auto" w:fill="auto"/>
            <w:noWrap/>
            <w:vAlign w:val="center"/>
          </w:tcPr>
          <w:p w:rsidR="006D41D5" w:rsidRPr="00642108" w:rsidRDefault="006D41D5" w:rsidP="006D41D5">
            <w:pPr>
              <w:jc w:val="right"/>
              <w:rPr>
                <w:rFonts w:ascii="Arial" w:hAnsi="Arial" w:cs="Arial"/>
                <w:sz w:val="16"/>
                <w:szCs w:val="16"/>
              </w:rPr>
            </w:pPr>
            <w:r>
              <w:rPr>
                <w:rFonts w:ascii="Arial" w:hAnsi="Arial" w:cs="Arial"/>
                <w:color w:val="000000"/>
                <w:sz w:val="16"/>
                <w:szCs w:val="16"/>
              </w:rPr>
              <w:t>-</w:t>
            </w:r>
          </w:p>
        </w:tc>
        <w:tc>
          <w:tcPr>
            <w:tcW w:w="840" w:type="pct"/>
            <w:tcBorders>
              <w:top w:val="nil"/>
              <w:left w:val="nil"/>
              <w:bottom w:val="nil"/>
              <w:right w:val="nil"/>
            </w:tcBorders>
            <w:shd w:val="clear" w:color="auto" w:fill="auto"/>
            <w:noWrap/>
            <w:vAlign w:val="center"/>
          </w:tcPr>
          <w:p w:rsidR="006D41D5" w:rsidRPr="00642108" w:rsidRDefault="006D41D5" w:rsidP="006D41D5">
            <w:pPr>
              <w:jc w:val="right"/>
              <w:rPr>
                <w:rFonts w:ascii="Arial" w:hAnsi="Arial" w:cs="Arial"/>
                <w:sz w:val="16"/>
                <w:szCs w:val="16"/>
              </w:rPr>
            </w:pPr>
            <w:r>
              <w:rPr>
                <w:rFonts w:ascii="Arial" w:hAnsi="Arial" w:cs="Arial"/>
                <w:color w:val="000000"/>
                <w:sz w:val="16"/>
                <w:szCs w:val="16"/>
              </w:rPr>
              <w:t>1.508.436,95</w:t>
            </w:r>
          </w:p>
        </w:tc>
      </w:tr>
      <w:tr w:rsidR="006D41D5" w:rsidRPr="00642108" w:rsidTr="005734AB">
        <w:trPr>
          <w:trHeight w:val="255"/>
        </w:trPr>
        <w:tc>
          <w:tcPr>
            <w:tcW w:w="1807" w:type="pct"/>
            <w:tcBorders>
              <w:top w:val="nil"/>
              <w:left w:val="nil"/>
              <w:bottom w:val="nil"/>
              <w:right w:val="nil"/>
            </w:tcBorders>
            <w:shd w:val="clear" w:color="auto" w:fill="auto"/>
            <w:noWrap/>
            <w:vAlign w:val="center"/>
            <w:hideMark/>
          </w:tcPr>
          <w:p w:rsidR="006D41D5" w:rsidRPr="00642108" w:rsidRDefault="006D41D5" w:rsidP="006D41D5">
            <w:pPr>
              <w:rPr>
                <w:rFonts w:ascii="Arial" w:hAnsi="Arial" w:cs="Arial"/>
                <w:sz w:val="16"/>
                <w:szCs w:val="16"/>
              </w:rPr>
            </w:pPr>
            <w:r w:rsidRPr="00642108">
              <w:rPr>
                <w:rFonts w:ascii="Arial" w:hAnsi="Arial" w:cs="Arial"/>
                <w:sz w:val="16"/>
                <w:szCs w:val="16"/>
              </w:rPr>
              <w:t>Mobiliario</w:t>
            </w:r>
          </w:p>
        </w:tc>
        <w:tc>
          <w:tcPr>
            <w:tcW w:w="841" w:type="pct"/>
            <w:tcBorders>
              <w:top w:val="nil"/>
              <w:left w:val="nil"/>
              <w:bottom w:val="nil"/>
              <w:right w:val="nil"/>
            </w:tcBorders>
            <w:shd w:val="clear" w:color="auto" w:fill="auto"/>
            <w:noWrap/>
            <w:vAlign w:val="center"/>
            <w:hideMark/>
          </w:tcPr>
          <w:p w:rsidR="006D41D5" w:rsidRPr="00642108" w:rsidRDefault="006D41D5" w:rsidP="006D41D5">
            <w:pPr>
              <w:jc w:val="right"/>
              <w:rPr>
                <w:rFonts w:ascii="Arial" w:hAnsi="Arial" w:cs="Arial"/>
                <w:sz w:val="16"/>
                <w:szCs w:val="16"/>
              </w:rPr>
            </w:pPr>
            <w:r>
              <w:rPr>
                <w:rFonts w:ascii="Arial" w:hAnsi="Arial" w:cs="Arial"/>
                <w:color w:val="000000"/>
                <w:sz w:val="16"/>
                <w:szCs w:val="16"/>
              </w:rPr>
              <w:t>700.163,70</w:t>
            </w:r>
          </w:p>
        </w:tc>
        <w:tc>
          <w:tcPr>
            <w:tcW w:w="782" w:type="pct"/>
            <w:tcBorders>
              <w:top w:val="nil"/>
              <w:left w:val="nil"/>
              <w:bottom w:val="nil"/>
              <w:right w:val="nil"/>
            </w:tcBorders>
            <w:shd w:val="clear" w:color="auto" w:fill="auto"/>
            <w:noWrap/>
            <w:vAlign w:val="center"/>
          </w:tcPr>
          <w:p w:rsidR="006D41D5" w:rsidRPr="00642108" w:rsidRDefault="006D41D5" w:rsidP="006D41D5">
            <w:pPr>
              <w:jc w:val="right"/>
              <w:rPr>
                <w:rFonts w:ascii="Arial" w:hAnsi="Arial" w:cs="Arial"/>
                <w:sz w:val="16"/>
                <w:szCs w:val="16"/>
              </w:rPr>
            </w:pPr>
            <w:r>
              <w:rPr>
                <w:rFonts w:ascii="Arial" w:hAnsi="Arial" w:cs="Arial"/>
                <w:color w:val="000000"/>
                <w:sz w:val="16"/>
                <w:szCs w:val="16"/>
              </w:rPr>
              <w:t>792,90</w:t>
            </w:r>
          </w:p>
        </w:tc>
        <w:tc>
          <w:tcPr>
            <w:tcW w:w="730" w:type="pct"/>
            <w:tcBorders>
              <w:top w:val="nil"/>
              <w:left w:val="nil"/>
              <w:bottom w:val="nil"/>
              <w:right w:val="nil"/>
            </w:tcBorders>
            <w:shd w:val="clear" w:color="auto" w:fill="auto"/>
            <w:noWrap/>
            <w:vAlign w:val="center"/>
          </w:tcPr>
          <w:p w:rsidR="006D41D5" w:rsidRPr="00642108" w:rsidRDefault="006D41D5" w:rsidP="006D41D5">
            <w:pPr>
              <w:jc w:val="right"/>
              <w:rPr>
                <w:rFonts w:ascii="Arial" w:hAnsi="Arial" w:cs="Arial"/>
                <w:sz w:val="16"/>
                <w:szCs w:val="16"/>
              </w:rPr>
            </w:pPr>
            <w:r>
              <w:rPr>
                <w:rFonts w:ascii="Arial" w:hAnsi="Arial" w:cs="Arial"/>
                <w:color w:val="000000"/>
                <w:sz w:val="16"/>
                <w:szCs w:val="16"/>
              </w:rPr>
              <w:t>-</w:t>
            </w:r>
          </w:p>
        </w:tc>
        <w:tc>
          <w:tcPr>
            <w:tcW w:w="840" w:type="pct"/>
            <w:tcBorders>
              <w:top w:val="nil"/>
              <w:left w:val="nil"/>
              <w:bottom w:val="nil"/>
              <w:right w:val="nil"/>
            </w:tcBorders>
            <w:shd w:val="clear" w:color="auto" w:fill="auto"/>
            <w:noWrap/>
            <w:vAlign w:val="center"/>
          </w:tcPr>
          <w:p w:rsidR="006D41D5" w:rsidRPr="00642108" w:rsidRDefault="006D41D5" w:rsidP="006D41D5">
            <w:pPr>
              <w:jc w:val="right"/>
              <w:rPr>
                <w:rFonts w:ascii="Arial" w:hAnsi="Arial" w:cs="Arial"/>
                <w:sz w:val="16"/>
                <w:szCs w:val="16"/>
              </w:rPr>
            </w:pPr>
            <w:r>
              <w:rPr>
                <w:rFonts w:ascii="Arial" w:hAnsi="Arial" w:cs="Arial"/>
                <w:color w:val="000000"/>
                <w:sz w:val="16"/>
                <w:szCs w:val="16"/>
              </w:rPr>
              <w:t>700.956,60</w:t>
            </w:r>
          </w:p>
        </w:tc>
      </w:tr>
      <w:tr w:rsidR="006D41D5" w:rsidRPr="00642108" w:rsidTr="005734AB">
        <w:trPr>
          <w:trHeight w:val="255"/>
        </w:trPr>
        <w:tc>
          <w:tcPr>
            <w:tcW w:w="1807" w:type="pct"/>
            <w:tcBorders>
              <w:top w:val="nil"/>
              <w:left w:val="nil"/>
              <w:bottom w:val="nil"/>
              <w:right w:val="nil"/>
            </w:tcBorders>
            <w:shd w:val="clear" w:color="auto" w:fill="auto"/>
            <w:noWrap/>
            <w:vAlign w:val="center"/>
            <w:hideMark/>
          </w:tcPr>
          <w:p w:rsidR="006D41D5" w:rsidRPr="00642108" w:rsidRDefault="006D41D5" w:rsidP="006D41D5">
            <w:pPr>
              <w:rPr>
                <w:rFonts w:ascii="Arial" w:hAnsi="Arial" w:cs="Arial"/>
                <w:sz w:val="16"/>
                <w:szCs w:val="16"/>
              </w:rPr>
            </w:pPr>
            <w:r w:rsidRPr="00642108">
              <w:rPr>
                <w:rFonts w:ascii="Arial" w:hAnsi="Arial" w:cs="Arial"/>
                <w:sz w:val="16"/>
                <w:szCs w:val="16"/>
              </w:rPr>
              <w:t>Equipos procesos información</w:t>
            </w:r>
          </w:p>
        </w:tc>
        <w:tc>
          <w:tcPr>
            <w:tcW w:w="841" w:type="pct"/>
            <w:tcBorders>
              <w:top w:val="nil"/>
              <w:left w:val="nil"/>
              <w:bottom w:val="nil"/>
              <w:right w:val="nil"/>
            </w:tcBorders>
            <w:shd w:val="clear" w:color="auto" w:fill="auto"/>
            <w:noWrap/>
            <w:vAlign w:val="center"/>
            <w:hideMark/>
          </w:tcPr>
          <w:p w:rsidR="006D41D5" w:rsidRPr="00642108" w:rsidRDefault="006D41D5" w:rsidP="006D41D5">
            <w:pPr>
              <w:jc w:val="right"/>
              <w:rPr>
                <w:rFonts w:ascii="Arial" w:hAnsi="Arial" w:cs="Arial"/>
                <w:sz w:val="16"/>
                <w:szCs w:val="16"/>
              </w:rPr>
            </w:pPr>
            <w:r>
              <w:rPr>
                <w:rFonts w:ascii="Arial" w:hAnsi="Arial" w:cs="Arial"/>
                <w:color w:val="000000"/>
                <w:sz w:val="16"/>
                <w:szCs w:val="16"/>
              </w:rPr>
              <w:t>9.708.101,70</w:t>
            </w:r>
          </w:p>
        </w:tc>
        <w:tc>
          <w:tcPr>
            <w:tcW w:w="782" w:type="pct"/>
            <w:tcBorders>
              <w:top w:val="nil"/>
              <w:left w:val="nil"/>
              <w:bottom w:val="nil"/>
              <w:right w:val="nil"/>
            </w:tcBorders>
            <w:shd w:val="clear" w:color="auto" w:fill="auto"/>
            <w:noWrap/>
            <w:vAlign w:val="center"/>
          </w:tcPr>
          <w:p w:rsidR="006D41D5" w:rsidRPr="00642108" w:rsidRDefault="006D41D5" w:rsidP="006D41D5">
            <w:pPr>
              <w:jc w:val="right"/>
              <w:rPr>
                <w:rFonts w:ascii="Arial" w:hAnsi="Arial" w:cs="Arial"/>
                <w:sz w:val="16"/>
                <w:szCs w:val="16"/>
              </w:rPr>
            </w:pPr>
            <w:r>
              <w:rPr>
                <w:rFonts w:ascii="Arial" w:hAnsi="Arial" w:cs="Arial"/>
                <w:color w:val="000000"/>
                <w:sz w:val="16"/>
                <w:szCs w:val="16"/>
              </w:rPr>
              <w:t>16.045,90</w:t>
            </w:r>
          </w:p>
        </w:tc>
        <w:tc>
          <w:tcPr>
            <w:tcW w:w="730" w:type="pct"/>
            <w:tcBorders>
              <w:top w:val="nil"/>
              <w:left w:val="nil"/>
              <w:bottom w:val="nil"/>
              <w:right w:val="nil"/>
            </w:tcBorders>
            <w:shd w:val="clear" w:color="auto" w:fill="auto"/>
            <w:noWrap/>
            <w:vAlign w:val="center"/>
          </w:tcPr>
          <w:p w:rsidR="006D41D5" w:rsidRPr="00642108" w:rsidRDefault="006D41D5" w:rsidP="006D41D5">
            <w:pPr>
              <w:jc w:val="right"/>
              <w:rPr>
                <w:rFonts w:ascii="Arial" w:hAnsi="Arial" w:cs="Arial"/>
                <w:sz w:val="16"/>
                <w:szCs w:val="16"/>
              </w:rPr>
            </w:pPr>
            <w:r>
              <w:rPr>
                <w:rFonts w:ascii="Arial" w:hAnsi="Arial" w:cs="Arial"/>
                <w:color w:val="000000"/>
                <w:sz w:val="16"/>
                <w:szCs w:val="16"/>
              </w:rPr>
              <w:t>-</w:t>
            </w:r>
          </w:p>
        </w:tc>
        <w:tc>
          <w:tcPr>
            <w:tcW w:w="840" w:type="pct"/>
            <w:tcBorders>
              <w:top w:val="nil"/>
              <w:left w:val="nil"/>
              <w:bottom w:val="nil"/>
              <w:right w:val="nil"/>
            </w:tcBorders>
            <w:shd w:val="clear" w:color="auto" w:fill="auto"/>
            <w:noWrap/>
            <w:vAlign w:val="center"/>
          </w:tcPr>
          <w:p w:rsidR="006D41D5" w:rsidRPr="00642108" w:rsidRDefault="006D41D5" w:rsidP="006D41D5">
            <w:pPr>
              <w:jc w:val="right"/>
              <w:rPr>
                <w:rFonts w:ascii="Arial" w:hAnsi="Arial" w:cs="Arial"/>
                <w:sz w:val="16"/>
                <w:szCs w:val="16"/>
              </w:rPr>
            </w:pPr>
            <w:r>
              <w:rPr>
                <w:rFonts w:ascii="Arial" w:hAnsi="Arial" w:cs="Arial"/>
                <w:color w:val="000000"/>
                <w:sz w:val="16"/>
                <w:szCs w:val="16"/>
              </w:rPr>
              <w:t>9.724.147,60</w:t>
            </w:r>
          </w:p>
        </w:tc>
      </w:tr>
      <w:tr w:rsidR="006D41D5" w:rsidRPr="00642108" w:rsidTr="005734AB">
        <w:trPr>
          <w:trHeight w:val="255"/>
        </w:trPr>
        <w:tc>
          <w:tcPr>
            <w:tcW w:w="1807" w:type="pct"/>
            <w:tcBorders>
              <w:top w:val="nil"/>
              <w:left w:val="nil"/>
              <w:bottom w:val="nil"/>
              <w:right w:val="nil"/>
            </w:tcBorders>
            <w:shd w:val="clear" w:color="auto" w:fill="auto"/>
            <w:noWrap/>
            <w:vAlign w:val="center"/>
            <w:hideMark/>
          </w:tcPr>
          <w:p w:rsidR="006D41D5" w:rsidRPr="00642108" w:rsidRDefault="006D41D5" w:rsidP="006D41D5">
            <w:pPr>
              <w:rPr>
                <w:rFonts w:ascii="Arial" w:hAnsi="Arial" w:cs="Arial"/>
                <w:sz w:val="16"/>
                <w:szCs w:val="16"/>
              </w:rPr>
            </w:pPr>
            <w:r w:rsidRPr="00642108">
              <w:rPr>
                <w:rFonts w:ascii="Arial" w:hAnsi="Arial" w:cs="Arial"/>
                <w:sz w:val="16"/>
                <w:szCs w:val="16"/>
              </w:rPr>
              <w:t>Elementos de transporte</w:t>
            </w:r>
          </w:p>
        </w:tc>
        <w:tc>
          <w:tcPr>
            <w:tcW w:w="841" w:type="pct"/>
            <w:tcBorders>
              <w:top w:val="nil"/>
              <w:left w:val="nil"/>
              <w:bottom w:val="nil"/>
              <w:right w:val="nil"/>
            </w:tcBorders>
            <w:shd w:val="clear" w:color="auto" w:fill="auto"/>
            <w:noWrap/>
            <w:vAlign w:val="center"/>
            <w:hideMark/>
          </w:tcPr>
          <w:p w:rsidR="006D41D5" w:rsidRPr="00642108" w:rsidRDefault="006D41D5" w:rsidP="006D41D5">
            <w:pPr>
              <w:jc w:val="right"/>
              <w:rPr>
                <w:rFonts w:ascii="Arial" w:hAnsi="Arial" w:cs="Arial"/>
                <w:sz w:val="16"/>
                <w:szCs w:val="16"/>
              </w:rPr>
            </w:pPr>
            <w:r>
              <w:rPr>
                <w:rFonts w:ascii="Arial" w:hAnsi="Arial" w:cs="Arial"/>
                <w:color w:val="000000"/>
                <w:sz w:val="16"/>
                <w:szCs w:val="16"/>
              </w:rPr>
              <w:t>649.828,72</w:t>
            </w:r>
          </w:p>
        </w:tc>
        <w:tc>
          <w:tcPr>
            <w:tcW w:w="782" w:type="pct"/>
            <w:tcBorders>
              <w:top w:val="nil"/>
              <w:left w:val="nil"/>
              <w:bottom w:val="nil"/>
              <w:right w:val="nil"/>
            </w:tcBorders>
            <w:shd w:val="clear" w:color="auto" w:fill="auto"/>
            <w:noWrap/>
            <w:vAlign w:val="center"/>
          </w:tcPr>
          <w:p w:rsidR="006D41D5" w:rsidRPr="00642108" w:rsidRDefault="006D41D5" w:rsidP="006D41D5">
            <w:pPr>
              <w:jc w:val="right"/>
              <w:rPr>
                <w:rFonts w:ascii="Arial" w:hAnsi="Arial" w:cs="Arial"/>
                <w:sz w:val="16"/>
                <w:szCs w:val="16"/>
              </w:rPr>
            </w:pPr>
            <w:r>
              <w:rPr>
                <w:rFonts w:ascii="Arial" w:hAnsi="Arial" w:cs="Arial"/>
                <w:color w:val="000000"/>
                <w:sz w:val="16"/>
                <w:szCs w:val="16"/>
              </w:rPr>
              <w:t>8.500,00</w:t>
            </w:r>
          </w:p>
        </w:tc>
        <w:tc>
          <w:tcPr>
            <w:tcW w:w="730" w:type="pct"/>
            <w:tcBorders>
              <w:top w:val="nil"/>
              <w:left w:val="nil"/>
              <w:bottom w:val="nil"/>
              <w:right w:val="nil"/>
            </w:tcBorders>
            <w:shd w:val="clear" w:color="auto" w:fill="auto"/>
            <w:noWrap/>
            <w:vAlign w:val="center"/>
          </w:tcPr>
          <w:p w:rsidR="006D41D5" w:rsidRPr="00642108" w:rsidRDefault="006D41D5" w:rsidP="006D41D5">
            <w:pPr>
              <w:jc w:val="right"/>
              <w:rPr>
                <w:rFonts w:ascii="Arial" w:hAnsi="Arial" w:cs="Arial"/>
                <w:sz w:val="16"/>
                <w:szCs w:val="16"/>
              </w:rPr>
            </w:pPr>
            <w:r>
              <w:rPr>
                <w:rFonts w:ascii="Arial" w:hAnsi="Arial" w:cs="Arial"/>
                <w:color w:val="000000"/>
                <w:sz w:val="16"/>
                <w:szCs w:val="16"/>
              </w:rPr>
              <w:t>-</w:t>
            </w:r>
          </w:p>
        </w:tc>
        <w:tc>
          <w:tcPr>
            <w:tcW w:w="840" w:type="pct"/>
            <w:tcBorders>
              <w:top w:val="nil"/>
              <w:left w:val="nil"/>
              <w:bottom w:val="nil"/>
              <w:right w:val="nil"/>
            </w:tcBorders>
            <w:shd w:val="clear" w:color="auto" w:fill="auto"/>
            <w:noWrap/>
            <w:vAlign w:val="center"/>
          </w:tcPr>
          <w:p w:rsidR="006D41D5" w:rsidRPr="00642108" w:rsidRDefault="006D41D5" w:rsidP="006D41D5">
            <w:pPr>
              <w:jc w:val="right"/>
              <w:rPr>
                <w:rFonts w:ascii="Arial" w:hAnsi="Arial" w:cs="Arial"/>
                <w:sz w:val="16"/>
                <w:szCs w:val="16"/>
              </w:rPr>
            </w:pPr>
            <w:r>
              <w:rPr>
                <w:rFonts w:ascii="Arial" w:hAnsi="Arial" w:cs="Arial"/>
                <w:color w:val="000000"/>
                <w:sz w:val="16"/>
                <w:szCs w:val="16"/>
              </w:rPr>
              <w:t>658.328,72</w:t>
            </w:r>
          </w:p>
        </w:tc>
      </w:tr>
      <w:tr w:rsidR="006D41D5" w:rsidRPr="00642108" w:rsidTr="005734AB">
        <w:trPr>
          <w:trHeight w:val="255"/>
        </w:trPr>
        <w:tc>
          <w:tcPr>
            <w:tcW w:w="1807" w:type="pct"/>
            <w:tcBorders>
              <w:top w:val="nil"/>
              <w:left w:val="nil"/>
              <w:bottom w:val="nil"/>
              <w:right w:val="nil"/>
            </w:tcBorders>
            <w:shd w:val="clear" w:color="auto" w:fill="auto"/>
            <w:noWrap/>
            <w:vAlign w:val="center"/>
            <w:hideMark/>
          </w:tcPr>
          <w:p w:rsidR="006D41D5" w:rsidRPr="00642108" w:rsidRDefault="006D41D5" w:rsidP="006D41D5">
            <w:pPr>
              <w:rPr>
                <w:rFonts w:ascii="Arial" w:hAnsi="Arial" w:cs="Arial"/>
                <w:sz w:val="16"/>
                <w:szCs w:val="16"/>
              </w:rPr>
            </w:pPr>
            <w:r w:rsidRPr="00642108">
              <w:rPr>
                <w:rFonts w:ascii="Arial" w:hAnsi="Arial" w:cs="Arial"/>
                <w:sz w:val="16"/>
                <w:szCs w:val="16"/>
              </w:rPr>
              <w:t>Otro inmovilizado material</w:t>
            </w:r>
          </w:p>
        </w:tc>
        <w:tc>
          <w:tcPr>
            <w:tcW w:w="841" w:type="pct"/>
            <w:tcBorders>
              <w:top w:val="nil"/>
              <w:left w:val="nil"/>
              <w:bottom w:val="nil"/>
              <w:right w:val="nil"/>
            </w:tcBorders>
            <w:shd w:val="clear" w:color="auto" w:fill="auto"/>
            <w:noWrap/>
            <w:vAlign w:val="center"/>
            <w:hideMark/>
          </w:tcPr>
          <w:p w:rsidR="006D41D5" w:rsidRPr="00642108" w:rsidRDefault="006D41D5" w:rsidP="006D41D5">
            <w:pPr>
              <w:jc w:val="right"/>
              <w:rPr>
                <w:rFonts w:ascii="Arial" w:hAnsi="Arial" w:cs="Arial"/>
                <w:sz w:val="16"/>
                <w:szCs w:val="16"/>
              </w:rPr>
            </w:pPr>
            <w:r>
              <w:rPr>
                <w:rFonts w:ascii="Arial" w:hAnsi="Arial" w:cs="Arial"/>
                <w:color w:val="000000"/>
                <w:sz w:val="16"/>
                <w:szCs w:val="16"/>
              </w:rPr>
              <w:t>285.320,91</w:t>
            </w:r>
          </w:p>
        </w:tc>
        <w:tc>
          <w:tcPr>
            <w:tcW w:w="782" w:type="pct"/>
            <w:tcBorders>
              <w:top w:val="nil"/>
              <w:left w:val="nil"/>
              <w:bottom w:val="nil"/>
              <w:right w:val="nil"/>
            </w:tcBorders>
            <w:shd w:val="clear" w:color="auto" w:fill="auto"/>
            <w:noWrap/>
            <w:vAlign w:val="center"/>
          </w:tcPr>
          <w:p w:rsidR="006D41D5" w:rsidRPr="00642108" w:rsidRDefault="006D41D5" w:rsidP="006D41D5">
            <w:pPr>
              <w:jc w:val="right"/>
              <w:rPr>
                <w:rFonts w:ascii="Arial" w:hAnsi="Arial" w:cs="Arial"/>
                <w:sz w:val="16"/>
                <w:szCs w:val="16"/>
              </w:rPr>
            </w:pPr>
            <w:r>
              <w:rPr>
                <w:rFonts w:ascii="Arial" w:hAnsi="Arial" w:cs="Arial"/>
                <w:color w:val="000000"/>
                <w:sz w:val="16"/>
                <w:szCs w:val="16"/>
              </w:rPr>
              <w:t>48.226,80</w:t>
            </w:r>
          </w:p>
        </w:tc>
        <w:tc>
          <w:tcPr>
            <w:tcW w:w="730" w:type="pct"/>
            <w:tcBorders>
              <w:top w:val="nil"/>
              <w:left w:val="nil"/>
              <w:bottom w:val="nil"/>
              <w:right w:val="nil"/>
            </w:tcBorders>
            <w:shd w:val="clear" w:color="auto" w:fill="auto"/>
            <w:noWrap/>
            <w:vAlign w:val="center"/>
          </w:tcPr>
          <w:p w:rsidR="006D41D5" w:rsidRPr="00642108" w:rsidRDefault="006D41D5" w:rsidP="006D41D5">
            <w:pPr>
              <w:jc w:val="right"/>
              <w:rPr>
                <w:rFonts w:ascii="Arial" w:hAnsi="Arial" w:cs="Arial"/>
                <w:sz w:val="16"/>
                <w:szCs w:val="16"/>
              </w:rPr>
            </w:pPr>
            <w:r>
              <w:rPr>
                <w:rFonts w:ascii="Arial" w:hAnsi="Arial" w:cs="Arial"/>
                <w:color w:val="000000"/>
                <w:sz w:val="16"/>
                <w:szCs w:val="16"/>
              </w:rPr>
              <w:t>-</w:t>
            </w:r>
          </w:p>
        </w:tc>
        <w:tc>
          <w:tcPr>
            <w:tcW w:w="840" w:type="pct"/>
            <w:tcBorders>
              <w:top w:val="nil"/>
              <w:left w:val="nil"/>
              <w:bottom w:val="nil"/>
              <w:right w:val="nil"/>
            </w:tcBorders>
            <w:shd w:val="clear" w:color="auto" w:fill="auto"/>
            <w:noWrap/>
            <w:vAlign w:val="center"/>
          </w:tcPr>
          <w:p w:rsidR="006D41D5" w:rsidRPr="00642108" w:rsidRDefault="006D41D5" w:rsidP="006D41D5">
            <w:pPr>
              <w:jc w:val="right"/>
              <w:rPr>
                <w:rFonts w:ascii="Arial" w:hAnsi="Arial" w:cs="Arial"/>
                <w:sz w:val="16"/>
                <w:szCs w:val="16"/>
              </w:rPr>
            </w:pPr>
            <w:r>
              <w:rPr>
                <w:rFonts w:ascii="Arial" w:hAnsi="Arial" w:cs="Arial"/>
                <w:color w:val="000000"/>
                <w:sz w:val="16"/>
                <w:szCs w:val="16"/>
              </w:rPr>
              <w:t>333.547,71</w:t>
            </w:r>
          </w:p>
        </w:tc>
      </w:tr>
      <w:tr w:rsidR="006D41D5" w:rsidRPr="00642108" w:rsidTr="005734AB">
        <w:trPr>
          <w:trHeight w:val="255"/>
        </w:trPr>
        <w:tc>
          <w:tcPr>
            <w:tcW w:w="1807" w:type="pct"/>
            <w:tcBorders>
              <w:top w:val="single" w:sz="4" w:space="0" w:color="auto"/>
              <w:left w:val="nil"/>
              <w:bottom w:val="single" w:sz="4" w:space="0" w:color="auto"/>
              <w:right w:val="nil"/>
            </w:tcBorders>
            <w:shd w:val="clear" w:color="auto" w:fill="auto"/>
            <w:noWrap/>
            <w:vAlign w:val="center"/>
            <w:hideMark/>
          </w:tcPr>
          <w:p w:rsidR="006D41D5" w:rsidRPr="00642108" w:rsidRDefault="006D41D5" w:rsidP="006D41D5">
            <w:pPr>
              <w:rPr>
                <w:rFonts w:ascii="Arial" w:hAnsi="Arial" w:cs="Arial"/>
                <w:b/>
                <w:bCs/>
                <w:sz w:val="16"/>
                <w:szCs w:val="16"/>
              </w:rPr>
            </w:pPr>
            <w:r w:rsidRPr="00642108">
              <w:rPr>
                <w:rFonts w:ascii="Arial" w:hAnsi="Arial" w:cs="Arial"/>
                <w:b/>
                <w:bCs/>
                <w:sz w:val="16"/>
                <w:szCs w:val="16"/>
              </w:rPr>
              <w:t xml:space="preserve">Amortización </w:t>
            </w:r>
            <w:proofErr w:type="spellStart"/>
            <w:r w:rsidRPr="00642108">
              <w:rPr>
                <w:rFonts w:ascii="Arial" w:hAnsi="Arial" w:cs="Arial"/>
                <w:b/>
                <w:bCs/>
                <w:sz w:val="16"/>
                <w:szCs w:val="16"/>
              </w:rPr>
              <w:t>Inmov</w:t>
            </w:r>
            <w:proofErr w:type="spellEnd"/>
            <w:r w:rsidRPr="00642108">
              <w:rPr>
                <w:rFonts w:ascii="Arial" w:hAnsi="Arial" w:cs="Arial"/>
                <w:b/>
                <w:bCs/>
                <w:sz w:val="16"/>
                <w:szCs w:val="16"/>
              </w:rPr>
              <w:t>. Material</w:t>
            </w:r>
          </w:p>
        </w:tc>
        <w:tc>
          <w:tcPr>
            <w:tcW w:w="841" w:type="pct"/>
            <w:tcBorders>
              <w:top w:val="single" w:sz="8" w:space="0" w:color="auto"/>
              <w:left w:val="nil"/>
              <w:bottom w:val="single" w:sz="8" w:space="0" w:color="auto"/>
              <w:right w:val="nil"/>
            </w:tcBorders>
            <w:shd w:val="clear" w:color="auto" w:fill="auto"/>
            <w:noWrap/>
            <w:vAlign w:val="center"/>
            <w:hideMark/>
          </w:tcPr>
          <w:p w:rsidR="006D41D5" w:rsidRPr="00642108" w:rsidRDefault="006D41D5" w:rsidP="006D41D5">
            <w:pPr>
              <w:jc w:val="right"/>
              <w:rPr>
                <w:rFonts w:ascii="Arial" w:hAnsi="Arial" w:cs="Arial"/>
                <w:b/>
                <w:bCs/>
                <w:sz w:val="16"/>
                <w:szCs w:val="16"/>
              </w:rPr>
            </w:pPr>
            <w:r>
              <w:rPr>
                <w:rFonts w:ascii="Arial" w:hAnsi="Arial" w:cs="Arial"/>
                <w:b/>
                <w:bCs/>
                <w:color w:val="000000"/>
                <w:sz w:val="16"/>
                <w:szCs w:val="16"/>
              </w:rPr>
              <w:t>-50.836.938,25</w:t>
            </w:r>
          </w:p>
        </w:tc>
        <w:tc>
          <w:tcPr>
            <w:tcW w:w="782" w:type="pct"/>
            <w:tcBorders>
              <w:top w:val="single" w:sz="8" w:space="0" w:color="auto"/>
              <w:left w:val="nil"/>
              <w:bottom w:val="single" w:sz="8" w:space="0" w:color="auto"/>
              <w:right w:val="nil"/>
            </w:tcBorders>
            <w:shd w:val="clear" w:color="auto" w:fill="auto"/>
            <w:noWrap/>
            <w:vAlign w:val="center"/>
          </w:tcPr>
          <w:p w:rsidR="006D41D5" w:rsidRPr="00642108" w:rsidRDefault="006D41D5" w:rsidP="006D41D5">
            <w:pPr>
              <w:jc w:val="right"/>
              <w:rPr>
                <w:rFonts w:ascii="Arial" w:hAnsi="Arial" w:cs="Arial"/>
                <w:b/>
                <w:bCs/>
                <w:sz w:val="16"/>
                <w:szCs w:val="16"/>
              </w:rPr>
            </w:pPr>
            <w:r>
              <w:rPr>
                <w:rFonts w:ascii="Arial" w:hAnsi="Arial" w:cs="Arial"/>
                <w:b/>
                <w:bCs/>
                <w:color w:val="000000"/>
                <w:sz w:val="16"/>
                <w:szCs w:val="16"/>
              </w:rPr>
              <w:t>-5.719.306,31</w:t>
            </w:r>
          </w:p>
        </w:tc>
        <w:tc>
          <w:tcPr>
            <w:tcW w:w="730" w:type="pct"/>
            <w:tcBorders>
              <w:top w:val="single" w:sz="8" w:space="0" w:color="auto"/>
              <w:left w:val="nil"/>
              <w:bottom w:val="single" w:sz="8" w:space="0" w:color="auto"/>
              <w:right w:val="nil"/>
            </w:tcBorders>
            <w:shd w:val="clear" w:color="auto" w:fill="auto"/>
            <w:noWrap/>
            <w:vAlign w:val="center"/>
          </w:tcPr>
          <w:p w:rsidR="006D41D5" w:rsidRPr="00642108" w:rsidRDefault="006D41D5" w:rsidP="006D41D5">
            <w:pPr>
              <w:jc w:val="right"/>
              <w:rPr>
                <w:rFonts w:ascii="Arial" w:hAnsi="Arial" w:cs="Arial"/>
                <w:b/>
                <w:bCs/>
                <w:sz w:val="16"/>
                <w:szCs w:val="16"/>
              </w:rPr>
            </w:pPr>
            <w:r>
              <w:rPr>
                <w:rFonts w:ascii="Arial" w:hAnsi="Arial" w:cs="Arial"/>
                <w:b/>
                <w:bCs/>
                <w:color w:val="000000"/>
                <w:sz w:val="16"/>
                <w:szCs w:val="16"/>
              </w:rPr>
              <w:t>-</w:t>
            </w:r>
          </w:p>
        </w:tc>
        <w:tc>
          <w:tcPr>
            <w:tcW w:w="840" w:type="pct"/>
            <w:tcBorders>
              <w:top w:val="single" w:sz="8" w:space="0" w:color="auto"/>
              <w:left w:val="nil"/>
              <w:bottom w:val="single" w:sz="8" w:space="0" w:color="auto"/>
              <w:right w:val="nil"/>
            </w:tcBorders>
            <w:shd w:val="clear" w:color="auto" w:fill="auto"/>
            <w:noWrap/>
            <w:vAlign w:val="center"/>
          </w:tcPr>
          <w:p w:rsidR="006D41D5" w:rsidRPr="00642108" w:rsidRDefault="006D41D5" w:rsidP="006D41D5">
            <w:pPr>
              <w:jc w:val="right"/>
              <w:rPr>
                <w:rFonts w:ascii="Arial" w:hAnsi="Arial" w:cs="Arial"/>
                <w:b/>
                <w:bCs/>
                <w:sz w:val="16"/>
                <w:szCs w:val="16"/>
              </w:rPr>
            </w:pPr>
            <w:r>
              <w:rPr>
                <w:rFonts w:ascii="Arial" w:hAnsi="Arial" w:cs="Arial"/>
                <w:b/>
                <w:bCs/>
                <w:color w:val="000000"/>
                <w:sz w:val="16"/>
                <w:szCs w:val="16"/>
              </w:rPr>
              <w:t>-56.556.244,56</w:t>
            </w:r>
          </w:p>
        </w:tc>
      </w:tr>
      <w:tr w:rsidR="006D41D5" w:rsidRPr="00642108" w:rsidTr="005734AB">
        <w:trPr>
          <w:trHeight w:val="255"/>
        </w:trPr>
        <w:tc>
          <w:tcPr>
            <w:tcW w:w="1807" w:type="pct"/>
            <w:tcBorders>
              <w:top w:val="nil"/>
              <w:left w:val="nil"/>
              <w:bottom w:val="nil"/>
              <w:right w:val="nil"/>
            </w:tcBorders>
            <w:shd w:val="clear" w:color="auto" w:fill="auto"/>
            <w:noWrap/>
            <w:vAlign w:val="center"/>
            <w:hideMark/>
          </w:tcPr>
          <w:p w:rsidR="006D41D5" w:rsidRPr="00642108" w:rsidRDefault="006D41D5" w:rsidP="006D41D5">
            <w:pPr>
              <w:rPr>
                <w:rFonts w:ascii="Arial" w:hAnsi="Arial" w:cs="Arial"/>
                <w:sz w:val="16"/>
                <w:szCs w:val="16"/>
              </w:rPr>
            </w:pPr>
            <w:r w:rsidRPr="00642108">
              <w:rPr>
                <w:rFonts w:ascii="Arial" w:hAnsi="Arial" w:cs="Arial"/>
                <w:sz w:val="16"/>
                <w:szCs w:val="16"/>
              </w:rPr>
              <w:t>Construcciones</w:t>
            </w:r>
          </w:p>
        </w:tc>
        <w:tc>
          <w:tcPr>
            <w:tcW w:w="841" w:type="pct"/>
            <w:tcBorders>
              <w:top w:val="nil"/>
              <w:left w:val="nil"/>
              <w:bottom w:val="nil"/>
              <w:right w:val="nil"/>
            </w:tcBorders>
            <w:shd w:val="clear" w:color="auto" w:fill="auto"/>
            <w:noWrap/>
            <w:vAlign w:val="center"/>
            <w:hideMark/>
          </w:tcPr>
          <w:p w:rsidR="006D41D5" w:rsidRPr="00642108" w:rsidRDefault="006D41D5" w:rsidP="006D41D5">
            <w:pPr>
              <w:jc w:val="right"/>
              <w:rPr>
                <w:rFonts w:ascii="Arial" w:hAnsi="Arial" w:cs="Arial"/>
                <w:sz w:val="16"/>
                <w:szCs w:val="16"/>
              </w:rPr>
            </w:pPr>
            <w:r>
              <w:rPr>
                <w:rFonts w:ascii="Arial" w:hAnsi="Arial" w:cs="Arial"/>
                <w:color w:val="000000"/>
                <w:sz w:val="16"/>
                <w:szCs w:val="16"/>
              </w:rPr>
              <w:t>-6.170.004,72</w:t>
            </w:r>
          </w:p>
        </w:tc>
        <w:tc>
          <w:tcPr>
            <w:tcW w:w="782" w:type="pct"/>
            <w:tcBorders>
              <w:top w:val="nil"/>
              <w:left w:val="nil"/>
              <w:bottom w:val="nil"/>
              <w:right w:val="nil"/>
            </w:tcBorders>
            <w:shd w:val="clear" w:color="auto" w:fill="auto"/>
            <w:noWrap/>
            <w:vAlign w:val="center"/>
          </w:tcPr>
          <w:p w:rsidR="006D41D5" w:rsidRPr="00642108" w:rsidRDefault="006D41D5" w:rsidP="006D41D5">
            <w:pPr>
              <w:jc w:val="right"/>
              <w:rPr>
                <w:rFonts w:ascii="Arial" w:hAnsi="Arial" w:cs="Arial"/>
                <w:sz w:val="16"/>
                <w:szCs w:val="16"/>
              </w:rPr>
            </w:pPr>
            <w:r>
              <w:rPr>
                <w:rFonts w:ascii="Arial" w:hAnsi="Arial" w:cs="Arial"/>
                <w:color w:val="000000"/>
                <w:sz w:val="16"/>
                <w:szCs w:val="16"/>
              </w:rPr>
              <w:t>-457.307,68</w:t>
            </w:r>
          </w:p>
        </w:tc>
        <w:tc>
          <w:tcPr>
            <w:tcW w:w="730" w:type="pct"/>
            <w:tcBorders>
              <w:top w:val="nil"/>
              <w:left w:val="nil"/>
              <w:bottom w:val="nil"/>
              <w:right w:val="nil"/>
            </w:tcBorders>
            <w:shd w:val="clear" w:color="auto" w:fill="auto"/>
            <w:noWrap/>
            <w:vAlign w:val="center"/>
          </w:tcPr>
          <w:p w:rsidR="006D41D5" w:rsidRPr="00642108" w:rsidRDefault="006D41D5" w:rsidP="006D41D5">
            <w:pPr>
              <w:jc w:val="right"/>
              <w:rPr>
                <w:rFonts w:ascii="Arial" w:hAnsi="Arial" w:cs="Arial"/>
                <w:sz w:val="16"/>
                <w:szCs w:val="16"/>
              </w:rPr>
            </w:pPr>
            <w:r>
              <w:rPr>
                <w:rFonts w:ascii="Arial" w:hAnsi="Arial" w:cs="Arial"/>
                <w:color w:val="000000"/>
                <w:sz w:val="16"/>
                <w:szCs w:val="16"/>
              </w:rPr>
              <w:t>-</w:t>
            </w:r>
          </w:p>
        </w:tc>
        <w:tc>
          <w:tcPr>
            <w:tcW w:w="840" w:type="pct"/>
            <w:tcBorders>
              <w:top w:val="nil"/>
              <w:left w:val="nil"/>
              <w:bottom w:val="nil"/>
              <w:right w:val="nil"/>
            </w:tcBorders>
            <w:shd w:val="clear" w:color="auto" w:fill="auto"/>
            <w:noWrap/>
            <w:vAlign w:val="center"/>
          </w:tcPr>
          <w:p w:rsidR="006D41D5" w:rsidRPr="00642108" w:rsidRDefault="006D41D5" w:rsidP="006D41D5">
            <w:pPr>
              <w:jc w:val="right"/>
              <w:rPr>
                <w:rFonts w:ascii="Arial" w:hAnsi="Arial" w:cs="Arial"/>
                <w:sz w:val="16"/>
                <w:szCs w:val="16"/>
              </w:rPr>
            </w:pPr>
            <w:r>
              <w:rPr>
                <w:rFonts w:ascii="Arial" w:hAnsi="Arial" w:cs="Arial"/>
                <w:color w:val="000000"/>
                <w:sz w:val="16"/>
                <w:szCs w:val="16"/>
              </w:rPr>
              <w:t>-6.627.312,40</w:t>
            </w:r>
          </w:p>
        </w:tc>
      </w:tr>
      <w:tr w:rsidR="006D41D5" w:rsidRPr="00642108" w:rsidTr="005734AB">
        <w:trPr>
          <w:trHeight w:val="255"/>
        </w:trPr>
        <w:tc>
          <w:tcPr>
            <w:tcW w:w="1807" w:type="pct"/>
            <w:tcBorders>
              <w:top w:val="nil"/>
              <w:left w:val="nil"/>
              <w:bottom w:val="nil"/>
              <w:right w:val="nil"/>
            </w:tcBorders>
            <w:shd w:val="clear" w:color="auto" w:fill="auto"/>
            <w:noWrap/>
            <w:vAlign w:val="center"/>
            <w:hideMark/>
          </w:tcPr>
          <w:p w:rsidR="006D41D5" w:rsidRPr="00642108" w:rsidRDefault="006D41D5" w:rsidP="006D41D5">
            <w:pPr>
              <w:rPr>
                <w:rFonts w:ascii="Arial" w:hAnsi="Arial" w:cs="Arial"/>
                <w:sz w:val="16"/>
                <w:szCs w:val="16"/>
              </w:rPr>
            </w:pPr>
            <w:r w:rsidRPr="00642108">
              <w:rPr>
                <w:rFonts w:ascii="Arial" w:hAnsi="Arial" w:cs="Arial"/>
                <w:sz w:val="16"/>
                <w:szCs w:val="16"/>
              </w:rPr>
              <w:t>Instalaciones técnicas</w:t>
            </w:r>
          </w:p>
        </w:tc>
        <w:tc>
          <w:tcPr>
            <w:tcW w:w="841" w:type="pct"/>
            <w:tcBorders>
              <w:top w:val="nil"/>
              <w:left w:val="nil"/>
              <w:bottom w:val="nil"/>
              <w:right w:val="nil"/>
            </w:tcBorders>
            <w:shd w:val="clear" w:color="auto" w:fill="auto"/>
            <w:noWrap/>
            <w:vAlign w:val="center"/>
            <w:hideMark/>
          </w:tcPr>
          <w:p w:rsidR="006D41D5" w:rsidRPr="00642108" w:rsidRDefault="006D41D5" w:rsidP="006D41D5">
            <w:pPr>
              <w:jc w:val="right"/>
              <w:rPr>
                <w:rFonts w:ascii="Arial" w:hAnsi="Arial" w:cs="Arial"/>
                <w:sz w:val="16"/>
                <w:szCs w:val="16"/>
              </w:rPr>
            </w:pPr>
            <w:r>
              <w:rPr>
                <w:rFonts w:ascii="Arial" w:hAnsi="Arial" w:cs="Arial"/>
                <w:color w:val="000000"/>
                <w:sz w:val="16"/>
                <w:szCs w:val="16"/>
              </w:rPr>
              <w:t>-30.050.022,32</w:t>
            </w:r>
          </w:p>
        </w:tc>
        <w:tc>
          <w:tcPr>
            <w:tcW w:w="782" w:type="pct"/>
            <w:tcBorders>
              <w:top w:val="nil"/>
              <w:left w:val="nil"/>
              <w:bottom w:val="nil"/>
              <w:right w:val="nil"/>
            </w:tcBorders>
            <w:shd w:val="clear" w:color="auto" w:fill="auto"/>
            <w:noWrap/>
            <w:vAlign w:val="center"/>
          </w:tcPr>
          <w:p w:rsidR="006D41D5" w:rsidRPr="00642108" w:rsidRDefault="006D41D5" w:rsidP="006D41D5">
            <w:pPr>
              <w:jc w:val="right"/>
              <w:rPr>
                <w:rFonts w:ascii="Arial" w:hAnsi="Arial" w:cs="Arial"/>
                <w:sz w:val="16"/>
                <w:szCs w:val="16"/>
              </w:rPr>
            </w:pPr>
            <w:r>
              <w:rPr>
                <w:rFonts w:ascii="Arial" w:hAnsi="Arial" w:cs="Arial"/>
                <w:color w:val="000000"/>
                <w:sz w:val="16"/>
                <w:szCs w:val="16"/>
              </w:rPr>
              <w:t>-4.056.405,41</w:t>
            </w:r>
          </w:p>
        </w:tc>
        <w:tc>
          <w:tcPr>
            <w:tcW w:w="730" w:type="pct"/>
            <w:tcBorders>
              <w:top w:val="nil"/>
              <w:left w:val="nil"/>
              <w:bottom w:val="nil"/>
              <w:right w:val="nil"/>
            </w:tcBorders>
            <w:shd w:val="clear" w:color="auto" w:fill="auto"/>
            <w:noWrap/>
            <w:vAlign w:val="center"/>
          </w:tcPr>
          <w:p w:rsidR="006D41D5" w:rsidRPr="00642108" w:rsidRDefault="006D41D5" w:rsidP="006D41D5">
            <w:pPr>
              <w:jc w:val="right"/>
              <w:rPr>
                <w:rFonts w:ascii="Arial" w:hAnsi="Arial" w:cs="Arial"/>
                <w:sz w:val="16"/>
                <w:szCs w:val="16"/>
              </w:rPr>
            </w:pPr>
            <w:r>
              <w:rPr>
                <w:rFonts w:ascii="Arial" w:hAnsi="Arial" w:cs="Arial"/>
                <w:color w:val="000000"/>
                <w:sz w:val="16"/>
                <w:szCs w:val="16"/>
              </w:rPr>
              <w:t>-</w:t>
            </w:r>
          </w:p>
        </w:tc>
        <w:tc>
          <w:tcPr>
            <w:tcW w:w="840" w:type="pct"/>
            <w:tcBorders>
              <w:top w:val="nil"/>
              <w:left w:val="nil"/>
              <w:bottom w:val="nil"/>
              <w:right w:val="nil"/>
            </w:tcBorders>
            <w:shd w:val="clear" w:color="auto" w:fill="auto"/>
            <w:noWrap/>
            <w:vAlign w:val="center"/>
          </w:tcPr>
          <w:p w:rsidR="006D41D5" w:rsidRPr="00642108" w:rsidRDefault="006D41D5" w:rsidP="006D41D5">
            <w:pPr>
              <w:jc w:val="right"/>
              <w:rPr>
                <w:rFonts w:ascii="Arial" w:hAnsi="Arial" w:cs="Arial"/>
                <w:sz w:val="16"/>
                <w:szCs w:val="16"/>
              </w:rPr>
            </w:pPr>
            <w:r>
              <w:rPr>
                <w:rFonts w:ascii="Arial" w:hAnsi="Arial" w:cs="Arial"/>
                <w:color w:val="000000"/>
                <w:sz w:val="16"/>
                <w:szCs w:val="16"/>
              </w:rPr>
              <w:t>-34.106.427,73</w:t>
            </w:r>
          </w:p>
        </w:tc>
      </w:tr>
      <w:tr w:rsidR="006D41D5" w:rsidRPr="00642108" w:rsidTr="005734AB">
        <w:trPr>
          <w:trHeight w:val="255"/>
        </w:trPr>
        <w:tc>
          <w:tcPr>
            <w:tcW w:w="1807" w:type="pct"/>
            <w:tcBorders>
              <w:top w:val="nil"/>
              <w:left w:val="nil"/>
              <w:bottom w:val="nil"/>
              <w:right w:val="nil"/>
            </w:tcBorders>
            <w:shd w:val="clear" w:color="auto" w:fill="auto"/>
            <w:noWrap/>
            <w:vAlign w:val="center"/>
            <w:hideMark/>
          </w:tcPr>
          <w:p w:rsidR="006D41D5" w:rsidRPr="00642108" w:rsidRDefault="006D41D5" w:rsidP="006D41D5">
            <w:pPr>
              <w:rPr>
                <w:rFonts w:ascii="Arial" w:hAnsi="Arial" w:cs="Arial"/>
                <w:sz w:val="16"/>
                <w:szCs w:val="16"/>
              </w:rPr>
            </w:pPr>
            <w:r w:rsidRPr="00642108">
              <w:rPr>
                <w:rFonts w:ascii="Arial" w:hAnsi="Arial" w:cs="Arial"/>
                <w:sz w:val="16"/>
                <w:szCs w:val="16"/>
              </w:rPr>
              <w:t>Maquinaria</w:t>
            </w:r>
          </w:p>
        </w:tc>
        <w:tc>
          <w:tcPr>
            <w:tcW w:w="841" w:type="pct"/>
            <w:tcBorders>
              <w:top w:val="nil"/>
              <w:left w:val="nil"/>
              <w:bottom w:val="nil"/>
              <w:right w:val="nil"/>
            </w:tcBorders>
            <w:shd w:val="clear" w:color="auto" w:fill="auto"/>
            <w:noWrap/>
            <w:vAlign w:val="center"/>
            <w:hideMark/>
          </w:tcPr>
          <w:p w:rsidR="006D41D5" w:rsidRPr="00642108" w:rsidRDefault="006D41D5" w:rsidP="006D41D5">
            <w:pPr>
              <w:jc w:val="right"/>
              <w:rPr>
                <w:rFonts w:ascii="Arial" w:hAnsi="Arial" w:cs="Arial"/>
                <w:sz w:val="16"/>
                <w:szCs w:val="16"/>
              </w:rPr>
            </w:pPr>
            <w:r>
              <w:rPr>
                <w:rFonts w:ascii="Arial" w:hAnsi="Arial" w:cs="Arial"/>
                <w:color w:val="000000"/>
                <w:sz w:val="16"/>
                <w:szCs w:val="16"/>
              </w:rPr>
              <w:t>-2.987.307,41</w:t>
            </w:r>
          </w:p>
        </w:tc>
        <w:tc>
          <w:tcPr>
            <w:tcW w:w="782" w:type="pct"/>
            <w:tcBorders>
              <w:top w:val="nil"/>
              <w:left w:val="nil"/>
              <w:bottom w:val="nil"/>
              <w:right w:val="nil"/>
            </w:tcBorders>
            <w:shd w:val="clear" w:color="auto" w:fill="auto"/>
            <w:noWrap/>
            <w:vAlign w:val="center"/>
          </w:tcPr>
          <w:p w:rsidR="006D41D5" w:rsidRPr="00642108" w:rsidRDefault="006D41D5" w:rsidP="006D41D5">
            <w:pPr>
              <w:jc w:val="right"/>
              <w:rPr>
                <w:rFonts w:ascii="Arial" w:hAnsi="Arial" w:cs="Arial"/>
                <w:sz w:val="16"/>
                <w:szCs w:val="16"/>
              </w:rPr>
            </w:pPr>
            <w:r>
              <w:rPr>
                <w:rFonts w:ascii="Arial" w:hAnsi="Arial" w:cs="Arial"/>
                <w:color w:val="000000"/>
                <w:sz w:val="16"/>
                <w:szCs w:val="16"/>
              </w:rPr>
              <w:t>-117.390,15</w:t>
            </w:r>
          </w:p>
        </w:tc>
        <w:tc>
          <w:tcPr>
            <w:tcW w:w="730" w:type="pct"/>
            <w:tcBorders>
              <w:top w:val="nil"/>
              <w:left w:val="nil"/>
              <w:bottom w:val="nil"/>
              <w:right w:val="nil"/>
            </w:tcBorders>
            <w:shd w:val="clear" w:color="auto" w:fill="auto"/>
            <w:noWrap/>
            <w:vAlign w:val="center"/>
          </w:tcPr>
          <w:p w:rsidR="006D41D5" w:rsidRPr="00642108" w:rsidRDefault="006D41D5" w:rsidP="006D41D5">
            <w:pPr>
              <w:jc w:val="right"/>
              <w:rPr>
                <w:rFonts w:ascii="Arial" w:hAnsi="Arial" w:cs="Arial"/>
                <w:sz w:val="16"/>
                <w:szCs w:val="16"/>
              </w:rPr>
            </w:pPr>
            <w:r>
              <w:rPr>
                <w:rFonts w:ascii="Arial" w:hAnsi="Arial" w:cs="Arial"/>
                <w:color w:val="000000"/>
                <w:sz w:val="16"/>
                <w:szCs w:val="16"/>
              </w:rPr>
              <w:t>-</w:t>
            </w:r>
          </w:p>
        </w:tc>
        <w:tc>
          <w:tcPr>
            <w:tcW w:w="840" w:type="pct"/>
            <w:tcBorders>
              <w:top w:val="nil"/>
              <w:left w:val="nil"/>
              <w:bottom w:val="nil"/>
              <w:right w:val="nil"/>
            </w:tcBorders>
            <w:shd w:val="clear" w:color="auto" w:fill="auto"/>
            <w:noWrap/>
            <w:vAlign w:val="center"/>
          </w:tcPr>
          <w:p w:rsidR="006D41D5" w:rsidRPr="00642108" w:rsidRDefault="006D41D5" w:rsidP="006D41D5">
            <w:pPr>
              <w:jc w:val="right"/>
              <w:rPr>
                <w:rFonts w:ascii="Arial" w:hAnsi="Arial" w:cs="Arial"/>
                <w:sz w:val="16"/>
                <w:szCs w:val="16"/>
              </w:rPr>
            </w:pPr>
            <w:r>
              <w:rPr>
                <w:rFonts w:ascii="Arial" w:hAnsi="Arial" w:cs="Arial"/>
                <w:color w:val="000000"/>
                <w:sz w:val="16"/>
                <w:szCs w:val="16"/>
              </w:rPr>
              <w:t>-3.104.697,56</w:t>
            </w:r>
          </w:p>
        </w:tc>
      </w:tr>
      <w:tr w:rsidR="006D41D5" w:rsidRPr="00642108" w:rsidTr="005734AB">
        <w:trPr>
          <w:trHeight w:val="255"/>
        </w:trPr>
        <w:tc>
          <w:tcPr>
            <w:tcW w:w="1807" w:type="pct"/>
            <w:tcBorders>
              <w:top w:val="nil"/>
              <w:left w:val="nil"/>
              <w:bottom w:val="nil"/>
              <w:right w:val="nil"/>
            </w:tcBorders>
            <w:shd w:val="clear" w:color="auto" w:fill="auto"/>
            <w:noWrap/>
            <w:vAlign w:val="center"/>
            <w:hideMark/>
          </w:tcPr>
          <w:p w:rsidR="006D41D5" w:rsidRPr="00642108" w:rsidRDefault="006D41D5" w:rsidP="006D41D5">
            <w:pPr>
              <w:rPr>
                <w:rFonts w:ascii="Arial" w:hAnsi="Arial" w:cs="Arial"/>
                <w:sz w:val="16"/>
                <w:szCs w:val="16"/>
              </w:rPr>
            </w:pPr>
            <w:r w:rsidRPr="00642108">
              <w:rPr>
                <w:rFonts w:ascii="Arial" w:hAnsi="Arial" w:cs="Arial"/>
                <w:sz w:val="16"/>
                <w:szCs w:val="16"/>
              </w:rPr>
              <w:t>Utillaje</w:t>
            </w:r>
          </w:p>
        </w:tc>
        <w:tc>
          <w:tcPr>
            <w:tcW w:w="841" w:type="pct"/>
            <w:tcBorders>
              <w:top w:val="nil"/>
              <w:left w:val="nil"/>
              <w:bottom w:val="nil"/>
              <w:right w:val="nil"/>
            </w:tcBorders>
            <w:shd w:val="clear" w:color="auto" w:fill="auto"/>
            <w:noWrap/>
            <w:vAlign w:val="center"/>
            <w:hideMark/>
          </w:tcPr>
          <w:p w:rsidR="006D41D5" w:rsidRPr="00642108" w:rsidRDefault="006D41D5" w:rsidP="006D41D5">
            <w:pPr>
              <w:jc w:val="right"/>
              <w:rPr>
                <w:rFonts w:ascii="Arial" w:hAnsi="Arial" w:cs="Arial"/>
                <w:sz w:val="16"/>
                <w:szCs w:val="16"/>
              </w:rPr>
            </w:pPr>
            <w:r>
              <w:rPr>
                <w:rFonts w:ascii="Arial" w:hAnsi="Arial" w:cs="Arial"/>
                <w:color w:val="000000"/>
                <w:sz w:val="16"/>
                <w:szCs w:val="16"/>
              </w:rPr>
              <w:t>-413.026,32</w:t>
            </w:r>
          </w:p>
        </w:tc>
        <w:tc>
          <w:tcPr>
            <w:tcW w:w="782" w:type="pct"/>
            <w:tcBorders>
              <w:top w:val="nil"/>
              <w:left w:val="nil"/>
              <w:bottom w:val="nil"/>
              <w:right w:val="nil"/>
            </w:tcBorders>
            <w:shd w:val="clear" w:color="auto" w:fill="auto"/>
            <w:noWrap/>
            <w:vAlign w:val="center"/>
          </w:tcPr>
          <w:p w:rsidR="006D41D5" w:rsidRPr="00642108" w:rsidRDefault="006D41D5" w:rsidP="006D41D5">
            <w:pPr>
              <w:jc w:val="right"/>
              <w:rPr>
                <w:rFonts w:ascii="Arial" w:hAnsi="Arial" w:cs="Arial"/>
                <w:sz w:val="16"/>
                <w:szCs w:val="16"/>
              </w:rPr>
            </w:pPr>
            <w:r>
              <w:rPr>
                <w:rFonts w:ascii="Arial" w:hAnsi="Arial" w:cs="Arial"/>
                <w:color w:val="000000"/>
                <w:sz w:val="16"/>
                <w:szCs w:val="16"/>
              </w:rPr>
              <w:t>-1.317,00</w:t>
            </w:r>
          </w:p>
        </w:tc>
        <w:tc>
          <w:tcPr>
            <w:tcW w:w="730" w:type="pct"/>
            <w:tcBorders>
              <w:top w:val="nil"/>
              <w:left w:val="nil"/>
              <w:bottom w:val="nil"/>
              <w:right w:val="nil"/>
            </w:tcBorders>
            <w:shd w:val="clear" w:color="auto" w:fill="auto"/>
            <w:noWrap/>
            <w:vAlign w:val="center"/>
          </w:tcPr>
          <w:p w:rsidR="006D41D5" w:rsidRPr="00642108" w:rsidRDefault="006D41D5" w:rsidP="006D41D5">
            <w:pPr>
              <w:jc w:val="right"/>
              <w:rPr>
                <w:rFonts w:ascii="Arial" w:hAnsi="Arial" w:cs="Arial"/>
                <w:sz w:val="16"/>
                <w:szCs w:val="16"/>
              </w:rPr>
            </w:pPr>
            <w:r>
              <w:rPr>
                <w:rFonts w:ascii="Arial" w:hAnsi="Arial" w:cs="Arial"/>
                <w:color w:val="000000"/>
                <w:sz w:val="16"/>
                <w:szCs w:val="16"/>
              </w:rPr>
              <w:t>-</w:t>
            </w:r>
          </w:p>
        </w:tc>
        <w:tc>
          <w:tcPr>
            <w:tcW w:w="840" w:type="pct"/>
            <w:tcBorders>
              <w:top w:val="nil"/>
              <w:left w:val="nil"/>
              <w:bottom w:val="nil"/>
              <w:right w:val="nil"/>
            </w:tcBorders>
            <w:shd w:val="clear" w:color="auto" w:fill="auto"/>
            <w:noWrap/>
            <w:vAlign w:val="center"/>
          </w:tcPr>
          <w:p w:rsidR="006D41D5" w:rsidRPr="00642108" w:rsidRDefault="006D41D5" w:rsidP="006D41D5">
            <w:pPr>
              <w:jc w:val="right"/>
              <w:rPr>
                <w:rFonts w:ascii="Arial" w:hAnsi="Arial" w:cs="Arial"/>
                <w:sz w:val="16"/>
                <w:szCs w:val="16"/>
              </w:rPr>
            </w:pPr>
            <w:r>
              <w:rPr>
                <w:rFonts w:ascii="Arial" w:hAnsi="Arial" w:cs="Arial"/>
                <w:color w:val="000000"/>
                <w:sz w:val="16"/>
                <w:szCs w:val="16"/>
              </w:rPr>
              <w:t>-414.343,32</w:t>
            </w:r>
          </w:p>
        </w:tc>
      </w:tr>
      <w:tr w:rsidR="006D41D5" w:rsidRPr="00642108" w:rsidTr="005734AB">
        <w:trPr>
          <w:trHeight w:val="255"/>
        </w:trPr>
        <w:tc>
          <w:tcPr>
            <w:tcW w:w="1807" w:type="pct"/>
            <w:tcBorders>
              <w:top w:val="nil"/>
              <w:left w:val="nil"/>
              <w:bottom w:val="nil"/>
              <w:right w:val="nil"/>
            </w:tcBorders>
            <w:shd w:val="clear" w:color="auto" w:fill="auto"/>
            <w:noWrap/>
            <w:vAlign w:val="center"/>
            <w:hideMark/>
          </w:tcPr>
          <w:p w:rsidR="006D41D5" w:rsidRPr="00642108" w:rsidRDefault="006D41D5" w:rsidP="006D41D5">
            <w:pPr>
              <w:rPr>
                <w:rFonts w:ascii="Arial" w:hAnsi="Arial" w:cs="Arial"/>
                <w:sz w:val="16"/>
                <w:szCs w:val="16"/>
              </w:rPr>
            </w:pPr>
            <w:r w:rsidRPr="00642108">
              <w:rPr>
                <w:rFonts w:ascii="Arial" w:hAnsi="Arial" w:cs="Arial"/>
                <w:sz w:val="16"/>
                <w:szCs w:val="16"/>
              </w:rPr>
              <w:t>Otras instalaciones</w:t>
            </w:r>
          </w:p>
        </w:tc>
        <w:tc>
          <w:tcPr>
            <w:tcW w:w="841" w:type="pct"/>
            <w:tcBorders>
              <w:top w:val="nil"/>
              <w:left w:val="nil"/>
              <w:bottom w:val="nil"/>
              <w:right w:val="nil"/>
            </w:tcBorders>
            <w:shd w:val="clear" w:color="auto" w:fill="auto"/>
            <w:noWrap/>
            <w:vAlign w:val="center"/>
            <w:hideMark/>
          </w:tcPr>
          <w:p w:rsidR="006D41D5" w:rsidRPr="00642108" w:rsidRDefault="006D41D5" w:rsidP="006D41D5">
            <w:pPr>
              <w:jc w:val="right"/>
              <w:rPr>
                <w:rFonts w:ascii="Arial" w:hAnsi="Arial" w:cs="Arial"/>
                <w:sz w:val="16"/>
                <w:szCs w:val="16"/>
              </w:rPr>
            </w:pPr>
            <w:r>
              <w:rPr>
                <w:rFonts w:ascii="Arial" w:hAnsi="Arial" w:cs="Arial"/>
                <w:color w:val="000000"/>
                <w:sz w:val="16"/>
                <w:szCs w:val="16"/>
              </w:rPr>
              <w:t>-1.154.142,50</w:t>
            </w:r>
          </w:p>
        </w:tc>
        <w:tc>
          <w:tcPr>
            <w:tcW w:w="782" w:type="pct"/>
            <w:tcBorders>
              <w:top w:val="nil"/>
              <w:left w:val="nil"/>
              <w:bottom w:val="nil"/>
              <w:right w:val="nil"/>
            </w:tcBorders>
            <w:shd w:val="clear" w:color="auto" w:fill="auto"/>
            <w:noWrap/>
            <w:vAlign w:val="center"/>
          </w:tcPr>
          <w:p w:rsidR="006D41D5" w:rsidRPr="00642108" w:rsidRDefault="006D41D5" w:rsidP="006D41D5">
            <w:pPr>
              <w:jc w:val="right"/>
              <w:rPr>
                <w:rFonts w:ascii="Arial" w:hAnsi="Arial" w:cs="Arial"/>
                <w:sz w:val="16"/>
                <w:szCs w:val="16"/>
              </w:rPr>
            </w:pPr>
            <w:r>
              <w:rPr>
                <w:rFonts w:ascii="Arial" w:hAnsi="Arial" w:cs="Arial"/>
                <w:color w:val="000000"/>
                <w:sz w:val="16"/>
                <w:szCs w:val="16"/>
              </w:rPr>
              <w:t>-65.914,47</w:t>
            </w:r>
          </w:p>
        </w:tc>
        <w:tc>
          <w:tcPr>
            <w:tcW w:w="730" w:type="pct"/>
            <w:tcBorders>
              <w:top w:val="nil"/>
              <w:left w:val="nil"/>
              <w:bottom w:val="nil"/>
              <w:right w:val="nil"/>
            </w:tcBorders>
            <w:shd w:val="clear" w:color="auto" w:fill="auto"/>
            <w:noWrap/>
            <w:vAlign w:val="center"/>
          </w:tcPr>
          <w:p w:rsidR="006D41D5" w:rsidRPr="00642108" w:rsidRDefault="006D41D5" w:rsidP="006D41D5">
            <w:pPr>
              <w:jc w:val="right"/>
              <w:rPr>
                <w:rFonts w:ascii="Arial" w:hAnsi="Arial" w:cs="Arial"/>
                <w:sz w:val="16"/>
                <w:szCs w:val="16"/>
              </w:rPr>
            </w:pPr>
            <w:r>
              <w:rPr>
                <w:rFonts w:ascii="Arial" w:hAnsi="Arial" w:cs="Arial"/>
                <w:color w:val="000000"/>
                <w:sz w:val="16"/>
                <w:szCs w:val="16"/>
              </w:rPr>
              <w:t>-</w:t>
            </w:r>
          </w:p>
        </w:tc>
        <w:tc>
          <w:tcPr>
            <w:tcW w:w="840" w:type="pct"/>
            <w:tcBorders>
              <w:top w:val="nil"/>
              <w:left w:val="nil"/>
              <w:bottom w:val="nil"/>
              <w:right w:val="nil"/>
            </w:tcBorders>
            <w:shd w:val="clear" w:color="auto" w:fill="auto"/>
            <w:noWrap/>
            <w:vAlign w:val="center"/>
          </w:tcPr>
          <w:p w:rsidR="006D41D5" w:rsidRPr="00642108" w:rsidRDefault="006D41D5" w:rsidP="006D41D5">
            <w:pPr>
              <w:jc w:val="right"/>
              <w:rPr>
                <w:rFonts w:ascii="Arial" w:hAnsi="Arial" w:cs="Arial"/>
                <w:sz w:val="16"/>
                <w:szCs w:val="16"/>
              </w:rPr>
            </w:pPr>
            <w:r>
              <w:rPr>
                <w:rFonts w:ascii="Arial" w:hAnsi="Arial" w:cs="Arial"/>
                <w:color w:val="000000"/>
                <w:sz w:val="16"/>
                <w:szCs w:val="16"/>
              </w:rPr>
              <w:t>-1.220.056,97</w:t>
            </w:r>
          </w:p>
        </w:tc>
      </w:tr>
      <w:tr w:rsidR="006D41D5" w:rsidRPr="00642108" w:rsidTr="005734AB">
        <w:trPr>
          <w:trHeight w:val="255"/>
        </w:trPr>
        <w:tc>
          <w:tcPr>
            <w:tcW w:w="1807" w:type="pct"/>
            <w:tcBorders>
              <w:top w:val="nil"/>
              <w:left w:val="nil"/>
              <w:bottom w:val="nil"/>
              <w:right w:val="nil"/>
            </w:tcBorders>
            <w:shd w:val="clear" w:color="auto" w:fill="auto"/>
            <w:noWrap/>
            <w:vAlign w:val="center"/>
            <w:hideMark/>
          </w:tcPr>
          <w:p w:rsidR="006D41D5" w:rsidRPr="00642108" w:rsidRDefault="006D41D5" w:rsidP="006D41D5">
            <w:pPr>
              <w:rPr>
                <w:rFonts w:ascii="Arial" w:hAnsi="Arial" w:cs="Arial"/>
                <w:sz w:val="16"/>
                <w:szCs w:val="16"/>
              </w:rPr>
            </w:pPr>
            <w:r w:rsidRPr="00642108">
              <w:rPr>
                <w:rFonts w:ascii="Arial" w:hAnsi="Arial" w:cs="Arial"/>
                <w:sz w:val="16"/>
                <w:szCs w:val="16"/>
              </w:rPr>
              <w:t>Mobiliario</w:t>
            </w:r>
          </w:p>
        </w:tc>
        <w:tc>
          <w:tcPr>
            <w:tcW w:w="841" w:type="pct"/>
            <w:tcBorders>
              <w:top w:val="nil"/>
              <w:left w:val="nil"/>
              <w:bottom w:val="nil"/>
              <w:right w:val="nil"/>
            </w:tcBorders>
            <w:shd w:val="clear" w:color="auto" w:fill="auto"/>
            <w:noWrap/>
            <w:vAlign w:val="center"/>
            <w:hideMark/>
          </w:tcPr>
          <w:p w:rsidR="006D41D5" w:rsidRPr="00642108" w:rsidRDefault="006D41D5" w:rsidP="006D41D5">
            <w:pPr>
              <w:jc w:val="right"/>
              <w:rPr>
                <w:rFonts w:ascii="Arial" w:hAnsi="Arial" w:cs="Arial"/>
                <w:sz w:val="16"/>
                <w:szCs w:val="16"/>
              </w:rPr>
            </w:pPr>
            <w:r>
              <w:rPr>
                <w:rFonts w:ascii="Arial" w:hAnsi="Arial" w:cs="Arial"/>
                <w:color w:val="000000"/>
                <w:sz w:val="16"/>
                <w:szCs w:val="16"/>
              </w:rPr>
              <w:t>-551.969,72</w:t>
            </w:r>
          </w:p>
        </w:tc>
        <w:tc>
          <w:tcPr>
            <w:tcW w:w="782" w:type="pct"/>
            <w:tcBorders>
              <w:top w:val="nil"/>
              <w:left w:val="nil"/>
              <w:bottom w:val="nil"/>
              <w:right w:val="nil"/>
            </w:tcBorders>
            <w:shd w:val="clear" w:color="auto" w:fill="auto"/>
            <w:noWrap/>
            <w:vAlign w:val="center"/>
          </w:tcPr>
          <w:p w:rsidR="006D41D5" w:rsidRPr="00642108" w:rsidRDefault="006D41D5" w:rsidP="006D41D5">
            <w:pPr>
              <w:jc w:val="right"/>
              <w:rPr>
                <w:rFonts w:ascii="Arial" w:hAnsi="Arial" w:cs="Arial"/>
                <w:sz w:val="16"/>
                <w:szCs w:val="16"/>
              </w:rPr>
            </w:pPr>
            <w:r>
              <w:rPr>
                <w:rFonts w:ascii="Arial" w:hAnsi="Arial" w:cs="Arial"/>
                <w:color w:val="000000"/>
                <w:sz w:val="16"/>
                <w:szCs w:val="16"/>
              </w:rPr>
              <w:t>-41.644,88</w:t>
            </w:r>
          </w:p>
        </w:tc>
        <w:tc>
          <w:tcPr>
            <w:tcW w:w="730" w:type="pct"/>
            <w:tcBorders>
              <w:top w:val="nil"/>
              <w:left w:val="nil"/>
              <w:bottom w:val="nil"/>
              <w:right w:val="nil"/>
            </w:tcBorders>
            <w:shd w:val="clear" w:color="auto" w:fill="auto"/>
            <w:noWrap/>
            <w:vAlign w:val="center"/>
          </w:tcPr>
          <w:p w:rsidR="006D41D5" w:rsidRPr="00642108" w:rsidRDefault="006D41D5" w:rsidP="006D41D5">
            <w:pPr>
              <w:jc w:val="right"/>
              <w:rPr>
                <w:rFonts w:ascii="Arial" w:hAnsi="Arial" w:cs="Arial"/>
                <w:sz w:val="16"/>
                <w:szCs w:val="16"/>
              </w:rPr>
            </w:pPr>
            <w:r>
              <w:rPr>
                <w:rFonts w:ascii="Arial" w:hAnsi="Arial" w:cs="Arial"/>
                <w:color w:val="000000"/>
                <w:sz w:val="16"/>
                <w:szCs w:val="16"/>
              </w:rPr>
              <w:t>-</w:t>
            </w:r>
          </w:p>
        </w:tc>
        <w:tc>
          <w:tcPr>
            <w:tcW w:w="840" w:type="pct"/>
            <w:tcBorders>
              <w:top w:val="nil"/>
              <w:left w:val="nil"/>
              <w:bottom w:val="nil"/>
              <w:right w:val="nil"/>
            </w:tcBorders>
            <w:shd w:val="clear" w:color="auto" w:fill="auto"/>
            <w:noWrap/>
            <w:vAlign w:val="center"/>
          </w:tcPr>
          <w:p w:rsidR="006D41D5" w:rsidRPr="00642108" w:rsidRDefault="006D41D5" w:rsidP="006D41D5">
            <w:pPr>
              <w:jc w:val="right"/>
              <w:rPr>
                <w:rFonts w:ascii="Arial" w:hAnsi="Arial" w:cs="Arial"/>
                <w:sz w:val="16"/>
                <w:szCs w:val="16"/>
              </w:rPr>
            </w:pPr>
            <w:r>
              <w:rPr>
                <w:rFonts w:ascii="Arial" w:hAnsi="Arial" w:cs="Arial"/>
                <w:color w:val="000000"/>
                <w:sz w:val="16"/>
                <w:szCs w:val="16"/>
              </w:rPr>
              <w:t>-593.614,60</w:t>
            </w:r>
          </w:p>
        </w:tc>
      </w:tr>
      <w:tr w:rsidR="006D41D5" w:rsidRPr="00642108" w:rsidTr="005734AB">
        <w:trPr>
          <w:trHeight w:val="255"/>
        </w:trPr>
        <w:tc>
          <w:tcPr>
            <w:tcW w:w="1807" w:type="pct"/>
            <w:tcBorders>
              <w:top w:val="nil"/>
              <w:left w:val="nil"/>
              <w:bottom w:val="nil"/>
              <w:right w:val="nil"/>
            </w:tcBorders>
            <w:shd w:val="clear" w:color="auto" w:fill="auto"/>
            <w:noWrap/>
            <w:vAlign w:val="center"/>
            <w:hideMark/>
          </w:tcPr>
          <w:p w:rsidR="006D41D5" w:rsidRPr="00642108" w:rsidRDefault="006D41D5" w:rsidP="006D41D5">
            <w:pPr>
              <w:rPr>
                <w:rFonts w:ascii="Arial" w:hAnsi="Arial" w:cs="Arial"/>
                <w:sz w:val="16"/>
                <w:szCs w:val="16"/>
              </w:rPr>
            </w:pPr>
            <w:r w:rsidRPr="00642108">
              <w:rPr>
                <w:rFonts w:ascii="Arial" w:hAnsi="Arial" w:cs="Arial"/>
                <w:sz w:val="16"/>
                <w:szCs w:val="16"/>
              </w:rPr>
              <w:t>Equipos procesos información</w:t>
            </w:r>
          </w:p>
        </w:tc>
        <w:tc>
          <w:tcPr>
            <w:tcW w:w="841" w:type="pct"/>
            <w:tcBorders>
              <w:top w:val="nil"/>
              <w:left w:val="nil"/>
              <w:bottom w:val="nil"/>
              <w:right w:val="nil"/>
            </w:tcBorders>
            <w:shd w:val="clear" w:color="auto" w:fill="auto"/>
            <w:noWrap/>
            <w:vAlign w:val="center"/>
            <w:hideMark/>
          </w:tcPr>
          <w:p w:rsidR="006D41D5" w:rsidRPr="00642108" w:rsidRDefault="006D41D5" w:rsidP="006D41D5">
            <w:pPr>
              <w:jc w:val="right"/>
              <w:rPr>
                <w:rFonts w:ascii="Arial" w:hAnsi="Arial" w:cs="Arial"/>
                <w:sz w:val="16"/>
                <w:szCs w:val="16"/>
              </w:rPr>
            </w:pPr>
            <w:r>
              <w:rPr>
                <w:rFonts w:ascii="Arial" w:hAnsi="Arial" w:cs="Arial"/>
                <w:color w:val="000000"/>
                <w:sz w:val="16"/>
                <w:szCs w:val="16"/>
              </w:rPr>
              <w:t>-8.675.510,33</w:t>
            </w:r>
          </w:p>
        </w:tc>
        <w:tc>
          <w:tcPr>
            <w:tcW w:w="782" w:type="pct"/>
            <w:tcBorders>
              <w:top w:val="nil"/>
              <w:left w:val="nil"/>
              <w:bottom w:val="nil"/>
              <w:right w:val="nil"/>
            </w:tcBorders>
            <w:shd w:val="clear" w:color="auto" w:fill="auto"/>
            <w:noWrap/>
            <w:vAlign w:val="center"/>
          </w:tcPr>
          <w:p w:rsidR="006D41D5" w:rsidRPr="00642108" w:rsidRDefault="006D41D5" w:rsidP="006D41D5">
            <w:pPr>
              <w:jc w:val="right"/>
              <w:rPr>
                <w:rFonts w:ascii="Arial" w:hAnsi="Arial" w:cs="Arial"/>
                <w:sz w:val="16"/>
                <w:szCs w:val="16"/>
              </w:rPr>
            </w:pPr>
            <w:r>
              <w:rPr>
                <w:rFonts w:ascii="Arial" w:hAnsi="Arial" w:cs="Arial"/>
                <w:color w:val="000000"/>
                <w:sz w:val="16"/>
                <w:szCs w:val="16"/>
              </w:rPr>
              <w:t>-954.962,55</w:t>
            </w:r>
          </w:p>
        </w:tc>
        <w:tc>
          <w:tcPr>
            <w:tcW w:w="730" w:type="pct"/>
            <w:tcBorders>
              <w:top w:val="nil"/>
              <w:left w:val="nil"/>
              <w:bottom w:val="nil"/>
              <w:right w:val="nil"/>
            </w:tcBorders>
            <w:shd w:val="clear" w:color="auto" w:fill="auto"/>
            <w:noWrap/>
            <w:vAlign w:val="center"/>
          </w:tcPr>
          <w:p w:rsidR="006D41D5" w:rsidRPr="00642108" w:rsidRDefault="006D41D5" w:rsidP="006D41D5">
            <w:pPr>
              <w:jc w:val="right"/>
              <w:rPr>
                <w:rFonts w:ascii="Arial" w:hAnsi="Arial" w:cs="Arial"/>
                <w:sz w:val="16"/>
                <w:szCs w:val="16"/>
              </w:rPr>
            </w:pPr>
            <w:r>
              <w:rPr>
                <w:rFonts w:ascii="Arial" w:hAnsi="Arial" w:cs="Arial"/>
                <w:color w:val="000000"/>
                <w:sz w:val="16"/>
                <w:szCs w:val="16"/>
              </w:rPr>
              <w:t>-</w:t>
            </w:r>
          </w:p>
        </w:tc>
        <w:tc>
          <w:tcPr>
            <w:tcW w:w="840" w:type="pct"/>
            <w:tcBorders>
              <w:top w:val="nil"/>
              <w:left w:val="nil"/>
              <w:bottom w:val="nil"/>
              <w:right w:val="nil"/>
            </w:tcBorders>
            <w:shd w:val="clear" w:color="auto" w:fill="auto"/>
            <w:noWrap/>
            <w:vAlign w:val="center"/>
          </w:tcPr>
          <w:p w:rsidR="006D41D5" w:rsidRPr="00642108" w:rsidRDefault="006D41D5" w:rsidP="006D41D5">
            <w:pPr>
              <w:jc w:val="right"/>
              <w:rPr>
                <w:rFonts w:ascii="Arial" w:hAnsi="Arial" w:cs="Arial"/>
                <w:sz w:val="16"/>
                <w:szCs w:val="16"/>
              </w:rPr>
            </w:pPr>
            <w:r>
              <w:rPr>
                <w:rFonts w:ascii="Arial" w:hAnsi="Arial" w:cs="Arial"/>
                <w:color w:val="000000"/>
                <w:sz w:val="16"/>
                <w:szCs w:val="16"/>
              </w:rPr>
              <w:t>-9.630.472,88</w:t>
            </w:r>
          </w:p>
        </w:tc>
      </w:tr>
      <w:tr w:rsidR="006D41D5" w:rsidRPr="00642108" w:rsidTr="005734AB">
        <w:trPr>
          <w:trHeight w:val="255"/>
        </w:trPr>
        <w:tc>
          <w:tcPr>
            <w:tcW w:w="1807" w:type="pct"/>
            <w:tcBorders>
              <w:top w:val="nil"/>
              <w:left w:val="nil"/>
              <w:bottom w:val="nil"/>
              <w:right w:val="nil"/>
            </w:tcBorders>
            <w:shd w:val="clear" w:color="auto" w:fill="auto"/>
            <w:noWrap/>
            <w:vAlign w:val="center"/>
            <w:hideMark/>
          </w:tcPr>
          <w:p w:rsidR="006D41D5" w:rsidRPr="00642108" w:rsidRDefault="006D41D5" w:rsidP="006D41D5">
            <w:pPr>
              <w:rPr>
                <w:rFonts w:ascii="Arial" w:hAnsi="Arial" w:cs="Arial"/>
                <w:sz w:val="16"/>
                <w:szCs w:val="16"/>
              </w:rPr>
            </w:pPr>
            <w:r w:rsidRPr="00642108">
              <w:rPr>
                <w:rFonts w:ascii="Arial" w:hAnsi="Arial" w:cs="Arial"/>
                <w:sz w:val="16"/>
                <w:szCs w:val="16"/>
              </w:rPr>
              <w:t>Elementos de transporte</w:t>
            </w:r>
          </w:p>
        </w:tc>
        <w:tc>
          <w:tcPr>
            <w:tcW w:w="841" w:type="pct"/>
            <w:tcBorders>
              <w:top w:val="nil"/>
              <w:left w:val="nil"/>
              <w:bottom w:val="nil"/>
              <w:right w:val="nil"/>
            </w:tcBorders>
            <w:shd w:val="clear" w:color="auto" w:fill="auto"/>
            <w:noWrap/>
            <w:vAlign w:val="center"/>
            <w:hideMark/>
          </w:tcPr>
          <w:p w:rsidR="006D41D5" w:rsidRPr="00642108" w:rsidRDefault="006D41D5" w:rsidP="006D41D5">
            <w:pPr>
              <w:jc w:val="right"/>
              <w:rPr>
                <w:rFonts w:ascii="Arial" w:hAnsi="Arial" w:cs="Arial"/>
                <w:sz w:val="16"/>
                <w:szCs w:val="16"/>
              </w:rPr>
            </w:pPr>
            <w:r>
              <w:rPr>
                <w:rFonts w:ascii="Arial" w:hAnsi="Arial" w:cs="Arial"/>
                <w:color w:val="000000"/>
                <w:sz w:val="16"/>
                <w:szCs w:val="16"/>
              </w:rPr>
              <w:t>-571.770,01</w:t>
            </w:r>
          </w:p>
        </w:tc>
        <w:tc>
          <w:tcPr>
            <w:tcW w:w="782" w:type="pct"/>
            <w:tcBorders>
              <w:top w:val="nil"/>
              <w:left w:val="nil"/>
              <w:bottom w:val="nil"/>
              <w:right w:val="nil"/>
            </w:tcBorders>
            <w:shd w:val="clear" w:color="auto" w:fill="auto"/>
            <w:noWrap/>
            <w:vAlign w:val="center"/>
          </w:tcPr>
          <w:p w:rsidR="006D41D5" w:rsidRPr="00642108" w:rsidRDefault="006D41D5" w:rsidP="006D41D5">
            <w:pPr>
              <w:jc w:val="right"/>
              <w:rPr>
                <w:rFonts w:ascii="Arial" w:hAnsi="Arial" w:cs="Arial"/>
                <w:sz w:val="16"/>
                <w:szCs w:val="16"/>
              </w:rPr>
            </w:pPr>
            <w:r>
              <w:rPr>
                <w:rFonts w:ascii="Arial" w:hAnsi="Arial" w:cs="Arial"/>
                <w:color w:val="000000"/>
                <w:sz w:val="16"/>
                <w:szCs w:val="16"/>
              </w:rPr>
              <w:t>-13.746,75</w:t>
            </w:r>
          </w:p>
        </w:tc>
        <w:tc>
          <w:tcPr>
            <w:tcW w:w="730" w:type="pct"/>
            <w:tcBorders>
              <w:top w:val="nil"/>
              <w:left w:val="nil"/>
              <w:bottom w:val="nil"/>
              <w:right w:val="nil"/>
            </w:tcBorders>
            <w:shd w:val="clear" w:color="auto" w:fill="auto"/>
            <w:noWrap/>
            <w:vAlign w:val="center"/>
          </w:tcPr>
          <w:p w:rsidR="006D41D5" w:rsidRPr="00642108" w:rsidRDefault="006D41D5" w:rsidP="006D41D5">
            <w:pPr>
              <w:jc w:val="right"/>
              <w:rPr>
                <w:rFonts w:ascii="Arial" w:hAnsi="Arial" w:cs="Arial"/>
                <w:sz w:val="16"/>
                <w:szCs w:val="16"/>
              </w:rPr>
            </w:pPr>
            <w:r>
              <w:rPr>
                <w:rFonts w:ascii="Arial" w:hAnsi="Arial" w:cs="Arial"/>
                <w:color w:val="000000"/>
                <w:sz w:val="16"/>
                <w:szCs w:val="16"/>
              </w:rPr>
              <w:t>-</w:t>
            </w:r>
          </w:p>
        </w:tc>
        <w:tc>
          <w:tcPr>
            <w:tcW w:w="840" w:type="pct"/>
            <w:tcBorders>
              <w:top w:val="nil"/>
              <w:left w:val="nil"/>
              <w:bottom w:val="nil"/>
              <w:right w:val="nil"/>
            </w:tcBorders>
            <w:shd w:val="clear" w:color="auto" w:fill="auto"/>
            <w:noWrap/>
            <w:vAlign w:val="center"/>
          </w:tcPr>
          <w:p w:rsidR="006D41D5" w:rsidRPr="00642108" w:rsidRDefault="006D41D5" w:rsidP="006D41D5">
            <w:pPr>
              <w:jc w:val="right"/>
              <w:rPr>
                <w:rFonts w:ascii="Arial" w:hAnsi="Arial" w:cs="Arial"/>
                <w:sz w:val="16"/>
                <w:szCs w:val="16"/>
              </w:rPr>
            </w:pPr>
            <w:r>
              <w:rPr>
                <w:rFonts w:ascii="Arial" w:hAnsi="Arial" w:cs="Arial"/>
                <w:color w:val="000000"/>
                <w:sz w:val="16"/>
                <w:szCs w:val="16"/>
              </w:rPr>
              <w:t>-585.516,76</w:t>
            </w:r>
          </w:p>
        </w:tc>
      </w:tr>
      <w:tr w:rsidR="006D41D5" w:rsidRPr="00642108" w:rsidTr="005734AB">
        <w:trPr>
          <w:trHeight w:val="255"/>
        </w:trPr>
        <w:tc>
          <w:tcPr>
            <w:tcW w:w="1807" w:type="pct"/>
            <w:tcBorders>
              <w:top w:val="nil"/>
              <w:left w:val="nil"/>
              <w:bottom w:val="nil"/>
              <w:right w:val="nil"/>
            </w:tcBorders>
            <w:shd w:val="clear" w:color="auto" w:fill="auto"/>
            <w:noWrap/>
            <w:vAlign w:val="center"/>
            <w:hideMark/>
          </w:tcPr>
          <w:p w:rsidR="006D41D5" w:rsidRPr="00642108" w:rsidRDefault="006D41D5" w:rsidP="006D41D5">
            <w:pPr>
              <w:rPr>
                <w:rFonts w:ascii="Arial" w:hAnsi="Arial" w:cs="Arial"/>
                <w:sz w:val="16"/>
                <w:szCs w:val="16"/>
              </w:rPr>
            </w:pPr>
            <w:r w:rsidRPr="00642108">
              <w:rPr>
                <w:rFonts w:ascii="Arial" w:hAnsi="Arial" w:cs="Arial"/>
                <w:sz w:val="16"/>
                <w:szCs w:val="16"/>
              </w:rPr>
              <w:t>Otro inmovilizado material</w:t>
            </w:r>
          </w:p>
        </w:tc>
        <w:tc>
          <w:tcPr>
            <w:tcW w:w="841" w:type="pct"/>
            <w:tcBorders>
              <w:top w:val="nil"/>
              <w:left w:val="nil"/>
              <w:bottom w:val="nil"/>
              <w:right w:val="nil"/>
            </w:tcBorders>
            <w:shd w:val="clear" w:color="auto" w:fill="auto"/>
            <w:noWrap/>
            <w:vAlign w:val="center"/>
            <w:hideMark/>
          </w:tcPr>
          <w:p w:rsidR="006D41D5" w:rsidRPr="00642108" w:rsidRDefault="006D41D5" w:rsidP="006D41D5">
            <w:pPr>
              <w:jc w:val="right"/>
              <w:rPr>
                <w:rFonts w:ascii="Arial" w:hAnsi="Arial" w:cs="Arial"/>
                <w:sz w:val="16"/>
                <w:szCs w:val="16"/>
              </w:rPr>
            </w:pPr>
            <w:r>
              <w:rPr>
                <w:rFonts w:ascii="Arial" w:hAnsi="Arial" w:cs="Arial"/>
                <w:color w:val="000000"/>
                <w:sz w:val="16"/>
                <w:szCs w:val="16"/>
              </w:rPr>
              <w:t>-263.184,92</w:t>
            </w:r>
          </w:p>
        </w:tc>
        <w:tc>
          <w:tcPr>
            <w:tcW w:w="782" w:type="pct"/>
            <w:tcBorders>
              <w:top w:val="nil"/>
              <w:left w:val="nil"/>
              <w:bottom w:val="nil"/>
              <w:right w:val="nil"/>
            </w:tcBorders>
            <w:shd w:val="clear" w:color="auto" w:fill="auto"/>
            <w:noWrap/>
            <w:vAlign w:val="center"/>
          </w:tcPr>
          <w:p w:rsidR="006D41D5" w:rsidRPr="00642108" w:rsidRDefault="006D41D5" w:rsidP="006D41D5">
            <w:pPr>
              <w:jc w:val="right"/>
              <w:rPr>
                <w:rFonts w:ascii="Arial" w:hAnsi="Arial" w:cs="Arial"/>
                <w:sz w:val="16"/>
                <w:szCs w:val="16"/>
              </w:rPr>
            </w:pPr>
            <w:r>
              <w:rPr>
                <w:rFonts w:ascii="Arial" w:hAnsi="Arial" w:cs="Arial"/>
                <w:color w:val="000000"/>
                <w:sz w:val="16"/>
                <w:szCs w:val="16"/>
              </w:rPr>
              <w:t>-10.617,42</w:t>
            </w:r>
          </w:p>
        </w:tc>
        <w:tc>
          <w:tcPr>
            <w:tcW w:w="730" w:type="pct"/>
            <w:tcBorders>
              <w:top w:val="nil"/>
              <w:left w:val="nil"/>
              <w:bottom w:val="nil"/>
              <w:right w:val="nil"/>
            </w:tcBorders>
            <w:shd w:val="clear" w:color="auto" w:fill="auto"/>
            <w:noWrap/>
            <w:vAlign w:val="center"/>
          </w:tcPr>
          <w:p w:rsidR="006D41D5" w:rsidRPr="00642108" w:rsidRDefault="006D41D5" w:rsidP="006D41D5">
            <w:pPr>
              <w:jc w:val="right"/>
              <w:rPr>
                <w:rFonts w:ascii="Arial" w:hAnsi="Arial" w:cs="Arial"/>
                <w:sz w:val="16"/>
                <w:szCs w:val="16"/>
              </w:rPr>
            </w:pPr>
            <w:r>
              <w:rPr>
                <w:rFonts w:ascii="Arial" w:hAnsi="Arial" w:cs="Arial"/>
                <w:color w:val="000000"/>
                <w:sz w:val="16"/>
                <w:szCs w:val="16"/>
              </w:rPr>
              <w:t>-</w:t>
            </w:r>
          </w:p>
        </w:tc>
        <w:tc>
          <w:tcPr>
            <w:tcW w:w="840" w:type="pct"/>
            <w:tcBorders>
              <w:top w:val="nil"/>
              <w:left w:val="nil"/>
              <w:bottom w:val="nil"/>
              <w:right w:val="nil"/>
            </w:tcBorders>
            <w:shd w:val="clear" w:color="auto" w:fill="auto"/>
            <w:noWrap/>
            <w:vAlign w:val="center"/>
          </w:tcPr>
          <w:p w:rsidR="006D41D5" w:rsidRPr="00642108" w:rsidRDefault="006D41D5" w:rsidP="006D41D5">
            <w:pPr>
              <w:jc w:val="right"/>
              <w:rPr>
                <w:rFonts w:ascii="Arial" w:hAnsi="Arial" w:cs="Arial"/>
                <w:sz w:val="16"/>
                <w:szCs w:val="16"/>
              </w:rPr>
            </w:pPr>
            <w:r>
              <w:rPr>
                <w:rFonts w:ascii="Arial" w:hAnsi="Arial" w:cs="Arial"/>
                <w:color w:val="000000"/>
                <w:sz w:val="16"/>
                <w:szCs w:val="16"/>
              </w:rPr>
              <w:t>-273.802,34</w:t>
            </w:r>
          </w:p>
        </w:tc>
      </w:tr>
      <w:tr w:rsidR="006D41D5" w:rsidRPr="00642108" w:rsidTr="005734AB">
        <w:trPr>
          <w:trHeight w:val="255"/>
        </w:trPr>
        <w:tc>
          <w:tcPr>
            <w:tcW w:w="1807" w:type="pct"/>
            <w:tcBorders>
              <w:top w:val="single" w:sz="4" w:space="0" w:color="auto"/>
              <w:left w:val="nil"/>
              <w:bottom w:val="single" w:sz="4" w:space="0" w:color="auto"/>
              <w:right w:val="nil"/>
            </w:tcBorders>
            <w:shd w:val="clear" w:color="auto" w:fill="F2F2F2" w:themeFill="background1" w:themeFillShade="F2"/>
            <w:noWrap/>
            <w:vAlign w:val="center"/>
            <w:hideMark/>
          </w:tcPr>
          <w:p w:rsidR="006D41D5" w:rsidRPr="00642108" w:rsidRDefault="006D41D5" w:rsidP="006D41D5">
            <w:pPr>
              <w:rPr>
                <w:rFonts w:ascii="Arial" w:hAnsi="Arial" w:cs="Arial"/>
                <w:b/>
                <w:bCs/>
                <w:sz w:val="16"/>
                <w:szCs w:val="16"/>
              </w:rPr>
            </w:pPr>
            <w:r w:rsidRPr="00642108">
              <w:rPr>
                <w:rFonts w:ascii="Arial" w:hAnsi="Arial" w:cs="Arial"/>
                <w:b/>
                <w:bCs/>
                <w:sz w:val="16"/>
                <w:szCs w:val="16"/>
              </w:rPr>
              <w:t>Inmovilizado Material</w:t>
            </w:r>
          </w:p>
        </w:tc>
        <w:tc>
          <w:tcPr>
            <w:tcW w:w="841" w:type="pct"/>
            <w:tcBorders>
              <w:top w:val="single" w:sz="8" w:space="0" w:color="auto"/>
              <w:left w:val="nil"/>
              <w:bottom w:val="single" w:sz="8" w:space="0" w:color="auto"/>
              <w:right w:val="nil"/>
            </w:tcBorders>
            <w:shd w:val="clear" w:color="000000" w:fill="F2F2F2"/>
            <w:noWrap/>
            <w:vAlign w:val="center"/>
            <w:hideMark/>
          </w:tcPr>
          <w:p w:rsidR="006D41D5" w:rsidRPr="00642108" w:rsidRDefault="006D41D5" w:rsidP="006D41D5">
            <w:pPr>
              <w:jc w:val="right"/>
              <w:rPr>
                <w:rFonts w:ascii="Arial" w:hAnsi="Arial" w:cs="Arial"/>
                <w:b/>
                <w:bCs/>
                <w:sz w:val="16"/>
                <w:szCs w:val="16"/>
              </w:rPr>
            </w:pPr>
            <w:r>
              <w:rPr>
                <w:rFonts w:ascii="Arial" w:hAnsi="Arial" w:cs="Arial"/>
                <w:b/>
                <w:bCs/>
                <w:color w:val="000000"/>
                <w:sz w:val="16"/>
                <w:szCs w:val="16"/>
              </w:rPr>
              <w:t>94.913.627,68</w:t>
            </w:r>
          </w:p>
        </w:tc>
        <w:tc>
          <w:tcPr>
            <w:tcW w:w="782" w:type="pct"/>
            <w:tcBorders>
              <w:top w:val="single" w:sz="8" w:space="0" w:color="auto"/>
              <w:left w:val="nil"/>
              <w:bottom w:val="single" w:sz="8" w:space="0" w:color="auto"/>
              <w:right w:val="nil"/>
            </w:tcBorders>
            <w:shd w:val="clear" w:color="000000" w:fill="F2F2F2"/>
            <w:noWrap/>
            <w:vAlign w:val="center"/>
          </w:tcPr>
          <w:p w:rsidR="006D41D5" w:rsidRPr="00642108" w:rsidRDefault="006D41D5" w:rsidP="006D41D5">
            <w:pPr>
              <w:jc w:val="right"/>
              <w:rPr>
                <w:rFonts w:ascii="Arial" w:hAnsi="Arial" w:cs="Arial"/>
                <w:b/>
                <w:bCs/>
                <w:sz w:val="16"/>
                <w:szCs w:val="16"/>
              </w:rPr>
            </w:pPr>
            <w:r>
              <w:rPr>
                <w:rFonts w:ascii="Arial" w:hAnsi="Arial" w:cs="Arial"/>
                <w:b/>
                <w:bCs/>
                <w:color w:val="000000"/>
                <w:sz w:val="16"/>
                <w:szCs w:val="16"/>
              </w:rPr>
              <w:t>-</w:t>
            </w:r>
          </w:p>
        </w:tc>
        <w:tc>
          <w:tcPr>
            <w:tcW w:w="730" w:type="pct"/>
            <w:tcBorders>
              <w:top w:val="single" w:sz="8" w:space="0" w:color="auto"/>
              <w:left w:val="nil"/>
              <w:bottom w:val="single" w:sz="8" w:space="0" w:color="auto"/>
              <w:right w:val="nil"/>
            </w:tcBorders>
            <w:shd w:val="clear" w:color="000000" w:fill="F2F2F2"/>
            <w:noWrap/>
            <w:vAlign w:val="center"/>
          </w:tcPr>
          <w:p w:rsidR="006D41D5" w:rsidRPr="00642108" w:rsidRDefault="006D41D5" w:rsidP="006D41D5">
            <w:pPr>
              <w:jc w:val="right"/>
              <w:rPr>
                <w:rFonts w:ascii="Arial" w:hAnsi="Arial" w:cs="Arial"/>
                <w:b/>
                <w:bCs/>
                <w:sz w:val="16"/>
                <w:szCs w:val="16"/>
              </w:rPr>
            </w:pPr>
            <w:r>
              <w:rPr>
                <w:rFonts w:ascii="Arial" w:hAnsi="Arial" w:cs="Arial"/>
                <w:b/>
                <w:bCs/>
                <w:color w:val="000000"/>
                <w:sz w:val="16"/>
                <w:szCs w:val="16"/>
              </w:rPr>
              <w:t>-</w:t>
            </w:r>
          </w:p>
        </w:tc>
        <w:tc>
          <w:tcPr>
            <w:tcW w:w="840" w:type="pct"/>
            <w:tcBorders>
              <w:top w:val="single" w:sz="8" w:space="0" w:color="auto"/>
              <w:left w:val="nil"/>
              <w:bottom w:val="single" w:sz="8" w:space="0" w:color="auto"/>
              <w:right w:val="nil"/>
            </w:tcBorders>
            <w:shd w:val="clear" w:color="000000" w:fill="F2F2F2"/>
            <w:noWrap/>
            <w:vAlign w:val="center"/>
          </w:tcPr>
          <w:p w:rsidR="006D41D5" w:rsidRPr="00642108" w:rsidRDefault="006D41D5" w:rsidP="006D41D5">
            <w:pPr>
              <w:jc w:val="right"/>
              <w:rPr>
                <w:rFonts w:ascii="Arial" w:hAnsi="Arial" w:cs="Arial"/>
                <w:b/>
                <w:bCs/>
                <w:sz w:val="16"/>
                <w:szCs w:val="16"/>
              </w:rPr>
            </w:pPr>
            <w:r>
              <w:rPr>
                <w:rFonts w:ascii="Arial" w:hAnsi="Arial" w:cs="Arial"/>
                <w:b/>
                <w:bCs/>
                <w:color w:val="000000"/>
                <w:sz w:val="16"/>
                <w:szCs w:val="16"/>
              </w:rPr>
              <w:t>89.668.932,29</w:t>
            </w:r>
          </w:p>
        </w:tc>
      </w:tr>
    </w:tbl>
    <w:p w:rsidR="00074CFD" w:rsidRDefault="00074CFD" w:rsidP="005734AB">
      <w:pPr>
        <w:jc w:val="both"/>
        <w:rPr>
          <w:rFonts w:ascii="Calibri" w:hAnsi="Calibri"/>
          <w:color w:val="000000"/>
          <w:sz w:val="18"/>
          <w:szCs w:val="18"/>
          <w:highlight w:val="yellow"/>
        </w:rPr>
      </w:pPr>
    </w:p>
    <w:tbl>
      <w:tblPr>
        <w:tblW w:w="5000" w:type="pct"/>
        <w:tblCellMar>
          <w:left w:w="70" w:type="dxa"/>
          <w:right w:w="70" w:type="dxa"/>
        </w:tblCellMar>
        <w:tblLook w:val="04A0"/>
      </w:tblPr>
      <w:tblGrid>
        <w:gridCol w:w="3240"/>
        <w:gridCol w:w="1500"/>
        <w:gridCol w:w="1394"/>
        <w:gridCol w:w="1293"/>
        <w:gridCol w:w="1500"/>
      </w:tblGrid>
      <w:tr w:rsidR="00074CFD" w:rsidRPr="00642108" w:rsidTr="005734AB">
        <w:trPr>
          <w:trHeight w:val="283"/>
        </w:trPr>
        <w:tc>
          <w:tcPr>
            <w:tcW w:w="1815" w:type="pct"/>
            <w:tcBorders>
              <w:top w:val="single" w:sz="4" w:space="0" w:color="auto"/>
              <w:left w:val="nil"/>
              <w:bottom w:val="single" w:sz="4" w:space="0" w:color="auto"/>
              <w:right w:val="nil"/>
            </w:tcBorders>
            <w:shd w:val="clear" w:color="auto" w:fill="D9D9D9" w:themeFill="background1" w:themeFillShade="D9"/>
            <w:vAlign w:val="center"/>
            <w:hideMark/>
          </w:tcPr>
          <w:p w:rsidR="00074CFD" w:rsidRPr="00642108" w:rsidRDefault="00074CFD" w:rsidP="00E56EDB">
            <w:pPr>
              <w:keepNext/>
              <w:keepLines/>
              <w:jc w:val="center"/>
              <w:rPr>
                <w:rFonts w:ascii="Arial" w:hAnsi="Arial" w:cs="Arial"/>
                <w:b/>
                <w:bCs/>
                <w:sz w:val="16"/>
                <w:szCs w:val="16"/>
              </w:rPr>
            </w:pPr>
            <w:r w:rsidRPr="00642108">
              <w:rPr>
                <w:rFonts w:ascii="Arial" w:hAnsi="Arial" w:cs="Arial"/>
                <w:b/>
                <w:bCs/>
                <w:sz w:val="16"/>
                <w:szCs w:val="16"/>
              </w:rPr>
              <w:lastRenderedPageBreak/>
              <w:t> </w:t>
            </w:r>
          </w:p>
        </w:tc>
        <w:tc>
          <w:tcPr>
            <w:tcW w:w="840" w:type="pct"/>
            <w:tcBorders>
              <w:top w:val="single" w:sz="4" w:space="0" w:color="auto"/>
              <w:left w:val="nil"/>
              <w:bottom w:val="single" w:sz="4" w:space="0" w:color="auto"/>
              <w:right w:val="nil"/>
            </w:tcBorders>
            <w:shd w:val="clear" w:color="auto" w:fill="D9D9D9" w:themeFill="background1" w:themeFillShade="D9"/>
            <w:vAlign w:val="center"/>
            <w:hideMark/>
          </w:tcPr>
          <w:p w:rsidR="00074CFD" w:rsidRPr="00642108" w:rsidRDefault="00074CFD" w:rsidP="00E56EDB">
            <w:pPr>
              <w:keepNext/>
              <w:keepLines/>
              <w:jc w:val="center"/>
              <w:rPr>
                <w:rFonts w:ascii="Arial" w:hAnsi="Arial" w:cs="Arial"/>
                <w:b/>
                <w:bCs/>
                <w:sz w:val="16"/>
                <w:szCs w:val="16"/>
              </w:rPr>
            </w:pPr>
            <w:r w:rsidRPr="00642108">
              <w:rPr>
                <w:rFonts w:ascii="Arial" w:hAnsi="Arial" w:cs="Arial"/>
                <w:b/>
                <w:bCs/>
                <w:sz w:val="16"/>
                <w:szCs w:val="16"/>
              </w:rPr>
              <w:t>01/01/20</w:t>
            </w:r>
            <w:r w:rsidR="00642108" w:rsidRPr="00642108">
              <w:rPr>
                <w:rFonts w:ascii="Arial" w:hAnsi="Arial" w:cs="Arial"/>
                <w:b/>
                <w:bCs/>
                <w:sz w:val="16"/>
                <w:szCs w:val="16"/>
              </w:rPr>
              <w:t>20</w:t>
            </w:r>
          </w:p>
        </w:tc>
        <w:tc>
          <w:tcPr>
            <w:tcW w:w="781" w:type="pct"/>
            <w:tcBorders>
              <w:top w:val="single" w:sz="4" w:space="0" w:color="auto"/>
              <w:left w:val="nil"/>
              <w:bottom w:val="single" w:sz="4" w:space="0" w:color="auto"/>
              <w:right w:val="nil"/>
            </w:tcBorders>
            <w:shd w:val="clear" w:color="auto" w:fill="D9D9D9" w:themeFill="background1" w:themeFillShade="D9"/>
            <w:vAlign w:val="center"/>
            <w:hideMark/>
          </w:tcPr>
          <w:p w:rsidR="00074CFD" w:rsidRPr="00642108" w:rsidRDefault="00074CFD" w:rsidP="00E56EDB">
            <w:pPr>
              <w:keepNext/>
              <w:keepLines/>
              <w:jc w:val="center"/>
              <w:rPr>
                <w:rFonts w:ascii="Arial" w:hAnsi="Arial" w:cs="Arial"/>
                <w:b/>
                <w:bCs/>
                <w:sz w:val="16"/>
                <w:szCs w:val="16"/>
              </w:rPr>
            </w:pPr>
            <w:r w:rsidRPr="00642108">
              <w:rPr>
                <w:rFonts w:ascii="Arial" w:hAnsi="Arial" w:cs="Arial"/>
                <w:b/>
                <w:bCs/>
                <w:sz w:val="16"/>
                <w:szCs w:val="16"/>
              </w:rPr>
              <w:t xml:space="preserve">Adiciones </w:t>
            </w:r>
          </w:p>
        </w:tc>
        <w:tc>
          <w:tcPr>
            <w:tcW w:w="724" w:type="pct"/>
            <w:tcBorders>
              <w:top w:val="single" w:sz="4" w:space="0" w:color="auto"/>
              <w:left w:val="nil"/>
              <w:bottom w:val="single" w:sz="4" w:space="0" w:color="auto"/>
              <w:right w:val="nil"/>
            </w:tcBorders>
            <w:shd w:val="clear" w:color="auto" w:fill="D9D9D9" w:themeFill="background1" w:themeFillShade="D9"/>
            <w:vAlign w:val="center"/>
            <w:hideMark/>
          </w:tcPr>
          <w:p w:rsidR="00074CFD" w:rsidRPr="00642108" w:rsidRDefault="00074CFD" w:rsidP="00E56EDB">
            <w:pPr>
              <w:keepNext/>
              <w:keepLines/>
              <w:jc w:val="center"/>
              <w:rPr>
                <w:rFonts w:ascii="Arial" w:hAnsi="Arial" w:cs="Arial"/>
                <w:b/>
                <w:bCs/>
                <w:sz w:val="16"/>
                <w:szCs w:val="16"/>
              </w:rPr>
            </w:pPr>
            <w:r w:rsidRPr="00642108">
              <w:rPr>
                <w:rFonts w:ascii="Arial" w:hAnsi="Arial" w:cs="Arial"/>
                <w:b/>
                <w:bCs/>
                <w:sz w:val="16"/>
                <w:szCs w:val="16"/>
              </w:rPr>
              <w:t>Traspasos</w:t>
            </w:r>
          </w:p>
        </w:tc>
        <w:tc>
          <w:tcPr>
            <w:tcW w:w="840" w:type="pct"/>
            <w:tcBorders>
              <w:top w:val="single" w:sz="4" w:space="0" w:color="auto"/>
              <w:left w:val="nil"/>
              <w:bottom w:val="single" w:sz="4" w:space="0" w:color="auto"/>
              <w:right w:val="nil"/>
            </w:tcBorders>
            <w:shd w:val="clear" w:color="auto" w:fill="D9D9D9" w:themeFill="background1" w:themeFillShade="D9"/>
            <w:vAlign w:val="center"/>
            <w:hideMark/>
          </w:tcPr>
          <w:p w:rsidR="00074CFD" w:rsidRPr="00642108" w:rsidRDefault="00074CFD" w:rsidP="00E56EDB">
            <w:pPr>
              <w:keepNext/>
              <w:keepLines/>
              <w:jc w:val="center"/>
              <w:rPr>
                <w:rFonts w:ascii="Arial" w:hAnsi="Arial" w:cs="Arial"/>
                <w:b/>
                <w:bCs/>
                <w:sz w:val="16"/>
                <w:szCs w:val="16"/>
              </w:rPr>
            </w:pPr>
            <w:r w:rsidRPr="00642108">
              <w:rPr>
                <w:rFonts w:ascii="Arial" w:hAnsi="Arial" w:cs="Arial"/>
                <w:b/>
                <w:bCs/>
                <w:sz w:val="16"/>
                <w:szCs w:val="16"/>
              </w:rPr>
              <w:t>31/12/20</w:t>
            </w:r>
            <w:r w:rsidR="00642108" w:rsidRPr="00642108">
              <w:rPr>
                <w:rFonts w:ascii="Arial" w:hAnsi="Arial" w:cs="Arial"/>
                <w:b/>
                <w:bCs/>
                <w:sz w:val="16"/>
                <w:szCs w:val="16"/>
              </w:rPr>
              <w:t>20</w:t>
            </w:r>
          </w:p>
        </w:tc>
      </w:tr>
      <w:tr w:rsidR="00642108" w:rsidRPr="00642108" w:rsidTr="005734AB">
        <w:trPr>
          <w:trHeight w:val="283"/>
        </w:trPr>
        <w:tc>
          <w:tcPr>
            <w:tcW w:w="1815" w:type="pct"/>
            <w:tcBorders>
              <w:top w:val="single" w:sz="4" w:space="0" w:color="auto"/>
              <w:left w:val="nil"/>
              <w:bottom w:val="single" w:sz="4" w:space="0" w:color="auto"/>
              <w:right w:val="nil"/>
            </w:tcBorders>
            <w:shd w:val="clear" w:color="auto" w:fill="auto"/>
            <w:noWrap/>
            <w:vAlign w:val="center"/>
            <w:hideMark/>
          </w:tcPr>
          <w:p w:rsidR="00642108" w:rsidRPr="00642108" w:rsidRDefault="00642108" w:rsidP="00642108">
            <w:pPr>
              <w:keepNext/>
              <w:keepLines/>
              <w:rPr>
                <w:rFonts w:ascii="Arial" w:hAnsi="Arial" w:cs="Arial"/>
                <w:b/>
                <w:bCs/>
                <w:sz w:val="16"/>
                <w:szCs w:val="16"/>
              </w:rPr>
            </w:pPr>
            <w:r w:rsidRPr="00642108">
              <w:rPr>
                <w:rFonts w:ascii="Arial" w:hAnsi="Arial" w:cs="Arial"/>
                <w:b/>
                <w:bCs/>
                <w:sz w:val="16"/>
                <w:szCs w:val="16"/>
              </w:rPr>
              <w:t>Coste Inmovilizado material</w:t>
            </w:r>
          </w:p>
        </w:tc>
        <w:tc>
          <w:tcPr>
            <w:tcW w:w="840" w:type="pct"/>
            <w:tcBorders>
              <w:top w:val="single" w:sz="4" w:space="0" w:color="auto"/>
              <w:left w:val="nil"/>
              <w:bottom w:val="single" w:sz="4" w:space="0" w:color="auto"/>
              <w:right w:val="nil"/>
            </w:tcBorders>
            <w:shd w:val="clear" w:color="auto" w:fill="auto"/>
            <w:noWrap/>
            <w:vAlign w:val="center"/>
            <w:hideMark/>
          </w:tcPr>
          <w:p w:rsidR="00642108" w:rsidRPr="00642108" w:rsidRDefault="00642108" w:rsidP="00642108">
            <w:pPr>
              <w:keepNext/>
              <w:keepLines/>
              <w:jc w:val="right"/>
              <w:rPr>
                <w:rFonts w:ascii="Arial" w:hAnsi="Arial" w:cs="Arial"/>
                <w:b/>
                <w:bCs/>
                <w:sz w:val="16"/>
                <w:szCs w:val="16"/>
              </w:rPr>
            </w:pPr>
            <w:r w:rsidRPr="00642108">
              <w:rPr>
                <w:rFonts w:ascii="Arial" w:hAnsi="Arial" w:cs="Arial"/>
                <w:b/>
                <w:bCs/>
                <w:sz w:val="16"/>
                <w:szCs w:val="16"/>
              </w:rPr>
              <w:t>144.523.792,66</w:t>
            </w:r>
          </w:p>
        </w:tc>
        <w:tc>
          <w:tcPr>
            <w:tcW w:w="781" w:type="pct"/>
            <w:tcBorders>
              <w:top w:val="single" w:sz="4" w:space="0" w:color="auto"/>
              <w:left w:val="nil"/>
              <w:bottom w:val="single" w:sz="4" w:space="0" w:color="auto"/>
              <w:right w:val="nil"/>
            </w:tcBorders>
            <w:shd w:val="clear" w:color="auto" w:fill="auto"/>
            <w:noWrap/>
            <w:vAlign w:val="center"/>
            <w:hideMark/>
          </w:tcPr>
          <w:p w:rsidR="00642108" w:rsidRPr="00642108" w:rsidRDefault="00642108" w:rsidP="00642108">
            <w:pPr>
              <w:keepNext/>
              <w:keepLines/>
              <w:jc w:val="right"/>
              <w:rPr>
                <w:rFonts w:ascii="Arial" w:hAnsi="Arial" w:cs="Arial"/>
                <w:b/>
                <w:bCs/>
                <w:sz w:val="16"/>
                <w:szCs w:val="16"/>
              </w:rPr>
            </w:pPr>
            <w:r w:rsidRPr="00642108">
              <w:rPr>
                <w:rFonts w:ascii="Arial" w:hAnsi="Arial" w:cs="Arial"/>
                <w:b/>
                <w:bCs/>
                <w:sz w:val="16"/>
                <w:szCs w:val="16"/>
              </w:rPr>
              <w:t>1.226.773,27</w:t>
            </w:r>
          </w:p>
        </w:tc>
        <w:tc>
          <w:tcPr>
            <w:tcW w:w="724" w:type="pct"/>
            <w:tcBorders>
              <w:top w:val="single" w:sz="4" w:space="0" w:color="auto"/>
              <w:left w:val="nil"/>
              <w:bottom w:val="single" w:sz="4" w:space="0" w:color="auto"/>
              <w:right w:val="nil"/>
            </w:tcBorders>
            <w:shd w:val="clear" w:color="auto" w:fill="auto"/>
            <w:noWrap/>
            <w:vAlign w:val="center"/>
            <w:hideMark/>
          </w:tcPr>
          <w:p w:rsidR="00642108" w:rsidRPr="00642108" w:rsidRDefault="00642108" w:rsidP="00642108">
            <w:pPr>
              <w:keepNext/>
              <w:keepLines/>
              <w:jc w:val="right"/>
              <w:rPr>
                <w:rFonts w:ascii="Arial" w:hAnsi="Arial" w:cs="Arial"/>
                <w:b/>
                <w:bCs/>
                <w:sz w:val="16"/>
                <w:szCs w:val="16"/>
              </w:rPr>
            </w:pPr>
            <w:r w:rsidRPr="00642108">
              <w:rPr>
                <w:rFonts w:ascii="Arial" w:hAnsi="Arial" w:cs="Arial"/>
                <w:b/>
                <w:bCs/>
                <w:sz w:val="16"/>
                <w:szCs w:val="16"/>
              </w:rPr>
              <w:t>-</w:t>
            </w:r>
          </w:p>
        </w:tc>
        <w:tc>
          <w:tcPr>
            <w:tcW w:w="840" w:type="pct"/>
            <w:tcBorders>
              <w:top w:val="single" w:sz="4" w:space="0" w:color="auto"/>
              <w:left w:val="nil"/>
              <w:bottom w:val="single" w:sz="4" w:space="0" w:color="auto"/>
              <w:right w:val="nil"/>
            </w:tcBorders>
            <w:shd w:val="clear" w:color="auto" w:fill="auto"/>
            <w:noWrap/>
            <w:vAlign w:val="center"/>
            <w:hideMark/>
          </w:tcPr>
          <w:p w:rsidR="00642108" w:rsidRPr="00642108" w:rsidRDefault="00642108" w:rsidP="00642108">
            <w:pPr>
              <w:keepNext/>
              <w:keepLines/>
              <w:jc w:val="right"/>
              <w:rPr>
                <w:rFonts w:ascii="Arial" w:hAnsi="Arial" w:cs="Arial"/>
                <w:b/>
                <w:bCs/>
                <w:sz w:val="16"/>
                <w:szCs w:val="16"/>
              </w:rPr>
            </w:pPr>
            <w:r w:rsidRPr="00642108">
              <w:rPr>
                <w:rFonts w:ascii="Arial" w:hAnsi="Arial" w:cs="Arial"/>
                <w:b/>
                <w:bCs/>
                <w:sz w:val="16"/>
                <w:szCs w:val="16"/>
              </w:rPr>
              <w:t>145.750.565,93</w:t>
            </w:r>
          </w:p>
        </w:tc>
      </w:tr>
      <w:tr w:rsidR="00642108" w:rsidRPr="00642108" w:rsidTr="00074CFD">
        <w:trPr>
          <w:trHeight w:val="225"/>
        </w:trPr>
        <w:tc>
          <w:tcPr>
            <w:tcW w:w="1815" w:type="pct"/>
            <w:tcBorders>
              <w:top w:val="nil"/>
              <w:left w:val="nil"/>
              <w:bottom w:val="nil"/>
              <w:right w:val="nil"/>
            </w:tcBorders>
            <w:shd w:val="clear" w:color="auto" w:fill="auto"/>
            <w:noWrap/>
            <w:vAlign w:val="center"/>
            <w:hideMark/>
          </w:tcPr>
          <w:p w:rsidR="00642108" w:rsidRPr="00642108" w:rsidRDefault="00642108" w:rsidP="00642108">
            <w:pPr>
              <w:keepNext/>
              <w:keepLines/>
              <w:rPr>
                <w:rFonts w:ascii="Arial" w:hAnsi="Arial" w:cs="Arial"/>
                <w:sz w:val="16"/>
                <w:szCs w:val="16"/>
              </w:rPr>
            </w:pPr>
            <w:r w:rsidRPr="00642108">
              <w:rPr>
                <w:rFonts w:ascii="Arial" w:hAnsi="Arial" w:cs="Arial"/>
                <w:sz w:val="16"/>
                <w:szCs w:val="16"/>
              </w:rPr>
              <w:t>Terrenos y bienes naturales</w:t>
            </w:r>
          </w:p>
        </w:tc>
        <w:tc>
          <w:tcPr>
            <w:tcW w:w="840"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1.615.664,28</w:t>
            </w:r>
          </w:p>
        </w:tc>
        <w:tc>
          <w:tcPr>
            <w:tcW w:w="781"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w:t>
            </w:r>
          </w:p>
        </w:tc>
        <w:tc>
          <w:tcPr>
            <w:tcW w:w="724"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w:t>
            </w:r>
          </w:p>
        </w:tc>
        <w:tc>
          <w:tcPr>
            <w:tcW w:w="840"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1.615.664,28</w:t>
            </w:r>
          </w:p>
        </w:tc>
      </w:tr>
      <w:tr w:rsidR="00642108" w:rsidRPr="00642108" w:rsidTr="00074CFD">
        <w:trPr>
          <w:trHeight w:val="225"/>
        </w:trPr>
        <w:tc>
          <w:tcPr>
            <w:tcW w:w="1815" w:type="pct"/>
            <w:tcBorders>
              <w:top w:val="nil"/>
              <w:left w:val="nil"/>
              <w:bottom w:val="nil"/>
              <w:right w:val="nil"/>
            </w:tcBorders>
            <w:shd w:val="clear" w:color="auto" w:fill="auto"/>
            <w:noWrap/>
            <w:vAlign w:val="center"/>
            <w:hideMark/>
          </w:tcPr>
          <w:p w:rsidR="00642108" w:rsidRPr="00642108" w:rsidRDefault="00642108" w:rsidP="00642108">
            <w:pPr>
              <w:keepNext/>
              <w:keepLines/>
              <w:rPr>
                <w:rFonts w:ascii="Arial" w:hAnsi="Arial" w:cs="Arial"/>
                <w:sz w:val="16"/>
                <w:szCs w:val="16"/>
              </w:rPr>
            </w:pPr>
            <w:r w:rsidRPr="00642108">
              <w:rPr>
                <w:rFonts w:ascii="Arial" w:hAnsi="Arial" w:cs="Arial"/>
                <w:sz w:val="16"/>
                <w:szCs w:val="16"/>
              </w:rPr>
              <w:t>Construcciones</w:t>
            </w:r>
          </w:p>
        </w:tc>
        <w:tc>
          <w:tcPr>
            <w:tcW w:w="840"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35.556.438,72</w:t>
            </w:r>
          </w:p>
        </w:tc>
        <w:tc>
          <w:tcPr>
            <w:tcW w:w="781"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w:t>
            </w:r>
          </w:p>
        </w:tc>
        <w:tc>
          <w:tcPr>
            <w:tcW w:w="724"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w:t>
            </w:r>
          </w:p>
        </w:tc>
        <w:tc>
          <w:tcPr>
            <w:tcW w:w="840"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35.556.438,72</w:t>
            </w:r>
          </w:p>
        </w:tc>
      </w:tr>
      <w:tr w:rsidR="00642108" w:rsidRPr="00642108" w:rsidTr="00074CFD">
        <w:trPr>
          <w:trHeight w:val="225"/>
        </w:trPr>
        <w:tc>
          <w:tcPr>
            <w:tcW w:w="1815" w:type="pct"/>
            <w:tcBorders>
              <w:top w:val="nil"/>
              <w:left w:val="nil"/>
              <w:bottom w:val="nil"/>
              <w:right w:val="nil"/>
            </w:tcBorders>
            <w:shd w:val="clear" w:color="auto" w:fill="auto"/>
            <w:noWrap/>
            <w:vAlign w:val="center"/>
            <w:hideMark/>
          </w:tcPr>
          <w:p w:rsidR="00642108" w:rsidRPr="00642108" w:rsidRDefault="00772F6B" w:rsidP="00642108">
            <w:pPr>
              <w:keepNext/>
              <w:keepLines/>
              <w:rPr>
                <w:rFonts w:ascii="Arial" w:hAnsi="Arial" w:cs="Arial"/>
                <w:sz w:val="16"/>
                <w:szCs w:val="16"/>
              </w:rPr>
            </w:pPr>
            <w:r>
              <w:rPr>
                <w:rFonts w:ascii="Arial" w:hAnsi="Arial" w:cs="Arial"/>
                <w:sz w:val="16"/>
                <w:szCs w:val="16"/>
              </w:rPr>
              <w:t>Instalaciones té</w:t>
            </w:r>
            <w:r w:rsidR="00642108" w:rsidRPr="00642108">
              <w:rPr>
                <w:rFonts w:ascii="Arial" w:hAnsi="Arial" w:cs="Arial"/>
                <w:sz w:val="16"/>
                <w:szCs w:val="16"/>
              </w:rPr>
              <w:t>cnicas</w:t>
            </w:r>
          </w:p>
        </w:tc>
        <w:tc>
          <w:tcPr>
            <w:tcW w:w="840"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91.016.520,59</w:t>
            </w:r>
          </w:p>
        </w:tc>
        <w:tc>
          <w:tcPr>
            <w:tcW w:w="781"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1.143.831,18</w:t>
            </w:r>
          </w:p>
        </w:tc>
        <w:tc>
          <w:tcPr>
            <w:tcW w:w="724"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w:t>
            </w:r>
          </w:p>
        </w:tc>
        <w:tc>
          <w:tcPr>
            <w:tcW w:w="840"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92.160.351,77</w:t>
            </w:r>
          </w:p>
        </w:tc>
      </w:tr>
      <w:tr w:rsidR="00642108" w:rsidRPr="00642108" w:rsidTr="00074CFD">
        <w:trPr>
          <w:trHeight w:val="225"/>
        </w:trPr>
        <w:tc>
          <w:tcPr>
            <w:tcW w:w="1815" w:type="pct"/>
            <w:tcBorders>
              <w:top w:val="nil"/>
              <w:left w:val="nil"/>
              <w:bottom w:val="nil"/>
              <w:right w:val="nil"/>
            </w:tcBorders>
            <w:shd w:val="clear" w:color="auto" w:fill="auto"/>
            <w:noWrap/>
            <w:vAlign w:val="center"/>
            <w:hideMark/>
          </w:tcPr>
          <w:p w:rsidR="00642108" w:rsidRPr="00642108" w:rsidRDefault="00642108" w:rsidP="00642108">
            <w:pPr>
              <w:keepNext/>
              <w:keepLines/>
              <w:rPr>
                <w:rFonts w:ascii="Arial" w:hAnsi="Arial" w:cs="Arial"/>
                <w:sz w:val="16"/>
                <w:szCs w:val="16"/>
              </w:rPr>
            </w:pPr>
            <w:r w:rsidRPr="00642108">
              <w:rPr>
                <w:rFonts w:ascii="Arial" w:hAnsi="Arial" w:cs="Arial"/>
                <w:sz w:val="16"/>
                <w:szCs w:val="16"/>
              </w:rPr>
              <w:t>Maquinaria</w:t>
            </w:r>
          </w:p>
        </w:tc>
        <w:tc>
          <w:tcPr>
            <w:tcW w:w="840"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3.154.293,95</w:t>
            </w:r>
          </w:p>
        </w:tc>
        <w:tc>
          <w:tcPr>
            <w:tcW w:w="781"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3.400,00</w:t>
            </w:r>
          </w:p>
        </w:tc>
        <w:tc>
          <w:tcPr>
            <w:tcW w:w="724"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w:t>
            </w:r>
          </w:p>
        </w:tc>
        <w:tc>
          <w:tcPr>
            <w:tcW w:w="840"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3.157.693,95</w:t>
            </w:r>
          </w:p>
        </w:tc>
      </w:tr>
      <w:tr w:rsidR="00642108" w:rsidRPr="00642108" w:rsidTr="00074CFD">
        <w:trPr>
          <w:trHeight w:val="225"/>
        </w:trPr>
        <w:tc>
          <w:tcPr>
            <w:tcW w:w="1815" w:type="pct"/>
            <w:tcBorders>
              <w:top w:val="nil"/>
              <w:left w:val="nil"/>
              <w:bottom w:val="nil"/>
              <w:right w:val="nil"/>
            </w:tcBorders>
            <w:shd w:val="clear" w:color="auto" w:fill="auto"/>
            <w:noWrap/>
            <w:vAlign w:val="center"/>
            <w:hideMark/>
          </w:tcPr>
          <w:p w:rsidR="00642108" w:rsidRPr="00642108" w:rsidRDefault="00642108" w:rsidP="00642108">
            <w:pPr>
              <w:keepNext/>
              <w:keepLines/>
              <w:rPr>
                <w:rFonts w:ascii="Arial" w:hAnsi="Arial" w:cs="Arial"/>
                <w:sz w:val="16"/>
                <w:szCs w:val="16"/>
              </w:rPr>
            </w:pPr>
            <w:r w:rsidRPr="00642108">
              <w:rPr>
                <w:rFonts w:ascii="Arial" w:hAnsi="Arial" w:cs="Arial"/>
                <w:sz w:val="16"/>
                <w:szCs w:val="16"/>
              </w:rPr>
              <w:t>Utillaje</w:t>
            </w:r>
          </w:p>
        </w:tc>
        <w:tc>
          <w:tcPr>
            <w:tcW w:w="840"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416.918,69</w:t>
            </w:r>
          </w:p>
        </w:tc>
        <w:tc>
          <w:tcPr>
            <w:tcW w:w="781"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w:t>
            </w:r>
          </w:p>
        </w:tc>
        <w:tc>
          <w:tcPr>
            <w:tcW w:w="724"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w:t>
            </w:r>
          </w:p>
        </w:tc>
        <w:tc>
          <w:tcPr>
            <w:tcW w:w="840"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416.918,69</w:t>
            </w:r>
          </w:p>
        </w:tc>
      </w:tr>
      <w:tr w:rsidR="00642108" w:rsidRPr="00642108" w:rsidTr="00074CFD">
        <w:trPr>
          <w:trHeight w:val="225"/>
        </w:trPr>
        <w:tc>
          <w:tcPr>
            <w:tcW w:w="1815" w:type="pct"/>
            <w:tcBorders>
              <w:top w:val="nil"/>
              <w:left w:val="nil"/>
              <w:bottom w:val="nil"/>
              <w:right w:val="nil"/>
            </w:tcBorders>
            <w:shd w:val="clear" w:color="auto" w:fill="auto"/>
            <w:noWrap/>
            <w:vAlign w:val="center"/>
            <w:hideMark/>
          </w:tcPr>
          <w:p w:rsidR="00642108" w:rsidRPr="00642108" w:rsidRDefault="00642108" w:rsidP="00642108">
            <w:pPr>
              <w:keepNext/>
              <w:keepLines/>
              <w:rPr>
                <w:rFonts w:ascii="Arial" w:hAnsi="Arial" w:cs="Arial"/>
                <w:sz w:val="16"/>
                <w:szCs w:val="16"/>
              </w:rPr>
            </w:pPr>
            <w:r w:rsidRPr="00642108">
              <w:rPr>
                <w:rFonts w:ascii="Arial" w:hAnsi="Arial" w:cs="Arial"/>
                <w:sz w:val="16"/>
                <w:szCs w:val="16"/>
              </w:rPr>
              <w:t>Otras instalaciones</w:t>
            </w:r>
          </w:p>
        </w:tc>
        <w:tc>
          <w:tcPr>
            <w:tcW w:w="840"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1.440.417,34</w:t>
            </w:r>
          </w:p>
        </w:tc>
        <w:tc>
          <w:tcPr>
            <w:tcW w:w="781"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59.666,15</w:t>
            </w:r>
          </w:p>
        </w:tc>
        <w:tc>
          <w:tcPr>
            <w:tcW w:w="724"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w:t>
            </w:r>
          </w:p>
        </w:tc>
        <w:tc>
          <w:tcPr>
            <w:tcW w:w="840"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1.500.083,49</w:t>
            </w:r>
          </w:p>
        </w:tc>
      </w:tr>
      <w:tr w:rsidR="00642108" w:rsidRPr="00642108" w:rsidTr="00074CFD">
        <w:trPr>
          <w:trHeight w:val="225"/>
        </w:trPr>
        <w:tc>
          <w:tcPr>
            <w:tcW w:w="1815" w:type="pct"/>
            <w:tcBorders>
              <w:top w:val="nil"/>
              <w:left w:val="nil"/>
              <w:bottom w:val="nil"/>
              <w:right w:val="nil"/>
            </w:tcBorders>
            <w:shd w:val="clear" w:color="auto" w:fill="auto"/>
            <w:noWrap/>
            <w:vAlign w:val="center"/>
            <w:hideMark/>
          </w:tcPr>
          <w:p w:rsidR="00642108" w:rsidRPr="00642108" w:rsidRDefault="00642108" w:rsidP="00642108">
            <w:pPr>
              <w:keepNext/>
              <w:keepLines/>
              <w:rPr>
                <w:rFonts w:ascii="Arial" w:hAnsi="Arial" w:cs="Arial"/>
                <w:sz w:val="16"/>
                <w:szCs w:val="16"/>
              </w:rPr>
            </w:pPr>
            <w:r w:rsidRPr="00642108">
              <w:rPr>
                <w:rFonts w:ascii="Arial" w:hAnsi="Arial" w:cs="Arial"/>
                <w:sz w:val="16"/>
                <w:szCs w:val="16"/>
              </w:rPr>
              <w:t>Mobiliario</w:t>
            </w:r>
          </w:p>
        </w:tc>
        <w:tc>
          <w:tcPr>
            <w:tcW w:w="840"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700.163,70</w:t>
            </w:r>
          </w:p>
        </w:tc>
        <w:tc>
          <w:tcPr>
            <w:tcW w:w="781"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w:t>
            </w:r>
          </w:p>
        </w:tc>
        <w:tc>
          <w:tcPr>
            <w:tcW w:w="724"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w:t>
            </w:r>
          </w:p>
        </w:tc>
        <w:tc>
          <w:tcPr>
            <w:tcW w:w="840"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700.163,70</w:t>
            </w:r>
          </w:p>
        </w:tc>
      </w:tr>
      <w:tr w:rsidR="00642108" w:rsidRPr="00642108" w:rsidTr="00074CFD">
        <w:trPr>
          <w:trHeight w:val="225"/>
        </w:trPr>
        <w:tc>
          <w:tcPr>
            <w:tcW w:w="1815" w:type="pct"/>
            <w:tcBorders>
              <w:top w:val="nil"/>
              <w:left w:val="nil"/>
              <w:bottom w:val="nil"/>
              <w:right w:val="nil"/>
            </w:tcBorders>
            <w:shd w:val="clear" w:color="auto" w:fill="auto"/>
            <w:noWrap/>
            <w:vAlign w:val="center"/>
            <w:hideMark/>
          </w:tcPr>
          <w:p w:rsidR="00642108" w:rsidRPr="00642108" w:rsidRDefault="00772F6B" w:rsidP="00642108">
            <w:pPr>
              <w:keepNext/>
              <w:keepLines/>
              <w:rPr>
                <w:rFonts w:ascii="Arial" w:hAnsi="Arial" w:cs="Arial"/>
                <w:sz w:val="16"/>
                <w:szCs w:val="16"/>
              </w:rPr>
            </w:pPr>
            <w:r>
              <w:rPr>
                <w:rFonts w:ascii="Arial" w:hAnsi="Arial" w:cs="Arial"/>
                <w:sz w:val="16"/>
                <w:szCs w:val="16"/>
              </w:rPr>
              <w:t>Equipos procesos informació</w:t>
            </w:r>
            <w:r w:rsidR="00642108" w:rsidRPr="00642108">
              <w:rPr>
                <w:rFonts w:ascii="Arial" w:hAnsi="Arial" w:cs="Arial"/>
                <w:sz w:val="16"/>
                <w:szCs w:val="16"/>
              </w:rPr>
              <w:t>n</w:t>
            </w:r>
          </w:p>
        </w:tc>
        <w:tc>
          <w:tcPr>
            <w:tcW w:w="840"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9.699.551,76</w:t>
            </w:r>
          </w:p>
        </w:tc>
        <w:tc>
          <w:tcPr>
            <w:tcW w:w="781"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8.549,94</w:t>
            </w:r>
          </w:p>
        </w:tc>
        <w:tc>
          <w:tcPr>
            <w:tcW w:w="724"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w:t>
            </w:r>
          </w:p>
        </w:tc>
        <w:tc>
          <w:tcPr>
            <w:tcW w:w="840"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9.708.101,70</w:t>
            </w:r>
          </w:p>
        </w:tc>
      </w:tr>
      <w:tr w:rsidR="00642108" w:rsidRPr="00642108" w:rsidTr="00074CFD">
        <w:trPr>
          <w:trHeight w:val="225"/>
        </w:trPr>
        <w:tc>
          <w:tcPr>
            <w:tcW w:w="1815" w:type="pct"/>
            <w:tcBorders>
              <w:top w:val="nil"/>
              <w:left w:val="nil"/>
              <w:bottom w:val="nil"/>
              <w:right w:val="nil"/>
            </w:tcBorders>
            <w:shd w:val="clear" w:color="auto" w:fill="auto"/>
            <w:noWrap/>
            <w:vAlign w:val="center"/>
            <w:hideMark/>
          </w:tcPr>
          <w:p w:rsidR="00642108" w:rsidRPr="00642108" w:rsidRDefault="00642108" w:rsidP="00642108">
            <w:pPr>
              <w:keepNext/>
              <w:keepLines/>
              <w:rPr>
                <w:rFonts w:ascii="Arial" w:hAnsi="Arial" w:cs="Arial"/>
                <w:sz w:val="16"/>
                <w:szCs w:val="16"/>
              </w:rPr>
            </w:pPr>
            <w:r w:rsidRPr="00642108">
              <w:rPr>
                <w:rFonts w:ascii="Arial" w:hAnsi="Arial" w:cs="Arial"/>
                <w:sz w:val="16"/>
                <w:szCs w:val="16"/>
              </w:rPr>
              <w:t>Elementos de transporte</w:t>
            </w:r>
          </w:p>
        </w:tc>
        <w:tc>
          <w:tcPr>
            <w:tcW w:w="840"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649.828,72</w:t>
            </w:r>
          </w:p>
        </w:tc>
        <w:tc>
          <w:tcPr>
            <w:tcW w:w="781"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w:t>
            </w:r>
          </w:p>
        </w:tc>
        <w:tc>
          <w:tcPr>
            <w:tcW w:w="724"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w:t>
            </w:r>
          </w:p>
        </w:tc>
        <w:tc>
          <w:tcPr>
            <w:tcW w:w="840"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649.828,72</w:t>
            </w:r>
          </w:p>
        </w:tc>
      </w:tr>
      <w:tr w:rsidR="00642108" w:rsidRPr="00642108" w:rsidTr="00074CFD">
        <w:trPr>
          <w:trHeight w:val="225"/>
        </w:trPr>
        <w:tc>
          <w:tcPr>
            <w:tcW w:w="1815" w:type="pct"/>
            <w:tcBorders>
              <w:top w:val="nil"/>
              <w:left w:val="nil"/>
              <w:bottom w:val="nil"/>
              <w:right w:val="nil"/>
            </w:tcBorders>
            <w:shd w:val="clear" w:color="auto" w:fill="auto"/>
            <w:noWrap/>
            <w:vAlign w:val="center"/>
            <w:hideMark/>
          </w:tcPr>
          <w:p w:rsidR="00642108" w:rsidRPr="00642108" w:rsidRDefault="00642108" w:rsidP="00642108">
            <w:pPr>
              <w:keepNext/>
              <w:keepLines/>
              <w:rPr>
                <w:rFonts w:ascii="Arial" w:hAnsi="Arial" w:cs="Arial"/>
                <w:sz w:val="16"/>
                <w:szCs w:val="16"/>
              </w:rPr>
            </w:pPr>
            <w:r w:rsidRPr="00642108">
              <w:rPr>
                <w:rFonts w:ascii="Arial" w:hAnsi="Arial" w:cs="Arial"/>
                <w:sz w:val="16"/>
                <w:szCs w:val="16"/>
              </w:rPr>
              <w:t>Otro inmovilizado material</w:t>
            </w:r>
          </w:p>
        </w:tc>
        <w:tc>
          <w:tcPr>
            <w:tcW w:w="840"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273.994,91</w:t>
            </w:r>
          </w:p>
        </w:tc>
        <w:tc>
          <w:tcPr>
            <w:tcW w:w="781"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11.326,00</w:t>
            </w:r>
          </w:p>
        </w:tc>
        <w:tc>
          <w:tcPr>
            <w:tcW w:w="724"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w:t>
            </w:r>
          </w:p>
        </w:tc>
        <w:tc>
          <w:tcPr>
            <w:tcW w:w="840"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285.320,91</w:t>
            </w:r>
          </w:p>
        </w:tc>
      </w:tr>
      <w:tr w:rsidR="00642108" w:rsidRPr="00642108" w:rsidTr="007F70B0">
        <w:trPr>
          <w:trHeight w:val="283"/>
        </w:trPr>
        <w:tc>
          <w:tcPr>
            <w:tcW w:w="1815" w:type="pct"/>
            <w:tcBorders>
              <w:top w:val="single" w:sz="4" w:space="0" w:color="auto"/>
              <w:left w:val="nil"/>
              <w:bottom w:val="single" w:sz="4" w:space="0" w:color="auto"/>
              <w:right w:val="nil"/>
            </w:tcBorders>
            <w:shd w:val="clear" w:color="auto" w:fill="auto"/>
            <w:noWrap/>
            <w:vAlign w:val="center"/>
            <w:hideMark/>
          </w:tcPr>
          <w:p w:rsidR="00642108" w:rsidRPr="00642108" w:rsidRDefault="00642108" w:rsidP="00642108">
            <w:pPr>
              <w:keepNext/>
              <w:keepLines/>
              <w:rPr>
                <w:rFonts w:ascii="Arial" w:hAnsi="Arial" w:cs="Arial"/>
                <w:b/>
                <w:bCs/>
                <w:sz w:val="16"/>
                <w:szCs w:val="16"/>
              </w:rPr>
            </w:pPr>
            <w:r w:rsidRPr="00642108">
              <w:rPr>
                <w:rFonts w:ascii="Arial" w:hAnsi="Arial" w:cs="Arial"/>
                <w:b/>
                <w:bCs/>
                <w:sz w:val="16"/>
                <w:szCs w:val="16"/>
              </w:rPr>
              <w:t xml:space="preserve">Amortización </w:t>
            </w:r>
            <w:proofErr w:type="spellStart"/>
            <w:r w:rsidRPr="00642108">
              <w:rPr>
                <w:rFonts w:ascii="Arial" w:hAnsi="Arial" w:cs="Arial"/>
                <w:b/>
                <w:bCs/>
                <w:sz w:val="16"/>
                <w:szCs w:val="16"/>
              </w:rPr>
              <w:t>Inmov</w:t>
            </w:r>
            <w:proofErr w:type="spellEnd"/>
            <w:r w:rsidRPr="00642108">
              <w:rPr>
                <w:rFonts w:ascii="Arial" w:hAnsi="Arial" w:cs="Arial"/>
                <w:b/>
                <w:bCs/>
                <w:sz w:val="16"/>
                <w:szCs w:val="16"/>
              </w:rPr>
              <w:t>. Material</w:t>
            </w:r>
          </w:p>
        </w:tc>
        <w:tc>
          <w:tcPr>
            <w:tcW w:w="840" w:type="pct"/>
            <w:tcBorders>
              <w:top w:val="single" w:sz="4" w:space="0" w:color="auto"/>
              <w:left w:val="nil"/>
              <w:bottom w:val="single" w:sz="4" w:space="0" w:color="auto"/>
              <w:right w:val="nil"/>
            </w:tcBorders>
            <w:shd w:val="clear" w:color="auto" w:fill="auto"/>
            <w:noWrap/>
            <w:vAlign w:val="center"/>
            <w:hideMark/>
          </w:tcPr>
          <w:p w:rsidR="00642108" w:rsidRPr="00642108" w:rsidRDefault="00642108" w:rsidP="00642108">
            <w:pPr>
              <w:keepNext/>
              <w:keepLines/>
              <w:jc w:val="right"/>
              <w:rPr>
                <w:rFonts w:ascii="Arial" w:hAnsi="Arial" w:cs="Arial"/>
                <w:b/>
                <w:bCs/>
                <w:sz w:val="16"/>
                <w:szCs w:val="16"/>
              </w:rPr>
            </w:pPr>
            <w:r w:rsidRPr="00642108">
              <w:rPr>
                <w:rFonts w:ascii="Arial" w:hAnsi="Arial" w:cs="Arial"/>
                <w:b/>
                <w:bCs/>
                <w:sz w:val="16"/>
                <w:szCs w:val="16"/>
              </w:rPr>
              <w:t>(44.806.259,30)</w:t>
            </w:r>
          </w:p>
        </w:tc>
        <w:tc>
          <w:tcPr>
            <w:tcW w:w="781" w:type="pct"/>
            <w:tcBorders>
              <w:top w:val="single" w:sz="4" w:space="0" w:color="auto"/>
              <w:left w:val="nil"/>
              <w:bottom w:val="single" w:sz="4" w:space="0" w:color="auto"/>
              <w:right w:val="nil"/>
            </w:tcBorders>
            <w:shd w:val="clear" w:color="auto" w:fill="auto"/>
            <w:noWrap/>
            <w:vAlign w:val="center"/>
            <w:hideMark/>
          </w:tcPr>
          <w:p w:rsidR="00642108" w:rsidRPr="00642108" w:rsidRDefault="00642108" w:rsidP="00642108">
            <w:pPr>
              <w:keepNext/>
              <w:keepLines/>
              <w:jc w:val="right"/>
              <w:rPr>
                <w:rFonts w:ascii="Arial" w:hAnsi="Arial" w:cs="Arial"/>
                <w:b/>
                <w:bCs/>
                <w:sz w:val="16"/>
                <w:szCs w:val="16"/>
              </w:rPr>
            </w:pPr>
            <w:r w:rsidRPr="00642108">
              <w:rPr>
                <w:rFonts w:ascii="Arial" w:hAnsi="Arial" w:cs="Arial"/>
                <w:b/>
                <w:bCs/>
                <w:sz w:val="16"/>
                <w:szCs w:val="16"/>
              </w:rPr>
              <w:t>(6.030.678,95)</w:t>
            </w:r>
          </w:p>
        </w:tc>
        <w:tc>
          <w:tcPr>
            <w:tcW w:w="724" w:type="pct"/>
            <w:tcBorders>
              <w:top w:val="single" w:sz="4" w:space="0" w:color="auto"/>
              <w:left w:val="nil"/>
              <w:bottom w:val="single" w:sz="4" w:space="0" w:color="auto"/>
              <w:right w:val="nil"/>
            </w:tcBorders>
            <w:shd w:val="clear" w:color="auto" w:fill="auto"/>
            <w:noWrap/>
            <w:vAlign w:val="center"/>
            <w:hideMark/>
          </w:tcPr>
          <w:p w:rsidR="00642108" w:rsidRPr="00642108" w:rsidRDefault="00642108" w:rsidP="00642108">
            <w:pPr>
              <w:keepNext/>
              <w:keepLines/>
              <w:jc w:val="right"/>
              <w:rPr>
                <w:rFonts w:ascii="Arial" w:hAnsi="Arial" w:cs="Arial"/>
                <w:b/>
                <w:bCs/>
                <w:sz w:val="16"/>
                <w:szCs w:val="16"/>
              </w:rPr>
            </w:pPr>
            <w:r w:rsidRPr="00642108">
              <w:rPr>
                <w:rFonts w:ascii="Arial" w:hAnsi="Arial" w:cs="Arial"/>
                <w:b/>
                <w:bCs/>
                <w:sz w:val="16"/>
                <w:szCs w:val="16"/>
              </w:rPr>
              <w:t>-</w:t>
            </w:r>
          </w:p>
        </w:tc>
        <w:tc>
          <w:tcPr>
            <w:tcW w:w="840" w:type="pct"/>
            <w:tcBorders>
              <w:top w:val="single" w:sz="4" w:space="0" w:color="auto"/>
              <w:left w:val="nil"/>
              <w:bottom w:val="single" w:sz="4" w:space="0" w:color="auto"/>
              <w:right w:val="nil"/>
            </w:tcBorders>
            <w:shd w:val="clear" w:color="auto" w:fill="auto"/>
            <w:noWrap/>
            <w:vAlign w:val="center"/>
            <w:hideMark/>
          </w:tcPr>
          <w:p w:rsidR="00642108" w:rsidRPr="00642108" w:rsidRDefault="00642108" w:rsidP="00642108">
            <w:pPr>
              <w:keepNext/>
              <w:keepLines/>
              <w:jc w:val="right"/>
              <w:rPr>
                <w:rFonts w:ascii="Arial" w:hAnsi="Arial" w:cs="Arial"/>
                <w:b/>
                <w:bCs/>
                <w:sz w:val="16"/>
                <w:szCs w:val="16"/>
              </w:rPr>
            </w:pPr>
            <w:r w:rsidRPr="00642108">
              <w:rPr>
                <w:rFonts w:ascii="Arial" w:hAnsi="Arial" w:cs="Arial"/>
                <w:b/>
                <w:bCs/>
                <w:sz w:val="16"/>
                <w:szCs w:val="16"/>
              </w:rPr>
              <w:t>(50.836.938,25)</w:t>
            </w:r>
          </w:p>
        </w:tc>
      </w:tr>
      <w:tr w:rsidR="00642108" w:rsidRPr="00642108" w:rsidTr="00074CFD">
        <w:trPr>
          <w:trHeight w:val="225"/>
        </w:trPr>
        <w:tc>
          <w:tcPr>
            <w:tcW w:w="1815" w:type="pct"/>
            <w:tcBorders>
              <w:top w:val="nil"/>
              <w:left w:val="nil"/>
              <w:bottom w:val="nil"/>
              <w:right w:val="nil"/>
            </w:tcBorders>
            <w:shd w:val="clear" w:color="auto" w:fill="auto"/>
            <w:noWrap/>
            <w:vAlign w:val="center"/>
            <w:hideMark/>
          </w:tcPr>
          <w:p w:rsidR="00642108" w:rsidRPr="00642108" w:rsidRDefault="00642108" w:rsidP="00642108">
            <w:pPr>
              <w:keepNext/>
              <w:keepLines/>
              <w:rPr>
                <w:rFonts w:ascii="Arial" w:hAnsi="Arial" w:cs="Arial"/>
                <w:sz w:val="16"/>
                <w:szCs w:val="16"/>
              </w:rPr>
            </w:pPr>
            <w:r w:rsidRPr="00642108">
              <w:rPr>
                <w:rFonts w:ascii="Arial" w:hAnsi="Arial" w:cs="Arial"/>
                <w:sz w:val="16"/>
                <w:szCs w:val="16"/>
              </w:rPr>
              <w:t>Construcciones</w:t>
            </w:r>
          </w:p>
        </w:tc>
        <w:tc>
          <w:tcPr>
            <w:tcW w:w="840"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(5.712.697,13)</w:t>
            </w:r>
          </w:p>
        </w:tc>
        <w:tc>
          <w:tcPr>
            <w:tcW w:w="781"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(457.307,59)</w:t>
            </w:r>
          </w:p>
        </w:tc>
        <w:tc>
          <w:tcPr>
            <w:tcW w:w="724"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w:t>
            </w:r>
          </w:p>
        </w:tc>
        <w:tc>
          <w:tcPr>
            <w:tcW w:w="840"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(6.170.004,72)</w:t>
            </w:r>
          </w:p>
        </w:tc>
      </w:tr>
      <w:tr w:rsidR="00642108" w:rsidRPr="00642108" w:rsidTr="00074CFD">
        <w:trPr>
          <w:trHeight w:val="225"/>
        </w:trPr>
        <w:tc>
          <w:tcPr>
            <w:tcW w:w="1815" w:type="pct"/>
            <w:tcBorders>
              <w:top w:val="nil"/>
              <w:left w:val="nil"/>
              <w:bottom w:val="nil"/>
              <w:right w:val="nil"/>
            </w:tcBorders>
            <w:shd w:val="clear" w:color="auto" w:fill="auto"/>
            <w:noWrap/>
            <w:vAlign w:val="center"/>
            <w:hideMark/>
          </w:tcPr>
          <w:p w:rsidR="00642108" w:rsidRPr="00642108" w:rsidRDefault="00772F6B" w:rsidP="00642108">
            <w:pPr>
              <w:keepNext/>
              <w:keepLines/>
              <w:rPr>
                <w:rFonts w:ascii="Arial" w:hAnsi="Arial" w:cs="Arial"/>
                <w:sz w:val="16"/>
                <w:szCs w:val="16"/>
              </w:rPr>
            </w:pPr>
            <w:r>
              <w:rPr>
                <w:rFonts w:ascii="Arial" w:hAnsi="Arial" w:cs="Arial"/>
                <w:sz w:val="16"/>
                <w:szCs w:val="16"/>
              </w:rPr>
              <w:t>Instalaciones té</w:t>
            </w:r>
            <w:r w:rsidR="00642108" w:rsidRPr="00642108">
              <w:rPr>
                <w:rFonts w:ascii="Arial" w:hAnsi="Arial" w:cs="Arial"/>
                <w:sz w:val="16"/>
                <w:szCs w:val="16"/>
              </w:rPr>
              <w:t>cnicas</w:t>
            </w:r>
          </w:p>
        </w:tc>
        <w:tc>
          <w:tcPr>
            <w:tcW w:w="840"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(25.956.914,55)</w:t>
            </w:r>
          </w:p>
        </w:tc>
        <w:tc>
          <w:tcPr>
            <w:tcW w:w="781"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(4.093.107,77)</w:t>
            </w:r>
          </w:p>
        </w:tc>
        <w:tc>
          <w:tcPr>
            <w:tcW w:w="724"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w:t>
            </w:r>
          </w:p>
        </w:tc>
        <w:tc>
          <w:tcPr>
            <w:tcW w:w="840"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(30.050.022,32)</w:t>
            </w:r>
          </w:p>
        </w:tc>
      </w:tr>
      <w:tr w:rsidR="00642108" w:rsidRPr="00642108" w:rsidTr="00074CFD">
        <w:trPr>
          <w:trHeight w:val="225"/>
        </w:trPr>
        <w:tc>
          <w:tcPr>
            <w:tcW w:w="1815" w:type="pct"/>
            <w:tcBorders>
              <w:top w:val="nil"/>
              <w:left w:val="nil"/>
              <w:bottom w:val="nil"/>
              <w:right w:val="nil"/>
            </w:tcBorders>
            <w:shd w:val="clear" w:color="auto" w:fill="auto"/>
            <w:noWrap/>
            <w:vAlign w:val="center"/>
            <w:hideMark/>
          </w:tcPr>
          <w:p w:rsidR="00642108" w:rsidRPr="00642108" w:rsidRDefault="00642108" w:rsidP="00642108">
            <w:pPr>
              <w:keepNext/>
              <w:keepLines/>
              <w:rPr>
                <w:rFonts w:ascii="Arial" w:hAnsi="Arial" w:cs="Arial"/>
                <w:sz w:val="16"/>
                <w:szCs w:val="16"/>
              </w:rPr>
            </w:pPr>
            <w:r w:rsidRPr="00642108">
              <w:rPr>
                <w:rFonts w:ascii="Arial" w:hAnsi="Arial" w:cs="Arial"/>
                <w:sz w:val="16"/>
                <w:szCs w:val="16"/>
              </w:rPr>
              <w:t>Maquinaria</w:t>
            </w:r>
          </w:p>
        </w:tc>
        <w:tc>
          <w:tcPr>
            <w:tcW w:w="840"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(2.764.847,76)</w:t>
            </w:r>
          </w:p>
        </w:tc>
        <w:tc>
          <w:tcPr>
            <w:tcW w:w="781"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(222.459,65)</w:t>
            </w:r>
          </w:p>
        </w:tc>
        <w:tc>
          <w:tcPr>
            <w:tcW w:w="724"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w:t>
            </w:r>
          </w:p>
        </w:tc>
        <w:tc>
          <w:tcPr>
            <w:tcW w:w="840"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(2.987.307,41)</w:t>
            </w:r>
          </w:p>
        </w:tc>
      </w:tr>
      <w:tr w:rsidR="00642108" w:rsidRPr="00642108" w:rsidTr="00074CFD">
        <w:trPr>
          <w:trHeight w:val="225"/>
        </w:trPr>
        <w:tc>
          <w:tcPr>
            <w:tcW w:w="1815" w:type="pct"/>
            <w:tcBorders>
              <w:top w:val="nil"/>
              <w:left w:val="nil"/>
              <w:bottom w:val="nil"/>
              <w:right w:val="nil"/>
            </w:tcBorders>
            <w:shd w:val="clear" w:color="auto" w:fill="auto"/>
            <w:noWrap/>
            <w:vAlign w:val="center"/>
            <w:hideMark/>
          </w:tcPr>
          <w:p w:rsidR="00642108" w:rsidRPr="00642108" w:rsidRDefault="00642108" w:rsidP="00642108">
            <w:pPr>
              <w:keepNext/>
              <w:keepLines/>
              <w:rPr>
                <w:rFonts w:ascii="Arial" w:hAnsi="Arial" w:cs="Arial"/>
                <w:sz w:val="16"/>
                <w:szCs w:val="16"/>
              </w:rPr>
            </w:pPr>
            <w:r w:rsidRPr="00642108">
              <w:rPr>
                <w:rFonts w:ascii="Arial" w:hAnsi="Arial" w:cs="Arial"/>
                <w:sz w:val="16"/>
                <w:szCs w:val="16"/>
              </w:rPr>
              <w:t>Utillaje</w:t>
            </w:r>
          </w:p>
        </w:tc>
        <w:tc>
          <w:tcPr>
            <w:tcW w:w="840"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(411.709,32)</w:t>
            </w:r>
          </w:p>
        </w:tc>
        <w:tc>
          <w:tcPr>
            <w:tcW w:w="781"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(1.317,00)</w:t>
            </w:r>
          </w:p>
        </w:tc>
        <w:tc>
          <w:tcPr>
            <w:tcW w:w="724"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w:t>
            </w:r>
          </w:p>
        </w:tc>
        <w:tc>
          <w:tcPr>
            <w:tcW w:w="840"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(413.026,32)</w:t>
            </w:r>
          </w:p>
        </w:tc>
      </w:tr>
      <w:tr w:rsidR="00642108" w:rsidRPr="00642108" w:rsidTr="00074CFD">
        <w:trPr>
          <w:trHeight w:val="225"/>
        </w:trPr>
        <w:tc>
          <w:tcPr>
            <w:tcW w:w="1815" w:type="pct"/>
            <w:tcBorders>
              <w:top w:val="nil"/>
              <w:left w:val="nil"/>
              <w:bottom w:val="nil"/>
              <w:right w:val="nil"/>
            </w:tcBorders>
            <w:shd w:val="clear" w:color="auto" w:fill="auto"/>
            <w:noWrap/>
            <w:vAlign w:val="center"/>
            <w:hideMark/>
          </w:tcPr>
          <w:p w:rsidR="00642108" w:rsidRPr="00642108" w:rsidRDefault="00642108" w:rsidP="00642108">
            <w:pPr>
              <w:keepNext/>
              <w:keepLines/>
              <w:rPr>
                <w:rFonts w:ascii="Arial" w:hAnsi="Arial" w:cs="Arial"/>
                <w:sz w:val="16"/>
                <w:szCs w:val="16"/>
              </w:rPr>
            </w:pPr>
            <w:r w:rsidRPr="00642108">
              <w:rPr>
                <w:rFonts w:ascii="Arial" w:hAnsi="Arial" w:cs="Arial"/>
                <w:sz w:val="16"/>
                <w:szCs w:val="16"/>
              </w:rPr>
              <w:t>Otras instalaciones</w:t>
            </w:r>
          </w:p>
        </w:tc>
        <w:tc>
          <w:tcPr>
            <w:tcW w:w="840"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(1.088.402,44)</w:t>
            </w:r>
          </w:p>
        </w:tc>
        <w:tc>
          <w:tcPr>
            <w:tcW w:w="781"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(65.740,06)</w:t>
            </w:r>
          </w:p>
        </w:tc>
        <w:tc>
          <w:tcPr>
            <w:tcW w:w="724"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w:t>
            </w:r>
          </w:p>
        </w:tc>
        <w:tc>
          <w:tcPr>
            <w:tcW w:w="840"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(1.154.142,50)</w:t>
            </w:r>
          </w:p>
        </w:tc>
      </w:tr>
      <w:tr w:rsidR="00642108" w:rsidRPr="00642108" w:rsidTr="00074CFD">
        <w:trPr>
          <w:trHeight w:val="225"/>
        </w:trPr>
        <w:tc>
          <w:tcPr>
            <w:tcW w:w="1815" w:type="pct"/>
            <w:tcBorders>
              <w:top w:val="nil"/>
              <w:left w:val="nil"/>
              <w:bottom w:val="nil"/>
              <w:right w:val="nil"/>
            </w:tcBorders>
            <w:shd w:val="clear" w:color="auto" w:fill="auto"/>
            <w:noWrap/>
            <w:vAlign w:val="center"/>
            <w:hideMark/>
          </w:tcPr>
          <w:p w:rsidR="00642108" w:rsidRPr="00642108" w:rsidRDefault="00642108" w:rsidP="00642108">
            <w:pPr>
              <w:keepNext/>
              <w:keepLines/>
              <w:rPr>
                <w:rFonts w:ascii="Arial" w:hAnsi="Arial" w:cs="Arial"/>
                <w:sz w:val="16"/>
                <w:szCs w:val="16"/>
              </w:rPr>
            </w:pPr>
            <w:r w:rsidRPr="00642108">
              <w:rPr>
                <w:rFonts w:ascii="Arial" w:hAnsi="Arial" w:cs="Arial"/>
                <w:sz w:val="16"/>
                <w:szCs w:val="16"/>
              </w:rPr>
              <w:t>Mobiliario</w:t>
            </w:r>
          </w:p>
        </w:tc>
        <w:tc>
          <w:tcPr>
            <w:tcW w:w="840"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(501.348,14)</w:t>
            </w:r>
          </w:p>
        </w:tc>
        <w:tc>
          <w:tcPr>
            <w:tcW w:w="781"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(50.621,58)</w:t>
            </w:r>
          </w:p>
        </w:tc>
        <w:tc>
          <w:tcPr>
            <w:tcW w:w="724"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w:t>
            </w:r>
          </w:p>
        </w:tc>
        <w:tc>
          <w:tcPr>
            <w:tcW w:w="840"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(551.969,72)</w:t>
            </w:r>
          </w:p>
        </w:tc>
      </w:tr>
      <w:tr w:rsidR="00642108" w:rsidRPr="00642108" w:rsidTr="00074CFD">
        <w:trPr>
          <w:trHeight w:val="225"/>
        </w:trPr>
        <w:tc>
          <w:tcPr>
            <w:tcW w:w="1815" w:type="pct"/>
            <w:tcBorders>
              <w:top w:val="nil"/>
              <w:left w:val="nil"/>
              <w:bottom w:val="nil"/>
              <w:right w:val="nil"/>
            </w:tcBorders>
            <w:shd w:val="clear" w:color="auto" w:fill="auto"/>
            <w:noWrap/>
            <w:vAlign w:val="center"/>
            <w:hideMark/>
          </w:tcPr>
          <w:p w:rsidR="00642108" w:rsidRPr="00642108" w:rsidRDefault="00772F6B" w:rsidP="00642108">
            <w:pPr>
              <w:keepNext/>
              <w:keepLines/>
              <w:rPr>
                <w:rFonts w:ascii="Arial" w:hAnsi="Arial" w:cs="Arial"/>
                <w:sz w:val="16"/>
                <w:szCs w:val="16"/>
              </w:rPr>
            </w:pPr>
            <w:r>
              <w:rPr>
                <w:rFonts w:ascii="Arial" w:hAnsi="Arial" w:cs="Arial"/>
                <w:sz w:val="16"/>
                <w:szCs w:val="16"/>
              </w:rPr>
              <w:t xml:space="preserve">Equipos procesos </w:t>
            </w:r>
            <w:proofErr w:type="spellStart"/>
            <w:r>
              <w:rPr>
                <w:rFonts w:ascii="Arial" w:hAnsi="Arial" w:cs="Arial"/>
                <w:sz w:val="16"/>
                <w:szCs w:val="16"/>
              </w:rPr>
              <w:t>informaci</w:t>
            </w:r>
            <w:r w:rsidR="00642108" w:rsidRPr="00642108">
              <w:rPr>
                <w:rFonts w:ascii="Arial" w:hAnsi="Arial" w:cs="Arial"/>
                <w:sz w:val="16"/>
                <w:szCs w:val="16"/>
              </w:rPr>
              <w:t>n</w:t>
            </w:r>
            <w:proofErr w:type="spellEnd"/>
          </w:p>
        </w:tc>
        <w:tc>
          <w:tcPr>
            <w:tcW w:w="840"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(7.552.268,62)</w:t>
            </w:r>
          </w:p>
        </w:tc>
        <w:tc>
          <w:tcPr>
            <w:tcW w:w="781"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(1.123.241,71)</w:t>
            </w:r>
          </w:p>
        </w:tc>
        <w:tc>
          <w:tcPr>
            <w:tcW w:w="724"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w:t>
            </w:r>
          </w:p>
        </w:tc>
        <w:tc>
          <w:tcPr>
            <w:tcW w:w="840"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(8.675.510,33)</w:t>
            </w:r>
          </w:p>
        </w:tc>
      </w:tr>
      <w:tr w:rsidR="00642108" w:rsidRPr="00642108" w:rsidTr="00074CFD">
        <w:trPr>
          <w:trHeight w:val="225"/>
        </w:trPr>
        <w:tc>
          <w:tcPr>
            <w:tcW w:w="1815" w:type="pct"/>
            <w:tcBorders>
              <w:top w:val="nil"/>
              <w:left w:val="nil"/>
              <w:bottom w:val="nil"/>
              <w:right w:val="nil"/>
            </w:tcBorders>
            <w:shd w:val="clear" w:color="auto" w:fill="auto"/>
            <w:noWrap/>
            <w:vAlign w:val="center"/>
            <w:hideMark/>
          </w:tcPr>
          <w:p w:rsidR="00642108" w:rsidRPr="00642108" w:rsidRDefault="00642108" w:rsidP="00642108">
            <w:pPr>
              <w:keepNext/>
              <w:keepLines/>
              <w:rPr>
                <w:rFonts w:ascii="Arial" w:hAnsi="Arial" w:cs="Arial"/>
                <w:sz w:val="16"/>
                <w:szCs w:val="16"/>
              </w:rPr>
            </w:pPr>
            <w:r w:rsidRPr="00642108">
              <w:rPr>
                <w:rFonts w:ascii="Arial" w:hAnsi="Arial" w:cs="Arial"/>
                <w:sz w:val="16"/>
                <w:szCs w:val="16"/>
              </w:rPr>
              <w:t>Elementos de transporte</w:t>
            </w:r>
          </w:p>
        </w:tc>
        <w:tc>
          <w:tcPr>
            <w:tcW w:w="840"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(558.820,39)</w:t>
            </w:r>
          </w:p>
        </w:tc>
        <w:tc>
          <w:tcPr>
            <w:tcW w:w="781"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(12.949,62)</w:t>
            </w:r>
          </w:p>
        </w:tc>
        <w:tc>
          <w:tcPr>
            <w:tcW w:w="724"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w:t>
            </w:r>
          </w:p>
        </w:tc>
        <w:tc>
          <w:tcPr>
            <w:tcW w:w="840"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(571.770,01)</w:t>
            </w:r>
          </w:p>
        </w:tc>
      </w:tr>
      <w:tr w:rsidR="00642108" w:rsidRPr="00642108" w:rsidTr="00074CFD">
        <w:trPr>
          <w:trHeight w:val="225"/>
        </w:trPr>
        <w:tc>
          <w:tcPr>
            <w:tcW w:w="1815" w:type="pct"/>
            <w:tcBorders>
              <w:top w:val="nil"/>
              <w:left w:val="nil"/>
              <w:bottom w:val="nil"/>
              <w:right w:val="nil"/>
            </w:tcBorders>
            <w:shd w:val="clear" w:color="auto" w:fill="auto"/>
            <w:noWrap/>
            <w:vAlign w:val="center"/>
            <w:hideMark/>
          </w:tcPr>
          <w:p w:rsidR="00642108" w:rsidRPr="00642108" w:rsidRDefault="00642108" w:rsidP="00642108">
            <w:pPr>
              <w:keepNext/>
              <w:keepLines/>
              <w:rPr>
                <w:rFonts w:ascii="Arial" w:hAnsi="Arial" w:cs="Arial"/>
                <w:sz w:val="16"/>
                <w:szCs w:val="16"/>
              </w:rPr>
            </w:pPr>
            <w:r w:rsidRPr="00642108">
              <w:rPr>
                <w:rFonts w:ascii="Arial" w:hAnsi="Arial" w:cs="Arial"/>
                <w:sz w:val="16"/>
                <w:szCs w:val="16"/>
              </w:rPr>
              <w:t>Otro inmovilizado material</w:t>
            </w:r>
          </w:p>
        </w:tc>
        <w:tc>
          <w:tcPr>
            <w:tcW w:w="840"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(259.250,95)</w:t>
            </w:r>
          </w:p>
        </w:tc>
        <w:tc>
          <w:tcPr>
            <w:tcW w:w="781"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(3.933,97)</w:t>
            </w:r>
          </w:p>
        </w:tc>
        <w:tc>
          <w:tcPr>
            <w:tcW w:w="724"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w:t>
            </w:r>
          </w:p>
        </w:tc>
        <w:tc>
          <w:tcPr>
            <w:tcW w:w="840" w:type="pct"/>
            <w:tcBorders>
              <w:top w:val="nil"/>
              <w:left w:val="nil"/>
              <w:bottom w:val="nil"/>
              <w:right w:val="nil"/>
            </w:tcBorders>
            <w:shd w:val="clear" w:color="auto" w:fill="auto"/>
            <w:noWrap/>
            <w:vAlign w:val="center"/>
            <w:hideMark/>
          </w:tcPr>
          <w:p w:rsidR="00642108" w:rsidRPr="00642108" w:rsidRDefault="00642108" w:rsidP="00642108">
            <w:pPr>
              <w:keepNext/>
              <w:keepLines/>
              <w:jc w:val="right"/>
              <w:rPr>
                <w:rFonts w:ascii="Arial" w:hAnsi="Arial" w:cs="Arial"/>
                <w:sz w:val="16"/>
                <w:szCs w:val="16"/>
              </w:rPr>
            </w:pPr>
            <w:r w:rsidRPr="00642108">
              <w:rPr>
                <w:rFonts w:ascii="Arial" w:hAnsi="Arial" w:cs="Arial"/>
                <w:sz w:val="16"/>
                <w:szCs w:val="16"/>
              </w:rPr>
              <w:t>(263.184,92)</w:t>
            </w:r>
          </w:p>
        </w:tc>
      </w:tr>
      <w:tr w:rsidR="00642108" w:rsidRPr="00642108" w:rsidTr="00287BF5">
        <w:trPr>
          <w:trHeight w:val="283"/>
        </w:trPr>
        <w:tc>
          <w:tcPr>
            <w:tcW w:w="1815" w:type="pct"/>
            <w:tcBorders>
              <w:top w:val="single" w:sz="4" w:space="0" w:color="auto"/>
              <w:left w:val="nil"/>
              <w:bottom w:val="single" w:sz="4" w:space="0" w:color="auto"/>
              <w:right w:val="nil"/>
            </w:tcBorders>
            <w:shd w:val="clear" w:color="auto" w:fill="F2F2F2" w:themeFill="background1" w:themeFillShade="F2"/>
            <w:noWrap/>
            <w:vAlign w:val="center"/>
            <w:hideMark/>
          </w:tcPr>
          <w:p w:rsidR="00642108" w:rsidRPr="00642108" w:rsidRDefault="00642108" w:rsidP="00642108">
            <w:pPr>
              <w:keepNext/>
              <w:keepLines/>
              <w:rPr>
                <w:rFonts w:ascii="Arial" w:hAnsi="Arial" w:cs="Arial"/>
                <w:b/>
                <w:bCs/>
                <w:sz w:val="16"/>
                <w:szCs w:val="16"/>
              </w:rPr>
            </w:pPr>
            <w:r w:rsidRPr="00642108">
              <w:rPr>
                <w:rFonts w:ascii="Arial" w:hAnsi="Arial" w:cs="Arial"/>
                <w:b/>
                <w:bCs/>
                <w:sz w:val="16"/>
                <w:szCs w:val="16"/>
              </w:rPr>
              <w:t>Inmovilizado Material</w:t>
            </w:r>
          </w:p>
        </w:tc>
        <w:tc>
          <w:tcPr>
            <w:tcW w:w="840" w:type="pct"/>
            <w:tcBorders>
              <w:top w:val="single" w:sz="4" w:space="0" w:color="auto"/>
              <w:left w:val="nil"/>
              <w:bottom w:val="single" w:sz="4" w:space="0" w:color="auto"/>
              <w:right w:val="nil"/>
            </w:tcBorders>
            <w:shd w:val="clear" w:color="auto" w:fill="F2F2F2" w:themeFill="background1" w:themeFillShade="F2"/>
            <w:noWrap/>
            <w:vAlign w:val="center"/>
            <w:hideMark/>
          </w:tcPr>
          <w:p w:rsidR="00642108" w:rsidRPr="00642108" w:rsidRDefault="00642108" w:rsidP="00642108">
            <w:pPr>
              <w:keepNext/>
              <w:keepLines/>
              <w:jc w:val="right"/>
              <w:rPr>
                <w:rFonts w:ascii="Arial" w:hAnsi="Arial" w:cs="Arial"/>
                <w:b/>
                <w:bCs/>
                <w:sz w:val="16"/>
                <w:szCs w:val="16"/>
              </w:rPr>
            </w:pPr>
            <w:r w:rsidRPr="00642108">
              <w:rPr>
                <w:rFonts w:ascii="Arial" w:hAnsi="Arial" w:cs="Arial"/>
                <w:b/>
                <w:bCs/>
                <w:sz w:val="16"/>
                <w:szCs w:val="16"/>
              </w:rPr>
              <w:t>99.717.533,36</w:t>
            </w:r>
          </w:p>
        </w:tc>
        <w:tc>
          <w:tcPr>
            <w:tcW w:w="781" w:type="pct"/>
            <w:tcBorders>
              <w:top w:val="single" w:sz="4" w:space="0" w:color="auto"/>
              <w:left w:val="nil"/>
              <w:bottom w:val="single" w:sz="4" w:space="0" w:color="auto"/>
              <w:right w:val="nil"/>
            </w:tcBorders>
            <w:shd w:val="clear" w:color="auto" w:fill="F2F2F2" w:themeFill="background1" w:themeFillShade="F2"/>
            <w:noWrap/>
            <w:vAlign w:val="center"/>
            <w:hideMark/>
          </w:tcPr>
          <w:p w:rsidR="00642108" w:rsidRPr="00642108" w:rsidRDefault="00642108" w:rsidP="00642108">
            <w:pPr>
              <w:keepNext/>
              <w:keepLines/>
              <w:jc w:val="right"/>
              <w:rPr>
                <w:rFonts w:ascii="Arial" w:hAnsi="Arial" w:cs="Arial"/>
                <w:b/>
                <w:bCs/>
                <w:sz w:val="16"/>
                <w:szCs w:val="16"/>
              </w:rPr>
            </w:pPr>
            <w:r w:rsidRPr="00642108">
              <w:rPr>
                <w:rFonts w:ascii="Arial" w:hAnsi="Arial" w:cs="Arial"/>
                <w:b/>
                <w:bCs/>
                <w:sz w:val="16"/>
                <w:szCs w:val="16"/>
              </w:rPr>
              <w:t> </w:t>
            </w:r>
          </w:p>
        </w:tc>
        <w:tc>
          <w:tcPr>
            <w:tcW w:w="724" w:type="pct"/>
            <w:tcBorders>
              <w:top w:val="single" w:sz="4" w:space="0" w:color="auto"/>
              <w:left w:val="nil"/>
              <w:bottom w:val="single" w:sz="4" w:space="0" w:color="auto"/>
              <w:right w:val="nil"/>
            </w:tcBorders>
            <w:shd w:val="clear" w:color="auto" w:fill="F2F2F2" w:themeFill="background1" w:themeFillShade="F2"/>
            <w:noWrap/>
            <w:vAlign w:val="center"/>
            <w:hideMark/>
          </w:tcPr>
          <w:p w:rsidR="00642108" w:rsidRPr="00642108" w:rsidRDefault="00642108" w:rsidP="00642108">
            <w:pPr>
              <w:keepNext/>
              <w:keepLines/>
              <w:jc w:val="right"/>
              <w:rPr>
                <w:rFonts w:ascii="Arial" w:hAnsi="Arial" w:cs="Arial"/>
                <w:b/>
                <w:bCs/>
                <w:sz w:val="16"/>
                <w:szCs w:val="16"/>
              </w:rPr>
            </w:pPr>
            <w:r w:rsidRPr="00642108">
              <w:rPr>
                <w:rFonts w:ascii="Arial" w:hAnsi="Arial" w:cs="Arial"/>
                <w:b/>
                <w:bCs/>
                <w:sz w:val="16"/>
                <w:szCs w:val="16"/>
              </w:rPr>
              <w:t> </w:t>
            </w:r>
          </w:p>
        </w:tc>
        <w:tc>
          <w:tcPr>
            <w:tcW w:w="840" w:type="pct"/>
            <w:tcBorders>
              <w:top w:val="single" w:sz="4" w:space="0" w:color="auto"/>
              <w:left w:val="nil"/>
              <w:bottom w:val="single" w:sz="4" w:space="0" w:color="auto"/>
              <w:right w:val="nil"/>
            </w:tcBorders>
            <w:shd w:val="clear" w:color="auto" w:fill="F2F2F2" w:themeFill="background1" w:themeFillShade="F2"/>
            <w:noWrap/>
            <w:vAlign w:val="center"/>
            <w:hideMark/>
          </w:tcPr>
          <w:p w:rsidR="00642108" w:rsidRPr="00642108" w:rsidRDefault="00642108" w:rsidP="00642108">
            <w:pPr>
              <w:keepNext/>
              <w:keepLines/>
              <w:jc w:val="right"/>
              <w:rPr>
                <w:rFonts w:ascii="Arial" w:hAnsi="Arial" w:cs="Arial"/>
                <w:b/>
                <w:bCs/>
                <w:sz w:val="16"/>
                <w:szCs w:val="16"/>
              </w:rPr>
            </w:pPr>
            <w:r w:rsidRPr="00642108">
              <w:rPr>
                <w:rFonts w:ascii="Arial" w:hAnsi="Arial" w:cs="Arial"/>
                <w:b/>
                <w:bCs/>
                <w:sz w:val="16"/>
                <w:szCs w:val="16"/>
              </w:rPr>
              <w:t>94.913.627,68</w:t>
            </w:r>
          </w:p>
        </w:tc>
      </w:tr>
    </w:tbl>
    <w:p w:rsidR="00F767D9" w:rsidRDefault="0027696B" w:rsidP="00074CFD">
      <w:pPr>
        <w:spacing w:before="120" w:after="120" w:line="260" w:lineRule="exact"/>
        <w:jc w:val="both"/>
        <w:rPr>
          <w:rFonts w:ascii="Arial" w:hAnsi="Arial" w:cs="Arial"/>
          <w:sz w:val="16"/>
          <w:szCs w:val="16"/>
        </w:rPr>
      </w:pPr>
      <w:r w:rsidRPr="00E903EF">
        <w:rPr>
          <w:rFonts w:ascii="Arial" w:hAnsi="Arial" w:cs="Arial"/>
          <w:sz w:val="16"/>
          <w:szCs w:val="16"/>
        </w:rPr>
        <w:t>No se han producido ventas ni bajas de este Inmovilizado durante el periodo.</w:t>
      </w:r>
    </w:p>
    <w:p w:rsidR="00F767D9" w:rsidRDefault="0027696B" w:rsidP="00074CFD">
      <w:pPr>
        <w:spacing w:before="120" w:after="120" w:line="260" w:lineRule="exact"/>
        <w:jc w:val="both"/>
        <w:rPr>
          <w:rFonts w:ascii="Arial" w:hAnsi="Arial" w:cs="Arial"/>
          <w:sz w:val="16"/>
          <w:szCs w:val="16"/>
        </w:rPr>
      </w:pPr>
      <w:r w:rsidRPr="00E903EF">
        <w:rPr>
          <w:rFonts w:ascii="Arial" w:hAnsi="Arial" w:cs="Arial"/>
          <w:sz w:val="16"/>
          <w:szCs w:val="16"/>
        </w:rPr>
        <w:t>La Sociedad tiene contratadas varias pólizas de seguro afectas a</w:t>
      </w:r>
      <w:r w:rsidR="008220AC">
        <w:rPr>
          <w:rFonts w:ascii="Arial" w:hAnsi="Arial" w:cs="Arial"/>
          <w:sz w:val="16"/>
          <w:szCs w:val="16"/>
        </w:rPr>
        <w:t xml:space="preserve"> </w:t>
      </w:r>
      <w:r w:rsidRPr="00E903EF">
        <w:rPr>
          <w:rFonts w:ascii="Arial" w:hAnsi="Arial" w:cs="Arial"/>
          <w:sz w:val="16"/>
          <w:szCs w:val="16"/>
        </w:rPr>
        <w:t>sus inmovilizados que los administradores estiman sufi</w:t>
      </w:r>
      <w:r w:rsidR="00074CFD">
        <w:rPr>
          <w:rFonts w:ascii="Arial" w:hAnsi="Arial" w:cs="Arial"/>
          <w:sz w:val="16"/>
          <w:szCs w:val="16"/>
        </w:rPr>
        <w:t>c</w:t>
      </w:r>
      <w:r w:rsidRPr="00E903EF">
        <w:rPr>
          <w:rFonts w:ascii="Arial" w:hAnsi="Arial" w:cs="Arial"/>
          <w:sz w:val="16"/>
          <w:szCs w:val="16"/>
        </w:rPr>
        <w:t>ientes para proporcionar una adecuada cobertura al inmovilizado.</w:t>
      </w:r>
    </w:p>
    <w:p w:rsidR="00F767D9" w:rsidRDefault="0027696B">
      <w:pPr>
        <w:jc w:val="both"/>
        <w:rPr>
          <w:rFonts w:ascii="Arial" w:hAnsi="Arial" w:cs="Arial"/>
          <w:b/>
          <w:sz w:val="16"/>
          <w:szCs w:val="16"/>
        </w:rPr>
      </w:pPr>
      <w:r w:rsidRPr="00E903EF">
        <w:rPr>
          <w:rFonts w:ascii="Arial" w:hAnsi="Arial" w:cs="Arial"/>
          <w:b/>
          <w:sz w:val="16"/>
          <w:szCs w:val="16"/>
        </w:rPr>
        <w:t>Inmovilizado en curso.</w:t>
      </w:r>
    </w:p>
    <w:p w:rsidR="00F767D9" w:rsidRDefault="0027696B" w:rsidP="00074CFD">
      <w:pPr>
        <w:spacing w:before="120" w:after="120" w:line="260" w:lineRule="exact"/>
        <w:jc w:val="both"/>
        <w:rPr>
          <w:rFonts w:ascii="Arial" w:hAnsi="Arial" w:cs="Arial"/>
          <w:sz w:val="16"/>
          <w:szCs w:val="16"/>
        </w:rPr>
      </w:pPr>
      <w:r w:rsidRPr="00E903EF">
        <w:rPr>
          <w:rFonts w:ascii="Arial" w:hAnsi="Arial" w:cs="Arial"/>
          <w:sz w:val="16"/>
          <w:szCs w:val="16"/>
        </w:rPr>
        <w:t>El desglose de las distintas partidas en el ejercicio es el siguiente:</w:t>
      </w:r>
    </w:p>
    <w:tbl>
      <w:tblPr>
        <w:tblW w:w="5000" w:type="pct"/>
        <w:tblCellMar>
          <w:left w:w="70" w:type="dxa"/>
          <w:right w:w="70" w:type="dxa"/>
        </w:tblCellMar>
        <w:tblLook w:val="04A0"/>
      </w:tblPr>
      <w:tblGrid>
        <w:gridCol w:w="3525"/>
        <w:gridCol w:w="1352"/>
        <w:gridCol w:w="1289"/>
        <w:gridCol w:w="1409"/>
        <w:gridCol w:w="1352"/>
      </w:tblGrid>
      <w:tr w:rsidR="0092184C" w:rsidRPr="0092184C" w:rsidTr="005734AB">
        <w:trPr>
          <w:trHeight w:val="283"/>
        </w:trPr>
        <w:tc>
          <w:tcPr>
            <w:tcW w:w="1974" w:type="pct"/>
            <w:tcBorders>
              <w:top w:val="single" w:sz="4" w:space="0" w:color="auto"/>
              <w:bottom w:val="single" w:sz="4" w:space="0" w:color="auto"/>
            </w:tcBorders>
            <w:shd w:val="clear" w:color="000000" w:fill="D9D9D9"/>
            <w:vAlign w:val="center"/>
            <w:hideMark/>
          </w:tcPr>
          <w:p w:rsidR="0092184C" w:rsidRPr="0092184C" w:rsidRDefault="0092184C" w:rsidP="0092184C">
            <w:pPr>
              <w:jc w:val="center"/>
              <w:rPr>
                <w:rFonts w:ascii="Arial" w:hAnsi="Arial" w:cs="Arial"/>
                <w:b/>
                <w:bCs/>
                <w:color w:val="000000"/>
                <w:sz w:val="16"/>
                <w:szCs w:val="16"/>
              </w:rPr>
            </w:pPr>
            <w:r w:rsidRPr="0092184C">
              <w:rPr>
                <w:rFonts w:ascii="Arial" w:hAnsi="Arial" w:cs="Arial"/>
                <w:b/>
                <w:bCs/>
                <w:color w:val="000000"/>
                <w:sz w:val="16"/>
                <w:szCs w:val="16"/>
              </w:rPr>
              <w:t>Nombre</w:t>
            </w:r>
          </w:p>
        </w:tc>
        <w:tc>
          <w:tcPr>
            <w:tcW w:w="757" w:type="pct"/>
            <w:tcBorders>
              <w:top w:val="single" w:sz="4" w:space="0" w:color="auto"/>
              <w:bottom w:val="single" w:sz="4" w:space="0" w:color="auto"/>
            </w:tcBorders>
            <w:shd w:val="clear" w:color="000000" w:fill="D9D9D9"/>
            <w:vAlign w:val="center"/>
            <w:hideMark/>
          </w:tcPr>
          <w:p w:rsidR="0092184C" w:rsidRPr="0092184C" w:rsidRDefault="0092184C" w:rsidP="0092184C">
            <w:pPr>
              <w:jc w:val="center"/>
              <w:rPr>
                <w:rFonts w:ascii="Arial" w:hAnsi="Arial" w:cs="Arial"/>
                <w:b/>
                <w:bCs/>
                <w:color w:val="000000"/>
                <w:sz w:val="16"/>
                <w:szCs w:val="16"/>
              </w:rPr>
            </w:pPr>
            <w:r w:rsidRPr="0092184C">
              <w:rPr>
                <w:rFonts w:ascii="Arial" w:hAnsi="Arial" w:cs="Arial"/>
                <w:b/>
                <w:bCs/>
                <w:color w:val="000000"/>
                <w:sz w:val="16"/>
                <w:szCs w:val="16"/>
              </w:rPr>
              <w:t>31/12/2020</w:t>
            </w:r>
          </w:p>
        </w:tc>
        <w:tc>
          <w:tcPr>
            <w:tcW w:w="722" w:type="pct"/>
            <w:tcBorders>
              <w:top w:val="single" w:sz="4" w:space="0" w:color="auto"/>
              <w:bottom w:val="single" w:sz="4" w:space="0" w:color="auto"/>
            </w:tcBorders>
            <w:shd w:val="clear" w:color="000000" w:fill="D9D9D9"/>
            <w:vAlign w:val="center"/>
            <w:hideMark/>
          </w:tcPr>
          <w:p w:rsidR="0092184C" w:rsidRPr="0092184C" w:rsidRDefault="0092184C" w:rsidP="0092184C">
            <w:pPr>
              <w:jc w:val="center"/>
              <w:rPr>
                <w:rFonts w:ascii="Arial" w:hAnsi="Arial" w:cs="Arial"/>
                <w:b/>
                <w:bCs/>
                <w:color w:val="000000"/>
                <w:sz w:val="16"/>
                <w:szCs w:val="16"/>
              </w:rPr>
            </w:pPr>
            <w:r w:rsidRPr="0092184C">
              <w:rPr>
                <w:rFonts w:ascii="Arial" w:hAnsi="Arial" w:cs="Arial"/>
                <w:b/>
                <w:bCs/>
                <w:color w:val="000000"/>
                <w:sz w:val="16"/>
                <w:szCs w:val="16"/>
              </w:rPr>
              <w:t>Altas</w:t>
            </w:r>
          </w:p>
        </w:tc>
        <w:tc>
          <w:tcPr>
            <w:tcW w:w="789" w:type="pct"/>
            <w:tcBorders>
              <w:top w:val="single" w:sz="4" w:space="0" w:color="auto"/>
              <w:bottom w:val="single" w:sz="4" w:space="0" w:color="auto"/>
            </w:tcBorders>
            <w:shd w:val="clear" w:color="000000" w:fill="D9D9D9"/>
            <w:vAlign w:val="center"/>
            <w:hideMark/>
          </w:tcPr>
          <w:p w:rsidR="0092184C" w:rsidRPr="0092184C" w:rsidRDefault="0092184C" w:rsidP="0092184C">
            <w:pPr>
              <w:jc w:val="center"/>
              <w:rPr>
                <w:rFonts w:ascii="Arial" w:hAnsi="Arial" w:cs="Arial"/>
                <w:b/>
                <w:bCs/>
                <w:color w:val="000000"/>
                <w:sz w:val="16"/>
                <w:szCs w:val="16"/>
              </w:rPr>
            </w:pPr>
            <w:r w:rsidRPr="0092184C">
              <w:rPr>
                <w:rFonts w:ascii="Arial" w:hAnsi="Arial" w:cs="Arial"/>
                <w:b/>
                <w:bCs/>
                <w:color w:val="000000"/>
                <w:sz w:val="16"/>
                <w:szCs w:val="16"/>
              </w:rPr>
              <w:t>Traspasos (-)</w:t>
            </w:r>
          </w:p>
        </w:tc>
        <w:tc>
          <w:tcPr>
            <w:tcW w:w="757" w:type="pct"/>
            <w:tcBorders>
              <w:top w:val="single" w:sz="4" w:space="0" w:color="auto"/>
              <w:bottom w:val="single" w:sz="4" w:space="0" w:color="auto"/>
            </w:tcBorders>
            <w:shd w:val="clear" w:color="000000" w:fill="D9D9D9"/>
            <w:vAlign w:val="center"/>
            <w:hideMark/>
          </w:tcPr>
          <w:p w:rsidR="0092184C" w:rsidRPr="0092184C" w:rsidRDefault="0092184C" w:rsidP="0092184C">
            <w:pPr>
              <w:jc w:val="center"/>
              <w:rPr>
                <w:rFonts w:ascii="Arial" w:hAnsi="Arial" w:cs="Arial"/>
                <w:b/>
                <w:bCs/>
                <w:color w:val="000000"/>
                <w:sz w:val="16"/>
                <w:szCs w:val="16"/>
              </w:rPr>
            </w:pPr>
            <w:r w:rsidRPr="0092184C">
              <w:rPr>
                <w:rFonts w:ascii="Arial" w:hAnsi="Arial" w:cs="Arial"/>
                <w:b/>
                <w:bCs/>
                <w:color w:val="000000"/>
                <w:sz w:val="16"/>
                <w:szCs w:val="16"/>
              </w:rPr>
              <w:t>31/12/2021</w:t>
            </w:r>
          </w:p>
        </w:tc>
      </w:tr>
      <w:tr w:rsidR="00DB30D1" w:rsidRPr="0092184C" w:rsidTr="005734AB">
        <w:trPr>
          <w:trHeight w:val="283"/>
        </w:trPr>
        <w:tc>
          <w:tcPr>
            <w:tcW w:w="1974" w:type="pct"/>
            <w:tcBorders>
              <w:top w:val="single" w:sz="4" w:space="0" w:color="auto"/>
            </w:tcBorders>
            <w:shd w:val="clear" w:color="auto" w:fill="auto"/>
            <w:noWrap/>
            <w:vAlign w:val="center"/>
            <w:hideMark/>
          </w:tcPr>
          <w:p w:rsidR="00DB30D1" w:rsidRPr="0092184C" w:rsidRDefault="00DB30D1" w:rsidP="00DB30D1">
            <w:pPr>
              <w:rPr>
                <w:rFonts w:ascii="Arial" w:hAnsi="Arial" w:cs="Arial"/>
                <w:b/>
                <w:bCs/>
                <w:color w:val="000000"/>
                <w:sz w:val="16"/>
                <w:szCs w:val="16"/>
              </w:rPr>
            </w:pPr>
            <w:r w:rsidRPr="0092184C">
              <w:rPr>
                <w:rFonts w:ascii="Arial" w:hAnsi="Arial" w:cs="Arial"/>
                <w:b/>
                <w:bCs/>
                <w:color w:val="000000"/>
                <w:sz w:val="16"/>
                <w:szCs w:val="16"/>
              </w:rPr>
              <w:t>CONSTRUCCIONES EN CURSO</w:t>
            </w:r>
          </w:p>
        </w:tc>
        <w:tc>
          <w:tcPr>
            <w:tcW w:w="757" w:type="pct"/>
            <w:tcBorders>
              <w:top w:val="single" w:sz="4" w:space="0" w:color="auto"/>
            </w:tcBorders>
            <w:shd w:val="clear" w:color="auto" w:fill="auto"/>
            <w:vAlign w:val="center"/>
            <w:hideMark/>
          </w:tcPr>
          <w:p w:rsidR="00DB30D1" w:rsidRPr="0092184C" w:rsidRDefault="00DB30D1" w:rsidP="00DB30D1">
            <w:pPr>
              <w:jc w:val="right"/>
              <w:rPr>
                <w:rFonts w:ascii="Arial" w:hAnsi="Arial" w:cs="Arial"/>
                <w:b/>
                <w:bCs/>
                <w:color w:val="000000"/>
                <w:sz w:val="16"/>
                <w:szCs w:val="16"/>
              </w:rPr>
            </w:pPr>
            <w:r w:rsidRPr="0092184C">
              <w:rPr>
                <w:rFonts w:ascii="Arial" w:hAnsi="Arial" w:cs="Arial"/>
                <w:b/>
                <w:bCs/>
                <w:color w:val="000000"/>
                <w:sz w:val="16"/>
                <w:szCs w:val="16"/>
              </w:rPr>
              <w:t>1.214.489,84</w:t>
            </w:r>
          </w:p>
        </w:tc>
        <w:tc>
          <w:tcPr>
            <w:tcW w:w="722" w:type="pct"/>
            <w:tcBorders>
              <w:top w:val="single" w:sz="4" w:space="0" w:color="auto"/>
            </w:tcBorders>
            <w:shd w:val="clear" w:color="auto" w:fill="auto"/>
            <w:noWrap/>
            <w:vAlign w:val="center"/>
            <w:hideMark/>
          </w:tcPr>
          <w:p w:rsidR="00DB30D1" w:rsidRPr="0092184C" w:rsidRDefault="00DB30D1" w:rsidP="00DB30D1">
            <w:pPr>
              <w:jc w:val="right"/>
              <w:rPr>
                <w:rFonts w:ascii="Arial" w:hAnsi="Arial" w:cs="Arial"/>
                <w:b/>
                <w:bCs/>
                <w:color w:val="000000"/>
                <w:sz w:val="16"/>
                <w:szCs w:val="16"/>
              </w:rPr>
            </w:pPr>
            <w:r w:rsidRPr="00491BE2">
              <w:rPr>
                <w:rFonts w:ascii="Arial" w:hAnsi="Arial" w:cs="Arial"/>
                <w:color w:val="000000"/>
                <w:sz w:val="16"/>
                <w:szCs w:val="16"/>
              </w:rPr>
              <w:t>-</w:t>
            </w:r>
          </w:p>
        </w:tc>
        <w:tc>
          <w:tcPr>
            <w:tcW w:w="789" w:type="pct"/>
            <w:tcBorders>
              <w:top w:val="single" w:sz="4" w:space="0" w:color="auto"/>
            </w:tcBorders>
            <w:shd w:val="clear" w:color="auto" w:fill="auto"/>
            <w:noWrap/>
            <w:vAlign w:val="center"/>
            <w:hideMark/>
          </w:tcPr>
          <w:p w:rsidR="00DB30D1" w:rsidRPr="0092184C" w:rsidRDefault="00DB30D1" w:rsidP="00DB30D1">
            <w:pPr>
              <w:jc w:val="right"/>
              <w:rPr>
                <w:rFonts w:ascii="Arial" w:hAnsi="Arial" w:cs="Arial"/>
                <w:b/>
                <w:bCs/>
                <w:color w:val="000000"/>
                <w:sz w:val="16"/>
                <w:szCs w:val="16"/>
              </w:rPr>
            </w:pPr>
            <w:r w:rsidRPr="00491BE2">
              <w:rPr>
                <w:rFonts w:ascii="Arial" w:hAnsi="Arial" w:cs="Arial"/>
                <w:color w:val="000000"/>
                <w:sz w:val="16"/>
                <w:szCs w:val="16"/>
              </w:rPr>
              <w:t>-</w:t>
            </w:r>
          </w:p>
        </w:tc>
        <w:tc>
          <w:tcPr>
            <w:tcW w:w="757" w:type="pct"/>
            <w:tcBorders>
              <w:top w:val="single" w:sz="4" w:space="0" w:color="auto"/>
            </w:tcBorders>
            <w:shd w:val="clear" w:color="auto" w:fill="auto"/>
            <w:noWrap/>
            <w:vAlign w:val="center"/>
            <w:hideMark/>
          </w:tcPr>
          <w:p w:rsidR="00DB30D1" w:rsidRPr="0092184C" w:rsidRDefault="00DB30D1" w:rsidP="00DB30D1">
            <w:pPr>
              <w:jc w:val="right"/>
              <w:rPr>
                <w:rFonts w:ascii="Arial" w:hAnsi="Arial" w:cs="Arial"/>
                <w:b/>
                <w:bCs/>
                <w:color w:val="000000"/>
                <w:sz w:val="16"/>
                <w:szCs w:val="16"/>
              </w:rPr>
            </w:pPr>
            <w:r w:rsidRPr="0092184C">
              <w:rPr>
                <w:rFonts w:ascii="Arial" w:hAnsi="Arial" w:cs="Arial"/>
                <w:b/>
                <w:bCs/>
                <w:color w:val="000000"/>
                <w:sz w:val="16"/>
                <w:szCs w:val="16"/>
              </w:rPr>
              <w:t>1.245.304,82</w:t>
            </w:r>
          </w:p>
        </w:tc>
      </w:tr>
      <w:tr w:rsidR="00DB30D1" w:rsidRPr="0092184C" w:rsidTr="005734AB">
        <w:trPr>
          <w:trHeight w:val="283"/>
        </w:trPr>
        <w:tc>
          <w:tcPr>
            <w:tcW w:w="1974" w:type="pct"/>
            <w:shd w:val="clear" w:color="auto" w:fill="auto"/>
            <w:noWrap/>
            <w:vAlign w:val="center"/>
            <w:hideMark/>
          </w:tcPr>
          <w:p w:rsidR="00DB30D1" w:rsidRPr="0092184C" w:rsidRDefault="00DB30D1" w:rsidP="00DB30D1">
            <w:pPr>
              <w:rPr>
                <w:rFonts w:ascii="Arial" w:hAnsi="Arial" w:cs="Arial"/>
                <w:b/>
                <w:bCs/>
                <w:color w:val="000000"/>
                <w:sz w:val="16"/>
                <w:szCs w:val="16"/>
              </w:rPr>
            </w:pPr>
            <w:r w:rsidRPr="0092184C">
              <w:rPr>
                <w:rFonts w:ascii="Arial" w:hAnsi="Arial" w:cs="Arial"/>
                <w:b/>
                <w:bCs/>
                <w:color w:val="000000"/>
                <w:sz w:val="16"/>
                <w:szCs w:val="16"/>
              </w:rPr>
              <w:t>Construcciones en curso</w:t>
            </w:r>
          </w:p>
        </w:tc>
        <w:tc>
          <w:tcPr>
            <w:tcW w:w="757" w:type="pct"/>
            <w:shd w:val="clear" w:color="auto" w:fill="auto"/>
            <w:vAlign w:val="center"/>
            <w:hideMark/>
          </w:tcPr>
          <w:p w:rsidR="00DB30D1" w:rsidRPr="0092184C" w:rsidRDefault="00DB30D1" w:rsidP="00DB30D1">
            <w:pPr>
              <w:jc w:val="right"/>
              <w:rPr>
                <w:rFonts w:ascii="Arial" w:hAnsi="Arial" w:cs="Arial"/>
                <w:b/>
                <w:bCs/>
                <w:color w:val="000000"/>
                <w:sz w:val="16"/>
                <w:szCs w:val="16"/>
              </w:rPr>
            </w:pPr>
            <w:r w:rsidRPr="0092184C">
              <w:rPr>
                <w:rFonts w:ascii="Arial" w:hAnsi="Arial" w:cs="Arial"/>
                <w:b/>
                <w:bCs/>
                <w:color w:val="000000"/>
                <w:sz w:val="16"/>
                <w:szCs w:val="16"/>
              </w:rPr>
              <w:t>516.059,16</w:t>
            </w:r>
          </w:p>
        </w:tc>
        <w:tc>
          <w:tcPr>
            <w:tcW w:w="722" w:type="pct"/>
            <w:shd w:val="clear" w:color="auto" w:fill="auto"/>
            <w:noWrap/>
            <w:vAlign w:val="center"/>
            <w:hideMark/>
          </w:tcPr>
          <w:p w:rsidR="00DB30D1" w:rsidRPr="0092184C" w:rsidRDefault="00DB30D1" w:rsidP="00DB30D1">
            <w:pPr>
              <w:jc w:val="right"/>
              <w:rPr>
                <w:rFonts w:ascii="Arial" w:hAnsi="Arial" w:cs="Arial"/>
                <w:b/>
                <w:bCs/>
                <w:color w:val="000000"/>
                <w:sz w:val="16"/>
                <w:szCs w:val="16"/>
              </w:rPr>
            </w:pPr>
            <w:r w:rsidRPr="00491BE2">
              <w:rPr>
                <w:rFonts w:ascii="Arial" w:hAnsi="Arial" w:cs="Arial"/>
                <w:color w:val="000000"/>
                <w:sz w:val="16"/>
                <w:szCs w:val="16"/>
              </w:rPr>
              <w:t>-</w:t>
            </w:r>
          </w:p>
        </w:tc>
        <w:tc>
          <w:tcPr>
            <w:tcW w:w="789" w:type="pct"/>
            <w:shd w:val="clear" w:color="auto" w:fill="auto"/>
            <w:noWrap/>
            <w:vAlign w:val="center"/>
            <w:hideMark/>
          </w:tcPr>
          <w:p w:rsidR="00DB30D1" w:rsidRPr="0092184C" w:rsidRDefault="00DB30D1" w:rsidP="00DB30D1">
            <w:pPr>
              <w:jc w:val="right"/>
              <w:rPr>
                <w:rFonts w:ascii="Arial" w:hAnsi="Arial" w:cs="Arial"/>
                <w:b/>
                <w:bCs/>
                <w:color w:val="000000"/>
                <w:sz w:val="16"/>
                <w:szCs w:val="16"/>
              </w:rPr>
            </w:pPr>
            <w:r w:rsidRPr="00491BE2">
              <w:rPr>
                <w:rFonts w:ascii="Arial" w:hAnsi="Arial" w:cs="Arial"/>
                <w:color w:val="000000"/>
                <w:sz w:val="16"/>
                <w:szCs w:val="16"/>
              </w:rPr>
              <w:t>-</w:t>
            </w:r>
          </w:p>
        </w:tc>
        <w:tc>
          <w:tcPr>
            <w:tcW w:w="757" w:type="pct"/>
            <w:shd w:val="clear" w:color="auto" w:fill="auto"/>
            <w:noWrap/>
            <w:vAlign w:val="center"/>
            <w:hideMark/>
          </w:tcPr>
          <w:p w:rsidR="00DB30D1" w:rsidRPr="0092184C" w:rsidRDefault="00DB30D1" w:rsidP="00DB30D1">
            <w:pPr>
              <w:jc w:val="right"/>
              <w:rPr>
                <w:rFonts w:ascii="Arial" w:hAnsi="Arial" w:cs="Arial"/>
                <w:b/>
                <w:bCs/>
                <w:color w:val="000000"/>
                <w:sz w:val="16"/>
                <w:szCs w:val="16"/>
              </w:rPr>
            </w:pPr>
            <w:r w:rsidRPr="0092184C">
              <w:rPr>
                <w:rFonts w:ascii="Arial" w:hAnsi="Arial" w:cs="Arial"/>
                <w:b/>
                <w:bCs/>
                <w:color w:val="000000"/>
                <w:sz w:val="16"/>
                <w:szCs w:val="16"/>
              </w:rPr>
              <w:t>546.874,14</w:t>
            </w:r>
          </w:p>
        </w:tc>
      </w:tr>
      <w:tr w:rsidR="00DB30D1" w:rsidRPr="0092184C" w:rsidTr="005734AB">
        <w:trPr>
          <w:trHeight w:val="283"/>
        </w:trPr>
        <w:tc>
          <w:tcPr>
            <w:tcW w:w="1974" w:type="pct"/>
            <w:shd w:val="clear" w:color="auto" w:fill="auto"/>
            <w:noWrap/>
            <w:vAlign w:val="center"/>
            <w:hideMark/>
          </w:tcPr>
          <w:p w:rsidR="00DB30D1" w:rsidRPr="0092184C" w:rsidRDefault="00DB30D1" w:rsidP="00DB30D1">
            <w:pPr>
              <w:rPr>
                <w:rFonts w:ascii="Arial" w:hAnsi="Arial" w:cs="Arial"/>
                <w:color w:val="000000"/>
                <w:sz w:val="16"/>
                <w:szCs w:val="16"/>
              </w:rPr>
            </w:pPr>
            <w:r w:rsidRPr="0092184C">
              <w:rPr>
                <w:rFonts w:ascii="Arial" w:hAnsi="Arial" w:cs="Arial"/>
                <w:color w:val="000000"/>
                <w:sz w:val="16"/>
                <w:szCs w:val="16"/>
              </w:rPr>
              <w:t>PARQUE CIENTIFICO Y TECNOLOGICO</w:t>
            </w:r>
          </w:p>
        </w:tc>
        <w:tc>
          <w:tcPr>
            <w:tcW w:w="757" w:type="pct"/>
            <w:shd w:val="clear" w:color="auto" w:fill="auto"/>
            <w:vAlign w:val="center"/>
            <w:hideMark/>
          </w:tcPr>
          <w:p w:rsidR="00DB30D1" w:rsidRPr="0092184C" w:rsidRDefault="00DB30D1" w:rsidP="00DB30D1">
            <w:pPr>
              <w:jc w:val="right"/>
              <w:rPr>
                <w:rFonts w:ascii="Arial" w:hAnsi="Arial" w:cs="Arial"/>
                <w:color w:val="000000"/>
                <w:sz w:val="16"/>
                <w:szCs w:val="16"/>
              </w:rPr>
            </w:pPr>
            <w:r w:rsidRPr="0092184C">
              <w:rPr>
                <w:rFonts w:ascii="Arial" w:hAnsi="Arial" w:cs="Arial"/>
                <w:color w:val="000000"/>
                <w:sz w:val="16"/>
                <w:szCs w:val="16"/>
              </w:rPr>
              <w:t>280.495,57</w:t>
            </w:r>
          </w:p>
        </w:tc>
        <w:tc>
          <w:tcPr>
            <w:tcW w:w="722" w:type="pct"/>
            <w:shd w:val="clear" w:color="auto" w:fill="auto"/>
            <w:noWrap/>
            <w:vAlign w:val="center"/>
            <w:hideMark/>
          </w:tcPr>
          <w:p w:rsidR="00DB30D1" w:rsidRPr="0092184C" w:rsidRDefault="00DB30D1" w:rsidP="00DB30D1">
            <w:pPr>
              <w:jc w:val="right"/>
              <w:rPr>
                <w:rFonts w:ascii="Arial" w:hAnsi="Arial" w:cs="Arial"/>
                <w:color w:val="000000"/>
                <w:sz w:val="16"/>
                <w:szCs w:val="16"/>
              </w:rPr>
            </w:pPr>
            <w:r w:rsidRPr="00491BE2">
              <w:rPr>
                <w:rFonts w:ascii="Arial" w:hAnsi="Arial" w:cs="Arial"/>
                <w:color w:val="000000"/>
                <w:sz w:val="16"/>
                <w:szCs w:val="16"/>
              </w:rPr>
              <w:t>-</w:t>
            </w:r>
          </w:p>
        </w:tc>
        <w:tc>
          <w:tcPr>
            <w:tcW w:w="789" w:type="pct"/>
            <w:shd w:val="clear" w:color="auto" w:fill="auto"/>
            <w:noWrap/>
            <w:vAlign w:val="center"/>
            <w:hideMark/>
          </w:tcPr>
          <w:p w:rsidR="00DB30D1" w:rsidRPr="0092184C" w:rsidRDefault="00DB30D1" w:rsidP="00DB30D1">
            <w:pPr>
              <w:jc w:val="right"/>
              <w:rPr>
                <w:rFonts w:ascii="Arial" w:hAnsi="Arial" w:cs="Arial"/>
                <w:color w:val="000000"/>
                <w:sz w:val="16"/>
                <w:szCs w:val="16"/>
              </w:rPr>
            </w:pPr>
            <w:r w:rsidRPr="00491BE2">
              <w:rPr>
                <w:rFonts w:ascii="Arial" w:hAnsi="Arial" w:cs="Arial"/>
                <w:color w:val="000000"/>
                <w:sz w:val="16"/>
                <w:szCs w:val="16"/>
              </w:rPr>
              <w:t>-</w:t>
            </w:r>
          </w:p>
        </w:tc>
        <w:tc>
          <w:tcPr>
            <w:tcW w:w="757" w:type="pct"/>
            <w:shd w:val="clear" w:color="auto" w:fill="auto"/>
            <w:vAlign w:val="center"/>
            <w:hideMark/>
          </w:tcPr>
          <w:p w:rsidR="00DB30D1" w:rsidRPr="0092184C" w:rsidRDefault="00DB30D1" w:rsidP="00DB30D1">
            <w:pPr>
              <w:jc w:val="right"/>
              <w:rPr>
                <w:rFonts w:ascii="Arial" w:hAnsi="Arial" w:cs="Arial"/>
                <w:color w:val="000000"/>
                <w:sz w:val="16"/>
                <w:szCs w:val="16"/>
              </w:rPr>
            </w:pPr>
            <w:r w:rsidRPr="0092184C">
              <w:rPr>
                <w:rFonts w:ascii="Arial" w:hAnsi="Arial" w:cs="Arial"/>
                <w:color w:val="000000"/>
                <w:sz w:val="16"/>
                <w:szCs w:val="16"/>
              </w:rPr>
              <w:t>280.495,57</w:t>
            </w:r>
          </w:p>
        </w:tc>
      </w:tr>
      <w:tr w:rsidR="00DB30D1" w:rsidRPr="0092184C" w:rsidTr="005734AB">
        <w:trPr>
          <w:trHeight w:val="283"/>
        </w:trPr>
        <w:tc>
          <w:tcPr>
            <w:tcW w:w="1974" w:type="pct"/>
            <w:shd w:val="clear" w:color="auto" w:fill="auto"/>
            <w:noWrap/>
            <w:vAlign w:val="center"/>
            <w:hideMark/>
          </w:tcPr>
          <w:p w:rsidR="00DB30D1" w:rsidRPr="0092184C" w:rsidRDefault="00DB30D1" w:rsidP="00DB30D1">
            <w:pPr>
              <w:rPr>
                <w:rFonts w:ascii="Arial" w:hAnsi="Arial" w:cs="Arial"/>
                <w:color w:val="000000"/>
                <w:sz w:val="16"/>
                <w:szCs w:val="16"/>
              </w:rPr>
            </w:pPr>
            <w:proofErr w:type="spellStart"/>
            <w:r w:rsidRPr="0092184C">
              <w:rPr>
                <w:rFonts w:ascii="Arial" w:hAnsi="Arial" w:cs="Arial"/>
                <w:color w:val="000000"/>
                <w:sz w:val="16"/>
                <w:szCs w:val="16"/>
              </w:rPr>
              <w:t>Renov</w:t>
            </w:r>
            <w:proofErr w:type="spellEnd"/>
            <w:r w:rsidRPr="0092184C">
              <w:rPr>
                <w:rFonts w:ascii="Arial" w:hAnsi="Arial" w:cs="Arial"/>
                <w:color w:val="000000"/>
                <w:sz w:val="16"/>
                <w:szCs w:val="16"/>
              </w:rPr>
              <w:t xml:space="preserve">. </w:t>
            </w:r>
            <w:proofErr w:type="spellStart"/>
            <w:r w:rsidRPr="0092184C">
              <w:rPr>
                <w:rFonts w:ascii="Arial" w:hAnsi="Arial" w:cs="Arial"/>
                <w:color w:val="000000"/>
                <w:sz w:val="16"/>
                <w:szCs w:val="16"/>
              </w:rPr>
              <w:t>Infr</w:t>
            </w:r>
            <w:proofErr w:type="spellEnd"/>
            <w:r w:rsidRPr="0092184C">
              <w:rPr>
                <w:rFonts w:ascii="Arial" w:hAnsi="Arial" w:cs="Arial"/>
                <w:color w:val="000000"/>
                <w:sz w:val="16"/>
                <w:szCs w:val="16"/>
              </w:rPr>
              <w:t>. Trazado calles</w:t>
            </w:r>
          </w:p>
        </w:tc>
        <w:tc>
          <w:tcPr>
            <w:tcW w:w="757" w:type="pct"/>
            <w:shd w:val="clear" w:color="auto" w:fill="auto"/>
            <w:vAlign w:val="center"/>
            <w:hideMark/>
          </w:tcPr>
          <w:p w:rsidR="00DB30D1" w:rsidRPr="0092184C" w:rsidRDefault="00DB30D1" w:rsidP="00DB30D1">
            <w:pPr>
              <w:jc w:val="right"/>
              <w:rPr>
                <w:rFonts w:ascii="Arial" w:hAnsi="Arial" w:cs="Arial"/>
                <w:color w:val="000000"/>
                <w:sz w:val="16"/>
                <w:szCs w:val="16"/>
              </w:rPr>
            </w:pPr>
            <w:r w:rsidRPr="0092184C">
              <w:rPr>
                <w:rFonts w:ascii="Arial" w:hAnsi="Arial" w:cs="Arial"/>
                <w:color w:val="000000"/>
                <w:sz w:val="16"/>
                <w:szCs w:val="16"/>
              </w:rPr>
              <w:t>235.563,59</w:t>
            </w:r>
          </w:p>
        </w:tc>
        <w:tc>
          <w:tcPr>
            <w:tcW w:w="722" w:type="pct"/>
            <w:shd w:val="clear" w:color="auto" w:fill="auto"/>
            <w:noWrap/>
            <w:vAlign w:val="center"/>
            <w:hideMark/>
          </w:tcPr>
          <w:p w:rsidR="00DB30D1" w:rsidRPr="0092184C" w:rsidRDefault="00DB30D1" w:rsidP="00DB30D1">
            <w:pPr>
              <w:jc w:val="right"/>
              <w:rPr>
                <w:rFonts w:ascii="Arial" w:hAnsi="Arial" w:cs="Arial"/>
                <w:color w:val="000000"/>
                <w:sz w:val="16"/>
                <w:szCs w:val="16"/>
              </w:rPr>
            </w:pPr>
            <w:r w:rsidRPr="00491BE2">
              <w:rPr>
                <w:rFonts w:ascii="Arial" w:hAnsi="Arial" w:cs="Arial"/>
                <w:color w:val="000000"/>
                <w:sz w:val="16"/>
                <w:szCs w:val="16"/>
              </w:rPr>
              <w:t>-</w:t>
            </w:r>
          </w:p>
        </w:tc>
        <w:tc>
          <w:tcPr>
            <w:tcW w:w="789" w:type="pct"/>
            <w:shd w:val="clear" w:color="auto" w:fill="auto"/>
            <w:noWrap/>
            <w:vAlign w:val="center"/>
            <w:hideMark/>
          </w:tcPr>
          <w:p w:rsidR="00DB30D1" w:rsidRPr="0092184C" w:rsidRDefault="00DB30D1" w:rsidP="00DB30D1">
            <w:pPr>
              <w:jc w:val="right"/>
              <w:rPr>
                <w:rFonts w:ascii="Arial" w:hAnsi="Arial" w:cs="Arial"/>
                <w:color w:val="000000"/>
                <w:sz w:val="16"/>
                <w:szCs w:val="16"/>
              </w:rPr>
            </w:pPr>
            <w:r w:rsidRPr="00491BE2">
              <w:rPr>
                <w:rFonts w:ascii="Arial" w:hAnsi="Arial" w:cs="Arial"/>
                <w:color w:val="000000"/>
                <w:sz w:val="16"/>
                <w:szCs w:val="16"/>
              </w:rPr>
              <w:t>-</w:t>
            </w:r>
          </w:p>
        </w:tc>
        <w:tc>
          <w:tcPr>
            <w:tcW w:w="757" w:type="pct"/>
            <w:shd w:val="clear" w:color="auto" w:fill="auto"/>
            <w:vAlign w:val="center"/>
            <w:hideMark/>
          </w:tcPr>
          <w:p w:rsidR="00DB30D1" w:rsidRPr="0092184C" w:rsidRDefault="00DB30D1" w:rsidP="00DB30D1">
            <w:pPr>
              <w:jc w:val="right"/>
              <w:rPr>
                <w:rFonts w:ascii="Arial" w:hAnsi="Arial" w:cs="Arial"/>
                <w:color w:val="000000"/>
                <w:sz w:val="16"/>
                <w:szCs w:val="16"/>
              </w:rPr>
            </w:pPr>
            <w:r w:rsidRPr="0092184C">
              <w:rPr>
                <w:rFonts w:ascii="Arial" w:hAnsi="Arial" w:cs="Arial"/>
                <w:color w:val="000000"/>
                <w:sz w:val="16"/>
                <w:szCs w:val="16"/>
              </w:rPr>
              <w:t>235.563,59</w:t>
            </w:r>
          </w:p>
        </w:tc>
      </w:tr>
      <w:tr w:rsidR="0092184C" w:rsidRPr="0092184C" w:rsidTr="005734AB">
        <w:trPr>
          <w:trHeight w:val="283"/>
        </w:trPr>
        <w:tc>
          <w:tcPr>
            <w:tcW w:w="1974" w:type="pct"/>
            <w:shd w:val="clear" w:color="auto" w:fill="auto"/>
            <w:noWrap/>
            <w:vAlign w:val="center"/>
            <w:hideMark/>
          </w:tcPr>
          <w:p w:rsidR="0092184C" w:rsidRPr="0092184C" w:rsidRDefault="0092184C" w:rsidP="00DB30D1">
            <w:pPr>
              <w:rPr>
                <w:rFonts w:ascii="Arial" w:hAnsi="Arial" w:cs="Arial"/>
                <w:color w:val="000000"/>
                <w:sz w:val="16"/>
                <w:szCs w:val="16"/>
              </w:rPr>
            </w:pPr>
            <w:r w:rsidRPr="0092184C">
              <w:rPr>
                <w:rFonts w:ascii="Arial" w:hAnsi="Arial" w:cs="Arial"/>
                <w:color w:val="000000"/>
                <w:sz w:val="16"/>
                <w:szCs w:val="16"/>
              </w:rPr>
              <w:t>Construcción E.S Hidrógeno</w:t>
            </w:r>
          </w:p>
        </w:tc>
        <w:tc>
          <w:tcPr>
            <w:tcW w:w="757" w:type="pct"/>
            <w:shd w:val="clear" w:color="auto" w:fill="auto"/>
            <w:vAlign w:val="center"/>
            <w:hideMark/>
          </w:tcPr>
          <w:p w:rsidR="0092184C" w:rsidRPr="0092184C" w:rsidRDefault="0092184C" w:rsidP="00DB30D1">
            <w:pPr>
              <w:jc w:val="right"/>
              <w:rPr>
                <w:rFonts w:ascii="Arial" w:hAnsi="Arial" w:cs="Arial"/>
                <w:color w:val="000000"/>
                <w:sz w:val="16"/>
                <w:szCs w:val="16"/>
              </w:rPr>
            </w:pPr>
            <w:r w:rsidRPr="0092184C">
              <w:rPr>
                <w:rFonts w:ascii="Arial" w:hAnsi="Arial" w:cs="Arial"/>
                <w:color w:val="000000"/>
                <w:sz w:val="16"/>
                <w:szCs w:val="16"/>
              </w:rPr>
              <w:t>-</w:t>
            </w:r>
          </w:p>
        </w:tc>
        <w:tc>
          <w:tcPr>
            <w:tcW w:w="722" w:type="pct"/>
            <w:shd w:val="clear" w:color="auto" w:fill="auto"/>
            <w:vAlign w:val="center"/>
            <w:hideMark/>
          </w:tcPr>
          <w:p w:rsidR="0092184C" w:rsidRPr="0092184C" w:rsidRDefault="0092184C" w:rsidP="00DB30D1">
            <w:pPr>
              <w:jc w:val="right"/>
              <w:rPr>
                <w:rFonts w:ascii="Arial" w:hAnsi="Arial" w:cs="Arial"/>
                <w:color w:val="000000"/>
                <w:sz w:val="16"/>
                <w:szCs w:val="16"/>
              </w:rPr>
            </w:pPr>
            <w:r w:rsidRPr="0092184C">
              <w:rPr>
                <w:rFonts w:ascii="Arial" w:hAnsi="Arial" w:cs="Arial"/>
                <w:color w:val="000000"/>
                <w:sz w:val="16"/>
                <w:szCs w:val="16"/>
              </w:rPr>
              <w:t>30.814,98</w:t>
            </w:r>
          </w:p>
        </w:tc>
        <w:tc>
          <w:tcPr>
            <w:tcW w:w="789" w:type="pct"/>
            <w:shd w:val="clear" w:color="auto" w:fill="auto"/>
            <w:noWrap/>
            <w:vAlign w:val="center"/>
            <w:hideMark/>
          </w:tcPr>
          <w:p w:rsidR="0092184C" w:rsidRPr="0092184C" w:rsidRDefault="0092184C" w:rsidP="00DB30D1">
            <w:pPr>
              <w:jc w:val="right"/>
              <w:rPr>
                <w:rFonts w:ascii="Arial" w:hAnsi="Arial" w:cs="Arial"/>
                <w:color w:val="000000"/>
                <w:sz w:val="16"/>
                <w:szCs w:val="16"/>
              </w:rPr>
            </w:pPr>
            <w:r w:rsidRPr="0092184C">
              <w:rPr>
                <w:rFonts w:ascii="Arial" w:hAnsi="Arial" w:cs="Arial"/>
                <w:color w:val="000000"/>
                <w:sz w:val="16"/>
                <w:szCs w:val="16"/>
              </w:rPr>
              <w:t> </w:t>
            </w:r>
          </w:p>
        </w:tc>
        <w:tc>
          <w:tcPr>
            <w:tcW w:w="757" w:type="pct"/>
            <w:shd w:val="clear" w:color="auto" w:fill="auto"/>
            <w:vAlign w:val="center"/>
            <w:hideMark/>
          </w:tcPr>
          <w:p w:rsidR="0092184C" w:rsidRPr="0092184C" w:rsidRDefault="0092184C" w:rsidP="00DB30D1">
            <w:pPr>
              <w:jc w:val="right"/>
              <w:rPr>
                <w:rFonts w:ascii="Arial" w:hAnsi="Arial" w:cs="Arial"/>
                <w:color w:val="000000"/>
                <w:sz w:val="16"/>
                <w:szCs w:val="16"/>
              </w:rPr>
            </w:pPr>
            <w:r w:rsidRPr="0092184C">
              <w:rPr>
                <w:rFonts w:ascii="Arial" w:hAnsi="Arial" w:cs="Arial"/>
                <w:color w:val="000000"/>
                <w:sz w:val="16"/>
                <w:szCs w:val="16"/>
              </w:rPr>
              <w:t>30.814,98</w:t>
            </w:r>
          </w:p>
        </w:tc>
      </w:tr>
      <w:tr w:rsidR="00DB30D1" w:rsidRPr="0092184C" w:rsidTr="005734AB">
        <w:trPr>
          <w:trHeight w:val="283"/>
        </w:trPr>
        <w:tc>
          <w:tcPr>
            <w:tcW w:w="1974" w:type="pct"/>
            <w:shd w:val="clear" w:color="auto" w:fill="auto"/>
            <w:noWrap/>
            <w:vAlign w:val="center"/>
            <w:hideMark/>
          </w:tcPr>
          <w:p w:rsidR="00DB30D1" w:rsidRPr="0092184C" w:rsidRDefault="00DB30D1" w:rsidP="00DB30D1">
            <w:pPr>
              <w:rPr>
                <w:rFonts w:ascii="Arial" w:hAnsi="Arial" w:cs="Arial"/>
                <w:b/>
                <w:bCs/>
                <w:color w:val="000000"/>
                <w:sz w:val="16"/>
                <w:szCs w:val="16"/>
              </w:rPr>
            </w:pPr>
            <w:r w:rsidRPr="0092184C">
              <w:rPr>
                <w:rFonts w:ascii="Arial" w:hAnsi="Arial" w:cs="Arial"/>
                <w:b/>
                <w:bCs/>
                <w:color w:val="000000"/>
                <w:sz w:val="16"/>
                <w:szCs w:val="16"/>
              </w:rPr>
              <w:t xml:space="preserve">Viviendas </w:t>
            </w:r>
            <w:proofErr w:type="spellStart"/>
            <w:r w:rsidRPr="0092184C">
              <w:rPr>
                <w:rFonts w:ascii="Arial" w:hAnsi="Arial" w:cs="Arial"/>
                <w:b/>
                <w:bCs/>
                <w:color w:val="000000"/>
                <w:sz w:val="16"/>
                <w:szCs w:val="16"/>
              </w:rPr>
              <w:t>bioclimaticas</w:t>
            </w:r>
            <w:proofErr w:type="spellEnd"/>
          </w:p>
        </w:tc>
        <w:tc>
          <w:tcPr>
            <w:tcW w:w="757" w:type="pct"/>
            <w:shd w:val="clear" w:color="auto" w:fill="auto"/>
            <w:vAlign w:val="center"/>
            <w:hideMark/>
          </w:tcPr>
          <w:p w:rsidR="00DB30D1" w:rsidRPr="0092184C" w:rsidRDefault="00DB30D1" w:rsidP="00DB30D1">
            <w:pPr>
              <w:jc w:val="right"/>
              <w:rPr>
                <w:rFonts w:ascii="Arial" w:hAnsi="Arial" w:cs="Arial"/>
                <w:b/>
                <w:bCs/>
                <w:color w:val="000000"/>
                <w:sz w:val="16"/>
                <w:szCs w:val="16"/>
              </w:rPr>
            </w:pPr>
            <w:r w:rsidRPr="0092184C">
              <w:rPr>
                <w:rFonts w:ascii="Arial" w:hAnsi="Arial" w:cs="Arial"/>
                <w:b/>
                <w:bCs/>
                <w:color w:val="000000"/>
                <w:sz w:val="16"/>
                <w:szCs w:val="16"/>
              </w:rPr>
              <w:t>25.831,50</w:t>
            </w:r>
          </w:p>
        </w:tc>
        <w:tc>
          <w:tcPr>
            <w:tcW w:w="722" w:type="pct"/>
            <w:shd w:val="clear" w:color="auto" w:fill="auto"/>
            <w:noWrap/>
            <w:vAlign w:val="center"/>
            <w:hideMark/>
          </w:tcPr>
          <w:p w:rsidR="00DB30D1" w:rsidRPr="0092184C" w:rsidRDefault="00DB30D1" w:rsidP="00DB30D1">
            <w:pPr>
              <w:jc w:val="right"/>
              <w:rPr>
                <w:rFonts w:ascii="Arial" w:hAnsi="Arial" w:cs="Arial"/>
                <w:b/>
                <w:bCs/>
                <w:color w:val="000000"/>
                <w:sz w:val="16"/>
                <w:szCs w:val="16"/>
              </w:rPr>
            </w:pPr>
            <w:r w:rsidRPr="00F92383">
              <w:rPr>
                <w:rFonts w:ascii="Arial" w:hAnsi="Arial" w:cs="Arial"/>
                <w:color w:val="000000"/>
                <w:sz w:val="16"/>
                <w:szCs w:val="16"/>
              </w:rPr>
              <w:t>-</w:t>
            </w:r>
          </w:p>
        </w:tc>
        <w:tc>
          <w:tcPr>
            <w:tcW w:w="789" w:type="pct"/>
            <w:shd w:val="clear" w:color="auto" w:fill="auto"/>
            <w:noWrap/>
            <w:vAlign w:val="center"/>
            <w:hideMark/>
          </w:tcPr>
          <w:p w:rsidR="00DB30D1" w:rsidRPr="0092184C" w:rsidRDefault="00DB30D1" w:rsidP="00DB30D1">
            <w:pPr>
              <w:jc w:val="right"/>
              <w:rPr>
                <w:rFonts w:ascii="Arial" w:hAnsi="Arial" w:cs="Arial"/>
                <w:b/>
                <w:bCs/>
                <w:color w:val="000000"/>
                <w:sz w:val="16"/>
                <w:szCs w:val="16"/>
              </w:rPr>
            </w:pPr>
            <w:r w:rsidRPr="00F92383">
              <w:rPr>
                <w:rFonts w:ascii="Arial" w:hAnsi="Arial" w:cs="Arial"/>
                <w:color w:val="000000"/>
                <w:sz w:val="16"/>
                <w:szCs w:val="16"/>
              </w:rPr>
              <w:t>-</w:t>
            </w:r>
          </w:p>
        </w:tc>
        <w:tc>
          <w:tcPr>
            <w:tcW w:w="757" w:type="pct"/>
            <w:shd w:val="clear" w:color="auto" w:fill="auto"/>
            <w:vAlign w:val="center"/>
            <w:hideMark/>
          </w:tcPr>
          <w:p w:rsidR="00DB30D1" w:rsidRPr="0092184C" w:rsidRDefault="00DB30D1" w:rsidP="00DB30D1">
            <w:pPr>
              <w:jc w:val="right"/>
              <w:rPr>
                <w:rFonts w:ascii="Arial" w:hAnsi="Arial" w:cs="Arial"/>
                <w:b/>
                <w:bCs/>
                <w:color w:val="000000"/>
                <w:sz w:val="16"/>
                <w:szCs w:val="16"/>
              </w:rPr>
            </w:pPr>
            <w:r w:rsidRPr="0092184C">
              <w:rPr>
                <w:rFonts w:ascii="Arial" w:hAnsi="Arial" w:cs="Arial"/>
                <w:b/>
                <w:bCs/>
                <w:color w:val="000000"/>
                <w:sz w:val="16"/>
                <w:szCs w:val="16"/>
              </w:rPr>
              <w:t>25.831,50</w:t>
            </w:r>
          </w:p>
        </w:tc>
      </w:tr>
      <w:tr w:rsidR="00DB30D1" w:rsidRPr="0092184C" w:rsidTr="005734AB">
        <w:trPr>
          <w:trHeight w:val="283"/>
        </w:trPr>
        <w:tc>
          <w:tcPr>
            <w:tcW w:w="1974" w:type="pct"/>
            <w:shd w:val="clear" w:color="auto" w:fill="auto"/>
            <w:noWrap/>
            <w:vAlign w:val="center"/>
            <w:hideMark/>
          </w:tcPr>
          <w:p w:rsidR="00DB30D1" w:rsidRPr="0092184C" w:rsidRDefault="00DB30D1" w:rsidP="00DB30D1">
            <w:pPr>
              <w:rPr>
                <w:rFonts w:ascii="Arial" w:hAnsi="Arial" w:cs="Arial"/>
                <w:color w:val="000000"/>
                <w:sz w:val="16"/>
                <w:szCs w:val="16"/>
              </w:rPr>
            </w:pPr>
            <w:r w:rsidRPr="0092184C">
              <w:rPr>
                <w:rFonts w:ascii="Arial" w:hAnsi="Arial" w:cs="Arial"/>
                <w:color w:val="000000"/>
                <w:sz w:val="16"/>
                <w:szCs w:val="16"/>
              </w:rPr>
              <w:t xml:space="preserve">Urb. </w:t>
            </w:r>
            <w:proofErr w:type="spellStart"/>
            <w:r w:rsidRPr="0092184C">
              <w:rPr>
                <w:rFonts w:ascii="Arial" w:hAnsi="Arial" w:cs="Arial"/>
                <w:color w:val="000000"/>
                <w:sz w:val="16"/>
                <w:szCs w:val="16"/>
              </w:rPr>
              <w:t>Bioclimatica</w:t>
            </w:r>
            <w:proofErr w:type="spellEnd"/>
            <w:r w:rsidRPr="0092184C">
              <w:rPr>
                <w:rFonts w:ascii="Arial" w:hAnsi="Arial" w:cs="Arial"/>
                <w:color w:val="000000"/>
                <w:sz w:val="16"/>
                <w:szCs w:val="16"/>
              </w:rPr>
              <w:t xml:space="preserve"> Piscina</w:t>
            </w:r>
          </w:p>
        </w:tc>
        <w:tc>
          <w:tcPr>
            <w:tcW w:w="757" w:type="pct"/>
            <w:shd w:val="clear" w:color="auto" w:fill="auto"/>
            <w:vAlign w:val="center"/>
            <w:hideMark/>
          </w:tcPr>
          <w:p w:rsidR="00DB30D1" w:rsidRPr="0092184C" w:rsidRDefault="00DB30D1" w:rsidP="00DB30D1">
            <w:pPr>
              <w:jc w:val="right"/>
              <w:rPr>
                <w:rFonts w:ascii="Arial" w:hAnsi="Arial" w:cs="Arial"/>
                <w:color w:val="000000"/>
                <w:sz w:val="16"/>
                <w:szCs w:val="16"/>
              </w:rPr>
            </w:pPr>
            <w:r w:rsidRPr="0092184C">
              <w:rPr>
                <w:rFonts w:ascii="Arial" w:hAnsi="Arial" w:cs="Arial"/>
                <w:color w:val="000000"/>
                <w:sz w:val="16"/>
                <w:szCs w:val="16"/>
              </w:rPr>
              <w:t>25.831,50</w:t>
            </w:r>
          </w:p>
        </w:tc>
        <w:tc>
          <w:tcPr>
            <w:tcW w:w="722" w:type="pct"/>
            <w:shd w:val="clear" w:color="auto" w:fill="auto"/>
            <w:noWrap/>
            <w:vAlign w:val="center"/>
            <w:hideMark/>
          </w:tcPr>
          <w:p w:rsidR="00DB30D1" w:rsidRPr="0092184C" w:rsidRDefault="00DB30D1" w:rsidP="00DB30D1">
            <w:pPr>
              <w:jc w:val="right"/>
              <w:rPr>
                <w:rFonts w:ascii="Arial" w:hAnsi="Arial" w:cs="Arial"/>
                <w:color w:val="000000"/>
                <w:sz w:val="16"/>
                <w:szCs w:val="16"/>
              </w:rPr>
            </w:pPr>
            <w:r w:rsidRPr="00F92383">
              <w:rPr>
                <w:rFonts w:ascii="Arial" w:hAnsi="Arial" w:cs="Arial"/>
                <w:color w:val="000000"/>
                <w:sz w:val="16"/>
                <w:szCs w:val="16"/>
              </w:rPr>
              <w:t>-</w:t>
            </w:r>
          </w:p>
        </w:tc>
        <w:tc>
          <w:tcPr>
            <w:tcW w:w="789" w:type="pct"/>
            <w:shd w:val="clear" w:color="auto" w:fill="auto"/>
            <w:noWrap/>
            <w:vAlign w:val="center"/>
            <w:hideMark/>
          </w:tcPr>
          <w:p w:rsidR="00DB30D1" w:rsidRPr="0092184C" w:rsidRDefault="00DB30D1" w:rsidP="00DB30D1">
            <w:pPr>
              <w:jc w:val="right"/>
              <w:rPr>
                <w:rFonts w:ascii="Arial" w:hAnsi="Arial" w:cs="Arial"/>
                <w:color w:val="000000"/>
                <w:sz w:val="16"/>
                <w:szCs w:val="16"/>
              </w:rPr>
            </w:pPr>
            <w:r w:rsidRPr="00F92383">
              <w:rPr>
                <w:rFonts w:ascii="Arial" w:hAnsi="Arial" w:cs="Arial"/>
                <w:color w:val="000000"/>
                <w:sz w:val="16"/>
                <w:szCs w:val="16"/>
              </w:rPr>
              <w:t>-</w:t>
            </w:r>
          </w:p>
        </w:tc>
        <w:tc>
          <w:tcPr>
            <w:tcW w:w="757" w:type="pct"/>
            <w:shd w:val="clear" w:color="auto" w:fill="auto"/>
            <w:noWrap/>
            <w:vAlign w:val="center"/>
            <w:hideMark/>
          </w:tcPr>
          <w:p w:rsidR="00DB30D1" w:rsidRPr="0092184C" w:rsidRDefault="00DB30D1" w:rsidP="00DB30D1">
            <w:pPr>
              <w:jc w:val="right"/>
              <w:rPr>
                <w:rFonts w:ascii="Arial" w:hAnsi="Arial" w:cs="Arial"/>
                <w:color w:val="000000"/>
                <w:sz w:val="16"/>
                <w:szCs w:val="16"/>
              </w:rPr>
            </w:pPr>
            <w:r w:rsidRPr="0092184C">
              <w:rPr>
                <w:rFonts w:ascii="Arial" w:hAnsi="Arial" w:cs="Arial"/>
                <w:color w:val="000000"/>
                <w:sz w:val="16"/>
                <w:szCs w:val="16"/>
              </w:rPr>
              <w:t>25.831,50</w:t>
            </w:r>
          </w:p>
        </w:tc>
      </w:tr>
      <w:tr w:rsidR="00DB30D1" w:rsidRPr="0092184C" w:rsidTr="005734AB">
        <w:trPr>
          <w:trHeight w:val="283"/>
        </w:trPr>
        <w:tc>
          <w:tcPr>
            <w:tcW w:w="1974" w:type="pct"/>
            <w:shd w:val="clear" w:color="auto" w:fill="auto"/>
            <w:noWrap/>
            <w:vAlign w:val="center"/>
            <w:hideMark/>
          </w:tcPr>
          <w:p w:rsidR="00DB30D1" w:rsidRPr="0092184C" w:rsidRDefault="00DB30D1" w:rsidP="00DB30D1">
            <w:pPr>
              <w:rPr>
                <w:rFonts w:ascii="Arial" w:hAnsi="Arial" w:cs="Arial"/>
                <w:b/>
                <w:bCs/>
                <w:color w:val="000000"/>
                <w:sz w:val="16"/>
                <w:szCs w:val="16"/>
              </w:rPr>
            </w:pPr>
            <w:r w:rsidRPr="0092184C">
              <w:rPr>
                <w:rFonts w:ascii="Arial" w:hAnsi="Arial" w:cs="Arial"/>
                <w:b/>
                <w:bCs/>
                <w:color w:val="000000"/>
                <w:sz w:val="16"/>
                <w:szCs w:val="16"/>
              </w:rPr>
              <w:t>NAVES INDUSTRIALES</w:t>
            </w:r>
          </w:p>
        </w:tc>
        <w:tc>
          <w:tcPr>
            <w:tcW w:w="757" w:type="pct"/>
            <w:shd w:val="clear" w:color="auto" w:fill="auto"/>
            <w:vAlign w:val="center"/>
            <w:hideMark/>
          </w:tcPr>
          <w:p w:rsidR="00DB30D1" w:rsidRPr="0092184C" w:rsidRDefault="00DB30D1" w:rsidP="00DB30D1">
            <w:pPr>
              <w:jc w:val="right"/>
              <w:rPr>
                <w:rFonts w:ascii="Arial" w:hAnsi="Arial" w:cs="Arial"/>
                <w:b/>
                <w:bCs/>
                <w:color w:val="000000"/>
                <w:sz w:val="16"/>
                <w:szCs w:val="16"/>
              </w:rPr>
            </w:pPr>
            <w:r w:rsidRPr="0092184C">
              <w:rPr>
                <w:rFonts w:ascii="Arial" w:hAnsi="Arial" w:cs="Arial"/>
                <w:b/>
                <w:bCs/>
                <w:color w:val="000000"/>
                <w:sz w:val="16"/>
                <w:szCs w:val="16"/>
              </w:rPr>
              <w:t>672.599,18</w:t>
            </w:r>
          </w:p>
        </w:tc>
        <w:tc>
          <w:tcPr>
            <w:tcW w:w="722" w:type="pct"/>
            <w:shd w:val="clear" w:color="auto" w:fill="auto"/>
            <w:noWrap/>
            <w:vAlign w:val="center"/>
            <w:hideMark/>
          </w:tcPr>
          <w:p w:rsidR="00DB30D1" w:rsidRPr="0092184C" w:rsidRDefault="00DB30D1" w:rsidP="00DB30D1">
            <w:pPr>
              <w:jc w:val="right"/>
              <w:rPr>
                <w:rFonts w:ascii="Arial" w:hAnsi="Arial" w:cs="Arial"/>
                <w:b/>
                <w:bCs/>
                <w:color w:val="000000"/>
                <w:sz w:val="16"/>
                <w:szCs w:val="16"/>
              </w:rPr>
            </w:pPr>
            <w:r w:rsidRPr="00F92383">
              <w:rPr>
                <w:rFonts w:ascii="Arial" w:hAnsi="Arial" w:cs="Arial"/>
                <w:color w:val="000000"/>
                <w:sz w:val="16"/>
                <w:szCs w:val="16"/>
              </w:rPr>
              <w:t>-</w:t>
            </w:r>
          </w:p>
        </w:tc>
        <w:tc>
          <w:tcPr>
            <w:tcW w:w="789" w:type="pct"/>
            <w:shd w:val="clear" w:color="auto" w:fill="auto"/>
            <w:noWrap/>
            <w:vAlign w:val="center"/>
            <w:hideMark/>
          </w:tcPr>
          <w:p w:rsidR="00DB30D1" w:rsidRPr="0092184C" w:rsidRDefault="00DB30D1" w:rsidP="00DB30D1">
            <w:pPr>
              <w:jc w:val="right"/>
              <w:rPr>
                <w:rFonts w:ascii="Arial" w:hAnsi="Arial" w:cs="Arial"/>
                <w:b/>
                <w:bCs/>
                <w:color w:val="000000"/>
                <w:sz w:val="16"/>
                <w:szCs w:val="16"/>
              </w:rPr>
            </w:pPr>
            <w:r w:rsidRPr="00F92383">
              <w:rPr>
                <w:rFonts w:ascii="Arial" w:hAnsi="Arial" w:cs="Arial"/>
                <w:color w:val="000000"/>
                <w:sz w:val="16"/>
                <w:szCs w:val="16"/>
              </w:rPr>
              <w:t>-</w:t>
            </w:r>
          </w:p>
        </w:tc>
        <w:tc>
          <w:tcPr>
            <w:tcW w:w="757" w:type="pct"/>
            <w:shd w:val="clear" w:color="auto" w:fill="auto"/>
            <w:vAlign w:val="center"/>
            <w:hideMark/>
          </w:tcPr>
          <w:p w:rsidR="00DB30D1" w:rsidRPr="0092184C" w:rsidRDefault="00DB30D1" w:rsidP="00DB30D1">
            <w:pPr>
              <w:jc w:val="right"/>
              <w:rPr>
                <w:rFonts w:ascii="Arial" w:hAnsi="Arial" w:cs="Arial"/>
                <w:b/>
                <w:bCs/>
                <w:color w:val="000000"/>
                <w:sz w:val="16"/>
                <w:szCs w:val="16"/>
              </w:rPr>
            </w:pPr>
            <w:r w:rsidRPr="0092184C">
              <w:rPr>
                <w:rFonts w:ascii="Arial" w:hAnsi="Arial" w:cs="Arial"/>
                <w:b/>
                <w:bCs/>
                <w:color w:val="000000"/>
                <w:sz w:val="16"/>
                <w:szCs w:val="16"/>
              </w:rPr>
              <w:t>672.599,18</w:t>
            </w:r>
          </w:p>
        </w:tc>
      </w:tr>
      <w:tr w:rsidR="00DB30D1" w:rsidRPr="0092184C" w:rsidTr="005734AB">
        <w:trPr>
          <w:trHeight w:val="283"/>
        </w:trPr>
        <w:tc>
          <w:tcPr>
            <w:tcW w:w="1974" w:type="pct"/>
            <w:shd w:val="clear" w:color="auto" w:fill="auto"/>
            <w:noWrap/>
            <w:vAlign w:val="center"/>
            <w:hideMark/>
          </w:tcPr>
          <w:p w:rsidR="00DB30D1" w:rsidRPr="0092184C" w:rsidRDefault="00DB30D1" w:rsidP="00DB30D1">
            <w:pPr>
              <w:rPr>
                <w:rFonts w:ascii="Arial" w:hAnsi="Arial" w:cs="Arial"/>
                <w:color w:val="000000"/>
                <w:sz w:val="16"/>
                <w:szCs w:val="16"/>
              </w:rPr>
            </w:pPr>
            <w:r w:rsidRPr="0092184C">
              <w:rPr>
                <w:rFonts w:ascii="Arial" w:hAnsi="Arial" w:cs="Arial"/>
                <w:color w:val="000000"/>
                <w:sz w:val="16"/>
                <w:szCs w:val="16"/>
              </w:rPr>
              <w:t xml:space="preserve">NAVE-EUCLIDES (20 </w:t>
            </w:r>
            <w:proofErr w:type="spellStart"/>
            <w:r w:rsidRPr="0092184C">
              <w:rPr>
                <w:rFonts w:ascii="Arial" w:hAnsi="Arial" w:cs="Arial"/>
                <w:color w:val="000000"/>
                <w:sz w:val="16"/>
                <w:szCs w:val="16"/>
              </w:rPr>
              <w:t>Modulos</w:t>
            </w:r>
            <w:proofErr w:type="spellEnd"/>
            <w:r w:rsidRPr="0092184C">
              <w:rPr>
                <w:rFonts w:ascii="Arial" w:hAnsi="Arial" w:cs="Arial"/>
                <w:color w:val="000000"/>
                <w:sz w:val="16"/>
                <w:szCs w:val="16"/>
              </w:rPr>
              <w:t>)</w:t>
            </w:r>
          </w:p>
        </w:tc>
        <w:tc>
          <w:tcPr>
            <w:tcW w:w="757" w:type="pct"/>
            <w:shd w:val="clear" w:color="auto" w:fill="auto"/>
            <w:vAlign w:val="center"/>
            <w:hideMark/>
          </w:tcPr>
          <w:p w:rsidR="00DB30D1" w:rsidRPr="0092184C" w:rsidRDefault="00DB30D1" w:rsidP="00DB30D1">
            <w:pPr>
              <w:jc w:val="right"/>
              <w:rPr>
                <w:rFonts w:ascii="Arial" w:hAnsi="Arial" w:cs="Arial"/>
                <w:color w:val="000000"/>
                <w:sz w:val="16"/>
                <w:szCs w:val="16"/>
              </w:rPr>
            </w:pPr>
            <w:r w:rsidRPr="0092184C">
              <w:rPr>
                <w:rFonts w:ascii="Arial" w:hAnsi="Arial" w:cs="Arial"/>
                <w:color w:val="000000"/>
                <w:sz w:val="16"/>
                <w:szCs w:val="16"/>
              </w:rPr>
              <w:t>672.599,18</w:t>
            </w:r>
          </w:p>
        </w:tc>
        <w:tc>
          <w:tcPr>
            <w:tcW w:w="722" w:type="pct"/>
            <w:shd w:val="clear" w:color="auto" w:fill="auto"/>
            <w:noWrap/>
            <w:vAlign w:val="center"/>
            <w:hideMark/>
          </w:tcPr>
          <w:p w:rsidR="00DB30D1" w:rsidRPr="0092184C" w:rsidRDefault="00DB30D1" w:rsidP="00DB30D1">
            <w:pPr>
              <w:jc w:val="right"/>
              <w:rPr>
                <w:rFonts w:ascii="Arial" w:hAnsi="Arial" w:cs="Arial"/>
                <w:color w:val="000000"/>
                <w:sz w:val="16"/>
                <w:szCs w:val="16"/>
              </w:rPr>
            </w:pPr>
            <w:r w:rsidRPr="00F92383">
              <w:rPr>
                <w:rFonts w:ascii="Arial" w:hAnsi="Arial" w:cs="Arial"/>
                <w:color w:val="000000"/>
                <w:sz w:val="16"/>
                <w:szCs w:val="16"/>
              </w:rPr>
              <w:t>-</w:t>
            </w:r>
          </w:p>
        </w:tc>
        <w:tc>
          <w:tcPr>
            <w:tcW w:w="789" w:type="pct"/>
            <w:shd w:val="clear" w:color="auto" w:fill="auto"/>
            <w:noWrap/>
            <w:vAlign w:val="center"/>
            <w:hideMark/>
          </w:tcPr>
          <w:p w:rsidR="00DB30D1" w:rsidRPr="0092184C" w:rsidRDefault="00DB30D1" w:rsidP="00DB30D1">
            <w:pPr>
              <w:jc w:val="right"/>
              <w:rPr>
                <w:rFonts w:ascii="Arial" w:hAnsi="Arial" w:cs="Arial"/>
                <w:color w:val="000000"/>
                <w:sz w:val="16"/>
                <w:szCs w:val="16"/>
              </w:rPr>
            </w:pPr>
            <w:r w:rsidRPr="00F92383">
              <w:rPr>
                <w:rFonts w:ascii="Arial" w:hAnsi="Arial" w:cs="Arial"/>
                <w:color w:val="000000"/>
                <w:sz w:val="16"/>
                <w:szCs w:val="16"/>
              </w:rPr>
              <w:t>-</w:t>
            </w:r>
          </w:p>
        </w:tc>
        <w:tc>
          <w:tcPr>
            <w:tcW w:w="757" w:type="pct"/>
            <w:shd w:val="clear" w:color="auto" w:fill="auto"/>
            <w:noWrap/>
            <w:vAlign w:val="center"/>
            <w:hideMark/>
          </w:tcPr>
          <w:p w:rsidR="00DB30D1" w:rsidRPr="0092184C" w:rsidRDefault="00DB30D1" w:rsidP="00DB30D1">
            <w:pPr>
              <w:jc w:val="right"/>
              <w:rPr>
                <w:rFonts w:ascii="Arial" w:hAnsi="Arial" w:cs="Arial"/>
                <w:color w:val="000000"/>
                <w:sz w:val="16"/>
                <w:szCs w:val="16"/>
              </w:rPr>
            </w:pPr>
            <w:r w:rsidRPr="0092184C">
              <w:rPr>
                <w:rFonts w:ascii="Arial" w:hAnsi="Arial" w:cs="Arial"/>
                <w:color w:val="000000"/>
                <w:sz w:val="16"/>
                <w:szCs w:val="16"/>
              </w:rPr>
              <w:t>672.599,18</w:t>
            </w:r>
          </w:p>
        </w:tc>
      </w:tr>
      <w:tr w:rsidR="00DB30D1" w:rsidRPr="0092184C" w:rsidTr="005734AB">
        <w:trPr>
          <w:trHeight w:val="283"/>
        </w:trPr>
        <w:tc>
          <w:tcPr>
            <w:tcW w:w="1974" w:type="pct"/>
            <w:shd w:val="clear" w:color="auto" w:fill="auto"/>
            <w:noWrap/>
            <w:vAlign w:val="center"/>
            <w:hideMark/>
          </w:tcPr>
          <w:p w:rsidR="00DB30D1" w:rsidRPr="0092184C" w:rsidRDefault="00DB30D1" w:rsidP="00DB30D1">
            <w:pPr>
              <w:rPr>
                <w:rFonts w:ascii="Arial" w:hAnsi="Arial" w:cs="Arial"/>
                <w:b/>
                <w:bCs/>
                <w:color w:val="000000"/>
                <w:sz w:val="16"/>
                <w:szCs w:val="16"/>
              </w:rPr>
            </w:pPr>
            <w:r w:rsidRPr="0092184C">
              <w:rPr>
                <w:rFonts w:ascii="Arial" w:hAnsi="Arial" w:cs="Arial"/>
                <w:b/>
                <w:bCs/>
                <w:color w:val="000000"/>
                <w:sz w:val="16"/>
                <w:szCs w:val="16"/>
              </w:rPr>
              <w:t>INST TECN EN MONTAJE</w:t>
            </w:r>
          </w:p>
        </w:tc>
        <w:tc>
          <w:tcPr>
            <w:tcW w:w="757" w:type="pct"/>
            <w:shd w:val="clear" w:color="auto" w:fill="auto"/>
            <w:vAlign w:val="center"/>
            <w:hideMark/>
          </w:tcPr>
          <w:p w:rsidR="00DB30D1" w:rsidRPr="0092184C" w:rsidRDefault="00DB30D1" w:rsidP="00DB30D1">
            <w:pPr>
              <w:jc w:val="right"/>
              <w:rPr>
                <w:rFonts w:ascii="Arial" w:hAnsi="Arial" w:cs="Arial"/>
                <w:b/>
                <w:bCs/>
                <w:color w:val="000000"/>
                <w:sz w:val="16"/>
                <w:szCs w:val="16"/>
              </w:rPr>
            </w:pPr>
            <w:r w:rsidRPr="0092184C">
              <w:rPr>
                <w:rFonts w:ascii="Arial" w:hAnsi="Arial" w:cs="Arial"/>
                <w:b/>
                <w:bCs/>
                <w:color w:val="000000"/>
                <w:sz w:val="16"/>
                <w:szCs w:val="16"/>
              </w:rPr>
              <w:t>11.294.861,56</w:t>
            </w:r>
          </w:p>
        </w:tc>
        <w:tc>
          <w:tcPr>
            <w:tcW w:w="722" w:type="pct"/>
            <w:shd w:val="clear" w:color="auto" w:fill="auto"/>
            <w:noWrap/>
            <w:vAlign w:val="center"/>
            <w:hideMark/>
          </w:tcPr>
          <w:p w:rsidR="00DB30D1" w:rsidRPr="0092184C" w:rsidRDefault="00DB30D1" w:rsidP="00DB30D1">
            <w:pPr>
              <w:jc w:val="right"/>
              <w:rPr>
                <w:rFonts w:ascii="Arial" w:hAnsi="Arial" w:cs="Arial"/>
                <w:b/>
                <w:bCs/>
                <w:color w:val="000000"/>
                <w:sz w:val="16"/>
                <w:szCs w:val="16"/>
              </w:rPr>
            </w:pPr>
            <w:r w:rsidRPr="00F92383">
              <w:rPr>
                <w:rFonts w:ascii="Arial" w:hAnsi="Arial" w:cs="Arial"/>
                <w:color w:val="000000"/>
                <w:sz w:val="16"/>
                <w:szCs w:val="16"/>
              </w:rPr>
              <w:t>-</w:t>
            </w:r>
          </w:p>
        </w:tc>
        <w:tc>
          <w:tcPr>
            <w:tcW w:w="789" w:type="pct"/>
            <w:shd w:val="clear" w:color="auto" w:fill="auto"/>
            <w:noWrap/>
            <w:vAlign w:val="center"/>
            <w:hideMark/>
          </w:tcPr>
          <w:p w:rsidR="00DB30D1" w:rsidRPr="0092184C" w:rsidRDefault="00DB30D1" w:rsidP="00DB30D1">
            <w:pPr>
              <w:jc w:val="right"/>
              <w:rPr>
                <w:rFonts w:ascii="Arial" w:hAnsi="Arial" w:cs="Arial"/>
                <w:b/>
                <w:bCs/>
                <w:color w:val="000000"/>
                <w:sz w:val="16"/>
                <w:szCs w:val="16"/>
              </w:rPr>
            </w:pPr>
            <w:r w:rsidRPr="00F92383">
              <w:rPr>
                <w:rFonts w:ascii="Arial" w:hAnsi="Arial" w:cs="Arial"/>
                <w:color w:val="000000"/>
                <w:sz w:val="16"/>
                <w:szCs w:val="16"/>
              </w:rPr>
              <w:t>-</w:t>
            </w:r>
          </w:p>
        </w:tc>
        <w:tc>
          <w:tcPr>
            <w:tcW w:w="757" w:type="pct"/>
            <w:shd w:val="clear" w:color="auto" w:fill="auto"/>
            <w:vAlign w:val="center"/>
            <w:hideMark/>
          </w:tcPr>
          <w:p w:rsidR="00DB30D1" w:rsidRPr="0092184C" w:rsidRDefault="00DB30D1" w:rsidP="00DB30D1">
            <w:pPr>
              <w:jc w:val="right"/>
              <w:rPr>
                <w:rFonts w:ascii="Arial" w:hAnsi="Arial" w:cs="Arial"/>
                <w:b/>
                <w:bCs/>
                <w:color w:val="000000"/>
                <w:sz w:val="16"/>
                <w:szCs w:val="16"/>
              </w:rPr>
            </w:pPr>
            <w:r w:rsidRPr="0092184C">
              <w:rPr>
                <w:rFonts w:ascii="Arial" w:hAnsi="Arial" w:cs="Arial"/>
                <w:b/>
                <w:bCs/>
                <w:color w:val="000000"/>
                <w:sz w:val="16"/>
                <w:szCs w:val="16"/>
              </w:rPr>
              <w:t>11.346.487,80</w:t>
            </w:r>
          </w:p>
        </w:tc>
      </w:tr>
      <w:tr w:rsidR="00DB30D1" w:rsidRPr="0092184C" w:rsidTr="005734AB">
        <w:trPr>
          <w:trHeight w:val="283"/>
        </w:trPr>
        <w:tc>
          <w:tcPr>
            <w:tcW w:w="1974" w:type="pct"/>
            <w:shd w:val="clear" w:color="auto" w:fill="auto"/>
            <w:noWrap/>
            <w:vAlign w:val="center"/>
            <w:hideMark/>
          </w:tcPr>
          <w:p w:rsidR="00DB30D1" w:rsidRPr="0092184C" w:rsidRDefault="00DB30D1" w:rsidP="00DB30D1">
            <w:pPr>
              <w:rPr>
                <w:rFonts w:ascii="Arial" w:hAnsi="Arial" w:cs="Arial"/>
                <w:color w:val="000000"/>
                <w:sz w:val="16"/>
                <w:szCs w:val="16"/>
              </w:rPr>
            </w:pPr>
            <w:r w:rsidRPr="0092184C">
              <w:rPr>
                <w:rFonts w:ascii="Arial" w:hAnsi="Arial" w:cs="Arial"/>
                <w:color w:val="000000"/>
                <w:sz w:val="16"/>
                <w:szCs w:val="16"/>
              </w:rPr>
              <w:t>SUBESTACIËN ITER</w:t>
            </w:r>
          </w:p>
        </w:tc>
        <w:tc>
          <w:tcPr>
            <w:tcW w:w="757" w:type="pct"/>
            <w:shd w:val="clear" w:color="auto" w:fill="auto"/>
            <w:vAlign w:val="center"/>
            <w:hideMark/>
          </w:tcPr>
          <w:p w:rsidR="00DB30D1" w:rsidRPr="0092184C" w:rsidRDefault="00DB30D1" w:rsidP="00DB30D1">
            <w:pPr>
              <w:jc w:val="right"/>
              <w:rPr>
                <w:rFonts w:ascii="Arial" w:hAnsi="Arial" w:cs="Arial"/>
                <w:color w:val="000000"/>
                <w:sz w:val="16"/>
                <w:szCs w:val="16"/>
              </w:rPr>
            </w:pPr>
            <w:r w:rsidRPr="0092184C">
              <w:rPr>
                <w:rFonts w:ascii="Arial" w:hAnsi="Arial" w:cs="Arial"/>
                <w:color w:val="000000"/>
                <w:sz w:val="16"/>
                <w:szCs w:val="16"/>
              </w:rPr>
              <w:t>3.039.158,42</w:t>
            </w:r>
          </w:p>
        </w:tc>
        <w:tc>
          <w:tcPr>
            <w:tcW w:w="722" w:type="pct"/>
            <w:shd w:val="clear" w:color="auto" w:fill="auto"/>
            <w:noWrap/>
            <w:vAlign w:val="center"/>
            <w:hideMark/>
          </w:tcPr>
          <w:p w:rsidR="00DB30D1" w:rsidRPr="0092184C" w:rsidRDefault="00DB30D1" w:rsidP="00DB30D1">
            <w:pPr>
              <w:jc w:val="right"/>
              <w:rPr>
                <w:rFonts w:ascii="Arial" w:hAnsi="Arial" w:cs="Arial"/>
                <w:color w:val="000000"/>
                <w:sz w:val="16"/>
                <w:szCs w:val="16"/>
              </w:rPr>
            </w:pPr>
            <w:r w:rsidRPr="00F92383">
              <w:rPr>
                <w:rFonts w:ascii="Arial" w:hAnsi="Arial" w:cs="Arial"/>
                <w:color w:val="000000"/>
                <w:sz w:val="16"/>
                <w:szCs w:val="16"/>
              </w:rPr>
              <w:t>-</w:t>
            </w:r>
          </w:p>
        </w:tc>
        <w:tc>
          <w:tcPr>
            <w:tcW w:w="789" w:type="pct"/>
            <w:shd w:val="clear" w:color="auto" w:fill="auto"/>
            <w:noWrap/>
            <w:vAlign w:val="center"/>
            <w:hideMark/>
          </w:tcPr>
          <w:p w:rsidR="00DB30D1" w:rsidRPr="0092184C" w:rsidRDefault="00DB30D1" w:rsidP="00DB30D1">
            <w:pPr>
              <w:jc w:val="right"/>
              <w:rPr>
                <w:rFonts w:ascii="Arial" w:hAnsi="Arial" w:cs="Arial"/>
                <w:color w:val="000000"/>
                <w:sz w:val="16"/>
                <w:szCs w:val="16"/>
              </w:rPr>
            </w:pPr>
            <w:r w:rsidRPr="00F92383">
              <w:rPr>
                <w:rFonts w:ascii="Arial" w:hAnsi="Arial" w:cs="Arial"/>
                <w:color w:val="000000"/>
                <w:sz w:val="16"/>
                <w:szCs w:val="16"/>
              </w:rPr>
              <w:t>-</w:t>
            </w:r>
          </w:p>
        </w:tc>
        <w:tc>
          <w:tcPr>
            <w:tcW w:w="757" w:type="pct"/>
            <w:shd w:val="clear" w:color="auto" w:fill="auto"/>
            <w:noWrap/>
            <w:vAlign w:val="center"/>
            <w:hideMark/>
          </w:tcPr>
          <w:p w:rsidR="00DB30D1" w:rsidRPr="0092184C" w:rsidRDefault="00DB30D1" w:rsidP="00DB30D1">
            <w:pPr>
              <w:jc w:val="right"/>
              <w:rPr>
                <w:rFonts w:ascii="Arial" w:hAnsi="Arial" w:cs="Arial"/>
                <w:color w:val="000000"/>
                <w:sz w:val="16"/>
                <w:szCs w:val="16"/>
              </w:rPr>
            </w:pPr>
            <w:r w:rsidRPr="0092184C">
              <w:rPr>
                <w:rFonts w:ascii="Arial" w:hAnsi="Arial" w:cs="Arial"/>
                <w:color w:val="000000"/>
                <w:sz w:val="16"/>
                <w:szCs w:val="16"/>
              </w:rPr>
              <w:t>3.039.158,42</w:t>
            </w:r>
          </w:p>
        </w:tc>
      </w:tr>
      <w:tr w:rsidR="00DB30D1" w:rsidRPr="0092184C" w:rsidTr="005734AB">
        <w:trPr>
          <w:trHeight w:val="283"/>
        </w:trPr>
        <w:tc>
          <w:tcPr>
            <w:tcW w:w="1974" w:type="pct"/>
            <w:shd w:val="clear" w:color="auto" w:fill="auto"/>
            <w:noWrap/>
            <w:vAlign w:val="center"/>
            <w:hideMark/>
          </w:tcPr>
          <w:p w:rsidR="00DB30D1" w:rsidRPr="00C11925" w:rsidRDefault="00DB30D1" w:rsidP="00DB30D1">
            <w:pPr>
              <w:rPr>
                <w:rFonts w:ascii="Arial" w:hAnsi="Arial" w:cs="Arial"/>
                <w:color w:val="000000"/>
                <w:sz w:val="16"/>
                <w:szCs w:val="16"/>
                <w:lang w:val="en-GB"/>
              </w:rPr>
            </w:pPr>
            <w:r w:rsidRPr="00C11925">
              <w:rPr>
                <w:rFonts w:ascii="Arial" w:hAnsi="Arial" w:cs="Arial"/>
                <w:color w:val="000000"/>
                <w:sz w:val="16"/>
                <w:szCs w:val="16"/>
                <w:lang w:val="en-GB"/>
              </w:rPr>
              <w:t>Branching Unit Stub-Main One</w:t>
            </w:r>
          </w:p>
        </w:tc>
        <w:tc>
          <w:tcPr>
            <w:tcW w:w="757" w:type="pct"/>
            <w:shd w:val="clear" w:color="auto" w:fill="auto"/>
            <w:vAlign w:val="center"/>
            <w:hideMark/>
          </w:tcPr>
          <w:p w:rsidR="00DB30D1" w:rsidRPr="0092184C" w:rsidRDefault="00DB30D1" w:rsidP="00DB30D1">
            <w:pPr>
              <w:jc w:val="right"/>
              <w:rPr>
                <w:rFonts w:ascii="Arial" w:hAnsi="Arial" w:cs="Arial"/>
                <w:color w:val="000000"/>
                <w:sz w:val="16"/>
                <w:szCs w:val="16"/>
              </w:rPr>
            </w:pPr>
            <w:r w:rsidRPr="0092184C">
              <w:rPr>
                <w:rFonts w:ascii="Arial" w:hAnsi="Arial" w:cs="Arial"/>
                <w:color w:val="000000"/>
                <w:sz w:val="16"/>
                <w:szCs w:val="16"/>
              </w:rPr>
              <w:t>2.276.695,77</w:t>
            </w:r>
          </w:p>
        </w:tc>
        <w:tc>
          <w:tcPr>
            <w:tcW w:w="722" w:type="pct"/>
            <w:shd w:val="clear" w:color="auto" w:fill="auto"/>
            <w:noWrap/>
            <w:vAlign w:val="center"/>
            <w:hideMark/>
          </w:tcPr>
          <w:p w:rsidR="00DB30D1" w:rsidRPr="0092184C" w:rsidRDefault="00DB30D1" w:rsidP="00DB30D1">
            <w:pPr>
              <w:jc w:val="right"/>
              <w:rPr>
                <w:rFonts w:ascii="Arial" w:hAnsi="Arial" w:cs="Arial"/>
                <w:color w:val="000000"/>
                <w:sz w:val="16"/>
                <w:szCs w:val="16"/>
              </w:rPr>
            </w:pPr>
            <w:r w:rsidRPr="00F92383">
              <w:rPr>
                <w:rFonts w:ascii="Arial" w:hAnsi="Arial" w:cs="Arial"/>
                <w:color w:val="000000"/>
                <w:sz w:val="16"/>
                <w:szCs w:val="16"/>
              </w:rPr>
              <w:t>-</w:t>
            </w:r>
          </w:p>
        </w:tc>
        <w:tc>
          <w:tcPr>
            <w:tcW w:w="789" w:type="pct"/>
            <w:shd w:val="clear" w:color="auto" w:fill="auto"/>
            <w:noWrap/>
            <w:vAlign w:val="center"/>
            <w:hideMark/>
          </w:tcPr>
          <w:p w:rsidR="00DB30D1" w:rsidRPr="0092184C" w:rsidRDefault="00DB30D1" w:rsidP="00DB30D1">
            <w:pPr>
              <w:jc w:val="right"/>
              <w:rPr>
                <w:rFonts w:ascii="Arial" w:hAnsi="Arial" w:cs="Arial"/>
                <w:color w:val="000000"/>
                <w:sz w:val="16"/>
                <w:szCs w:val="16"/>
              </w:rPr>
            </w:pPr>
            <w:r w:rsidRPr="00F92383">
              <w:rPr>
                <w:rFonts w:ascii="Arial" w:hAnsi="Arial" w:cs="Arial"/>
                <w:color w:val="000000"/>
                <w:sz w:val="16"/>
                <w:szCs w:val="16"/>
              </w:rPr>
              <w:t>-</w:t>
            </w:r>
          </w:p>
        </w:tc>
        <w:tc>
          <w:tcPr>
            <w:tcW w:w="757" w:type="pct"/>
            <w:shd w:val="clear" w:color="auto" w:fill="auto"/>
            <w:noWrap/>
            <w:vAlign w:val="center"/>
            <w:hideMark/>
          </w:tcPr>
          <w:p w:rsidR="00DB30D1" w:rsidRPr="0092184C" w:rsidRDefault="00DB30D1" w:rsidP="00DB30D1">
            <w:pPr>
              <w:jc w:val="right"/>
              <w:rPr>
                <w:rFonts w:ascii="Arial" w:hAnsi="Arial" w:cs="Arial"/>
                <w:color w:val="000000"/>
                <w:sz w:val="16"/>
                <w:szCs w:val="16"/>
              </w:rPr>
            </w:pPr>
            <w:r w:rsidRPr="0092184C">
              <w:rPr>
                <w:rFonts w:ascii="Arial" w:hAnsi="Arial" w:cs="Arial"/>
                <w:color w:val="000000"/>
                <w:sz w:val="16"/>
                <w:szCs w:val="16"/>
              </w:rPr>
              <w:t>2.276.695,77</w:t>
            </w:r>
          </w:p>
        </w:tc>
      </w:tr>
      <w:tr w:rsidR="00DB30D1" w:rsidRPr="0092184C" w:rsidTr="005734AB">
        <w:trPr>
          <w:trHeight w:val="283"/>
        </w:trPr>
        <w:tc>
          <w:tcPr>
            <w:tcW w:w="1974" w:type="pct"/>
            <w:shd w:val="clear" w:color="auto" w:fill="auto"/>
            <w:noWrap/>
            <w:vAlign w:val="center"/>
            <w:hideMark/>
          </w:tcPr>
          <w:p w:rsidR="00DB30D1" w:rsidRPr="0092184C" w:rsidRDefault="00DB30D1" w:rsidP="00DB30D1">
            <w:pPr>
              <w:rPr>
                <w:rFonts w:ascii="Arial" w:hAnsi="Arial" w:cs="Arial"/>
                <w:color w:val="000000"/>
                <w:sz w:val="16"/>
                <w:szCs w:val="16"/>
              </w:rPr>
            </w:pPr>
            <w:r w:rsidRPr="0092184C">
              <w:rPr>
                <w:rFonts w:ascii="Arial" w:hAnsi="Arial" w:cs="Arial"/>
                <w:color w:val="000000"/>
                <w:sz w:val="16"/>
                <w:szCs w:val="16"/>
              </w:rPr>
              <w:t xml:space="preserve">FV Arico 5 </w:t>
            </w:r>
            <w:proofErr w:type="spellStart"/>
            <w:r w:rsidRPr="0092184C">
              <w:rPr>
                <w:rFonts w:ascii="Arial" w:hAnsi="Arial" w:cs="Arial"/>
                <w:color w:val="000000"/>
                <w:sz w:val="16"/>
                <w:szCs w:val="16"/>
              </w:rPr>
              <w:t>Mw</w:t>
            </w:r>
            <w:proofErr w:type="spellEnd"/>
          </w:p>
        </w:tc>
        <w:tc>
          <w:tcPr>
            <w:tcW w:w="757" w:type="pct"/>
            <w:shd w:val="clear" w:color="auto" w:fill="auto"/>
            <w:vAlign w:val="center"/>
            <w:hideMark/>
          </w:tcPr>
          <w:p w:rsidR="00DB30D1" w:rsidRPr="0092184C" w:rsidRDefault="00DB30D1" w:rsidP="00DB30D1">
            <w:pPr>
              <w:jc w:val="right"/>
              <w:rPr>
                <w:rFonts w:ascii="Arial" w:hAnsi="Arial" w:cs="Arial"/>
                <w:color w:val="000000"/>
                <w:sz w:val="16"/>
                <w:szCs w:val="16"/>
              </w:rPr>
            </w:pPr>
            <w:r w:rsidRPr="0092184C">
              <w:rPr>
                <w:rFonts w:ascii="Arial" w:hAnsi="Arial" w:cs="Arial"/>
                <w:color w:val="000000"/>
                <w:sz w:val="16"/>
                <w:szCs w:val="16"/>
              </w:rPr>
              <w:t>5.761.445,22</w:t>
            </w:r>
          </w:p>
        </w:tc>
        <w:tc>
          <w:tcPr>
            <w:tcW w:w="722" w:type="pct"/>
            <w:shd w:val="clear" w:color="auto" w:fill="auto"/>
            <w:vAlign w:val="center"/>
            <w:hideMark/>
          </w:tcPr>
          <w:p w:rsidR="00DB30D1" w:rsidRPr="0092184C" w:rsidRDefault="00DB30D1" w:rsidP="00DB30D1">
            <w:pPr>
              <w:jc w:val="right"/>
              <w:rPr>
                <w:rFonts w:ascii="Arial" w:hAnsi="Arial" w:cs="Arial"/>
                <w:color w:val="000000"/>
                <w:sz w:val="16"/>
                <w:szCs w:val="16"/>
              </w:rPr>
            </w:pPr>
            <w:r w:rsidRPr="0092184C">
              <w:rPr>
                <w:rFonts w:ascii="Arial" w:hAnsi="Arial" w:cs="Arial"/>
                <w:color w:val="000000"/>
                <w:sz w:val="16"/>
                <w:szCs w:val="16"/>
              </w:rPr>
              <w:t>14.706,89</w:t>
            </w:r>
          </w:p>
        </w:tc>
        <w:tc>
          <w:tcPr>
            <w:tcW w:w="789" w:type="pct"/>
            <w:shd w:val="clear" w:color="auto" w:fill="auto"/>
            <w:noWrap/>
            <w:vAlign w:val="center"/>
            <w:hideMark/>
          </w:tcPr>
          <w:p w:rsidR="00DB30D1" w:rsidRPr="0092184C" w:rsidRDefault="00DB30D1" w:rsidP="00DB30D1">
            <w:pPr>
              <w:jc w:val="right"/>
              <w:rPr>
                <w:rFonts w:ascii="Arial" w:hAnsi="Arial" w:cs="Arial"/>
                <w:color w:val="000000"/>
                <w:sz w:val="16"/>
                <w:szCs w:val="16"/>
              </w:rPr>
            </w:pPr>
            <w:r w:rsidRPr="008B3A9F">
              <w:rPr>
                <w:rFonts w:ascii="Arial" w:hAnsi="Arial" w:cs="Arial"/>
                <w:color w:val="000000"/>
                <w:sz w:val="16"/>
                <w:szCs w:val="16"/>
              </w:rPr>
              <w:t>-</w:t>
            </w:r>
          </w:p>
        </w:tc>
        <w:tc>
          <w:tcPr>
            <w:tcW w:w="757" w:type="pct"/>
            <w:shd w:val="clear" w:color="auto" w:fill="auto"/>
            <w:noWrap/>
            <w:vAlign w:val="center"/>
            <w:hideMark/>
          </w:tcPr>
          <w:p w:rsidR="00DB30D1" w:rsidRPr="0092184C" w:rsidRDefault="00DB30D1" w:rsidP="00DB30D1">
            <w:pPr>
              <w:jc w:val="right"/>
              <w:rPr>
                <w:rFonts w:ascii="Arial" w:hAnsi="Arial" w:cs="Arial"/>
                <w:color w:val="000000"/>
                <w:sz w:val="16"/>
                <w:szCs w:val="16"/>
              </w:rPr>
            </w:pPr>
            <w:r w:rsidRPr="0092184C">
              <w:rPr>
                <w:rFonts w:ascii="Arial" w:hAnsi="Arial" w:cs="Arial"/>
                <w:color w:val="000000"/>
                <w:sz w:val="16"/>
                <w:szCs w:val="16"/>
              </w:rPr>
              <w:t>5.776.152,11</w:t>
            </w:r>
          </w:p>
        </w:tc>
      </w:tr>
      <w:tr w:rsidR="00DB30D1" w:rsidRPr="0092184C" w:rsidTr="005734AB">
        <w:trPr>
          <w:trHeight w:val="283"/>
        </w:trPr>
        <w:tc>
          <w:tcPr>
            <w:tcW w:w="1974" w:type="pct"/>
            <w:shd w:val="clear" w:color="auto" w:fill="auto"/>
            <w:noWrap/>
            <w:vAlign w:val="center"/>
            <w:hideMark/>
          </w:tcPr>
          <w:p w:rsidR="00DB30D1" w:rsidRPr="0092184C" w:rsidRDefault="00DB30D1" w:rsidP="00DB30D1">
            <w:pPr>
              <w:rPr>
                <w:rFonts w:ascii="Arial" w:hAnsi="Arial" w:cs="Arial"/>
                <w:color w:val="000000"/>
                <w:sz w:val="16"/>
                <w:szCs w:val="16"/>
              </w:rPr>
            </w:pPr>
            <w:r w:rsidRPr="0092184C">
              <w:rPr>
                <w:rFonts w:ascii="Arial" w:hAnsi="Arial" w:cs="Arial"/>
                <w:color w:val="000000"/>
                <w:sz w:val="16"/>
                <w:szCs w:val="16"/>
              </w:rPr>
              <w:t>Inst. FV Nave Hangar</w:t>
            </w:r>
          </w:p>
        </w:tc>
        <w:tc>
          <w:tcPr>
            <w:tcW w:w="757" w:type="pct"/>
            <w:shd w:val="clear" w:color="auto" w:fill="auto"/>
            <w:vAlign w:val="center"/>
            <w:hideMark/>
          </w:tcPr>
          <w:p w:rsidR="00DB30D1" w:rsidRPr="0092184C" w:rsidRDefault="00DB30D1" w:rsidP="00DB30D1">
            <w:pPr>
              <w:jc w:val="right"/>
              <w:rPr>
                <w:rFonts w:ascii="Arial" w:hAnsi="Arial" w:cs="Arial"/>
                <w:color w:val="000000"/>
                <w:sz w:val="16"/>
                <w:szCs w:val="16"/>
              </w:rPr>
            </w:pPr>
            <w:r w:rsidRPr="0092184C">
              <w:rPr>
                <w:rFonts w:ascii="Arial" w:hAnsi="Arial" w:cs="Arial"/>
                <w:color w:val="000000"/>
                <w:sz w:val="16"/>
                <w:szCs w:val="16"/>
              </w:rPr>
              <w:t>217.562,15</w:t>
            </w:r>
          </w:p>
        </w:tc>
        <w:tc>
          <w:tcPr>
            <w:tcW w:w="722" w:type="pct"/>
            <w:shd w:val="clear" w:color="auto" w:fill="auto"/>
            <w:noWrap/>
            <w:vAlign w:val="center"/>
            <w:hideMark/>
          </w:tcPr>
          <w:p w:rsidR="00DB30D1" w:rsidRPr="0092184C" w:rsidRDefault="00DB30D1" w:rsidP="00DB30D1">
            <w:pPr>
              <w:jc w:val="right"/>
              <w:rPr>
                <w:rFonts w:ascii="Arial" w:hAnsi="Arial" w:cs="Arial"/>
                <w:color w:val="000000"/>
                <w:sz w:val="16"/>
                <w:szCs w:val="16"/>
              </w:rPr>
            </w:pPr>
            <w:r w:rsidRPr="0092184C">
              <w:rPr>
                <w:rFonts w:ascii="Arial" w:hAnsi="Arial" w:cs="Arial"/>
                <w:color w:val="000000"/>
                <w:sz w:val="16"/>
                <w:szCs w:val="16"/>
              </w:rPr>
              <w:t>- </w:t>
            </w:r>
          </w:p>
        </w:tc>
        <w:tc>
          <w:tcPr>
            <w:tcW w:w="789" w:type="pct"/>
            <w:shd w:val="clear" w:color="auto" w:fill="auto"/>
            <w:noWrap/>
            <w:vAlign w:val="center"/>
            <w:hideMark/>
          </w:tcPr>
          <w:p w:rsidR="00DB30D1" w:rsidRPr="0092184C" w:rsidRDefault="00DB30D1" w:rsidP="00DB30D1">
            <w:pPr>
              <w:jc w:val="right"/>
              <w:rPr>
                <w:rFonts w:ascii="Arial" w:hAnsi="Arial" w:cs="Arial"/>
                <w:color w:val="000000"/>
                <w:sz w:val="16"/>
                <w:szCs w:val="16"/>
              </w:rPr>
            </w:pPr>
            <w:r w:rsidRPr="008B3A9F">
              <w:rPr>
                <w:rFonts w:ascii="Arial" w:hAnsi="Arial" w:cs="Arial"/>
                <w:color w:val="000000"/>
                <w:sz w:val="16"/>
                <w:szCs w:val="16"/>
              </w:rPr>
              <w:t>-</w:t>
            </w:r>
          </w:p>
        </w:tc>
        <w:tc>
          <w:tcPr>
            <w:tcW w:w="757" w:type="pct"/>
            <w:shd w:val="clear" w:color="auto" w:fill="auto"/>
            <w:noWrap/>
            <w:vAlign w:val="center"/>
            <w:hideMark/>
          </w:tcPr>
          <w:p w:rsidR="00DB30D1" w:rsidRPr="0092184C" w:rsidRDefault="00DB30D1" w:rsidP="00DB30D1">
            <w:pPr>
              <w:jc w:val="right"/>
              <w:rPr>
                <w:rFonts w:ascii="Arial" w:hAnsi="Arial" w:cs="Arial"/>
                <w:color w:val="000000"/>
                <w:sz w:val="16"/>
                <w:szCs w:val="16"/>
              </w:rPr>
            </w:pPr>
            <w:r w:rsidRPr="0092184C">
              <w:rPr>
                <w:rFonts w:ascii="Arial" w:hAnsi="Arial" w:cs="Arial"/>
                <w:color w:val="000000"/>
                <w:sz w:val="16"/>
                <w:szCs w:val="16"/>
              </w:rPr>
              <w:t>217.562,15</w:t>
            </w:r>
          </w:p>
        </w:tc>
      </w:tr>
      <w:tr w:rsidR="00DB30D1" w:rsidRPr="0092184C" w:rsidTr="005734AB">
        <w:trPr>
          <w:trHeight w:val="283"/>
        </w:trPr>
        <w:tc>
          <w:tcPr>
            <w:tcW w:w="1974" w:type="pct"/>
            <w:shd w:val="clear" w:color="auto" w:fill="auto"/>
            <w:noWrap/>
            <w:vAlign w:val="center"/>
            <w:hideMark/>
          </w:tcPr>
          <w:p w:rsidR="00DB30D1" w:rsidRPr="0092184C" w:rsidRDefault="00DB30D1" w:rsidP="00DB30D1">
            <w:pPr>
              <w:rPr>
                <w:rFonts w:ascii="Arial" w:hAnsi="Arial" w:cs="Arial"/>
                <w:color w:val="000000"/>
                <w:sz w:val="16"/>
                <w:szCs w:val="16"/>
              </w:rPr>
            </w:pPr>
            <w:r w:rsidRPr="0092184C">
              <w:rPr>
                <w:rFonts w:ascii="Arial" w:hAnsi="Arial" w:cs="Arial"/>
                <w:color w:val="000000"/>
                <w:sz w:val="16"/>
                <w:szCs w:val="16"/>
              </w:rPr>
              <w:t xml:space="preserve">Instalación Retos </w:t>
            </w:r>
            <w:proofErr w:type="spellStart"/>
            <w:r w:rsidRPr="0092184C">
              <w:rPr>
                <w:rFonts w:ascii="Arial" w:hAnsi="Arial" w:cs="Arial"/>
                <w:color w:val="000000"/>
                <w:sz w:val="16"/>
                <w:szCs w:val="16"/>
              </w:rPr>
              <w:t>Aisovol</w:t>
            </w:r>
            <w:proofErr w:type="spellEnd"/>
          </w:p>
        </w:tc>
        <w:tc>
          <w:tcPr>
            <w:tcW w:w="757" w:type="pct"/>
            <w:shd w:val="clear" w:color="auto" w:fill="auto"/>
            <w:vAlign w:val="center"/>
            <w:hideMark/>
          </w:tcPr>
          <w:p w:rsidR="00DB30D1" w:rsidRPr="0092184C" w:rsidRDefault="00DB30D1" w:rsidP="00DB30D1">
            <w:pPr>
              <w:jc w:val="right"/>
              <w:rPr>
                <w:rFonts w:ascii="Arial" w:hAnsi="Arial" w:cs="Arial"/>
                <w:color w:val="000000"/>
                <w:sz w:val="16"/>
                <w:szCs w:val="16"/>
              </w:rPr>
            </w:pPr>
            <w:r w:rsidRPr="008E72D9">
              <w:rPr>
                <w:rFonts w:ascii="Arial" w:hAnsi="Arial" w:cs="Arial"/>
                <w:color w:val="000000"/>
                <w:sz w:val="16"/>
                <w:szCs w:val="16"/>
              </w:rPr>
              <w:t>-</w:t>
            </w:r>
          </w:p>
        </w:tc>
        <w:tc>
          <w:tcPr>
            <w:tcW w:w="722" w:type="pct"/>
            <w:shd w:val="clear" w:color="auto" w:fill="auto"/>
            <w:vAlign w:val="center"/>
            <w:hideMark/>
          </w:tcPr>
          <w:p w:rsidR="00DB30D1" w:rsidRPr="0092184C" w:rsidRDefault="00DB30D1" w:rsidP="00DB30D1">
            <w:pPr>
              <w:jc w:val="right"/>
              <w:rPr>
                <w:rFonts w:ascii="Arial" w:hAnsi="Arial" w:cs="Arial"/>
                <w:color w:val="000000"/>
                <w:sz w:val="16"/>
                <w:szCs w:val="16"/>
              </w:rPr>
            </w:pPr>
            <w:r w:rsidRPr="0092184C">
              <w:rPr>
                <w:rFonts w:ascii="Arial" w:hAnsi="Arial" w:cs="Arial"/>
                <w:color w:val="000000"/>
                <w:sz w:val="16"/>
                <w:szCs w:val="16"/>
              </w:rPr>
              <w:t>17.162,35</w:t>
            </w:r>
          </w:p>
        </w:tc>
        <w:tc>
          <w:tcPr>
            <w:tcW w:w="789" w:type="pct"/>
            <w:shd w:val="clear" w:color="auto" w:fill="auto"/>
            <w:noWrap/>
            <w:vAlign w:val="center"/>
            <w:hideMark/>
          </w:tcPr>
          <w:p w:rsidR="00DB30D1" w:rsidRPr="0092184C" w:rsidRDefault="00DB30D1" w:rsidP="00DB30D1">
            <w:pPr>
              <w:jc w:val="right"/>
              <w:rPr>
                <w:rFonts w:ascii="Arial" w:hAnsi="Arial" w:cs="Arial"/>
                <w:color w:val="000000"/>
                <w:sz w:val="16"/>
                <w:szCs w:val="16"/>
              </w:rPr>
            </w:pPr>
            <w:r w:rsidRPr="008B3A9F">
              <w:rPr>
                <w:rFonts w:ascii="Arial" w:hAnsi="Arial" w:cs="Arial"/>
                <w:color w:val="000000"/>
                <w:sz w:val="16"/>
                <w:szCs w:val="16"/>
              </w:rPr>
              <w:t>-</w:t>
            </w:r>
          </w:p>
        </w:tc>
        <w:tc>
          <w:tcPr>
            <w:tcW w:w="757" w:type="pct"/>
            <w:shd w:val="clear" w:color="auto" w:fill="auto"/>
            <w:noWrap/>
            <w:vAlign w:val="center"/>
            <w:hideMark/>
          </w:tcPr>
          <w:p w:rsidR="00DB30D1" w:rsidRPr="0092184C" w:rsidRDefault="00DB30D1" w:rsidP="00DB30D1">
            <w:pPr>
              <w:jc w:val="right"/>
              <w:rPr>
                <w:rFonts w:ascii="Arial" w:hAnsi="Arial" w:cs="Arial"/>
                <w:color w:val="000000"/>
                <w:sz w:val="16"/>
                <w:szCs w:val="16"/>
              </w:rPr>
            </w:pPr>
            <w:r w:rsidRPr="0092184C">
              <w:rPr>
                <w:rFonts w:ascii="Arial" w:hAnsi="Arial" w:cs="Arial"/>
                <w:color w:val="000000"/>
                <w:sz w:val="16"/>
                <w:szCs w:val="16"/>
              </w:rPr>
              <w:t>17.162,35</w:t>
            </w:r>
          </w:p>
        </w:tc>
      </w:tr>
      <w:tr w:rsidR="00DB30D1" w:rsidRPr="0092184C" w:rsidTr="005734AB">
        <w:trPr>
          <w:trHeight w:val="283"/>
        </w:trPr>
        <w:tc>
          <w:tcPr>
            <w:tcW w:w="1974" w:type="pct"/>
            <w:shd w:val="clear" w:color="auto" w:fill="auto"/>
            <w:noWrap/>
            <w:vAlign w:val="center"/>
            <w:hideMark/>
          </w:tcPr>
          <w:p w:rsidR="00DB30D1" w:rsidRPr="0092184C" w:rsidRDefault="00DB30D1" w:rsidP="00DB30D1">
            <w:pPr>
              <w:rPr>
                <w:rFonts w:ascii="Arial" w:hAnsi="Arial" w:cs="Arial"/>
                <w:color w:val="000000"/>
                <w:sz w:val="16"/>
                <w:szCs w:val="16"/>
              </w:rPr>
            </w:pPr>
            <w:r w:rsidRPr="0092184C">
              <w:rPr>
                <w:rFonts w:ascii="Arial" w:hAnsi="Arial" w:cs="Arial"/>
                <w:color w:val="000000"/>
                <w:sz w:val="16"/>
                <w:szCs w:val="16"/>
              </w:rPr>
              <w:t>Controlador MINIO</w:t>
            </w:r>
          </w:p>
        </w:tc>
        <w:tc>
          <w:tcPr>
            <w:tcW w:w="757" w:type="pct"/>
            <w:shd w:val="clear" w:color="auto" w:fill="auto"/>
            <w:vAlign w:val="center"/>
            <w:hideMark/>
          </w:tcPr>
          <w:p w:rsidR="00DB30D1" w:rsidRPr="0092184C" w:rsidRDefault="00DB30D1" w:rsidP="00DB30D1">
            <w:pPr>
              <w:jc w:val="right"/>
              <w:rPr>
                <w:rFonts w:ascii="Arial" w:hAnsi="Arial" w:cs="Arial"/>
                <w:color w:val="000000"/>
                <w:sz w:val="16"/>
                <w:szCs w:val="16"/>
              </w:rPr>
            </w:pPr>
            <w:r w:rsidRPr="008E72D9">
              <w:rPr>
                <w:rFonts w:ascii="Arial" w:hAnsi="Arial" w:cs="Arial"/>
                <w:color w:val="000000"/>
                <w:sz w:val="16"/>
                <w:szCs w:val="16"/>
              </w:rPr>
              <w:t>-</w:t>
            </w:r>
          </w:p>
        </w:tc>
        <w:tc>
          <w:tcPr>
            <w:tcW w:w="722" w:type="pct"/>
            <w:shd w:val="clear" w:color="auto" w:fill="auto"/>
            <w:vAlign w:val="center"/>
            <w:hideMark/>
          </w:tcPr>
          <w:p w:rsidR="00DB30D1" w:rsidRPr="0092184C" w:rsidRDefault="00DB30D1" w:rsidP="00DB30D1">
            <w:pPr>
              <w:jc w:val="right"/>
              <w:rPr>
                <w:rFonts w:ascii="Arial" w:hAnsi="Arial" w:cs="Arial"/>
                <w:color w:val="000000"/>
                <w:sz w:val="16"/>
                <w:szCs w:val="16"/>
              </w:rPr>
            </w:pPr>
            <w:r w:rsidRPr="0092184C">
              <w:rPr>
                <w:rFonts w:ascii="Arial" w:hAnsi="Arial" w:cs="Arial"/>
                <w:color w:val="000000"/>
                <w:sz w:val="16"/>
                <w:szCs w:val="16"/>
              </w:rPr>
              <w:t>19.757,00</w:t>
            </w:r>
          </w:p>
        </w:tc>
        <w:tc>
          <w:tcPr>
            <w:tcW w:w="789" w:type="pct"/>
            <w:shd w:val="clear" w:color="auto" w:fill="auto"/>
            <w:noWrap/>
            <w:vAlign w:val="center"/>
            <w:hideMark/>
          </w:tcPr>
          <w:p w:rsidR="00DB30D1" w:rsidRPr="0092184C" w:rsidRDefault="00DB30D1" w:rsidP="00DB30D1">
            <w:pPr>
              <w:jc w:val="right"/>
              <w:rPr>
                <w:rFonts w:ascii="Arial" w:hAnsi="Arial" w:cs="Arial"/>
                <w:color w:val="000000"/>
                <w:sz w:val="16"/>
                <w:szCs w:val="16"/>
              </w:rPr>
            </w:pPr>
            <w:r w:rsidRPr="008B3A9F">
              <w:rPr>
                <w:rFonts w:ascii="Arial" w:hAnsi="Arial" w:cs="Arial"/>
                <w:color w:val="000000"/>
                <w:sz w:val="16"/>
                <w:szCs w:val="16"/>
              </w:rPr>
              <w:t>-</w:t>
            </w:r>
          </w:p>
        </w:tc>
        <w:tc>
          <w:tcPr>
            <w:tcW w:w="757" w:type="pct"/>
            <w:shd w:val="clear" w:color="auto" w:fill="auto"/>
            <w:noWrap/>
            <w:vAlign w:val="center"/>
            <w:hideMark/>
          </w:tcPr>
          <w:p w:rsidR="00DB30D1" w:rsidRPr="0092184C" w:rsidRDefault="00DB30D1" w:rsidP="00DB30D1">
            <w:pPr>
              <w:jc w:val="right"/>
              <w:rPr>
                <w:rFonts w:ascii="Arial" w:hAnsi="Arial" w:cs="Arial"/>
                <w:color w:val="000000"/>
                <w:sz w:val="16"/>
                <w:szCs w:val="16"/>
              </w:rPr>
            </w:pPr>
            <w:r w:rsidRPr="0092184C">
              <w:rPr>
                <w:rFonts w:ascii="Arial" w:hAnsi="Arial" w:cs="Arial"/>
                <w:color w:val="000000"/>
                <w:sz w:val="16"/>
                <w:szCs w:val="16"/>
              </w:rPr>
              <w:t>19.757,00</w:t>
            </w:r>
          </w:p>
        </w:tc>
      </w:tr>
      <w:tr w:rsidR="00DB30D1" w:rsidRPr="0092184C" w:rsidTr="005734AB">
        <w:trPr>
          <w:trHeight w:val="283"/>
        </w:trPr>
        <w:tc>
          <w:tcPr>
            <w:tcW w:w="1974" w:type="pct"/>
            <w:tcBorders>
              <w:bottom w:val="single" w:sz="4" w:space="0" w:color="auto"/>
            </w:tcBorders>
            <w:shd w:val="clear" w:color="auto" w:fill="auto"/>
            <w:noWrap/>
            <w:vAlign w:val="center"/>
            <w:hideMark/>
          </w:tcPr>
          <w:p w:rsidR="00DB30D1" w:rsidRPr="0092184C" w:rsidRDefault="00DB30D1" w:rsidP="00DB30D1">
            <w:pPr>
              <w:rPr>
                <w:rFonts w:ascii="Arial" w:hAnsi="Arial" w:cs="Arial"/>
                <w:b/>
                <w:bCs/>
                <w:color w:val="000000"/>
                <w:sz w:val="16"/>
                <w:szCs w:val="16"/>
              </w:rPr>
            </w:pPr>
            <w:r w:rsidRPr="0092184C">
              <w:rPr>
                <w:rFonts w:ascii="Arial" w:hAnsi="Arial" w:cs="Arial"/>
                <w:b/>
                <w:bCs/>
                <w:color w:val="000000"/>
                <w:sz w:val="16"/>
                <w:szCs w:val="16"/>
              </w:rPr>
              <w:t>Otras instalaciones en montaje</w:t>
            </w:r>
          </w:p>
        </w:tc>
        <w:tc>
          <w:tcPr>
            <w:tcW w:w="757" w:type="pct"/>
            <w:tcBorders>
              <w:bottom w:val="single" w:sz="4" w:space="0" w:color="auto"/>
            </w:tcBorders>
            <w:shd w:val="clear" w:color="auto" w:fill="auto"/>
            <w:vAlign w:val="center"/>
            <w:hideMark/>
          </w:tcPr>
          <w:p w:rsidR="00DB30D1" w:rsidRPr="0092184C" w:rsidRDefault="00DB30D1" w:rsidP="00DB30D1">
            <w:pPr>
              <w:jc w:val="right"/>
              <w:rPr>
                <w:rFonts w:ascii="Arial" w:hAnsi="Arial" w:cs="Arial"/>
                <w:b/>
                <w:bCs/>
                <w:color w:val="000000"/>
                <w:sz w:val="16"/>
                <w:szCs w:val="16"/>
              </w:rPr>
            </w:pPr>
            <w:r w:rsidRPr="0092184C">
              <w:rPr>
                <w:rFonts w:ascii="Arial" w:hAnsi="Arial" w:cs="Arial"/>
                <w:b/>
                <w:bCs/>
                <w:color w:val="000000"/>
                <w:sz w:val="16"/>
                <w:szCs w:val="16"/>
              </w:rPr>
              <w:t>-</w:t>
            </w:r>
          </w:p>
        </w:tc>
        <w:tc>
          <w:tcPr>
            <w:tcW w:w="722" w:type="pct"/>
            <w:tcBorders>
              <w:bottom w:val="single" w:sz="4" w:space="0" w:color="auto"/>
            </w:tcBorders>
            <w:shd w:val="clear" w:color="auto" w:fill="auto"/>
            <w:noWrap/>
            <w:vAlign w:val="center"/>
            <w:hideMark/>
          </w:tcPr>
          <w:p w:rsidR="00DB30D1" w:rsidRPr="0092184C" w:rsidRDefault="00DB30D1" w:rsidP="00DB30D1">
            <w:pPr>
              <w:jc w:val="right"/>
              <w:rPr>
                <w:rFonts w:ascii="Arial" w:hAnsi="Arial" w:cs="Arial"/>
                <w:color w:val="000000"/>
                <w:sz w:val="16"/>
                <w:szCs w:val="16"/>
              </w:rPr>
            </w:pPr>
            <w:r w:rsidRPr="00F2501F">
              <w:rPr>
                <w:rFonts w:ascii="Arial" w:hAnsi="Arial" w:cs="Arial"/>
                <w:color w:val="000000"/>
                <w:sz w:val="16"/>
                <w:szCs w:val="16"/>
              </w:rPr>
              <w:t>-</w:t>
            </w:r>
          </w:p>
        </w:tc>
        <w:tc>
          <w:tcPr>
            <w:tcW w:w="789" w:type="pct"/>
            <w:tcBorders>
              <w:bottom w:val="single" w:sz="4" w:space="0" w:color="auto"/>
            </w:tcBorders>
            <w:shd w:val="clear" w:color="auto" w:fill="auto"/>
            <w:noWrap/>
            <w:vAlign w:val="center"/>
            <w:hideMark/>
          </w:tcPr>
          <w:p w:rsidR="00DB30D1" w:rsidRPr="0092184C" w:rsidRDefault="00DB30D1" w:rsidP="00DB30D1">
            <w:pPr>
              <w:jc w:val="right"/>
              <w:rPr>
                <w:rFonts w:ascii="Arial" w:hAnsi="Arial" w:cs="Arial"/>
                <w:color w:val="000000"/>
                <w:sz w:val="16"/>
                <w:szCs w:val="16"/>
              </w:rPr>
            </w:pPr>
            <w:r w:rsidRPr="00F2501F">
              <w:rPr>
                <w:rFonts w:ascii="Arial" w:hAnsi="Arial" w:cs="Arial"/>
                <w:color w:val="000000"/>
                <w:sz w:val="16"/>
                <w:szCs w:val="16"/>
              </w:rPr>
              <w:t>-</w:t>
            </w:r>
          </w:p>
        </w:tc>
        <w:tc>
          <w:tcPr>
            <w:tcW w:w="757" w:type="pct"/>
            <w:tcBorders>
              <w:bottom w:val="single" w:sz="4" w:space="0" w:color="auto"/>
            </w:tcBorders>
            <w:shd w:val="clear" w:color="auto" w:fill="auto"/>
            <w:noWrap/>
            <w:vAlign w:val="center"/>
            <w:hideMark/>
          </w:tcPr>
          <w:p w:rsidR="00DB30D1" w:rsidRPr="0092184C" w:rsidRDefault="00DB30D1" w:rsidP="00DB30D1">
            <w:pPr>
              <w:jc w:val="right"/>
              <w:rPr>
                <w:rFonts w:ascii="Arial" w:hAnsi="Arial" w:cs="Arial"/>
                <w:color w:val="000000"/>
                <w:sz w:val="16"/>
                <w:szCs w:val="16"/>
              </w:rPr>
            </w:pPr>
            <w:r w:rsidRPr="00F2501F">
              <w:rPr>
                <w:rFonts w:ascii="Arial" w:hAnsi="Arial" w:cs="Arial"/>
                <w:color w:val="000000"/>
                <w:sz w:val="16"/>
                <w:szCs w:val="16"/>
              </w:rPr>
              <w:t>-</w:t>
            </w:r>
          </w:p>
        </w:tc>
      </w:tr>
      <w:tr w:rsidR="0092184C" w:rsidRPr="0092184C" w:rsidTr="005734AB">
        <w:trPr>
          <w:trHeight w:val="283"/>
        </w:trPr>
        <w:tc>
          <w:tcPr>
            <w:tcW w:w="1974" w:type="pct"/>
            <w:tcBorders>
              <w:top w:val="single" w:sz="4" w:space="0" w:color="auto"/>
              <w:bottom w:val="single" w:sz="4" w:space="0" w:color="auto"/>
            </w:tcBorders>
            <w:shd w:val="clear" w:color="000000" w:fill="F2F2F2"/>
            <w:noWrap/>
            <w:vAlign w:val="center"/>
            <w:hideMark/>
          </w:tcPr>
          <w:p w:rsidR="0092184C" w:rsidRPr="0092184C" w:rsidRDefault="0092184C" w:rsidP="00DB30D1">
            <w:pPr>
              <w:rPr>
                <w:rFonts w:ascii="Arial" w:hAnsi="Arial" w:cs="Arial"/>
                <w:b/>
                <w:bCs/>
                <w:color w:val="000000"/>
                <w:sz w:val="16"/>
                <w:szCs w:val="16"/>
              </w:rPr>
            </w:pPr>
            <w:r w:rsidRPr="0092184C">
              <w:rPr>
                <w:rFonts w:ascii="Arial" w:hAnsi="Arial" w:cs="Arial"/>
                <w:b/>
                <w:bCs/>
                <w:color w:val="000000"/>
                <w:sz w:val="16"/>
                <w:szCs w:val="16"/>
              </w:rPr>
              <w:t>TOTALES</w:t>
            </w:r>
          </w:p>
        </w:tc>
        <w:tc>
          <w:tcPr>
            <w:tcW w:w="757" w:type="pct"/>
            <w:tcBorders>
              <w:top w:val="single" w:sz="4" w:space="0" w:color="auto"/>
              <w:bottom w:val="single" w:sz="4" w:space="0" w:color="auto"/>
            </w:tcBorders>
            <w:shd w:val="clear" w:color="000000" w:fill="F2F2F2"/>
            <w:vAlign w:val="center"/>
            <w:hideMark/>
          </w:tcPr>
          <w:p w:rsidR="0092184C" w:rsidRPr="0092184C" w:rsidRDefault="0092184C" w:rsidP="00DB30D1">
            <w:pPr>
              <w:jc w:val="right"/>
              <w:rPr>
                <w:rFonts w:ascii="Arial" w:hAnsi="Arial" w:cs="Arial"/>
                <w:b/>
                <w:bCs/>
                <w:color w:val="000000"/>
                <w:sz w:val="16"/>
                <w:szCs w:val="16"/>
              </w:rPr>
            </w:pPr>
            <w:r w:rsidRPr="0092184C">
              <w:rPr>
                <w:rFonts w:ascii="Arial" w:hAnsi="Arial" w:cs="Arial"/>
                <w:b/>
                <w:bCs/>
                <w:color w:val="000000"/>
                <w:sz w:val="16"/>
                <w:szCs w:val="16"/>
              </w:rPr>
              <w:t>12.509.351,40</w:t>
            </w:r>
          </w:p>
        </w:tc>
        <w:tc>
          <w:tcPr>
            <w:tcW w:w="722" w:type="pct"/>
            <w:tcBorders>
              <w:top w:val="single" w:sz="4" w:space="0" w:color="auto"/>
              <w:bottom w:val="single" w:sz="4" w:space="0" w:color="auto"/>
            </w:tcBorders>
            <w:shd w:val="clear" w:color="000000" w:fill="F2F2F2"/>
            <w:noWrap/>
            <w:vAlign w:val="center"/>
            <w:hideMark/>
          </w:tcPr>
          <w:p w:rsidR="0092184C" w:rsidRPr="0092184C" w:rsidRDefault="0092184C" w:rsidP="00DB30D1">
            <w:pPr>
              <w:jc w:val="right"/>
              <w:rPr>
                <w:rFonts w:ascii="Arial" w:hAnsi="Arial" w:cs="Arial"/>
                <w:b/>
                <w:bCs/>
                <w:color w:val="000000"/>
                <w:sz w:val="16"/>
                <w:szCs w:val="16"/>
              </w:rPr>
            </w:pPr>
            <w:r w:rsidRPr="0092184C">
              <w:rPr>
                <w:rFonts w:ascii="Arial" w:hAnsi="Arial" w:cs="Arial"/>
                <w:b/>
                <w:bCs/>
                <w:color w:val="000000"/>
                <w:sz w:val="16"/>
                <w:szCs w:val="16"/>
              </w:rPr>
              <w:t>82.441,22</w:t>
            </w:r>
          </w:p>
        </w:tc>
        <w:tc>
          <w:tcPr>
            <w:tcW w:w="789" w:type="pct"/>
            <w:tcBorders>
              <w:top w:val="single" w:sz="4" w:space="0" w:color="auto"/>
              <w:bottom w:val="single" w:sz="4" w:space="0" w:color="auto"/>
            </w:tcBorders>
            <w:shd w:val="clear" w:color="000000" w:fill="F2F2F2"/>
            <w:noWrap/>
            <w:vAlign w:val="center"/>
            <w:hideMark/>
          </w:tcPr>
          <w:p w:rsidR="0092184C" w:rsidRPr="0092184C" w:rsidRDefault="0092184C" w:rsidP="00DB30D1">
            <w:pPr>
              <w:jc w:val="right"/>
              <w:rPr>
                <w:rFonts w:ascii="Arial" w:hAnsi="Arial" w:cs="Arial"/>
                <w:b/>
                <w:bCs/>
                <w:color w:val="000000"/>
                <w:sz w:val="16"/>
                <w:szCs w:val="16"/>
              </w:rPr>
            </w:pPr>
            <w:r w:rsidRPr="0092184C">
              <w:rPr>
                <w:rFonts w:ascii="Arial" w:hAnsi="Arial" w:cs="Arial"/>
                <w:b/>
                <w:bCs/>
                <w:color w:val="000000"/>
                <w:sz w:val="16"/>
                <w:szCs w:val="16"/>
              </w:rPr>
              <w:t> </w:t>
            </w:r>
          </w:p>
        </w:tc>
        <w:tc>
          <w:tcPr>
            <w:tcW w:w="757" w:type="pct"/>
            <w:tcBorders>
              <w:top w:val="single" w:sz="4" w:space="0" w:color="auto"/>
              <w:bottom w:val="single" w:sz="4" w:space="0" w:color="auto"/>
            </w:tcBorders>
            <w:shd w:val="clear" w:color="000000" w:fill="F2F2F2"/>
            <w:vAlign w:val="center"/>
            <w:hideMark/>
          </w:tcPr>
          <w:p w:rsidR="0092184C" w:rsidRPr="0092184C" w:rsidRDefault="0092184C" w:rsidP="00DB30D1">
            <w:pPr>
              <w:jc w:val="right"/>
              <w:rPr>
                <w:rFonts w:ascii="Arial" w:hAnsi="Arial" w:cs="Arial"/>
                <w:b/>
                <w:bCs/>
                <w:color w:val="000000"/>
                <w:sz w:val="16"/>
                <w:szCs w:val="16"/>
              </w:rPr>
            </w:pPr>
            <w:r w:rsidRPr="0092184C">
              <w:rPr>
                <w:rFonts w:ascii="Arial" w:hAnsi="Arial" w:cs="Arial"/>
                <w:b/>
                <w:bCs/>
                <w:color w:val="000000"/>
                <w:sz w:val="16"/>
                <w:szCs w:val="16"/>
              </w:rPr>
              <w:t>12.591.792,62</w:t>
            </w:r>
          </w:p>
        </w:tc>
      </w:tr>
    </w:tbl>
    <w:p w:rsidR="005734AB" w:rsidRDefault="005734AB">
      <w:pPr>
        <w:rPr>
          <w:rFonts w:ascii="Arial" w:hAnsi="Arial" w:cs="Arial"/>
          <w:sz w:val="16"/>
          <w:szCs w:val="16"/>
        </w:rPr>
      </w:pPr>
      <w:r>
        <w:rPr>
          <w:rFonts w:ascii="Arial" w:hAnsi="Arial" w:cs="Arial"/>
          <w:sz w:val="16"/>
          <w:szCs w:val="16"/>
        </w:rPr>
        <w:br w:type="page"/>
      </w:r>
    </w:p>
    <w:tbl>
      <w:tblPr>
        <w:tblW w:w="5000" w:type="pct"/>
        <w:tblCellMar>
          <w:left w:w="70" w:type="dxa"/>
          <w:right w:w="70" w:type="dxa"/>
        </w:tblCellMar>
        <w:tblLook w:val="04A0"/>
      </w:tblPr>
      <w:tblGrid>
        <w:gridCol w:w="3613"/>
        <w:gridCol w:w="1425"/>
        <w:gridCol w:w="1191"/>
        <w:gridCol w:w="1393"/>
        <w:gridCol w:w="1305"/>
      </w:tblGrid>
      <w:tr w:rsidR="006F728C" w:rsidRPr="00E10236" w:rsidTr="00DB30D1">
        <w:trPr>
          <w:trHeight w:val="283"/>
        </w:trPr>
        <w:tc>
          <w:tcPr>
            <w:tcW w:w="2024" w:type="pct"/>
            <w:tcBorders>
              <w:top w:val="single" w:sz="4" w:space="0" w:color="auto"/>
              <w:bottom w:val="single" w:sz="4" w:space="0" w:color="auto"/>
            </w:tcBorders>
            <w:shd w:val="clear" w:color="auto" w:fill="D9D9D9" w:themeFill="background1" w:themeFillShade="D9"/>
            <w:vAlign w:val="center"/>
            <w:hideMark/>
          </w:tcPr>
          <w:p w:rsidR="006F728C" w:rsidRPr="00E10236" w:rsidRDefault="006F728C" w:rsidP="00642108">
            <w:pPr>
              <w:keepNext/>
              <w:keepLines/>
              <w:jc w:val="center"/>
              <w:rPr>
                <w:rFonts w:ascii="Arial" w:hAnsi="Arial" w:cs="Arial"/>
                <w:b/>
                <w:bCs/>
                <w:sz w:val="16"/>
                <w:szCs w:val="16"/>
              </w:rPr>
            </w:pPr>
            <w:r w:rsidRPr="00E10236">
              <w:rPr>
                <w:rFonts w:ascii="Arial" w:hAnsi="Arial" w:cs="Arial"/>
                <w:b/>
                <w:bCs/>
                <w:sz w:val="16"/>
                <w:szCs w:val="16"/>
              </w:rPr>
              <w:lastRenderedPageBreak/>
              <w:t>Nombre</w:t>
            </w:r>
          </w:p>
        </w:tc>
        <w:tc>
          <w:tcPr>
            <w:tcW w:w="798" w:type="pct"/>
            <w:tcBorders>
              <w:top w:val="single" w:sz="4" w:space="0" w:color="auto"/>
              <w:bottom w:val="single" w:sz="4" w:space="0" w:color="auto"/>
            </w:tcBorders>
            <w:shd w:val="clear" w:color="auto" w:fill="D9D9D9" w:themeFill="background1" w:themeFillShade="D9"/>
            <w:vAlign w:val="center"/>
            <w:hideMark/>
          </w:tcPr>
          <w:p w:rsidR="006F728C" w:rsidRPr="00E10236" w:rsidRDefault="00DB30D1" w:rsidP="00642108">
            <w:pPr>
              <w:keepNext/>
              <w:keepLines/>
              <w:jc w:val="center"/>
              <w:rPr>
                <w:rFonts w:ascii="Arial" w:hAnsi="Arial" w:cs="Arial"/>
                <w:b/>
                <w:bCs/>
                <w:sz w:val="16"/>
                <w:szCs w:val="16"/>
              </w:rPr>
            </w:pPr>
            <w:r>
              <w:rPr>
                <w:rFonts w:ascii="Arial" w:hAnsi="Arial" w:cs="Arial"/>
                <w:b/>
                <w:bCs/>
                <w:sz w:val="16"/>
                <w:szCs w:val="16"/>
              </w:rPr>
              <w:t>01/01/2020</w:t>
            </w:r>
          </w:p>
        </w:tc>
        <w:tc>
          <w:tcPr>
            <w:tcW w:w="667" w:type="pct"/>
            <w:tcBorders>
              <w:top w:val="single" w:sz="4" w:space="0" w:color="auto"/>
              <w:bottom w:val="single" w:sz="4" w:space="0" w:color="auto"/>
            </w:tcBorders>
            <w:shd w:val="clear" w:color="auto" w:fill="D9D9D9" w:themeFill="background1" w:themeFillShade="D9"/>
            <w:vAlign w:val="center"/>
            <w:hideMark/>
          </w:tcPr>
          <w:p w:rsidR="006F728C" w:rsidRPr="00E10236" w:rsidRDefault="006F728C" w:rsidP="00642108">
            <w:pPr>
              <w:keepNext/>
              <w:keepLines/>
              <w:jc w:val="center"/>
              <w:rPr>
                <w:rFonts w:ascii="Arial" w:hAnsi="Arial" w:cs="Arial"/>
                <w:b/>
                <w:bCs/>
                <w:sz w:val="16"/>
                <w:szCs w:val="16"/>
              </w:rPr>
            </w:pPr>
            <w:r w:rsidRPr="00E10236">
              <w:rPr>
                <w:rFonts w:ascii="Arial" w:hAnsi="Arial" w:cs="Arial"/>
                <w:b/>
                <w:bCs/>
                <w:sz w:val="16"/>
                <w:szCs w:val="16"/>
              </w:rPr>
              <w:t>Altas</w:t>
            </w:r>
          </w:p>
        </w:tc>
        <w:tc>
          <w:tcPr>
            <w:tcW w:w="780" w:type="pct"/>
            <w:tcBorders>
              <w:top w:val="single" w:sz="4" w:space="0" w:color="auto"/>
              <w:bottom w:val="single" w:sz="4" w:space="0" w:color="auto"/>
            </w:tcBorders>
            <w:shd w:val="clear" w:color="auto" w:fill="D9D9D9" w:themeFill="background1" w:themeFillShade="D9"/>
            <w:vAlign w:val="center"/>
            <w:hideMark/>
          </w:tcPr>
          <w:p w:rsidR="006F728C" w:rsidRPr="00E10236" w:rsidRDefault="006F728C" w:rsidP="00642108">
            <w:pPr>
              <w:keepNext/>
              <w:keepLines/>
              <w:jc w:val="center"/>
              <w:rPr>
                <w:rFonts w:ascii="Arial" w:hAnsi="Arial" w:cs="Arial"/>
                <w:b/>
                <w:bCs/>
                <w:sz w:val="16"/>
                <w:szCs w:val="16"/>
              </w:rPr>
            </w:pPr>
            <w:r w:rsidRPr="00E10236">
              <w:rPr>
                <w:rFonts w:ascii="Arial" w:hAnsi="Arial" w:cs="Arial"/>
                <w:b/>
                <w:bCs/>
                <w:sz w:val="16"/>
                <w:szCs w:val="16"/>
              </w:rPr>
              <w:t>Traspasos (-)</w:t>
            </w:r>
          </w:p>
        </w:tc>
        <w:tc>
          <w:tcPr>
            <w:tcW w:w="731" w:type="pct"/>
            <w:tcBorders>
              <w:top w:val="single" w:sz="4" w:space="0" w:color="auto"/>
              <w:bottom w:val="single" w:sz="4" w:space="0" w:color="auto"/>
            </w:tcBorders>
            <w:shd w:val="clear" w:color="auto" w:fill="D9D9D9" w:themeFill="background1" w:themeFillShade="D9"/>
            <w:vAlign w:val="center"/>
            <w:hideMark/>
          </w:tcPr>
          <w:p w:rsidR="006F728C" w:rsidRPr="00E10236" w:rsidRDefault="006F728C" w:rsidP="00642108">
            <w:pPr>
              <w:keepNext/>
              <w:keepLines/>
              <w:jc w:val="center"/>
              <w:rPr>
                <w:rFonts w:ascii="Arial" w:hAnsi="Arial" w:cs="Arial"/>
                <w:b/>
                <w:bCs/>
                <w:sz w:val="16"/>
                <w:szCs w:val="16"/>
              </w:rPr>
            </w:pPr>
            <w:r w:rsidRPr="00E10236">
              <w:rPr>
                <w:rFonts w:ascii="Arial" w:hAnsi="Arial" w:cs="Arial"/>
                <w:b/>
                <w:bCs/>
                <w:sz w:val="16"/>
                <w:szCs w:val="16"/>
              </w:rPr>
              <w:t>31/12/2020</w:t>
            </w:r>
          </w:p>
        </w:tc>
      </w:tr>
      <w:tr w:rsidR="006F728C" w:rsidRPr="00E10236" w:rsidTr="00DB30D1">
        <w:trPr>
          <w:trHeight w:val="283"/>
        </w:trPr>
        <w:tc>
          <w:tcPr>
            <w:tcW w:w="2024" w:type="pct"/>
            <w:tcBorders>
              <w:top w:val="single" w:sz="4" w:space="0" w:color="auto"/>
            </w:tcBorders>
            <w:shd w:val="clear" w:color="auto" w:fill="auto"/>
            <w:noWrap/>
            <w:vAlign w:val="center"/>
            <w:hideMark/>
          </w:tcPr>
          <w:p w:rsidR="006F728C" w:rsidRPr="00E10236" w:rsidRDefault="006F728C" w:rsidP="00642108">
            <w:pPr>
              <w:keepNext/>
              <w:keepLines/>
              <w:rPr>
                <w:rFonts w:ascii="Arial" w:hAnsi="Arial" w:cs="Arial"/>
                <w:b/>
                <w:bCs/>
                <w:sz w:val="16"/>
                <w:szCs w:val="16"/>
              </w:rPr>
            </w:pPr>
            <w:r w:rsidRPr="00E10236">
              <w:rPr>
                <w:rFonts w:ascii="Arial" w:hAnsi="Arial" w:cs="Arial"/>
                <w:b/>
                <w:bCs/>
                <w:sz w:val="16"/>
                <w:szCs w:val="16"/>
              </w:rPr>
              <w:t>CONSTRUCCIONES EN CURSO</w:t>
            </w:r>
          </w:p>
        </w:tc>
        <w:tc>
          <w:tcPr>
            <w:tcW w:w="798" w:type="pct"/>
            <w:tcBorders>
              <w:top w:val="single" w:sz="4" w:space="0" w:color="auto"/>
            </w:tcBorders>
            <w:shd w:val="clear" w:color="auto" w:fill="auto"/>
            <w:noWrap/>
            <w:vAlign w:val="center"/>
            <w:hideMark/>
          </w:tcPr>
          <w:p w:rsidR="006F728C" w:rsidRPr="00E10236" w:rsidRDefault="006F728C" w:rsidP="00642108">
            <w:pPr>
              <w:keepNext/>
              <w:keepLines/>
              <w:jc w:val="right"/>
              <w:rPr>
                <w:rFonts w:ascii="Arial" w:hAnsi="Arial" w:cs="Arial"/>
                <w:b/>
                <w:bCs/>
                <w:sz w:val="16"/>
                <w:szCs w:val="16"/>
              </w:rPr>
            </w:pPr>
            <w:r w:rsidRPr="00E10236">
              <w:rPr>
                <w:rFonts w:ascii="Arial" w:hAnsi="Arial" w:cs="Arial"/>
                <w:b/>
                <w:bCs/>
                <w:sz w:val="16"/>
                <w:szCs w:val="16"/>
              </w:rPr>
              <w:t>1.172.300,13</w:t>
            </w:r>
          </w:p>
        </w:tc>
        <w:tc>
          <w:tcPr>
            <w:tcW w:w="667" w:type="pct"/>
            <w:tcBorders>
              <w:top w:val="single" w:sz="4" w:space="0" w:color="auto"/>
            </w:tcBorders>
            <w:shd w:val="clear" w:color="auto" w:fill="auto"/>
            <w:noWrap/>
            <w:vAlign w:val="center"/>
            <w:hideMark/>
          </w:tcPr>
          <w:p w:rsidR="006F728C" w:rsidRPr="00E10236" w:rsidRDefault="006F728C" w:rsidP="00642108">
            <w:pPr>
              <w:keepNext/>
              <w:keepLines/>
              <w:jc w:val="right"/>
              <w:rPr>
                <w:rFonts w:ascii="Arial" w:hAnsi="Arial" w:cs="Arial"/>
                <w:b/>
                <w:bCs/>
                <w:sz w:val="16"/>
                <w:szCs w:val="16"/>
              </w:rPr>
            </w:pPr>
            <w:r w:rsidRPr="00E10236">
              <w:rPr>
                <w:rFonts w:ascii="Arial" w:hAnsi="Arial" w:cs="Arial"/>
                <w:b/>
                <w:bCs/>
                <w:sz w:val="16"/>
                <w:szCs w:val="16"/>
              </w:rPr>
              <w:t>42.189,71</w:t>
            </w:r>
          </w:p>
        </w:tc>
        <w:tc>
          <w:tcPr>
            <w:tcW w:w="780" w:type="pct"/>
            <w:tcBorders>
              <w:top w:val="single" w:sz="4" w:space="0" w:color="auto"/>
            </w:tcBorders>
            <w:shd w:val="clear" w:color="auto" w:fill="auto"/>
            <w:noWrap/>
            <w:vAlign w:val="center"/>
            <w:hideMark/>
          </w:tcPr>
          <w:p w:rsidR="006F728C" w:rsidRPr="00E10236" w:rsidRDefault="006F728C" w:rsidP="00642108">
            <w:pPr>
              <w:keepNext/>
              <w:keepLines/>
              <w:jc w:val="right"/>
              <w:rPr>
                <w:rFonts w:ascii="Arial" w:hAnsi="Arial" w:cs="Arial"/>
                <w:b/>
                <w:bCs/>
                <w:sz w:val="16"/>
                <w:szCs w:val="16"/>
              </w:rPr>
            </w:pPr>
            <w:r w:rsidRPr="00E10236">
              <w:rPr>
                <w:rFonts w:ascii="Arial" w:hAnsi="Arial" w:cs="Arial"/>
                <w:b/>
                <w:bCs/>
                <w:sz w:val="16"/>
                <w:szCs w:val="16"/>
              </w:rPr>
              <w:t>-</w:t>
            </w:r>
          </w:p>
        </w:tc>
        <w:tc>
          <w:tcPr>
            <w:tcW w:w="731" w:type="pct"/>
            <w:tcBorders>
              <w:top w:val="single" w:sz="4" w:space="0" w:color="auto"/>
            </w:tcBorders>
            <w:shd w:val="clear" w:color="auto" w:fill="auto"/>
            <w:noWrap/>
            <w:vAlign w:val="center"/>
            <w:hideMark/>
          </w:tcPr>
          <w:p w:rsidR="006F728C" w:rsidRPr="00E10236" w:rsidRDefault="006F728C" w:rsidP="00642108">
            <w:pPr>
              <w:keepNext/>
              <w:keepLines/>
              <w:jc w:val="right"/>
              <w:rPr>
                <w:rFonts w:ascii="Arial" w:hAnsi="Arial" w:cs="Arial"/>
                <w:b/>
                <w:bCs/>
                <w:sz w:val="16"/>
                <w:szCs w:val="16"/>
              </w:rPr>
            </w:pPr>
            <w:r w:rsidRPr="00E10236">
              <w:rPr>
                <w:rFonts w:ascii="Arial" w:hAnsi="Arial" w:cs="Arial"/>
                <w:b/>
                <w:bCs/>
                <w:sz w:val="16"/>
                <w:szCs w:val="16"/>
              </w:rPr>
              <w:t>1.214.489,84</w:t>
            </w:r>
          </w:p>
        </w:tc>
      </w:tr>
      <w:tr w:rsidR="006F728C" w:rsidRPr="00E10236" w:rsidTr="00DB30D1">
        <w:trPr>
          <w:trHeight w:val="283"/>
        </w:trPr>
        <w:tc>
          <w:tcPr>
            <w:tcW w:w="2024" w:type="pct"/>
            <w:shd w:val="clear" w:color="auto" w:fill="auto"/>
            <w:noWrap/>
            <w:vAlign w:val="center"/>
            <w:hideMark/>
          </w:tcPr>
          <w:p w:rsidR="006F728C" w:rsidRPr="00E10236" w:rsidRDefault="006F728C" w:rsidP="00642108">
            <w:pPr>
              <w:keepNext/>
              <w:keepLines/>
              <w:rPr>
                <w:rFonts w:ascii="Arial" w:hAnsi="Arial" w:cs="Arial"/>
                <w:b/>
                <w:bCs/>
                <w:sz w:val="16"/>
                <w:szCs w:val="16"/>
              </w:rPr>
            </w:pPr>
            <w:r w:rsidRPr="00E10236">
              <w:rPr>
                <w:rFonts w:ascii="Arial" w:hAnsi="Arial" w:cs="Arial"/>
                <w:b/>
                <w:bCs/>
                <w:sz w:val="16"/>
                <w:szCs w:val="16"/>
              </w:rPr>
              <w:t>Construcciones en curso</w:t>
            </w:r>
          </w:p>
        </w:tc>
        <w:tc>
          <w:tcPr>
            <w:tcW w:w="798" w:type="pct"/>
            <w:shd w:val="clear" w:color="auto" w:fill="auto"/>
            <w:noWrap/>
            <w:vAlign w:val="center"/>
            <w:hideMark/>
          </w:tcPr>
          <w:p w:rsidR="006F728C" w:rsidRPr="00E10236" w:rsidRDefault="006F728C" w:rsidP="00642108">
            <w:pPr>
              <w:keepNext/>
              <w:keepLines/>
              <w:jc w:val="right"/>
              <w:rPr>
                <w:rFonts w:ascii="Arial" w:hAnsi="Arial" w:cs="Arial"/>
                <w:b/>
                <w:bCs/>
                <w:sz w:val="16"/>
                <w:szCs w:val="16"/>
              </w:rPr>
            </w:pPr>
            <w:r w:rsidRPr="00E10236">
              <w:rPr>
                <w:rFonts w:ascii="Arial" w:hAnsi="Arial" w:cs="Arial"/>
                <w:b/>
                <w:bCs/>
                <w:sz w:val="16"/>
                <w:szCs w:val="16"/>
              </w:rPr>
              <w:t>516.059,16</w:t>
            </w:r>
          </w:p>
        </w:tc>
        <w:tc>
          <w:tcPr>
            <w:tcW w:w="667" w:type="pct"/>
            <w:shd w:val="clear" w:color="auto" w:fill="auto"/>
            <w:noWrap/>
            <w:vAlign w:val="center"/>
            <w:hideMark/>
          </w:tcPr>
          <w:p w:rsidR="006F728C" w:rsidRPr="00E10236" w:rsidRDefault="006F728C" w:rsidP="00642108">
            <w:pPr>
              <w:keepNext/>
              <w:keepLines/>
              <w:jc w:val="right"/>
              <w:rPr>
                <w:rFonts w:ascii="Arial" w:hAnsi="Arial" w:cs="Arial"/>
                <w:b/>
                <w:bCs/>
                <w:sz w:val="16"/>
                <w:szCs w:val="16"/>
              </w:rPr>
            </w:pPr>
            <w:r w:rsidRPr="00AB4AE8">
              <w:rPr>
                <w:rFonts w:ascii="Arial" w:hAnsi="Arial" w:cs="Arial"/>
                <w:b/>
                <w:bCs/>
                <w:sz w:val="16"/>
                <w:szCs w:val="16"/>
              </w:rPr>
              <w:t>-</w:t>
            </w:r>
          </w:p>
        </w:tc>
        <w:tc>
          <w:tcPr>
            <w:tcW w:w="780" w:type="pct"/>
            <w:shd w:val="clear" w:color="auto" w:fill="auto"/>
            <w:noWrap/>
            <w:vAlign w:val="center"/>
            <w:hideMark/>
          </w:tcPr>
          <w:p w:rsidR="006F728C" w:rsidRPr="00E10236" w:rsidRDefault="006F728C" w:rsidP="00642108">
            <w:pPr>
              <w:keepNext/>
              <w:keepLines/>
              <w:jc w:val="right"/>
              <w:rPr>
                <w:rFonts w:ascii="Arial" w:hAnsi="Arial" w:cs="Arial"/>
                <w:b/>
                <w:bCs/>
                <w:sz w:val="16"/>
                <w:szCs w:val="16"/>
              </w:rPr>
            </w:pPr>
            <w:r w:rsidRPr="00CF6538">
              <w:rPr>
                <w:rFonts w:ascii="Arial" w:hAnsi="Arial" w:cs="Arial"/>
                <w:b/>
                <w:bCs/>
                <w:sz w:val="16"/>
                <w:szCs w:val="16"/>
              </w:rPr>
              <w:t>-</w:t>
            </w:r>
          </w:p>
        </w:tc>
        <w:tc>
          <w:tcPr>
            <w:tcW w:w="731" w:type="pct"/>
            <w:shd w:val="clear" w:color="auto" w:fill="auto"/>
            <w:noWrap/>
            <w:vAlign w:val="center"/>
            <w:hideMark/>
          </w:tcPr>
          <w:p w:rsidR="006F728C" w:rsidRPr="00E10236" w:rsidRDefault="006F728C" w:rsidP="00642108">
            <w:pPr>
              <w:keepNext/>
              <w:keepLines/>
              <w:jc w:val="right"/>
              <w:rPr>
                <w:rFonts w:ascii="Arial" w:hAnsi="Arial" w:cs="Arial"/>
                <w:b/>
                <w:bCs/>
                <w:sz w:val="16"/>
                <w:szCs w:val="16"/>
              </w:rPr>
            </w:pPr>
            <w:r w:rsidRPr="00E10236">
              <w:rPr>
                <w:rFonts w:ascii="Arial" w:hAnsi="Arial" w:cs="Arial"/>
                <w:b/>
                <w:bCs/>
                <w:sz w:val="16"/>
                <w:szCs w:val="16"/>
              </w:rPr>
              <w:t>516.059,16</w:t>
            </w:r>
          </w:p>
        </w:tc>
      </w:tr>
      <w:tr w:rsidR="006F728C" w:rsidRPr="00E10236" w:rsidTr="00DB30D1">
        <w:trPr>
          <w:trHeight w:val="239"/>
        </w:trPr>
        <w:tc>
          <w:tcPr>
            <w:tcW w:w="2024" w:type="pct"/>
            <w:shd w:val="clear" w:color="auto" w:fill="auto"/>
            <w:noWrap/>
            <w:vAlign w:val="center"/>
            <w:hideMark/>
          </w:tcPr>
          <w:p w:rsidR="006F728C" w:rsidRPr="00E10236" w:rsidRDefault="006F728C" w:rsidP="00642108">
            <w:pPr>
              <w:keepNext/>
              <w:keepLines/>
              <w:rPr>
                <w:rFonts w:ascii="Arial" w:hAnsi="Arial" w:cs="Arial"/>
                <w:sz w:val="16"/>
                <w:szCs w:val="16"/>
              </w:rPr>
            </w:pPr>
            <w:r w:rsidRPr="00E10236">
              <w:rPr>
                <w:rFonts w:ascii="Arial" w:hAnsi="Arial" w:cs="Arial"/>
                <w:sz w:val="16"/>
                <w:szCs w:val="16"/>
              </w:rPr>
              <w:t>PARQUE CIENTIFICO Y TECNOLOGICO</w:t>
            </w:r>
          </w:p>
        </w:tc>
        <w:tc>
          <w:tcPr>
            <w:tcW w:w="798" w:type="pct"/>
            <w:shd w:val="clear" w:color="auto" w:fill="auto"/>
            <w:noWrap/>
            <w:vAlign w:val="center"/>
            <w:hideMark/>
          </w:tcPr>
          <w:p w:rsidR="006F728C" w:rsidRPr="00E10236" w:rsidRDefault="006F728C" w:rsidP="00642108">
            <w:pPr>
              <w:keepNext/>
              <w:keepLines/>
              <w:jc w:val="right"/>
              <w:rPr>
                <w:rFonts w:ascii="Arial" w:hAnsi="Arial" w:cs="Arial"/>
                <w:sz w:val="16"/>
                <w:szCs w:val="16"/>
              </w:rPr>
            </w:pPr>
            <w:r w:rsidRPr="00E10236">
              <w:rPr>
                <w:rFonts w:ascii="Arial" w:hAnsi="Arial" w:cs="Arial"/>
                <w:sz w:val="16"/>
                <w:szCs w:val="16"/>
              </w:rPr>
              <w:t>280.495,57</w:t>
            </w:r>
          </w:p>
        </w:tc>
        <w:tc>
          <w:tcPr>
            <w:tcW w:w="667" w:type="pct"/>
            <w:shd w:val="clear" w:color="auto" w:fill="auto"/>
            <w:noWrap/>
            <w:vAlign w:val="center"/>
            <w:hideMark/>
          </w:tcPr>
          <w:p w:rsidR="006F728C" w:rsidRPr="00E10236" w:rsidRDefault="006F728C" w:rsidP="00642108">
            <w:pPr>
              <w:keepNext/>
              <w:keepLines/>
              <w:jc w:val="right"/>
              <w:rPr>
                <w:rFonts w:ascii="Arial" w:hAnsi="Arial" w:cs="Arial"/>
                <w:sz w:val="16"/>
                <w:szCs w:val="16"/>
              </w:rPr>
            </w:pPr>
            <w:r w:rsidRPr="00AB4AE8">
              <w:rPr>
                <w:rFonts w:ascii="Arial" w:hAnsi="Arial" w:cs="Arial"/>
                <w:b/>
                <w:bCs/>
                <w:sz w:val="16"/>
                <w:szCs w:val="16"/>
              </w:rPr>
              <w:t>-</w:t>
            </w:r>
          </w:p>
        </w:tc>
        <w:tc>
          <w:tcPr>
            <w:tcW w:w="780" w:type="pct"/>
            <w:shd w:val="clear" w:color="auto" w:fill="auto"/>
            <w:noWrap/>
            <w:vAlign w:val="center"/>
            <w:hideMark/>
          </w:tcPr>
          <w:p w:rsidR="006F728C" w:rsidRPr="00E10236" w:rsidRDefault="006F728C" w:rsidP="00642108">
            <w:pPr>
              <w:keepNext/>
              <w:keepLines/>
              <w:jc w:val="right"/>
              <w:rPr>
                <w:rFonts w:ascii="Arial" w:hAnsi="Arial" w:cs="Arial"/>
                <w:sz w:val="16"/>
                <w:szCs w:val="16"/>
              </w:rPr>
            </w:pPr>
            <w:r w:rsidRPr="00CF6538">
              <w:rPr>
                <w:rFonts w:ascii="Arial" w:hAnsi="Arial" w:cs="Arial"/>
                <w:b/>
                <w:bCs/>
                <w:sz w:val="16"/>
                <w:szCs w:val="16"/>
              </w:rPr>
              <w:t>-</w:t>
            </w:r>
          </w:p>
        </w:tc>
        <w:tc>
          <w:tcPr>
            <w:tcW w:w="731" w:type="pct"/>
            <w:shd w:val="clear" w:color="auto" w:fill="auto"/>
            <w:noWrap/>
            <w:vAlign w:val="center"/>
            <w:hideMark/>
          </w:tcPr>
          <w:p w:rsidR="006F728C" w:rsidRPr="00E10236" w:rsidRDefault="006F728C" w:rsidP="00642108">
            <w:pPr>
              <w:keepNext/>
              <w:keepLines/>
              <w:jc w:val="right"/>
              <w:rPr>
                <w:rFonts w:ascii="Arial" w:hAnsi="Arial" w:cs="Arial"/>
                <w:sz w:val="16"/>
                <w:szCs w:val="16"/>
              </w:rPr>
            </w:pPr>
            <w:r w:rsidRPr="00E10236">
              <w:rPr>
                <w:rFonts w:ascii="Arial" w:hAnsi="Arial" w:cs="Arial"/>
                <w:sz w:val="16"/>
                <w:szCs w:val="16"/>
              </w:rPr>
              <w:t>280.495,57</w:t>
            </w:r>
          </w:p>
        </w:tc>
      </w:tr>
      <w:tr w:rsidR="006F728C" w:rsidRPr="00E10236" w:rsidTr="00DB30D1">
        <w:trPr>
          <w:trHeight w:val="239"/>
        </w:trPr>
        <w:tc>
          <w:tcPr>
            <w:tcW w:w="2024" w:type="pct"/>
            <w:shd w:val="clear" w:color="auto" w:fill="auto"/>
            <w:noWrap/>
            <w:vAlign w:val="center"/>
            <w:hideMark/>
          </w:tcPr>
          <w:p w:rsidR="006F728C" w:rsidRPr="00E10236" w:rsidRDefault="006F728C" w:rsidP="00642108">
            <w:pPr>
              <w:keepNext/>
              <w:keepLines/>
              <w:rPr>
                <w:rFonts w:ascii="Arial" w:hAnsi="Arial" w:cs="Arial"/>
                <w:sz w:val="16"/>
                <w:szCs w:val="16"/>
              </w:rPr>
            </w:pPr>
            <w:proofErr w:type="spellStart"/>
            <w:r w:rsidRPr="00E10236">
              <w:rPr>
                <w:rFonts w:ascii="Arial" w:hAnsi="Arial" w:cs="Arial"/>
                <w:sz w:val="16"/>
                <w:szCs w:val="16"/>
              </w:rPr>
              <w:t>Renov</w:t>
            </w:r>
            <w:proofErr w:type="spellEnd"/>
            <w:r w:rsidRPr="00E10236">
              <w:rPr>
                <w:rFonts w:ascii="Arial" w:hAnsi="Arial" w:cs="Arial"/>
                <w:sz w:val="16"/>
                <w:szCs w:val="16"/>
              </w:rPr>
              <w:t xml:space="preserve">. </w:t>
            </w:r>
            <w:proofErr w:type="spellStart"/>
            <w:r w:rsidRPr="00E10236">
              <w:rPr>
                <w:rFonts w:ascii="Arial" w:hAnsi="Arial" w:cs="Arial"/>
                <w:sz w:val="16"/>
                <w:szCs w:val="16"/>
              </w:rPr>
              <w:t>Infr</w:t>
            </w:r>
            <w:proofErr w:type="spellEnd"/>
            <w:r w:rsidRPr="00E10236">
              <w:rPr>
                <w:rFonts w:ascii="Arial" w:hAnsi="Arial" w:cs="Arial"/>
                <w:sz w:val="16"/>
                <w:szCs w:val="16"/>
              </w:rPr>
              <w:t>. Trazado calles</w:t>
            </w:r>
          </w:p>
        </w:tc>
        <w:tc>
          <w:tcPr>
            <w:tcW w:w="798" w:type="pct"/>
            <w:shd w:val="clear" w:color="auto" w:fill="auto"/>
            <w:noWrap/>
            <w:vAlign w:val="center"/>
            <w:hideMark/>
          </w:tcPr>
          <w:p w:rsidR="006F728C" w:rsidRPr="00E10236" w:rsidRDefault="006F728C" w:rsidP="00642108">
            <w:pPr>
              <w:keepNext/>
              <w:keepLines/>
              <w:jc w:val="right"/>
              <w:rPr>
                <w:rFonts w:ascii="Arial" w:hAnsi="Arial" w:cs="Arial"/>
                <w:sz w:val="16"/>
                <w:szCs w:val="16"/>
              </w:rPr>
            </w:pPr>
            <w:r w:rsidRPr="00E10236">
              <w:rPr>
                <w:rFonts w:ascii="Arial" w:hAnsi="Arial" w:cs="Arial"/>
                <w:sz w:val="16"/>
                <w:szCs w:val="16"/>
              </w:rPr>
              <w:t>235.563,59</w:t>
            </w:r>
          </w:p>
        </w:tc>
        <w:tc>
          <w:tcPr>
            <w:tcW w:w="667" w:type="pct"/>
            <w:shd w:val="clear" w:color="auto" w:fill="auto"/>
            <w:noWrap/>
            <w:vAlign w:val="center"/>
            <w:hideMark/>
          </w:tcPr>
          <w:p w:rsidR="006F728C" w:rsidRPr="00E10236" w:rsidRDefault="006F728C" w:rsidP="00642108">
            <w:pPr>
              <w:keepNext/>
              <w:keepLines/>
              <w:jc w:val="right"/>
              <w:rPr>
                <w:rFonts w:ascii="Arial" w:hAnsi="Arial" w:cs="Arial"/>
                <w:sz w:val="16"/>
                <w:szCs w:val="16"/>
              </w:rPr>
            </w:pPr>
            <w:r w:rsidRPr="00AB4AE8">
              <w:rPr>
                <w:rFonts w:ascii="Arial" w:hAnsi="Arial" w:cs="Arial"/>
                <w:b/>
                <w:bCs/>
                <w:sz w:val="16"/>
                <w:szCs w:val="16"/>
              </w:rPr>
              <w:t>-</w:t>
            </w:r>
          </w:p>
        </w:tc>
        <w:tc>
          <w:tcPr>
            <w:tcW w:w="780" w:type="pct"/>
            <w:shd w:val="clear" w:color="auto" w:fill="auto"/>
            <w:noWrap/>
            <w:vAlign w:val="center"/>
            <w:hideMark/>
          </w:tcPr>
          <w:p w:rsidR="006F728C" w:rsidRPr="00E10236" w:rsidRDefault="006F728C" w:rsidP="00642108">
            <w:pPr>
              <w:keepNext/>
              <w:keepLines/>
              <w:jc w:val="right"/>
              <w:rPr>
                <w:rFonts w:ascii="Arial" w:hAnsi="Arial" w:cs="Arial"/>
                <w:sz w:val="16"/>
                <w:szCs w:val="16"/>
              </w:rPr>
            </w:pPr>
            <w:r w:rsidRPr="00CF6538">
              <w:rPr>
                <w:rFonts w:ascii="Arial" w:hAnsi="Arial" w:cs="Arial"/>
                <w:b/>
                <w:bCs/>
                <w:sz w:val="16"/>
                <w:szCs w:val="16"/>
              </w:rPr>
              <w:t>-</w:t>
            </w:r>
          </w:p>
        </w:tc>
        <w:tc>
          <w:tcPr>
            <w:tcW w:w="731" w:type="pct"/>
            <w:shd w:val="clear" w:color="auto" w:fill="auto"/>
            <w:noWrap/>
            <w:vAlign w:val="center"/>
            <w:hideMark/>
          </w:tcPr>
          <w:p w:rsidR="006F728C" w:rsidRPr="00E10236" w:rsidRDefault="006F728C" w:rsidP="00642108">
            <w:pPr>
              <w:keepNext/>
              <w:keepLines/>
              <w:jc w:val="right"/>
              <w:rPr>
                <w:rFonts w:ascii="Arial" w:hAnsi="Arial" w:cs="Arial"/>
                <w:sz w:val="16"/>
                <w:szCs w:val="16"/>
              </w:rPr>
            </w:pPr>
            <w:r w:rsidRPr="00E10236">
              <w:rPr>
                <w:rFonts w:ascii="Arial" w:hAnsi="Arial" w:cs="Arial"/>
                <w:sz w:val="16"/>
                <w:szCs w:val="16"/>
              </w:rPr>
              <w:t>235.563,59</w:t>
            </w:r>
          </w:p>
        </w:tc>
      </w:tr>
      <w:tr w:rsidR="006F728C" w:rsidRPr="00E10236" w:rsidTr="00DB30D1">
        <w:trPr>
          <w:trHeight w:val="283"/>
        </w:trPr>
        <w:tc>
          <w:tcPr>
            <w:tcW w:w="2024" w:type="pct"/>
            <w:shd w:val="clear" w:color="auto" w:fill="auto"/>
            <w:noWrap/>
            <w:vAlign w:val="center"/>
            <w:hideMark/>
          </w:tcPr>
          <w:p w:rsidR="006F728C" w:rsidRPr="00E10236" w:rsidRDefault="006F728C" w:rsidP="00642108">
            <w:pPr>
              <w:keepNext/>
              <w:keepLines/>
              <w:rPr>
                <w:rFonts w:ascii="Arial" w:hAnsi="Arial" w:cs="Arial"/>
                <w:b/>
                <w:bCs/>
                <w:sz w:val="16"/>
                <w:szCs w:val="16"/>
              </w:rPr>
            </w:pPr>
            <w:r w:rsidRPr="00E10236">
              <w:rPr>
                <w:rFonts w:ascii="Arial" w:hAnsi="Arial" w:cs="Arial"/>
                <w:b/>
                <w:bCs/>
                <w:sz w:val="16"/>
                <w:szCs w:val="16"/>
              </w:rPr>
              <w:t xml:space="preserve">Viviendas </w:t>
            </w:r>
            <w:proofErr w:type="spellStart"/>
            <w:r w:rsidRPr="00E10236">
              <w:rPr>
                <w:rFonts w:ascii="Arial" w:hAnsi="Arial" w:cs="Arial"/>
                <w:b/>
                <w:bCs/>
                <w:sz w:val="16"/>
                <w:szCs w:val="16"/>
              </w:rPr>
              <w:t>bioclimaticas</w:t>
            </w:r>
            <w:proofErr w:type="spellEnd"/>
          </w:p>
        </w:tc>
        <w:tc>
          <w:tcPr>
            <w:tcW w:w="798" w:type="pct"/>
            <w:shd w:val="clear" w:color="auto" w:fill="auto"/>
            <w:noWrap/>
            <w:vAlign w:val="center"/>
            <w:hideMark/>
          </w:tcPr>
          <w:p w:rsidR="006F728C" w:rsidRPr="00E10236" w:rsidRDefault="006F728C" w:rsidP="00642108">
            <w:pPr>
              <w:keepNext/>
              <w:keepLines/>
              <w:jc w:val="right"/>
              <w:rPr>
                <w:rFonts w:ascii="Arial" w:hAnsi="Arial" w:cs="Arial"/>
                <w:b/>
                <w:bCs/>
                <w:sz w:val="16"/>
                <w:szCs w:val="16"/>
              </w:rPr>
            </w:pPr>
            <w:r w:rsidRPr="00E10236">
              <w:rPr>
                <w:rFonts w:ascii="Arial" w:hAnsi="Arial" w:cs="Arial"/>
                <w:b/>
                <w:bCs/>
                <w:sz w:val="16"/>
                <w:szCs w:val="16"/>
              </w:rPr>
              <w:t>25.831,50</w:t>
            </w:r>
          </w:p>
        </w:tc>
        <w:tc>
          <w:tcPr>
            <w:tcW w:w="667" w:type="pct"/>
            <w:shd w:val="clear" w:color="auto" w:fill="auto"/>
            <w:noWrap/>
            <w:vAlign w:val="center"/>
            <w:hideMark/>
          </w:tcPr>
          <w:p w:rsidR="006F728C" w:rsidRPr="00E10236" w:rsidRDefault="006F728C" w:rsidP="00642108">
            <w:pPr>
              <w:keepNext/>
              <w:keepLines/>
              <w:jc w:val="right"/>
              <w:rPr>
                <w:rFonts w:ascii="Arial" w:hAnsi="Arial" w:cs="Arial"/>
                <w:b/>
                <w:bCs/>
                <w:sz w:val="16"/>
                <w:szCs w:val="16"/>
              </w:rPr>
            </w:pPr>
            <w:r w:rsidRPr="00AB4AE8">
              <w:rPr>
                <w:rFonts w:ascii="Arial" w:hAnsi="Arial" w:cs="Arial"/>
                <w:b/>
                <w:bCs/>
                <w:sz w:val="16"/>
                <w:szCs w:val="16"/>
              </w:rPr>
              <w:t>-</w:t>
            </w:r>
          </w:p>
        </w:tc>
        <w:tc>
          <w:tcPr>
            <w:tcW w:w="780" w:type="pct"/>
            <w:shd w:val="clear" w:color="auto" w:fill="auto"/>
            <w:noWrap/>
            <w:vAlign w:val="center"/>
            <w:hideMark/>
          </w:tcPr>
          <w:p w:rsidR="006F728C" w:rsidRPr="00E10236" w:rsidRDefault="006F728C" w:rsidP="00642108">
            <w:pPr>
              <w:keepNext/>
              <w:keepLines/>
              <w:jc w:val="right"/>
              <w:rPr>
                <w:rFonts w:ascii="Arial" w:hAnsi="Arial" w:cs="Arial"/>
                <w:b/>
                <w:bCs/>
                <w:sz w:val="16"/>
                <w:szCs w:val="16"/>
              </w:rPr>
            </w:pPr>
            <w:r w:rsidRPr="00CF6538">
              <w:rPr>
                <w:rFonts w:ascii="Arial" w:hAnsi="Arial" w:cs="Arial"/>
                <w:b/>
                <w:bCs/>
                <w:sz w:val="16"/>
                <w:szCs w:val="16"/>
              </w:rPr>
              <w:t>-</w:t>
            </w:r>
          </w:p>
        </w:tc>
        <w:tc>
          <w:tcPr>
            <w:tcW w:w="731" w:type="pct"/>
            <w:shd w:val="clear" w:color="auto" w:fill="auto"/>
            <w:noWrap/>
            <w:vAlign w:val="center"/>
            <w:hideMark/>
          </w:tcPr>
          <w:p w:rsidR="006F728C" w:rsidRPr="00E10236" w:rsidRDefault="006F728C" w:rsidP="00642108">
            <w:pPr>
              <w:keepNext/>
              <w:keepLines/>
              <w:jc w:val="right"/>
              <w:rPr>
                <w:rFonts w:ascii="Arial" w:hAnsi="Arial" w:cs="Arial"/>
                <w:b/>
                <w:bCs/>
                <w:sz w:val="16"/>
                <w:szCs w:val="16"/>
              </w:rPr>
            </w:pPr>
            <w:r w:rsidRPr="00E10236">
              <w:rPr>
                <w:rFonts w:ascii="Arial" w:hAnsi="Arial" w:cs="Arial"/>
                <w:b/>
                <w:bCs/>
                <w:sz w:val="16"/>
                <w:szCs w:val="16"/>
              </w:rPr>
              <w:t>25.831,50</w:t>
            </w:r>
          </w:p>
        </w:tc>
      </w:tr>
      <w:tr w:rsidR="006F728C" w:rsidRPr="00E10236" w:rsidTr="00DB30D1">
        <w:trPr>
          <w:trHeight w:val="239"/>
        </w:trPr>
        <w:tc>
          <w:tcPr>
            <w:tcW w:w="2024" w:type="pct"/>
            <w:shd w:val="clear" w:color="auto" w:fill="auto"/>
            <w:noWrap/>
            <w:vAlign w:val="center"/>
            <w:hideMark/>
          </w:tcPr>
          <w:p w:rsidR="006F728C" w:rsidRPr="00E10236" w:rsidRDefault="006F728C" w:rsidP="00642108">
            <w:pPr>
              <w:keepNext/>
              <w:keepLines/>
              <w:rPr>
                <w:rFonts w:ascii="Arial" w:hAnsi="Arial" w:cs="Arial"/>
                <w:sz w:val="16"/>
                <w:szCs w:val="16"/>
              </w:rPr>
            </w:pPr>
            <w:r w:rsidRPr="00E10236">
              <w:rPr>
                <w:rFonts w:ascii="Arial" w:hAnsi="Arial" w:cs="Arial"/>
                <w:sz w:val="16"/>
                <w:szCs w:val="16"/>
              </w:rPr>
              <w:t xml:space="preserve">Urb. </w:t>
            </w:r>
            <w:proofErr w:type="spellStart"/>
            <w:r w:rsidRPr="00E10236">
              <w:rPr>
                <w:rFonts w:ascii="Arial" w:hAnsi="Arial" w:cs="Arial"/>
                <w:sz w:val="16"/>
                <w:szCs w:val="16"/>
              </w:rPr>
              <w:t>Bioclimatica</w:t>
            </w:r>
            <w:proofErr w:type="spellEnd"/>
            <w:r w:rsidRPr="00E10236">
              <w:rPr>
                <w:rFonts w:ascii="Arial" w:hAnsi="Arial" w:cs="Arial"/>
                <w:sz w:val="16"/>
                <w:szCs w:val="16"/>
              </w:rPr>
              <w:t xml:space="preserve"> Piscina</w:t>
            </w:r>
          </w:p>
        </w:tc>
        <w:tc>
          <w:tcPr>
            <w:tcW w:w="798" w:type="pct"/>
            <w:shd w:val="clear" w:color="auto" w:fill="auto"/>
            <w:noWrap/>
            <w:vAlign w:val="center"/>
            <w:hideMark/>
          </w:tcPr>
          <w:p w:rsidR="006F728C" w:rsidRPr="00E10236" w:rsidRDefault="006F728C" w:rsidP="00642108">
            <w:pPr>
              <w:keepNext/>
              <w:keepLines/>
              <w:jc w:val="right"/>
              <w:rPr>
                <w:rFonts w:ascii="Arial" w:hAnsi="Arial" w:cs="Arial"/>
                <w:sz w:val="16"/>
                <w:szCs w:val="16"/>
              </w:rPr>
            </w:pPr>
            <w:r w:rsidRPr="00E10236">
              <w:rPr>
                <w:rFonts w:ascii="Arial" w:hAnsi="Arial" w:cs="Arial"/>
                <w:sz w:val="16"/>
                <w:szCs w:val="16"/>
              </w:rPr>
              <w:t>25.831,50</w:t>
            </w:r>
          </w:p>
        </w:tc>
        <w:tc>
          <w:tcPr>
            <w:tcW w:w="667" w:type="pct"/>
            <w:shd w:val="clear" w:color="auto" w:fill="auto"/>
            <w:noWrap/>
            <w:vAlign w:val="center"/>
            <w:hideMark/>
          </w:tcPr>
          <w:p w:rsidR="006F728C" w:rsidRPr="00E10236" w:rsidRDefault="006F728C" w:rsidP="00642108">
            <w:pPr>
              <w:keepNext/>
              <w:keepLines/>
              <w:jc w:val="right"/>
              <w:rPr>
                <w:rFonts w:ascii="Arial" w:hAnsi="Arial" w:cs="Arial"/>
                <w:sz w:val="16"/>
                <w:szCs w:val="16"/>
              </w:rPr>
            </w:pPr>
            <w:r w:rsidRPr="00AB4AE8">
              <w:rPr>
                <w:rFonts w:ascii="Arial" w:hAnsi="Arial" w:cs="Arial"/>
                <w:b/>
                <w:bCs/>
                <w:sz w:val="16"/>
                <w:szCs w:val="16"/>
              </w:rPr>
              <w:t>-</w:t>
            </w:r>
          </w:p>
        </w:tc>
        <w:tc>
          <w:tcPr>
            <w:tcW w:w="780" w:type="pct"/>
            <w:shd w:val="clear" w:color="auto" w:fill="auto"/>
            <w:noWrap/>
            <w:vAlign w:val="center"/>
            <w:hideMark/>
          </w:tcPr>
          <w:p w:rsidR="006F728C" w:rsidRPr="00E10236" w:rsidRDefault="006F728C" w:rsidP="00642108">
            <w:pPr>
              <w:keepNext/>
              <w:keepLines/>
              <w:jc w:val="right"/>
              <w:rPr>
                <w:rFonts w:ascii="Arial" w:hAnsi="Arial" w:cs="Arial"/>
                <w:sz w:val="16"/>
                <w:szCs w:val="16"/>
              </w:rPr>
            </w:pPr>
            <w:r w:rsidRPr="00CF6538">
              <w:rPr>
                <w:rFonts w:ascii="Arial" w:hAnsi="Arial" w:cs="Arial"/>
                <w:b/>
                <w:bCs/>
                <w:sz w:val="16"/>
                <w:szCs w:val="16"/>
              </w:rPr>
              <w:t>-</w:t>
            </w:r>
          </w:p>
        </w:tc>
        <w:tc>
          <w:tcPr>
            <w:tcW w:w="731" w:type="pct"/>
            <w:shd w:val="clear" w:color="auto" w:fill="auto"/>
            <w:noWrap/>
            <w:vAlign w:val="center"/>
            <w:hideMark/>
          </w:tcPr>
          <w:p w:rsidR="006F728C" w:rsidRPr="00E10236" w:rsidRDefault="006F728C" w:rsidP="00642108">
            <w:pPr>
              <w:keepNext/>
              <w:keepLines/>
              <w:jc w:val="right"/>
              <w:rPr>
                <w:rFonts w:ascii="Arial" w:hAnsi="Arial" w:cs="Arial"/>
                <w:sz w:val="16"/>
                <w:szCs w:val="16"/>
              </w:rPr>
            </w:pPr>
            <w:r w:rsidRPr="00E10236">
              <w:rPr>
                <w:rFonts w:ascii="Arial" w:hAnsi="Arial" w:cs="Arial"/>
                <w:sz w:val="16"/>
                <w:szCs w:val="16"/>
              </w:rPr>
              <w:t>25.831,50</w:t>
            </w:r>
          </w:p>
        </w:tc>
      </w:tr>
      <w:tr w:rsidR="006F728C" w:rsidRPr="00E10236" w:rsidTr="00DB30D1">
        <w:trPr>
          <w:trHeight w:val="283"/>
        </w:trPr>
        <w:tc>
          <w:tcPr>
            <w:tcW w:w="2024" w:type="pct"/>
            <w:shd w:val="clear" w:color="auto" w:fill="auto"/>
            <w:noWrap/>
            <w:vAlign w:val="center"/>
            <w:hideMark/>
          </w:tcPr>
          <w:p w:rsidR="006F728C" w:rsidRPr="00E10236" w:rsidRDefault="006F728C" w:rsidP="00642108">
            <w:pPr>
              <w:keepNext/>
              <w:keepLines/>
              <w:rPr>
                <w:rFonts w:ascii="Arial" w:hAnsi="Arial" w:cs="Arial"/>
                <w:b/>
                <w:bCs/>
                <w:sz w:val="16"/>
                <w:szCs w:val="16"/>
              </w:rPr>
            </w:pPr>
            <w:r w:rsidRPr="00E10236">
              <w:rPr>
                <w:rFonts w:ascii="Arial" w:hAnsi="Arial" w:cs="Arial"/>
                <w:b/>
                <w:bCs/>
                <w:sz w:val="16"/>
                <w:szCs w:val="16"/>
              </w:rPr>
              <w:t>NAVES INDUSTRIALES</w:t>
            </w:r>
          </w:p>
        </w:tc>
        <w:tc>
          <w:tcPr>
            <w:tcW w:w="798" w:type="pct"/>
            <w:shd w:val="clear" w:color="auto" w:fill="auto"/>
            <w:noWrap/>
            <w:vAlign w:val="center"/>
            <w:hideMark/>
          </w:tcPr>
          <w:p w:rsidR="006F728C" w:rsidRPr="00E10236" w:rsidRDefault="006F728C" w:rsidP="00642108">
            <w:pPr>
              <w:keepNext/>
              <w:keepLines/>
              <w:jc w:val="right"/>
              <w:rPr>
                <w:rFonts w:ascii="Arial" w:hAnsi="Arial" w:cs="Arial"/>
                <w:b/>
                <w:bCs/>
                <w:sz w:val="16"/>
                <w:szCs w:val="16"/>
              </w:rPr>
            </w:pPr>
            <w:r w:rsidRPr="00E10236">
              <w:rPr>
                <w:rFonts w:ascii="Arial" w:hAnsi="Arial" w:cs="Arial"/>
                <w:b/>
                <w:bCs/>
                <w:sz w:val="16"/>
                <w:szCs w:val="16"/>
              </w:rPr>
              <w:t>630.409,47</w:t>
            </w:r>
          </w:p>
        </w:tc>
        <w:tc>
          <w:tcPr>
            <w:tcW w:w="667" w:type="pct"/>
            <w:shd w:val="clear" w:color="auto" w:fill="auto"/>
            <w:noWrap/>
            <w:vAlign w:val="center"/>
            <w:hideMark/>
          </w:tcPr>
          <w:p w:rsidR="006F728C" w:rsidRPr="00E10236" w:rsidRDefault="006F728C" w:rsidP="00642108">
            <w:pPr>
              <w:keepNext/>
              <w:keepLines/>
              <w:jc w:val="right"/>
              <w:rPr>
                <w:rFonts w:ascii="Arial" w:hAnsi="Arial" w:cs="Arial"/>
                <w:b/>
                <w:bCs/>
                <w:sz w:val="16"/>
                <w:szCs w:val="16"/>
              </w:rPr>
            </w:pPr>
            <w:r w:rsidRPr="00E10236">
              <w:rPr>
                <w:rFonts w:ascii="Arial" w:hAnsi="Arial" w:cs="Arial"/>
                <w:b/>
                <w:bCs/>
                <w:sz w:val="16"/>
                <w:szCs w:val="16"/>
              </w:rPr>
              <w:t>42.189,71</w:t>
            </w:r>
          </w:p>
        </w:tc>
        <w:tc>
          <w:tcPr>
            <w:tcW w:w="780" w:type="pct"/>
            <w:shd w:val="clear" w:color="auto" w:fill="auto"/>
            <w:noWrap/>
            <w:vAlign w:val="center"/>
            <w:hideMark/>
          </w:tcPr>
          <w:p w:rsidR="006F728C" w:rsidRPr="00E10236" w:rsidRDefault="006F728C" w:rsidP="00642108">
            <w:pPr>
              <w:keepNext/>
              <w:keepLines/>
              <w:jc w:val="right"/>
              <w:rPr>
                <w:rFonts w:ascii="Arial" w:hAnsi="Arial" w:cs="Arial"/>
                <w:b/>
                <w:bCs/>
                <w:sz w:val="16"/>
                <w:szCs w:val="16"/>
              </w:rPr>
            </w:pPr>
            <w:r w:rsidRPr="00CF6538">
              <w:rPr>
                <w:rFonts w:ascii="Arial" w:hAnsi="Arial" w:cs="Arial"/>
                <w:b/>
                <w:bCs/>
                <w:sz w:val="16"/>
                <w:szCs w:val="16"/>
              </w:rPr>
              <w:t>-</w:t>
            </w:r>
          </w:p>
        </w:tc>
        <w:tc>
          <w:tcPr>
            <w:tcW w:w="731" w:type="pct"/>
            <w:shd w:val="clear" w:color="auto" w:fill="auto"/>
            <w:noWrap/>
            <w:vAlign w:val="center"/>
            <w:hideMark/>
          </w:tcPr>
          <w:p w:rsidR="006F728C" w:rsidRPr="00E10236" w:rsidRDefault="006F728C" w:rsidP="00642108">
            <w:pPr>
              <w:keepNext/>
              <w:keepLines/>
              <w:jc w:val="right"/>
              <w:rPr>
                <w:rFonts w:ascii="Arial" w:hAnsi="Arial" w:cs="Arial"/>
                <w:b/>
                <w:bCs/>
                <w:sz w:val="16"/>
                <w:szCs w:val="16"/>
              </w:rPr>
            </w:pPr>
            <w:r w:rsidRPr="00E10236">
              <w:rPr>
                <w:rFonts w:ascii="Arial" w:hAnsi="Arial" w:cs="Arial"/>
                <w:b/>
                <w:bCs/>
                <w:sz w:val="16"/>
                <w:szCs w:val="16"/>
              </w:rPr>
              <w:t>672.599,18</w:t>
            </w:r>
          </w:p>
        </w:tc>
      </w:tr>
      <w:tr w:rsidR="006F728C" w:rsidRPr="00E10236" w:rsidTr="00DB30D1">
        <w:trPr>
          <w:trHeight w:val="239"/>
        </w:trPr>
        <w:tc>
          <w:tcPr>
            <w:tcW w:w="2024" w:type="pct"/>
            <w:shd w:val="clear" w:color="auto" w:fill="auto"/>
            <w:noWrap/>
            <w:vAlign w:val="center"/>
            <w:hideMark/>
          </w:tcPr>
          <w:p w:rsidR="006F728C" w:rsidRPr="00E10236" w:rsidRDefault="006F728C" w:rsidP="00642108">
            <w:pPr>
              <w:keepNext/>
              <w:keepLines/>
              <w:rPr>
                <w:rFonts w:ascii="Arial" w:hAnsi="Arial" w:cs="Arial"/>
                <w:sz w:val="16"/>
                <w:szCs w:val="16"/>
              </w:rPr>
            </w:pPr>
            <w:r w:rsidRPr="00E10236">
              <w:rPr>
                <w:rFonts w:ascii="Arial" w:hAnsi="Arial" w:cs="Arial"/>
                <w:sz w:val="16"/>
                <w:szCs w:val="16"/>
              </w:rPr>
              <w:t xml:space="preserve">NAVE-EUCLIDES (20 </w:t>
            </w:r>
            <w:proofErr w:type="spellStart"/>
            <w:r w:rsidRPr="00E10236">
              <w:rPr>
                <w:rFonts w:ascii="Arial" w:hAnsi="Arial" w:cs="Arial"/>
                <w:sz w:val="16"/>
                <w:szCs w:val="16"/>
              </w:rPr>
              <w:t>Modulos</w:t>
            </w:r>
            <w:proofErr w:type="spellEnd"/>
            <w:r w:rsidRPr="00E10236">
              <w:rPr>
                <w:rFonts w:ascii="Arial" w:hAnsi="Arial" w:cs="Arial"/>
                <w:sz w:val="16"/>
                <w:szCs w:val="16"/>
              </w:rPr>
              <w:t>)</w:t>
            </w:r>
          </w:p>
        </w:tc>
        <w:tc>
          <w:tcPr>
            <w:tcW w:w="798" w:type="pct"/>
            <w:shd w:val="clear" w:color="auto" w:fill="auto"/>
            <w:noWrap/>
            <w:vAlign w:val="center"/>
            <w:hideMark/>
          </w:tcPr>
          <w:p w:rsidR="006F728C" w:rsidRPr="00E10236" w:rsidRDefault="006F728C" w:rsidP="00642108">
            <w:pPr>
              <w:keepNext/>
              <w:keepLines/>
              <w:jc w:val="right"/>
              <w:rPr>
                <w:rFonts w:ascii="Arial" w:hAnsi="Arial" w:cs="Arial"/>
                <w:sz w:val="16"/>
                <w:szCs w:val="16"/>
              </w:rPr>
            </w:pPr>
            <w:r w:rsidRPr="00E10236">
              <w:rPr>
                <w:rFonts w:ascii="Arial" w:hAnsi="Arial" w:cs="Arial"/>
                <w:sz w:val="16"/>
                <w:szCs w:val="16"/>
              </w:rPr>
              <w:t>630.409,47</w:t>
            </w:r>
          </w:p>
        </w:tc>
        <w:tc>
          <w:tcPr>
            <w:tcW w:w="667" w:type="pct"/>
            <w:shd w:val="clear" w:color="auto" w:fill="auto"/>
            <w:noWrap/>
            <w:vAlign w:val="center"/>
            <w:hideMark/>
          </w:tcPr>
          <w:p w:rsidR="006F728C" w:rsidRPr="00E10236" w:rsidRDefault="006F728C" w:rsidP="00642108">
            <w:pPr>
              <w:keepNext/>
              <w:keepLines/>
              <w:jc w:val="right"/>
              <w:rPr>
                <w:rFonts w:ascii="Arial" w:hAnsi="Arial" w:cs="Arial"/>
                <w:sz w:val="16"/>
                <w:szCs w:val="16"/>
              </w:rPr>
            </w:pPr>
            <w:r w:rsidRPr="00E10236">
              <w:rPr>
                <w:rFonts w:ascii="Arial" w:hAnsi="Arial" w:cs="Arial"/>
                <w:sz w:val="16"/>
                <w:szCs w:val="16"/>
              </w:rPr>
              <w:t>42.189,71</w:t>
            </w:r>
          </w:p>
        </w:tc>
        <w:tc>
          <w:tcPr>
            <w:tcW w:w="780" w:type="pct"/>
            <w:shd w:val="clear" w:color="auto" w:fill="auto"/>
            <w:noWrap/>
            <w:vAlign w:val="center"/>
            <w:hideMark/>
          </w:tcPr>
          <w:p w:rsidR="006F728C" w:rsidRPr="00E10236" w:rsidRDefault="006F728C" w:rsidP="00642108">
            <w:pPr>
              <w:keepNext/>
              <w:keepLines/>
              <w:jc w:val="right"/>
              <w:rPr>
                <w:rFonts w:ascii="Arial" w:hAnsi="Arial" w:cs="Arial"/>
                <w:sz w:val="16"/>
                <w:szCs w:val="16"/>
              </w:rPr>
            </w:pPr>
            <w:r w:rsidRPr="00CF6538">
              <w:rPr>
                <w:rFonts w:ascii="Arial" w:hAnsi="Arial" w:cs="Arial"/>
                <w:b/>
                <w:bCs/>
                <w:sz w:val="16"/>
                <w:szCs w:val="16"/>
              </w:rPr>
              <w:t>-</w:t>
            </w:r>
          </w:p>
        </w:tc>
        <w:tc>
          <w:tcPr>
            <w:tcW w:w="731" w:type="pct"/>
            <w:shd w:val="clear" w:color="auto" w:fill="auto"/>
            <w:noWrap/>
            <w:vAlign w:val="center"/>
            <w:hideMark/>
          </w:tcPr>
          <w:p w:rsidR="006F728C" w:rsidRPr="00E10236" w:rsidRDefault="006F728C" w:rsidP="00642108">
            <w:pPr>
              <w:keepNext/>
              <w:keepLines/>
              <w:jc w:val="right"/>
              <w:rPr>
                <w:rFonts w:ascii="Arial" w:hAnsi="Arial" w:cs="Arial"/>
                <w:sz w:val="16"/>
                <w:szCs w:val="16"/>
              </w:rPr>
            </w:pPr>
            <w:r w:rsidRPr="00E10236">
              <w:rPr>
                <w:rFonts w:ascii="Arial" w:hAnsi="Arial" w:cs="Arial"/>
                <w:sz w:val="16"/>
                <w:szCs w:val="16"/>
              </w:rPr>
              <w:t>672.599,18</w:t>
            </w:r>
          </w:p>
        </w:tc>
      </w:tr>
      <w:tr w:rsidR="006F728C" w:rsidRPr="00E10236" w:rsidTr="00DB30D1">
        <w:trPr>
          <w:trHeight w:val="283"/>
        </w:trPr>
        <w:tc>
          <w:tcPr>
            <w:tcW w:w="2024" w:type="pct"/>
            <w:shd w:val="clear" w:color="auto" w:fill="auto"/>
            <w:noWrap/>
            <w:vAlign w:val="center"/>
            <w:hideMark/>
          </w:tcPr>
          <w:p w:rsidR="006F728C" w:rsidRPr="00E10236" w:rsidRDefault="006F728C" w:rsidP="00642108">
            <w:pPr>
              <w:keepNext/>
              <w:keepLines/>
              <w:rPr>
                <w:rFonts w:ascii="Arial" w:hAnsi="Arial" w:cs="Arial"/>
                <w:b/>
                <w:bCs/>
                <w:sz w:val="16"/>
                <w:szCs w:val="16"/>
              </w:rPr>
            </w:pPr>
            <w:r w:rsidRPr="00E10236">
              <w:rPr>
                <w:rFonts w:ascii="Arial" w:hAnsi="Arial" w:cs="Arial"/>
                <w:b/>
                <w:bCs/>
                <w:sz w:val="16"/>
                <w:szCs w:val="16"/>
              </w:rPr>
              <w:t>INST TECN EN MONTAJE</w:t>
            </w:r>
          </w:p>
        </w:tc>
        <w:tc>
          <w:tcPr>
            <w:tcW w:w="798" w:type="pct"/>
            <w:shd w:val="clear" w:color="auto" w:fill="auto"/>
            <w:noWrap/>
            <w:vAlign w:val="center"/>
            <w:hideMark/>
          </w:tcPr>
          <w:p w:rsidR="006F728C" w:rsidRPr="00E10236" w:rsidRDefault="006F728C" w:rsidP="00642108">
            <w:pPr>
              <w:keepNext/>
              <w:keepLines/>
              <w:jc w:val="right"/>
              <w:rPr>
                <w:rFonts w:ascii="Arial" w:hAnsi="Arial" w:cs="Arial"/>
                <w:b/>
                <w:bCs/>
                <w:sz w:val="16"/>
                <w:szCs w:val="16"/>
              </w:rPr>
            </w:pPr>
            <w:r w:rsidRPr="00E10236">
              <w:rPr>
                <w:rFonts w:ascii="Arial" w:hAnsi="Arial" w:cs="Arial"/>
                <w:b/>
                <w:bCs/>
                <w:sz w:val="16"/>
                <w:szCs w:val="16"/>
              </w:rPr>
              <w:t>10.744.475,21</w:t>
            </w:r>
          </w:p>
        </w:tc>
        <w:tc>
          <w:tcPr>
            <w:tcW w:w="667" w:type="pct"/>
            <w:shd w:val="clear" w:color="auto" w:fill="auto"/>
            <w:noWrap/>
            <w:vAlign w:val="center"/>
            <w:hideMark/>
          </w:tcPr>
          <w:p w:rsidR="006F728C" w:rsidRPr="00E10236" w:rsidRDefault="006F728C" w:rsidP="00642108">
            <w:pPr>
              <w:keepNext/>
              <w:keepLines/>
              <w:jc w:val="right"/>
              <w:rPr>
                <w:rFonts w:ascii="Arial" w:hAnsi="Arial" w:cs="Arial"/>
                <w:b/>
                <w:bCs/>
                <w:sz w:val="16"/>
                <w:szCs w:val="16"/>
              </w:rPr>
            </w:pPr>
            <w:r w:rsidRPr="00E10236">
              <w:rPr>
                <w:rFonts w:ascii="Arial" w:hAnsi="Arial" w:cs="Arial"/>
                <w:b/>
                <w:bCs/>
                <w:sz w:val="16"/>
                <w:szCs w:val="16"/>
              </w:rPr>
              <w:t>550.386,35</w:t>
            </w:r>
          </w:p>
        </w:tc>
        <w:tc>
          <w:tcPr>
            <w:tcW w:w="780" w:type="pct"/>
            <w:shd w:val="clear" w:color="auto" w:fill="auto"/>
            <w:noWrap/>
            <w:vAlign w:val="center"/>
            <w:hideMark/>
          </w:tcPr>
          <w:p w:rsidR="006F728C" w:rsidRPr="00E10236" w:rsidRDefault="006F728C" w:rsidP="00642108">
            <w:pPr>
              <w:keepNext/>
              <w:keepLines/>
              <w:jc w:val="right"/>
              <w:rPr>
                <w:rFonts w:ascii="Arial" w:hAnsi="Arial" w:cs="Arial"/>
                <w:b/>
                <w:bCs/>
                <w:sz w:val="16"/>
                <w:szCs w:val="16"/>
              </w:rPr>
            </w:pPr>
            <w:r w:rsidRPr="00CF6538">
              <w:rPr>
                <w:rFonts w:ascii="Arial" w:hAnsi="Arial" w:cs="Arial"/>
                <w:b/>
                <w:bCs/>
                <w:sz w:val="16"/>
                <w:szCs w:val="16"/>
              </w:rPr>
              <w:t>-</w:t>
            </w:r>
          </w:p>
        </w:tc>
        <w:tc>
          <w:tcPr>
            <w:tcW w:w="731" w:type="pct"/>
            <w:shd w:val="clear" w:color="auto" w:fill="auto"/>
            <w:noWrap/>
            <w:vAlign w:val="center"/>
            <w:hideMark/>
          </w:tcPr>
          <w:p w:rsidR="006F728C" w:rsidRPr="00E10236" w:rsidRDefault="006F728C" w:rsidP="00642108">
            <w:pPr>
              <w:keepNext/>
              <w:keepLines/>
              <w:jc w:val="right"/>
              <w:rPr>
                <w:rFonts w:ascii="Arial" w:hAnsi="Arial" w:cs="Arial"/>
                <w:b/>
                <w:bCs/>
                <w:sz w:val="16"/>
                <w:szCs w:val="16"/>
              </w:rPr>
            </w:pPr>
            <w:r w:rsidRPr="00E10236">
              <w:rPr>
                <w:rFonts w:ascii="Arial" w:hAnsi="Arial" w:cs="Arial"/>
                <w:b/>
                <w:bCs/>
                <w:sz w:val="16"/>
                <w:szCs w:val="16"/>
              </w:rPr>
              <w:t>11.294.861,56</w:t>
            </w:r>
          </w:p>
        </w:tc>
      </w:tr>
      <w:tr w:rsidR="006F728C" w:rsidRPr="00E10236" w:rsidTr="00DB30D1">
        <w:trPr>
          <w:trHeight w:val="239"/>
        </w:trPr>
        <w:tc>
          <w:tcPr>
            <w:tcW w:w="2024" w:type="pct"/>
            <w:shd w:val="clear" w:color="auto" w:fill="auto"/>
            <w:noWrap/>
            <w:vAlign w:val="center"/>
            <w:hideMark/>
          </w:tcPr>
          <w:p w:rsidR="006F728C" w:rsidRPr="00E10236" w:rsidRDefault="006F728C" w:rsidP="00642108">
            <w:pPr>
              <w:keepNext/>
              <w:keepLines/>
              <w:rPr>
                <w:rFonts w:ascii="Arial" w:hAnsi="Arial" w:cs="Arial"/>
                <w:sz w:val="16"/>
                <w:szCs w:val="16"/>
              </w:rPr>
            </w:pPr>
            <w:r w:rsidRPr="00E10236">
              <w:rPr>
                <w:rFonts w:ascii="Arial" w:hAnsi="Arial" w:cs="Arial"/>
                <w:sz w:val="16"/>
                <w:szCs w:val="16"/>
              </w:rPr>
              <w:t>SUBESTACIËN ITER</w:t>
            </w:r>
          </w:p>
        </w:tc>
        <w:tc>
          <w:tcPr>
            <w:tcW w:w="798" w:type="pct"/>
            <w:shd w:val="clear" w:color="auto" w:fill="auto"/>
            <w:noWrap/>
            <w:vAlign w:val="center"/>
            <w:hideMark/>
          </w:tcPr>
          <w:p w:rsidR="006F728C" w:rsidRPr="00E10236" w:rsidRDefault="006F728C" w:rsidP="00642108">
            <w:pPr>
              <w:keepNext/>
              <w:keepLines/>
              <w:jc w:val="right"/>
              <w:rPr>
                <w:rFonts w:ascii="Arial" w:hAnsi="Arial" w:cs="Arial"/>
                <w:sz w:val="16"/>
                <w:szCs w:val="16"/>
              </w:rPr>
            </w:pPr>
            <w:r w:rsidRPr="00E10236">
              <w:rPr>
                <w:rFonts w:ascii="Arial" w:hAnsi="Arial" w:cs="Arial"/>
                <w:sz w:val="16"/>
                <w:szCs w:val="16"/>
              </w:rPr>
              <w:t>3.039.158,42</w:t>
            </w:r>
          </w:p>
        </w:tc>
        <w:tc>
          <w:tcPr>
            <w:tcW w:w="667" w:type="pct"/>
            <w:shd w:val="clear" w:color="auto" w:fill="auto"/>
            <w:noWrap/>
            <w:vAlign w:val="center"/>
            <w:hideMark/>
          </w:tcPr>
          <w:p w:rsidR="006F728C" w:rsidRPr="00E10236" w:rsidRDefault="006F728C" w:rsidP="00642108">
            <w:pPr>
              <w:keepNext/>
              <w:keepLines/>
              <w:jc w:val="right"/>
              <w:rPr>
                <w:rFonts w:ascii="Arial" w:hAnsi="Arial" w:cs="Arial"/>
                <w:sz w:val="16"/>
                <w:szCs w:val="16"/>
              </w:rPr>
            </w:pPr>
            <w:r w:rsidRPr="00C75353">
              <w:rPr>
                <w:rFonts w:ascii="Arial" w:hAnsi="Arial" w:cs="Arial"/>
                <w:b/>
                <w:bCs/>
                <w:sz w:val="16"/>
                <w:szCs w:val="16"/>
              </w:rPr>
              <w:t>-</w:t>
            </w:r>
          </w:p>
        </w:tc>
        <w:tc>
          <w:tcPr>
            <w:tcW w:w="780" w:type="pct"/>
            <w:shd w:val="clear" w:color="auto" w:fill="auto"/>
            <w:noWrap/>
            <w:vAlign w:val="center"/>
            <w:hideMark/>
          </w:tcPr>
          <w:p w:rsidR="006F728C" w:rsidRPr="00E10236" w:rsidRDefault="006F728C" w:rsidP="00642108">
            <w:pPr>
              <w:keepNext/>
              <w:keepLines/>
              <w:jc w:val="right"/>
              <w:rPr>
                <w:rFonts w:ascii="Arial" w:hAnsi="Arial" w:cs="Arial"/>
                <w:sz w:val="16"/>
                <w:szCs w:val="16"/>
              </w:rPr>
            </w:pPr>
            <w:r w:rsidRPr="00CF6538">
              <w:rPr>
                <w:rFonts w:ascii="Arial" w:hAnsi="Arial" w:cs="Arial"/>
                <w:b/>
                <w:bCs/>
                <w:sz w:val="16"/>
                <w:szCs w:val="16"/>
              </w:rPr>
              <w:t>-</w:t>
            </w:r>
          </w:p>
        </w:tc>
        <w:tc>
          <w:tcPr>
            <w:tcW w:w="731" w:type="pct"/>
            <w:shd w:val="clear" w:color="auto" w:fill="auto"/>
            <w:noWrap/>
            <w:vAlign w:val="center"/>
            <w:hideMark/>
          </w:tcPr>
          <w:p w:rsidR="006F728C" w:rsidRPr="00E10236" w:rsidRDefault="006F728C" w:rsidP="00642108">
            <w:pPr>
              <w:keepNext/>
              <w:keepLines/>
              <w:jc w:val="right"/>
              <w:rPr>
                <w:rFonts w:ascii="Arial" w:hAnsi="Arial" w:cs="Arial"/>
                <w:sz w:val="16"/>
                <w:szCs w:val="16"/>
              </w:rPr>
            </w:pPr>
            <w:r w:rsidRPr="00E10236">
              <w:rPr>
                <w:rFonts w:ascii="Arial" w:hAnsi="Arial" w:cs="Arial"/>
                <w:sz w:val="16"/>
                <w:szCs w:val="16"/>
              </w:rPr>
              <w:t>3.039.158,42</w:t>
            </w:r>
          </w:p>
        </w:tc>
      </w:tr>
      <w:tr w:rsidR="006F728C" w:rsidRPr="00E10236" w:rsidTr="00DB30D1">
        <w:trPr>
          <w:trHeight w:val="239"/>
        </w:trPr>
        <w:tc>
          <w:tcPr>
            <w:tcW w:w="2024" w:type="pct"/>
            <w:shd w:val="clear" w:color="auto" w:fill="auto"/>
            <w:noWrap/>
            <w:vAlign w:val="center"/>
            <w:hideMark/>
          </w:tcPr>
          <w:p w:rsidR="006F728C" w:rsidRPr="00E10236" w:rsidRDefault="006F728C" w:rsidP="00642108">
            <w:pPr>
              <w:keepNext/>
              <w:keepLines/>
              <w:rPr>
                <w:rFonts w:ascii="Arial" w:hAnsi="Arial" w:cs="Arial"/>
                <w:sz w:val="16"/>
                <w:szCs w:val="16"/>
                <w:lang w:val="en-GB"/>
              </w:rPr>
            </w:pPr>
            <w:r w:rsidRPr="00E10236">
              <w:rPr>
                <w:rFonts w:ascii="Arial" w:hAnsi="Arial" w:cs="Arial"/>
                <w:sz w:val="16"/>
                <w:szCs w:val="16"/>
                <w:lang w:val="en-GB"/>
              </w:rPr>
              <w:t>Branching Unit Stub-Main One</w:t>
            </w:r>
          </w:p>
        </w:tc>
        <w:tc>
          <w:tcPr>
            <w:tcW w:w="798" w:type="pct"/>
            <w:shd w:val="clear" w:color="auto" w:fill="auto"/>
            <w:noWrap/>
            <w:vAlign w:val="center"/>
            <w:hideMark/>
          </w:tcPr>
          <w:p w:rsidR="006F728C" w:rsidRPr="00E10236" w:rsidRDefault="006F728C" w:rsidP="00642108">
            <w:pPr>
              <w:keepNext/>
              <w:keepLines/>
              <w:jc w:val="right"/>
              <w:rPr>
                <w:rFonts w:ascii="Arial" w:hAnsi="Arial" w:cs="Arial"/>
                <w:sz w:val="16"/>
                <w:szCs w:val="16"/>
              </w:rPr>
            </w:pPr>
            <w:r w:rsidRPr="00E10236">
              <w:rPr>
                <w:rFonts w:ascii="Arial" w:hAnsi="Arial" w:cs="Arial"/>
                <w:sz w:val="16"/>
                <w:szCs w:val="16"/>
              </w:rPr>
              <w:t>2.276.695,77</w:t>
            </w:r>
          </w:p>
        </w:tc>
        <w:tc>
          <w:tcPr>
            <w:tcW w:w="667" w:type="pct"/>
            <w:shd w:val="clear" w:color="auto" w:fill="auto"/>
            <w:noWrap/>
            <w:vAlign w:val="center"/>
            <w:hideMark/>
          </w:tcPr>
          <w:p w:rsidR="006F728C" w:rsidRPr="00E10236" w:rsidRDefault="006F728C" w:rsidP="00642108">
            <w:pPr>
              <w:keepNext/>
              <w:keepLines/>
              <w:jc w:val="right"/>
              <w:rPr>
                <w:rFonts w:ascii="Arial" w:hAnsi="Arial" w:cs="Arial"/>
                <w:sz w:val="16"/>
                <w:szCs w:val="16"/>
              </w:rPr>
            </w:pPr>
            <w:r w:rsidRPr="00C75353">
              <w:rPr>
                <w:rFonts w:ascii="Arial" w:hAnsi="Arial" w:cs="Arial"/>
                <w:b/>
                <w:bCs/>
                <w:sz w:val="16"/>
                <w:szCs w:val="16"/>
              </w:rPr>
              <w:t>-</w:t>
            </w:r>
          </w:p>
        </w:tc>
        <w:tc>
          <w:tcPr>
            <w:tcW w:w="780" w:type="pct"/>
            <w:shd w:val="clear" w:color="auto" w:fill="auto"/>
            <w:noWrap/>
            <w:vAlign w:val="center"/>
            <w:hideMark/>
          </w:tcPr>
          <w:p w:rsidR="006F728C" w:rsidRPr="00E10236" w:rsidRDefault="006F728C" w:rsidP="00642108">
            <w:pPr>
              <w:keepNext/>
              <w:keepLines/>
              <w:jc w:val="right"/>
              <w:rPr>
                <w:rFonts w:ascii="Arial" w:hAnsi="Arial" w:cs="Arial"/>
                <w:sz w:val="16"/>
                <w:szCs w:val="16"/>
              </w:rPr>
            </w:pPr>
            <w:r w:rsidRPr="00CF6538">
              <w:rPr>
                <w:rFonts w:ascii="Arial" w:hAnsi="Arial" w:cs="Arial"/>
                <w:b/>
                <w:bCs/>
                <w:sz w:val="16"/>
                <w:szCs w:val="16"/>
              </w:rPr>
              <w:t>-</w:t>
            </w:r>
          </w:p>
        </w:tc>
        <w:tc>
          <w:tcPr>
            <w:tcW w:w="731" w:type="pct"/>
            <w:shd w:val="clear" w:color="auto" w:fill="auto"/>
            <w:noWrap/>
            <w:vAlign w:val="center"/>
            <w:hideMark/>
          </w:tcPr>
          <w:p w:rsidR="006F728C" w:rsidRPr="00E10236" w:rsidRDefault="006F728C" w:rsidP="00642108">
            <w:pPr>
              <w:keepNext/>
              <w:keepLines/>
              <w:jc w:val="right"/>
              <w:rPr>
                <w:rFonts w:ascii="Arial" w:hAnsi="Arial" w:cs="Arial"/>
                <w:sz w:val="16"/>
                <w:szCs w:val="16"/>
              </w:rPr>
            </w:pPr>
            <w:r w:rsidRPr="00E10236">
              <w:rPr>
                <w:rFonts w:ascii="Arial" w:hAnsi="Arial" w:cs="Arial"/>
                <w:sz w:val="16"/>
                <w:szCs w:val="16"/>
              </w:rPr>
              <w:t>2.276.695,77</w:t>
            </w:r>
          </w:p>
        </w:tc>
      </w:tr>
      <w:tr w:rsidR="006F728C" w:rsidRPr="00E10236" w:rsidTr="00DB30D1">
        <w:trPr>
          <w:trHeight w:val="239"/>
        </w:trPr>
        <w:tc>
          <w:tcPr>
            <w:tcW w:w="2024" w:type="pct"/>
            <w:shd w:val="clear" w:color="auto" w:fill="auto"/>
            <w:noWrap/>
            <w:vAlign w:val="center"/>
            <w:hideMark/>
          </w:tcPr>
          <w:p w:rsidR="006F728C" w:rsidRPr="00E10236" w:rsidRDefault="006F728C" w:rsidP="00642108">
            <w:pPr>
              <w:keepNext/>
              <w:keepLines/>
              <w:rPr>
                <w:rFonts w:ascii="Arial" w:hAnsi="Arial" w:cs="Arial"/>
                <w:sz w:val="16"/>
                <w:szCs w:val="16"/>
              </w:rPr>
            </w:pPr>
            <w:r w:rsidRPr="00E10236">
              <w:rPr>
                <w:rFonts w:ascii="Arial" w:hAnsi="Arial" w:cs="Arial"/>
                <w:sz w:val="16"/>
                <w:szCs w:val="16"/>
              </w:rPr>
              <w:t xml:space="preserve">FV Arico 5 </w:t>
            </w:r>
            <w:proofErr w:type="spellStart"/>
            <w:r w:rsidRPr="00E10236">
              <w:rPr>
                <w:rFonts w:ascii="Arial" w:hAnsi="Arial" w:cs="Arial"/>
                <w:sz w:val="16"/>
                <w:szCs w:val="16"/>
              </w:rPr>
              <w:t>Mw</w:t>
            </w:r>
            <w:proofErr w:type="spellEnd"/>
          </w:p>
        </w:tc>
        <w:tc>
          <w:tcPr>
            <w:tcW w:w="798" w:type="pct"/>
            <w:shd w:val="clear" w:color="auto" w:fill="auto"/>
            <w:noWrap/>
            <w:vAlign w:val="center"/>
            <w:hideMark/>
          </w:tcPr>
          <w:p w:rsidR="006F728C" w:rsidRPr="00E10236" w:rsidRDefault="006F728C" w:rsidP="00642108">
            <w:pPr>
              <w:keepNext/>
              <w:keepLines/>
              <w:jc w:val="right"/>
              <w:rPr>
                <w:rFonts w:ascii="Arial" w:hAnsi="Arial" w:cs="Arial"/>
                <w:sz w:val="16"/>
                <w:szCs w:val="16"/>
              </w:rPr>
            </w:pPr>
            <w:r w:rsidRPr="00E10236">
              <w:rPr>
                <w:rFonts w:ascii="Arial" w:hAnsi="Arial" w:cs="Arial"/>
                <w:sz w:val="16"/>
                <w:szCs w:val="16"/>
              </w:rPr>
              <w:t>5.428.621,02</w:t>
            </w:r>
          </w:p>
        </w:tc>
        <w:tc>
          <w:tcPr>
            <w:tcW w:w="667" w:type="pct"/>
            <w:shd w:val="clear" w:color="auto" w:fill="auto"/>
            <w:noWrap/>
            <w:vAlign w:val="center"/>
            <w:hideMark/>
          </w:tcPr>
          <w:p w:rsidR="006F728C" w:rsidRPr="00E10236" w:rsidRDefault="006F728C" w:rsidP="00642108">
            <w:pPr>
              <w:keepNext/>
              <w:keepLines/>
              <w:jc w:val="right"/>
              <w:rPr>
                <w:rFonts w:ascii="Arial" w:hAnsi="Arial" w:cs="Arial"/>
                <w:sz w:val="16"/>
                <w:szCs w:val="16"/>
              </w:rPr>
            </w:pPr>
            <w:r w:rsidRPr="00E10236">
              <w:rPr>
                <w:rFonts w:ascii="Arial" w:hAnsi="Arial" w:cs="Arial"/>
                <w:sz w:val="16"/>
                <w:szCs w:val="16"/>
              </w:rPr>
              <w:t>332.824,20</w:t>
            </w:r>
          </w:p>
        </w:tc>
        <w:tc>
          <w:tcPr>
            <w:tcW w:w="780" w:type="pct"/>
            <w:shd w:val="clear" w:color="auto" w:fill="auto"/>
            <w:noWrap/>
            <w:vAlign w:val="center"/>
            <w:hideMark/>
          </w:tcPr>
          <w:p w:rsidR="006F728C" w:rsidRPr="00E10236" w:rsidRDefault="006F728C" w:rsidP="00642108">
            <w:pPr>
              <w:keepNext/>
              <w:keepLines/>
              <w:jc w:val="right"/>
              <w:rPr>
                <w:rFonts w:ascii="Arial" w:hAnsi="Arial" w:cs="Arial"/>
                <w:sz w:val="16"/>
                <w:szCs w:val="16"/>
              </w:rPr>
            </w:pPr>
            <w:r w:rsidRPr="00CF6538">
              <w:rPr>
                <w:rFonts w:ascii="Arial" w:hAnsi="Arial" w:cs="Arial"/>
                <w:b/>
                <w:bCs/>
                <w:sz w:val="16"/>
                <w:szCs w:val="16"/>
              </w:rPr>
              <w:t>-</w:t>
            </w:r>
          </w:p>
        </w:tc>
        <w:tc>
          <w:tcPr>
            <w:tcW w:w="731" w:type="pct"/>
            <w:shd w:val="clear" w:color="auto" w:fill="auto"/>
            <w:noWrap/>
            <w:vAlign w:val="center"/>
            <w:hideMark/>
          </w:tcPr>
          <w:p w:rsidR="006F728C" w:rsidRPr="00E10236" w:rsidRDefault="006F728C" w:rsidP="00642108">
            <w:pPr>
              <w:keepNext/>
              <w:keepLines/>
              <w:jc w:val="right"/>
              <w:rPr>
                <w:rFonts w:ascii="Arial" w:hAnsi="Arial" w:cs="Arial"/>
                <w:sz w:val="16"/>
                <w:szCs w:val="16"/>
              </w:rPr>
            </w:pPr>
            <w:r w:rsidRPr="00E10236">
              <w:rPr>
                <w:rFonts w:ascii="Arial" w:hAnsi="Arial" w:cs="Arial"/>
                <w:sz w:val="16"/>
                <w:szCs w:val="16"/>
              </w:rPr>
              <w:t>5.761.445,22</w:t>
            </w:r>
          </w:p>
        </w:tc>
      </w:tr>
      <w:tr w:rsidR="006F728C" w:rsidRPr="00E10236" w:rsidTr="00DB30D1">
        <w:trPr>
          <w:trHeight w:val="239"/>
        </w:trPr>
        <w:tc>
          <w:tcPr>
            <w:tcW w:w="2024" w:type="pct"/>
            <w:shd w:val="clear" w:color="auto" w:fill="auto"/>
            <w:noWrap/>
            <w:vAlign w:val="center"/>
            <w:hideMark/>
          </w:tcPr>
          <w:p w:rsidR="006F728C" w:rsidRPr="00E10236" w:rsidRDefault="006F728C" w:rsidP="00642108">
            <w:pPr>
              <w:keepNext/>
              <w:keepLines/>
              <w:rPr>
                <w:rFonts w:ascii="Arial" w:hAnsi="Arial" w:cs="Arial"/>
                <w:sz w:val="16"/>
                <w:szCs w:val="16"/>
              </w:rPr>
            </w:pPr>
            <w:r w:rsidRPr="00E10236">
              <w:rPr>
                <w:rFonts w:ascii="Arial" w:hAnsi="Arial" w:cs="Arial"/>
                <w:sz w:val="16"/>
                <w:szCs w:val="16"/>
              </w:rPr>
              <w:t>Inst. FV Nave Hangar</w:t>
            </w:r>
          </w:p>
        </w:tc>
        <w:tc>
          <w:tcPr>
            <w:tcW w:w="798" w:type="pct"/>
            <w:shd w:val="clear" w:color="auto" w:fill="auto"/>
            <w:noWrap/>
            <w:vAlign w:val="center"/>
            <w:hideMark/>
          </w:tcPr>
          <w:p w:rsidR="006F728C" w:rsidRPr="00E10236" w:rsidRDefault="006F728C" w:rsidP="00642108">
            <w:pPr>
              <w:keepNext/>
              <w:keepLines/>
              <w:jc w:val="right"/>
              <w:rPr>
                <w:rFonts w:ascii="Arial" w:hAnsi="Arial" w:cs="Arial"/>
                <w:sz w:val="16"/>
                <w:szCs w:val="16"/>
              </w:rPr>
            </w:pPr>
            <w:r w:rsidRPr="00E10236">
              <w:rPr>
                <w:rFonts w:ascii="Arial" w:hAnsi="Arial" w:cs="Arial"/>
                <w:sz w:val="16"/>
                <w:szCs w:val="16"/>
              </w:rPr>
              <w:t>-</w:t>
            </w:r>
          </w:p>
        </w:tc>
        <w:tc>
          <w:tcPr>
            <w:tcW w:w="667" w:type="pct"/>
            <w:shd w:val="clear" w:color="auto" w:fill="auto"/>
            <w:noWrap/>
            <w:vAlign w:val="center"/>
            <w:hideMark/>
          </w:tcPr>
          <w:p w:rsidR="006F728C" w:rsidRPr="00E10236" w:rsidRDefault="006F728C" w:rsidP="00642108">
            <w:pPr>
              <w:keepNext/>
              <w:keepLines/>
              <w:jc w:val="right"/>
              <w:rPr>
                <w:rFonts w:ascii="Arial" w:hAnsi="Arial" w:cs="Arial"/>
                <w:sz w:val="16"/>
                <w:szCs w:val="16"/>
              </w:rPr>
            </w:pPr>
            <w:r w:rsidRPr="00E10236">
              <w:rPr>
                <w:rFonts w:ascii="Arial" w:hAnsi="Arial" w:cs="Arial"/>
                <w:sz w:val="16"/>
                <w:szCs w:val="16"/>
              </w:rPr>
              <w:t>217.562,15</w:t>
            </w:r>
          </w:p>
        </w:tc>
        <w:tc>
          <w:tcPr>
            <w:tcW w:w="780" w:type="pct"/>
            <w:shd w:val="clear" w:color="auto" w:fill="auto"/>
            <w:noWrap/>
            <w:vAlign w:val="center"/>
            <w:hideMark/>
          </w:tcPr>
          <w:p w:rsidR="006F728C" w:rsidRPr="00E10236" w:rsidRDefault="006F728C" w:rsidP="00642108">
            <w:pPr>
              <w:keepNext/>
              <w:keepLines/>
              <w:jc w:val="right"/>
              <w:rPr>
                <w:rFonts w:ascii="Arial" w:hAnsi="Arial" w:cs="Arial"/>
                <w:sz w:val="16"/>
                <w:szCs w:val="16"/>
              </w:rPr>
            </w:pPr>
            <w:r w:rsidRPr="00CF6538">
              <w:rPr>
                <w:rFonts w:ascii="Arial" w:hAnsi="Arial" w:cs="Arial"/>
                <w:b/>
                <w:bCs/>
                <w:sz w:val="16"/>
                <w:szCs w:val="16"/>
              </w:rPr>
              <w:t>-</w:t>
            </w:r>
          </w:p>
        </w:tc>
        <w:tc>
          <w:tcPr>
            <w:tcW w:w="731" w:type="pct"/>
            <w:shd w:val="clear" w:color="auto" w:fill="auto"/>
            <w:noWrap/>
            <w:vAlign w:val="center"/>
            <w:hideMark/>
          </w:tcPr>
          <w:p w:rsidR="006F728C" w:rsidRPr="00E10236" w:rsidRDefault="006F728C" w:rsidP="00642108">
            <w:pPr>
              <w:keepNext/>
              <w:keepLines/>
              <w:jc w:val="right"/>
              <w:rPr>
                <w:rFonts w:ascii="Arial" w:hAnsi="Arial" w:cs="Arial"/>
                <w:sz w:val="16"/>
                <w:szCs w:val="16"/>
              </w:rPr>
            </w:pPr>
            <w:r w:rsidRPr="00E10236">
              <w:rPr>
                <w:rFonts w:ascii="Arial" w:hAnsi="Arial" w:cs="Arial"/>
                <w:sz w:val="16"/>
                <w:szCs w:val="16"/>
              </w:rPr>
              <w:t>217.562,15</w:t>
            </w:r>
          </w:p>
        </w:tc>
      </w:tr>
      <w:tr w:rsidR="006F728C" w:rsidRPr="00E10236" w:rsidTr="00DB30D1">
        <w:trPr>
          <w:trHeight w:val="283"/>
        </w:trPr>
        <w:tc>
          <w:tcPr>
            <w:tcW w:w="2024" w:type="pct"/>
            <w:tcBorders>
              <w:bottom w:val="single" w:sz="4" w:space="0" w:color="auto"/>
            </w:tcBorders>
            <w:shd w:val="clear" w:color="auto" w:fill="auto"/>
            <w:noWrap/>
            <w:vAlign w:val="center"/>
            <w:hideMark/>
          </w:tcPr>
          <w:p w:rsidR="006F728C" w:rsidRPr="00E10236" w:rsidRDefault="006F728C" w:rsidP="00642108">
            <w:pPr>
              <w:keepNext/>
              <w:keepLines/>
              <w:rPr>
                <w:rFonts w:ascii="Arial" w:hAnsi="Arial" w:cs="Arial"/>
                <w:b/>
                <w:bCs/>
                <w:sz w:val="16"/>
                <w:szCs w:val="16"/>
              </w:rPr>
            </w:pPr>
            <w:r w:rsidRPr="00E10236">
              <w:rPr>
                <w:rFonts w:ascii="Arial" w:hAnsi="Arial" w:cs="Arial"/>
                <w:b/>
                <w:bCs/>
                <w:sz w:val="16"/>
                <w:szCs w:val="16"/>
              </w:rPr>
              <w:t>Otras in</w:t>
            </w:r>
            <w:r>
              <w:rPr>
                <w:rFonts w:ascii="Arial" w:hAnsi="Arial" w:cs="Arial"/>
                <w:b/>
                <w:bCs/>
                <w:sz w:val="16"/>
                <w:szCs w:val="16"/>
              </w:rPr>
              <w:t>s</w:t>
            </w:r>
            <w:r w:rsidRPr="00E10236">
              <w:rPr>
                <w:rFonts w:ascii="Arial" w:hAnsi="Arial" w:cs="Arial"/>
                <w:b/>
                <w:bCs/>
                <w:sz w:val="16"/>
                <w:szCs w:val="16"/>
              </w:rPr>
              <w:t>talaciones en montaje</w:t>
            </w:r>
          </w:p>
        </w:tc>
        <w:tc>
          <w:tcPr>
            <w:tcW w:w="798" w:type="pct"/>
            <w:tcBorders>
              <w:bottom w:val="single" w:sz="4" w:space="0" w:color="auto"/>
            </w:tcBorders>
            <w:shd w:val="clear" w:color="auto" w:fill="auto"/>
            <w:noWrap/>
            <w:vAlign w:val="center"/>
            <w:hideMark/>
          </w:tcPr>
          <w:p w:rsidR="006F728C" w:rsidRPr="00E10236" w:rsidRDefault="006F728C" w:rsidP="00642108">
            <w:pPr>
              <w:keepNext/>
              <w:keepLines/>
              <w:jc w:val="right"/>
              <w:rPr>
                <w:rFonts w:ascii="Arial" w:hAnsi="Arial" w:cs="Arial"/>
                <w:sz w:val="16"/>
                <w:szCs w:val="16"/>
              </w:rPr>
            </w:pPr>
            <w:r w:rsidRPr="00E10236">
              <w:rPr>
                <w:rFonts w:ascii="Arial" w:hAnsi="Arial" w:cs="Arial"/>
                <w:sz w:val="16"/>
                <w:szCs w:val="16"/>
              </w:rPr>
              <w:t>-</w:t>
            </w:r>
          </w:p>
        </w:tc>
        <w:tc>
          <w:tcPr>
            <w:tcW w:w="667" w:type="pct"/>
            <w:tcBorders>
              <w:bottom w:val="single" w:sz="4" w:space="0" w:color="auto"/>
            </w:tcBorders>
            <w:shd w:val="clear" w:color="auto" w:fill="auto"/>
            <w:noWrap/>
            <w:vAlign w:val="center"/>
            <w:hideMark/>
          </w:tcPr>
          <w:p w:rsidR="006F728C" w:rsidRPr="00E10236" w:rsidRDefault="006F728C" w:rsidP="00642108">
            <w:pPr>
              <w:keepNext/>
              <w:keepLines/>
              <w:jc w:val="right"/>
              <w:rPr>
                <w:rFonts w:ascii="Arial" w:hAnsi="Arial" w:cs="Arial"/>
                <w:sz w:val="16"/>
                <w:szCs w:val="16"/>
              </w:rPr>
            </w:pPr>
            <w:r w:rsidRPr="00E72D71">
              <w:rPr>
                <w:rFonts w:ascii="Arial" w:hAnsi="Arial" w:cs="Arial"/>
                <w:b/>
                <w:bCs/>
                <w:sz w:val="16"/>
                <w:szCs w:val="16"/>
              </w:rPr>
              <w:t>-</w:t>
            </w:r>
          </w:p>
        </w:tc>
        <w:tc>
          <w:tcPr>
            <w:tcW w:w="780" w:type="pct"/>
            <w:tcBorders>
              <w:bottom w:val="single" w:sz="4" w:space="0" w:color="auto"/>
            </w:tcBorders>
            <w:shd w:val="clear" w:color="auto" w:fill="auto"/>
            <w:noWrap/>
            <w:vAlign w:val="center"/>
            <w:hideMark/>
          </w:tcPr>
          <w:p w:rsidR="006F728C" w:rsidRPr="00E10236" w:rsidRDefault="006F728C" w:rsidP="00642108">
            <w:pPr>
              <w:keepNext/>
              <w:keepLines/>
              <w:jc w:val="right"/>
              <w:rPr>
                <w:rFonts w:ascii="Arial" w:hAnsi="Arial" w:cs="Arial"/>
                <w:sz w:val="16"/>
                <w:szCs w:val="16"/>
              </w:rPr>
            </w:pPr>
            <w:r w:rsidRPr="00E72D71">
              <w:rPr>
                <w:rFonts w:ascii="Arial" w:hAnsi="Arial" w:cs="Arial"/>
                <w:b/>
                <w:bCs/>
                <w:sz w:val="16"/>
                <w:szCs w:val="16"/>
              </w:rPr>
              <w:t>-</w:t>
            </w:r>
          </w:p>
        </w:tc>
        <w:tc>
          <w:tcPr>
            <w:tcW w:w="731" w:type="pct"/>
            <w:tcBorders>
              <w:bottom w:val="single" w:sz="4" w:space="0" w:color="auto"/>
            </w:tcBorders>
            <w:shd w:val="clear" w:color="auto" w:fill="auto"/>
            <w:noWrap/>
            <w:vAlign w:val="center"/>
            <w:hideMark/>
          </w:tcPr>
          <w:p w:rsidR="006F728C" w:rsidRPr="00E10236" w:rsidRDefault="006F728C" w:rsidP="00642108">
            <w:pPr>
              <w:keepNext/>
              <w:keepLines/>
              <w:jc w:val="right"/>
              <w:rPr>
                <w:rFonts w:ascii="Arial" w:hAnsi="Arial" w:cs="Arial"/>
                <w:sz w:val="16"/>
                <w:szCs w:val="16"/>
              </w:rPr>
            </w:pPr>
            <w:r w:rsidRPr="00E72D71">
              <w:rPr>
                <w:rFonts w:ascii="Arial" w:hAnsi="Arial" w:cs="Arial"/>
                <w:b/>
                <w:bCs/>
                <w:sz w:val="16"/>
                <w:szCs w:val="16"/>
              </w:rPr>
              <w:t>-</w:t>
            </w:r>
          </w:p>
        </w:tc>
      </w:tr>
      <w:tr w:rsidR="006F728C" w:rsidRPr="00E10236" w:rsidTr="00DB30D1">
        <w:trPr>
          <w:trHeight w:val="283"/>
        </w:trPr>
        <w:tc>
          <w:tcPr>
            <w:tcW w:w="2024" w:type="pct"/>
            <w:tcBorders>
              <w:top w:val="single" w:sz="4" w:space="0" w:color="auto"/>
              <w:bottom w:val="single" w:sz="4" w:space="0" w:color="auto"/>
            </w:tcBorders>
            <w:shd w:val="clear" w:color="auto" w:fill="F2F2F2" w:themeFill="background1" w:themeFillShade="F2"/>
            <w:noWrap/>
            <w:vAlign w:val="center"/>
            <w:hideMark/>
          </w:tcPr>
          <w:p w:rsidR="006F728C" w:rsidRPr="00E10236" w:rsidRDefault="006F728C" w:rsidP="00642108">
            <w:pPr>
              <w:keepNext/>
              <w:keepLines/>
              <w:rPr>
                <w:rFonts w:ascii="Arial" w:hAnsi="Arial" w:cs="Arial"/>
                <w:b/>
                <w:bCs/>
                <w:sz w:val="16"/>
                <w:szCs w:val="16"/>
              </w:rPr>
            </w:pPr>
            <w:r w:rsidRPr="00E10236">
              <w:rPr>
                <w:rFonts w:ascii="Arial" w:hAnsi="Arial" w:cs="Arial"/>
                <w:b/>
                <w:bCs/>
                <w:sz w:val="16"/>
                <w:szCs w:val="16"/>
              </w:rPr>
              <w:t>TOTALES</w:t>
            </w:r>
          </w:p>
        </w:tc>
        <w:tc>
          <w:tcPr>
            <w:tcW w:w="798" w:type="pct"/>
            <w:tcBorders>
              <w:top w:val="single" w:sz="4" w:space="0" w:color="auto"/>
              <w:bottom w:val="single" w:sz="4" w:space="0" w:color="auto"/>
            </w:tcBorders>
            <w:shd w:val="clear" w:color="auto" w:fill="F2F2F2" w:themeFill="background1" w:themeFillShade="F2"/>
            <w:noWrap/>
            <w:vAlign w:val="center"/>
            <w:hideMark/>
          </w:tcPr>
          <w:p w:rsidR="006F728C" w:rsidRPr="00E10236" w:rsidRDefault="006F728C" w:rsidP="00642108">
            <w:pPr>
              <w:keepNext/>
              <w:keepLines/>
              <w:jc w:val="right"/>
              <w:rPr>
                <w:rFonts w:ascii="Arial" w:hAnsi="Arial" w:cs="Arial"/>
                <w:b/>
                <w:bCs/>
                <w:sz w:val="16"/>
                <w:szCs w:val="16"/>
              </w:rPr>
            </w:pPr>
            <w:r w:rsidRPr="00E10236">
              <w:rPr>
                <w:rFonts w:ascii="Arial" w:hAnsi="Arial" w:cs="Arial"/>
                <w:b/>
                <w:bCs/>
                <w:sz w:val="16"/>
                <w:szCs w:val="16"/>
              </w:rPr>
              <w:t>11.916.775,34</w:t>
            </w:r>
          </w:p>
        </w:tc>
        <w:tc>
          <w:tcPr>
            <w:tcW w:w="667" w:type="pct"/>
            <w:tcBorders>
              <w:top w:val="single" w:sz="4" w:space="0" w:color="auto"/>
              <w:bottom w:val="single" w:sz="4" w:space="0" w:color="auto"/>
            </w:tcBorders>
            <w:shd w:val="clear" w:color="auto" w:fill="F2F2F2" w:themeFill="background1" w:themeFillShade="F2"/>
            <w:noWrap/>
            <w:vAlign w:val="center"/>
            <w:hideMark/>
          </w:tcPr>
          <w:p w:rsidR="006F728C" w:rsidRPr="00E10236" w:rsidRDefault="006F728C" w:rsidP="00642108">
            <w:pPr>
              <w:keepNext/>
              <w:keepLines/>
              <w:jc w:val="right"/>
              <w:rPr>
                <w:rFonts w:ascii="Arial" w:hAnsi="Arial" w:cs="Arial"/>
                <w:b/>
                <w:bCs/>
                <w:sz w:val="16"/>
                <w:szCs w:val="16"/>
              </w:rPr>
            </w:pPr>
            <w:r w:rsidRPr="00E10236">
              <w:rPr>
                <w:rFonts w:ascii="Arial" w:hAnsi="Arial" w:cs="Arial"/>
                <w:b/>
                <w:bCs/>
                <w:sz w:val="16"/>
                <w:szCs w:val="16"/>
              </w:rPr>
              <w:t>592.576,06</w:t>
            </w:r>
          </w:p>
        </w:tc>
        <w:tc>
          <w:tcPr>
            <w:tcW w:w="780" w:type="pct"/>
            <w:tcBorders>
              <w:top w:val="single" w:sz="4" w:space="0" w:color="auto"/>
              <w:bottom w:val="single" w:sz="4" w:space="0" w:color="auto"/>
            </w:tcBorders>
            <w:shd w:val="clear" w:color="auto" w:fill="F2F2F2" w:themeFill="background1" w:themeFillShade="F2"/>
            <w:noWrap/>
            <w:vAlign w:val="center"/>
            <w:hideMark/>
          </w:tcPr>
          <w:p w:rsidR="006F728C" w:rsidRPr="00E10236" w:rsidRDefault="006F728C" w:rsidP="00642108">
            <w:pPr>
              <w:keepNext/>
              <w:keepLines/>
              <w:jc w:val="right"/>
              <w:rPr>
                <w:rFonts w:ascii="Arial" w:hAnsi="Arial" w:cs="Arial"/>
                <w:b/>
                <w:bCs/>
                <w:sz w:val="16"/>
                <w:szCs w:val="16"/>
              </w:rPr>
            </w:pPr>
            <w:r>
              <w:rPr>
                <w:rFonts w:ascii="Arial" w:hAnsi="Arial" w:cs="Arial"/>
                <w:b/>
                <w:bCs/>
                <w:sz w:val="16"/>
                <w:szCs w:val="16"/>
              </w:rPr>
              <w:t>-</w:t>
            </w:r>
          </w:p>
        </w:tc>
        <w:tc>
          <w:tcPr>
            <w:tcW w:w="731" w:type="pct"/>
            <w:tcBorders>
              <w:top w:val="single" w:sz="4" w:space="0" w:color="auto"/>
              <w:bottom w:val="single" w:sz="4" w:space="0" w:color="auto"/>
            </w:tcBorders>
            <w:shd w:val="clear" w:color="auto" w:fill="F2F2F2" w:themeFill="background1" w:themeFillShade="F2"/>
            <w:noWrap/>
            <w:vAlign w:val="center"/>
            <w:hideMark/>
          </w:tcPr>
          <w:p w:rsidR="006F728C" w:rsidRPr="00E10236" w:rsidRDefault="006F728C" w:rsidP="00642108">
            <w:pPr>
              <w:keepNext/>
              <w:keepLines/>
              <w:jc w:val="right"/>
              <w:rPr>
                <w:rFonts w:ascii="Arial" w:hAnsi="Arial" w:cs="Arial"/>
                <w:b/>
                <w:bCs/>
                <w:sz w:val="16"/>
                <w:szCs w:val="16"/>
              </w:rPr>
            </w:pPr>
            <w:r w:rsidRPr="00E10236">
              <w:rPr>
                <w:rFonts w:ascii="Arial" w:hAnsi="Arial" w:cs="Arial"/>
                <w:b/>
                <w:bCs/>
                <w:sz w:val="16"/>
                <w:szCs w:val="16"/>
              </w:rPr>
              <w:t>12.509.351,40</w:t>
            </w:r>
          </w:p>
        </w:tc>
      </w:tr>
    </w:tbl>
    <w:p w:rsidR="00F767D9" w:rsidRDefault="0027696B" w:rsidP="005734AB">
      <w:pPr>
        <w:spacing w:before="240" w:after="120" w:line="260" w:lineRule="exact"/>
        <w:jc w:val="both"/>
        <w:rPr>
          <w:rFonts w:ascii="Arial" w:hAnsi="Arial" w:cs="Arial"/>
          <w:sz w:val="16"/>
          <w:szCs w:val="16"/>
        </w:rPr>
      </w:pPr>
      <w:r w:rsidRPr="009B4A52">
        <w:rPr>
          <w:rFonts w:ascii="Arial" w:hAnsi="Arial" w:cs="Arial"/>
          <w:sz w:val="16"/>
          <w:szCs w:val="16"/>
        </w:rPr>
        <w:t>El Inmovilizado Material totalmente amortizado es de</w:t>
      </w:r>
      <w:r w:rsidR="00E73695" w:rsidRPr="009B4A52">
        <w:rPr>
          <w:rFonts w:ascii="Arial" w:hAnsi="Arial" w:cs="Arial"/>
          <w:sz w:val="16"/>
          <w:szCs w:val="16"/>
        </w:rPr>
        <w:t xml:space="preserve"> </w:t>
      </w:r>
      <w:r w:rsidR="009B4A52" w:rsidRPr="009B4A52">
        <w:rPr>
          <w:rFonts w:ascii="Arial" w:hAnsi="Arial" w:cs="Arial"/>
          <w:sz w:val="16"/>
          <w:szCs w:val="16"/>
        </w:rPr>
        <w:t>32.098.726,57</w:t>
      </w:r>
      <w:r w:rsidR="00E10236" w:rsidRPr="009B4A52">
        <w:rPr>
          <w:rFonts w:ascii="Arial" w:hAnsi="Arial" w:cs="Arial"/>
          <w:sz w:val="16"/>
          <w:szCs w:val="16"/>
        </w:rPr>
        <w:t xml:space="preserve"> </w:t>
      </w:r>
      <w:r w:rsidRPr="009B4A52">
        <w:rPr>
          <w:rFonts w:ascii="Arial" w:hAnsi="Arial" w:cs="Arial"/>
          <w:sz w:val="16"/>
          <w:szCs w:val="16"/>
        </w:rPr>
        <w:t>euros (</w:t>
      </w:r>
      <w:r w:rsidR="00642108" w:rsidRPr="009B4A52">
        <w:rPr>
          <w:rFonts w:ascii="Arial" w:hAnsi="Arial" w:cs="Arial"/>
          <w:sz w:val="16"/>
          <w:szCs w:val="16"/>
        </w:rPr>
        <w:t>20.678.349,00</w:t>
      </w:r>
      <w:r w:rsidR="00E73695" w:rsidRPr="009B4A52">
        <w:rPr>
          <w:rFonts w:ascii="Arial" w:hAnsi="Arial" w:cs="Arial"/>
          <w:sz w:val="16"/>
          <w:szCs w:val="16"/>
        </w:rPr>
        <w:t xml:space="preserve"> </w:t>
      </w:r>
      <w:r w:rsidRPr="009B4A52">
        <w:rPr>
          <w:rFonts w:ascii="Arial" w:hAnsi="Arial" w:cs="Arial"/>
          <w:sz w:val="16"/>
          <w:szCs w:val="16"/>
        </w:rPr>
        <w:t>euros en 20</w:t>
      </w:r>
      <w:r w:rsidR="00642108" w:rsidRPr="009B4A52">
        <w:rPr>
          <w:rFonts w:ascii="Arial" w:hAnsi="Arial" w:cs="Arial"/>
          <w:sz w:val="16"/>
          <w:szCs w:val="16"/>
        </w:rPr>
        <w:t>20</w:t>
      </w:r>
      <w:r w:rsidRPr="009B4A52">
        <w:rPr>
          <w:rFonts w:ascii="Arial" w:hAnsi="Arial" w:cs="Arial"/>
          <w:sz w:val="16"/>
          <w:szCs w:val="16"/>
        </w:rPr>
        <w:t>), según el siguiente detalle:</w:t>
      </w:r>
    </w:p>
    <w:tbl>
      <w:tblPr>
        <w:tblW w:w="8818" w:type="dxa"/>
        <w:tblInd w:w="70" w:type="dxa"/>
        <w:tblCellMar>
          <w:left w:w="70" w:type="dxa"/>
          <w:right w:w="70" w:type="dxa"/>
        </w:tblCellMar>
        <w:tblLook w:val="04A0"/>
      </w:tblPr>
      <w:tblGrid>
        <w:gridCol w:w="4630"/>
        <w:gridCol w:w="2094"/>
        <w:gridCol w:w="2094"/>
      </w:tblGrid>
      <w:tr w:rsidR="00E10236" w:rsidRPr="006F728C" w:rsidTr="005734AB">
        <w:trPr>
          <w:trHeight w:val="283"/>
        </w:trPr>
        <w:tc>
          <w:tcPr>
            <w:tcW w:w="4630" w:type="dxa"/>
            <w:tcBorders>
              <w:top w:val="single" w:sz="4" w:space="0" w:color="auto"/>
              <w:left w:val="nil"/>
              <w:bottom w:val="nil"/>
              <w:right w:val="nil"/>
            </w:tcBorders>
            <w:shd w:val="clear" w:color="000000" w:fill="D8D8D8"/>
            <w:noWrap/>
            <w:vAlign w:val="center"/>
            <w:hideMark/>
          </w:tcPr>
          <w:p w:rsidR="00E10236" w:rsidRPr="006F728C" w:rsidRDefault="00E10236" w:rsidP="00642108">
            <w:pPr>
              <w:ind w:left="210"/>
              <w:rPr>
                <w:rFonts w:ascii="Arial" w:hAnsi="Arial" w:cs="Arial"/>
                <w:b/>
                <w:bCs/>
                <w:color w:val="000000"/>
                <w:sz w:val="16"/>
                <w:szCs w:val="16"/>
              </w:rPr>
            </w:pPr>
            <w:r w:rsidRPr="006F728C">
              <w:rPr>
                <w:rFonts w:ascii="Arial" w:hAnsi="Arial" w:cs="Arial"/>
                <w:b/>
                <w:bCs/>
                <w:color w:val="000000"/>
                <w:sz w:val="16"/>
                <w:szCs w:val="16"/>
              </w:rPr>
              <w:t> </w:t>
            </w:r>
          </w:p>
        </w:tc>
        <w:tc>
          <w:tcPr>
            <w:tcW w:w="2094" w:type="dxa"/>
            <w:tcBorders>
              <w:top w:val="single" w:sz="4" w:space="0" w:color="auto"/>
              <w:left w:val="nil"/>
              <w:bottom w:val="nil"/>
              <w:right w:val="nil"/>
            </w:tcBorders>
            <w:shd w:val="clear" w:color="000000" w:fill="D8D8D8"/>
            <w:vAlign w:val="center"/>
            <w:hideMark/>
          </w:tcPr>
          <w:p w:rsidR="00E10236" w:rsidRPr="006F728C" w:rsidRDefault="00E10236" w:rsidP="00642108">
            <w:pPr>
              <w:ind w:right="276"/>
              <w:jc w:val="center"/>
              <w:rPr>
                <w:rFonts w:ascii="Arial" w:hAnsi="Arial" w:cs="Arial"/>
                <w:b/>
                <w:bCs/>
                <w:color w:val="000000"/>
                <w:sz w:val="16"/>
                <w:szCs w:val="16"/>
              </w:rPr>
            </w:pPr>
            <w:r w:rsidRPr="006F728C">
              <w:rPr>
                <w:rFonts w:ascii="Arial" w:hAnsi="Arial" w:cs="Arial"/>
                <w:b/>
                <w:bCs/>
                <w:color w:val="000000"/>
                <w:sz w:val="16"/>
                <w:szCs w:val="16"/>
              </w:rPr>
              <w:t>31/12/202</w:t>
            </w:r>
            <w:r w:rsidR="00642108">
              <w:rPr>
                <w:rFonts w:ascii="Arial" w:hAnsi="Arial" w:cs="Arial"/>
                <w:b/>
                <w:bCs/>
                <w:color w:val="000000"/>
                <w:sz w:val="16"/>
                <w:szCs w:val="16"/>
              </w:rPr>
              <w:t>1</w:t>
            </w:r>
          </w:p>
        </w:tc>
        <w:tc>
          <w:tcPr>
            <w:tcW w:w="2094" w:type="dxa"/>
            <w:tcBorders>
              <w:top w:val="single" w:sz="4" w:space="0" w:color="auto"/>
              <w:left w:val="nil"/>
              <w:bottom w:val="nil"/>
              <w:right w:val="nil"/>
            </w:tcBorders>
            <w:shd w:val="clear" w:color="000000" w:fill="D8D8D8"/>
            <w:vAlign w:val="center"/>
            <w:hideMark/>
          </w:tcPr>
          <w:p w:rsidR="00E10236" w:rsidRPr="006F728C" w:rsidRDefault="00E10236" w:rsidP="00642108">
            <w:pPr>
              <w:ind w:right="276"/>
              <w:jc w:val="center"/>
              <w:rPr>
                <w:rFonts w:ascii="Arial" w:hAnsi="Arial" w:cs="Arial"/>
                <w:b/>
                <w:bCs/>
                <w:color w:val="000000"/>
                <w:sz w:val="16"/>
                <w:szCs w:val="16"/>
              </w:rPr>
            </w:pPr>
            <w:r w:rsidRPr="006F728C">
              <w:rPr>
                <w:rFonts w:ascii="Arial" w:hAnsi="Arial" w:cs="Arial"/>
                <w:b/>
                <w:bCs/>
                <w:color w:val="000000"/>
                <w:sz w:val="16"/>
                <w:szCs w:val="16"/>
              </w:rPr>
              <w:t>31/12/20</w:t>
            </w:r>
            <w:r w:rsidR="00642108">
              <w:rPr>
                <w:rFonts w:ascii="Arial" w:hAnsi="Arial" w:cs="Arial"/>
                <w:b/>
                <w:bCs/>
                <w:color w:val="000000"/>
                <w:sz w:val="16"/>
                <w:szCs w:val="16"/>
              </w:rPr>
              <w:t>20</w:t>
            </w:r>
          </w:p>
        </w:tc>
      </w:tr>
      <w:tr w:rsidR="006E01A5" w:rsidRPr="006F728C" w:rsidTr="002B366C">
        <w:trPr>
          <w:trHeight w:val="283"/>
        </w:trPr>
        <w:tc>
          <w:tcPr>
            <w:tcW w:w="4630" w:type="dxa"/>
            <w:tcBorders>
              <w:top w:val="single" w:sz="4" w:space="0" w:color="auto"/>
              <w:left w:val="nil"/>
              <w:bottom w:val="single" w:sz="4" w:space="0" w:color="auto"/>
              <w:right w:val="nil"/>
            </w:tcBorders>
            <w:shd w:val="clear" w:color="auto" w:fill="auto"/>
            <w:noWrap/>
            <w:vAlign w:val="center"/>
            <w:hideMark/>
          </w:tcPr>
          <w:p w:rsidR="006E01A5" w:rsidRPr="006F728C" w:rsidRDefault="006E01A5" w:rsidP="006E01A5">
            <w:pPr>
              <w:ind w:left="210"/>
              <w:rPr>
                <w:rFonts w:ascii="Arial" w:hAnsi="Arial" w:cs="Arial"/>
                <w:b/>
                <w:bCs/>
                <w:color w:val="000000"/>
                <w:sz w:val="16"/>
                <w:szCs w:val="16"/>
              </w:rPr>
            </w:pPr>
            <w:r w:rsidRPr="006F728C">
              <w:rPr>
                <w:rFonts w:ascii="Arial" w:hAnsi="Arial" w:cs="Arial"/>
                <w:b/>
                <w:bCs/>
                <w:color w:val="000000"/>
                <w:sz w:val="16"/>
                <w:szCs w:val="16"/>
              </w:rPr>
              <w:t>Total</w:t>
            </w:r>
          </w:p>
        </w:tc>
        <w:tc>
          <w:tcPr>
            <w:tcW w:w="2094" w:type="dxa"/>
            <w:tcBorders>
              <w:top w:val="single" w:sz="8" w:space="0" w:color="auto"/>
              <w:left w:val="nil"/>
              <w:bottom w:val="single" w:sz="8" w:space="0" w:color="auto"/>
              <w:right w:val="nil"/>
            </w:tcBorders>
            <w:shd w:val="clear" w:color="auto" w:fill="auto"/>
            <w:noWrap/>
            <w:vAlign w:val="center"/>
          </w:tcPr>
          <w:p w:rsidR="006E01A5" w:rsidRPr="006F728C" w:rsidRDefault="006E01A5" w:rsidP="006E01A5">
            <w:pPr>
              <w:ind w:right="276"/>
              <w:jc w:val="right"/>
              <w:rPr>
                <w:rFonts w:ascii="Arial" w:hAnsi="Arial" w:cs="Arial"/>
                <w:b/>
                <w:bCs/>
                <w:sz w:val="16"/>
                <w:szCs w:val="16"/>
              </w:rPr>
            </w:pPr>
            <w:r>
              <w:rPr>
                <w:rFonts w:ascii="Arial" w:hAnsi="Arial" w:cs="Arial"/>
                <w:b/>
                <w:bCs/>
                <w:color w:val="000000"/>
                <w:sz w:val="16"/>
                <w:szCs w:val="16"/>
              </w:rPr>
              <w:t>32.098.726,57</w:t>
            </w:r>
          </w:p>
        </w:tc>
        <w:tc>
          <w:tcPr>
            <w:tcW w:w="2094" w:type="dxa"/>
            <w:tcBorders>
              <w:top w:val="single" w:sz="4" w:space="0" w:color="auto"/>
              <w:left w:val="nil"/>
              <w:bottom w:val="single" w:sz="4" w:space="0" w:color="auto"/>
              <w:right w:val="nil"/>
            </w:tcBorders>
            <w:shd w:val="clear" w:color="auto" w:fill="auto"/>
            <w:noWrap/>
            <w:vAlign w:val="center"/>
            <w:hideMark/>
          </w:tcPr>
          <w:p w:rsidR="006E01A5" w:rsidRPr="006F728C" w:rsidRDefault="006E01A5" w:rsidP="006E01A5">
            <w:pPr>
              <w:ind w:right="276"/>
              <w:jc w:val="right"/>
              <w:rPr>
                <w:rFonts w:ascii="Arial" w:hAnsi="Arial" w:cs="Arial"/>
                <w:b/>
                <w:bCs/>
                <w:sz w:val="16"/>
                <w:szCs w:val="16"/>
              </w:rPr>
            </w:pPr>
            <w:r w:rsidRPr="006F728C">
              <w:rPr>
                <w:rFonts w:ascii="Arial" w:hAnsi="Arial" w:cs="Arial"/>
                <w:b/>
                <w:bCs/>
                <w:sz w:val="16"/>
                <w:szCs w:val="16"/>
              </w:rPr>
              <w:t>20.678.349,00</w:t>
            </w:r>
          </w:p>
        </w:tc>
      </w:tr>
      <w:tr w:rsidR="006E01A5" w:rsidRPr="006F728C" w:rsidTr="005734AB">
        <w:trPr>
          <w:trHeight w:val="283"/>
        </w:trPr>
        <w:tc>
          <w:tcPr>
            <w:tcW w:w="4630" w:type="dxa"/>
            <w:tcBorders>
              <w:top w:val="nil"/>
              <w:left w:val="nil"/>
              <w:bottom w:val="nil"/>
              <w:right w:val="nil"/>
            </w:tcBorders>
            <w:shd w:val="clear" w:color="auto" w:fill="auto"/>
            <w:noWrap/>
            <w:vAlign w:val="center"/>
            <w:hideMark/>
          </w:tcPr>
          <w:p w:rsidR="006E01A5" w:rsidRPr="006F728C" w:rsidRDefault="006E01A5" w:rsidP="006E01A5">
            <w:pPr>
              <w:ind w:left="210"/>
              <w:rPr>
                <w:rFonts w:ascii="Arial" w:hAnsi="Arial" w:cs="Arial"/>
                <w:color w:val="000000"/>
                <w:sz w:val="16"/>
                <w:szCs w:val="16"/>
              </w:rPr>
            </w:pPr>
            <w:r w:rsidRPr="006F728C">
              <w:rPr>
                <w:rFonts w:ascii="Arial" w:hAnsi="Arial" w:cs="Arial"/>
                <w:color w:val="000000"/>
                <w:sz w:val="16"/>
                <w:szCs w:val="16"/>
              </w:rPr>
              <w:t>Aplicaciones Informáticas</w:t>
            </w:r>
          </w:p>
        </w:tc>
        <w:tc>
          <w:tcPr>
            <w:tcW w:w="2094" w:type="dxa"/>
            <w:tcBorders>
              <w:top w:val="nil"/>
              <w:left w:val="nil"/>
              <w:bottom w:val="nil"/>
              <w:right w:val="nil"/>
            </w:tcBorders>
            <w:shd w:val="clear" w:color="auto" w:fill="auto"/>
            <w:noWrap/>
            <w:vAlign w:val="center"/>
          </w:tcPr>
          <w:p w:rsidR="006E01A5" w:rsidRPr="006F728C" w:rsidRDefault="006E01A5" w:rsidP="006E01A5">
            <w:pPr>
              <w:ind w:right="276"/>
              <w:jc w:val="right"/>
              <w:rPr>
                <w:rFonts w:ascii="Arial" w:hAnsi="Arial" w:cs="Arial"/>
                <w:sz w:val="16"/>
                <w:szCs w:val="16"/>
              </w:rPr>
            </w:pPr>
            <w:r>
              <w:rPr>
                <w:rFonts w:ascii="Arial" w:hAnsi="Arial" w:cs="Arial"/>
                <w:color w:val="000000"/>
                <w:sz w:val="16"/>
                <w:szCs w:val="16"/>
              </w:rPr>
              <w:t>528.241,75</w:t>
            </w:r>
          </w:p>
        </w:tc>
        <w:tc>
          <w:tcPr>
            <w:tcW w:w="2094" w:type="dxa"/>
            <w:tcBorders>
              <w:top w:val="nil"/>
              <w:left w:val="nil"/>
              <w:bottom w:val="nil"/>
              <w:right w:val="nil"/>
            </w:tcBorders>
            <w:shd w:val="clear" w:color="auto" w:fill="auto"/>
            <w:noWrap/>
            <w:vAlign w:val="center"/>
            <w:hideMark/>
          </w:tcPr>
          <w:p w:rsidR="006E01A5" w:rsidRPr="006F728C" w:rsidRDefault="006E01A5" w:rsidP="006E01A5">
            <w:pPr>
              <w:ind w:right="276"/>
              <w:jc w:val="right"/>
              <w:rPr>
                <w:rFonts w:ascii="Arial" w:hAnsi="Arial" w:cs="Arial"/>
                <w:sz w:val="16"/>
                <w:szCs w:val="16"/>
              </w:rPr>
            </w:pPr>
            <w:r w:rsidRPr="006F728C">
              <w:rPr>
                <w:rFonts w:ascii="Arial" w:hAnsi="Arial" w:cs="Arial"/>
                <w:sz w:val="16"/>
                <w:szCs w:val="16"/>
              </w:rPr>
              <w:t>510.676,62</w:t>
            </w:r>
          </w:p>
        </w:tc>
      </w:tr>
      <w:tr w:rsidR="006E01A5" w:rsidRPr="006F728C" w:rsidTr="005734AB">
        <w:trPr>
          <w:trHeight w:val="283"/>
        </w:trPr>
        <w:tc>
          <w:tcPr>
            <w:tcW w:w="4630" w:type="dxa"/>
            <w:tcBorders>
              <w:top w:val="nil"/>
              <w:left w:val="nil"/>
              <w:bottom w:val="nil"/>
              <w:right w:val="nil"/>
            </w:tcBorders>
            <w:shd w:val="clear" w:color="auto" w:fill="auto"/>
            <w:noWrap/>
            <w:vAlign w:val="center"/>
            <w:hideMark/>
          </w:tcPr>
          <w:p w:rsidR="006E01A5" w:rsidRPr="006F728C" w:rsidRDefault="006E01A5" w:rsidP="006E01A5">
            <w:pPr>
              <w:ind w:left="210"/>
              <w:rPr>
                <w:rFonts w:ascii="Arial" w:hAnsi="Arial" w:cs="Arial"/>
                <w:color w:val="000000"/>
                <w:sz w:val="16"/>
                <w:szCs w:val="16"/>
              </w:rPr>
            </w:pPr>
            <w:r w:rsidRPr="006F728C">
              <w:rPr>
                <w:rFonts w:ascii="Arial" w:hAnsi="Arial" w:cs="Arial"/>
                <w:color w:val="000000"/>
                <w:sz w:val="16"/>
                <w:szCs w:val="16"/>
              </w:rPr>
              <w:t>Concesiones Administrativas</w:t>
            </w:r>
          </w:p>
        </w:tc>
        <w:tc>
          <w:tcPr>
            <w:tcW w:w="2094" w:type="dxa"/>
            <w:tcBorders>
              <w:top w:val="nil"/>
              <w:left w:val="nil"/>
              <w:bottom w:val="nil"/>
              <w:right w:val="nil"/>
            </w:tcBorders>
            <w:shd w:val="clear" w:color="auto" w:fill="auto"/>
            <w:noWrap/>
            <w:vAlign w:val="center"/>
          </w:tcPr>
          <w:p w:rsidR="006E01A5" w:rsidRPr="006F728C" w:rsidRDefault="006E01A5" w:rsidP="006E01A5">
            <w:pPr>
              <w:ind w:right="276"/>
              <w:jc w:val="right"/>
              <w:rPr>
                <w:rFonts w:ascii="Arial" w:hAnsi="Arial" w:cs="Arial"/>
                <w:sz w:val="16"/>
                <w:szCs w:val="16"/>
              </w:rPr>
            </w:pPr>
            <w:r>
              <w:rPr>
                <w:rFonts w:ascii="Arial" w:hAnsi="Arial" w:cs="Arial"/>
                <w:color w:val="000000"/>
                <w:sz w:val="16"/>
                <w:szCs w:val="16"/>
              </w:rPr>
              <w:t>273.928,98</w:t>
            </w:r>
          </w:p>
        </w:tc>
        <w:tc>
          <w:tcPr>
            <w:tcW w:w="2094" w:type="dxa"/>
            <w:tcBorders>
              <w:top w:val="nil"/>
              <w:left w:val="nil"/>
              <w:bottom w:val="nil"/>
              <w:right w:val="nil"/>
            </w:tcBorders>
            <w:shd w:val="clear" w:color="auto" w:fill="auto"/>
            <w:noWrap/>
            <w:vAlign w:val="center"/>
            <w:hideMark/>
          </w:tcPr>
          <w:p w:rsidR="006E01A5" w:rsidRPr="006F728C" w:rsidRDefault="006E01A5" w:rsidP="006E01A5">
            <w:pPr>
              <w:ind w:right="276"/>
              <w:jc w:val="right"/>
              <w:rPr>
                <w:rFonts w:ascii="Arial" w:hAnsi="Arial" w:cs="Arial"/>
                <w:sz w:val="16"/>
                <w:szCs w:val="16"/>
              </w:rPr>
            </w:pPr>
            <w:r w:rsidRPr="006F728C">
              <w:rPr>
                <w:rFonts w:ascii="Arial" w:hAnsi="Arial" w:cs="Arial"/>
                <w:sz w:val="16"/>
                <w:szCs w:val="16"/>
              </w:rPr>
              <w:t>273.928,98</w:t>
            </w:r>
          </w:p>
        </w:tc>
      </w:tr>
      <w:tr w:rsidR="006E01A5" w:rsidRPr="006F728C" w:rsidTr="005734AB">
        <w:trPr>
          <w:trHeight w:val="283"/>
        </w:trPr>
        <w:tc>
          <w:tcPr>
            <w:tcW w:w="4630" w:type="dxa"/>
            <w:tcBorders>
              <w:top w:val="nil"/>
              <w:left w:val="nil"/>
              <w:bottom w:val="nil"/>
              <w:right w:val="nil"/>
            </w:tcBorders>
            <w:shd w:val="clear" w:color="auto" w:fill="auto"/>
            <w:noWrap/>
            <w:vAlign w:val="center"/>
            <w:hideMark/>
          </w:tcPr>
          <w:p w:rsidR="006E01A5" w:rsidRPr="006F728C" w:rsidRDefault="006E01A5" w:rsidP="006E01A5">
            <w:pPr>
              <w:ind w:left="210"/>
              <w:rPr>
                <w:rFonts w:ascii="Arial" w:hAnsi="Arial" w:cs="Arial"/>
                <w:color w:val="000000"/>
                <w:sz w:val="16"/>
                <w:szCs w:val="16"/>
              </w:rPr>
            </w:pPr>
            <w:r w:rsidRPr="006F728C">
              <w:rPr>
                <w:rFonts w:ascii="Arial" w:hAnsi="Arial" w:cs="Arial"/>
                <w:color w:val="000000"/>
                <w:sz w:val="16"/>
                <w:szCs w:val="16"/>
              </w:rPr>
              <w:t>Construcciones</w:t>
            </w:r>
          </w:p>
        </w:tc>
        <w:tc>
          <w:tcPr>
            <w:tcW w:w="2094" w:type="dxa"/>
            <w:tcBorders>
              <w:top w:val="nil"/>
              <w:left w:val="nil"/>
              <w:bottom w:val="nil"/>
              <w:right w:val="nil"/>
            </w:tcBorders>
            <w:shd w:val="clear" w:color="auto" w:fill="auto"/>
            <w:noWrap/>
            <w:vAlign w:val="center"/>
          </w:tcPr>
          <w:p w:rsidR="006E01A5" w:rsidRPr="006F728C" w:rsidRDefault="006E01A5" w:rsidP="006E01A5">
            <w:pPr>
              <w:ind w:right="276"/>
              <w:jc w:val="right"/>
              <w:rPr>
                <w:rFonts w:ascii="Arial" w:hAnsi="Arial" w:cs="Arial"/>
                <w:sz w:val="16"/>
                <w:szCs w:val="16"/>
              </w:rPr>
            </w:pPr>
            <w:r>
              <w:rPr>
                <w:rFonts w:ascii="Arial" w:hAnsi="Arial" w:cs="Arial"/>
                <w:color w:val="000000"/>
                <w:sz w:val="16"/>
                <w:szCs w:val="16"/>
              </w:rPr>
              <w:t>384.712,51</w:t>
            </w:r>
          </w:p>
        </w:tc>
        <w:tc>
          <w:tcPr>
            <w:tcW w:w="2094" w:type="dxa"/>
            <w:tcBorders>
              <w:top w:val="nil"/>
              <w:left w:val="nil"/>
              <w:bottom w:val="nil"/>
              <w:right w:val="nil"/>
            </w:tcBorders>
            <w:shd w:val="clear" w:color="auto" w:fill="auto"/>
            <w:noWrap/>
            <w:vAlign w:val="center"/>
            <w:hideMark/>
          </w:tcPr>
          <w:p w:rsidR="006E01A5" w:rsidRPr="006F728C" w:rsidRDefault="006E01A5" w:rsidP="006E01A5">
            <w:pPr>
              <w:ind w:right="276"/>
              <w:jc w:val="right"/>
              <w:rPr>
                <w:rFonts w:ascii="Arial" w:hAnsi="Arial" w:cs="Arial"/>
                <w:sz w:val="16"/>
                <w:szCs w:val="16"/>
              </w:rPr>
            </w:pPr>
            <w:r w:rsidRPr="006F728C">
              <w:rPr>
                <w:rFonts w:ascii="Arial" w:hAnsi="Arial" w:cs="Arial"/>
                <w:sz w:val="16"/>
                <w:szCs w:val="16"/>
              </w:rPr>
              <w:t>384.712,51</w:t>
            </w:r>
          </w:p>
        </w:tc>
      </w:tr>
      <w:tr w:rsidR="006E01A5" w:rsidRPr="006F728C" w:rsidTr="005734AB">
        <w:trPr>
          <w:trHeight w:val="283"/>
        </w:trPr>
        <w:tc>
          <w:tcPr>
            <w:tcW w:w="4630" w:type="dxa"/>
            <w:tcBorders>
              <w:top w:val="nil"/>
              <w:left w:val="nil"/>
              <w:bottom w:val="nil"/>
              <w:right w:val="nil"/>
            </w:tcBorders>
            <w:shd w:val="clear" w:color="auto" w:fill="auto"/>
            <w:noWrap/>
            <w:vAlign w:val="center"/>
            <w:hideMark/>
          </w:tcPr>
          <w:p w:rsidR="006E01A5" w:rsidRPr="006F728C" w:rsidRDefault="006E01A5" w:rsidP="006E01A5">
            <w:pPr>
              <w:ind w:left="210"/>
              <w:rPr>
                <w:rFonts w:ascii="Arial" w:hAnsi="Arial" w:cs="Arial"/>
                <w:color w:val="000000"/>
                <w:sz w:val="16"/>
                <w:szCs w:val="16"/>
              </w:rPr>
            </w:pPr>
            <w:r w:rsidRPr="006F728C">
              <w:rPr>
                <w:rFonts w:ascii="Arial" w:hAnsi="Arial" w:cs="Arial"/>
                <w:color w:val="000000"/>
                <w:sz w:val="16"/>
                <w:szCs w:val="16"/>
              </w:rPr>
              <w:t>Equipo Informático</w:t>
            </w:r>
          </w:p>
        </w:tc>
        <w:tc>
          <w:tcPr>
            <w:tcW w:w="2094" w:type="dxa"/>
            <w:tcBorders>
              <w:top w:val="nil"/>
              <w:left w:val="nil"/>
              <w:bottom w:val="nil"/>
              <w:right w:val="nil"/>
            </w:tcBorders>
            <w:shd w:val="clear" w:color="auto" w:fill="auto"/>
            <w:noWrap/>
            <w:vAlign w:val="center"/>
          </w:tcPr>
          <w:p w:rsidR="006E01A5" w:rsidRPr="006F728C" w:rsidRDefault="006E01A5" w:rsidP="006E01A5">
            <w:pPr>
              <w:ind w:right="276"/>
              <w:jc w:val="right"/>
              <w:rPr>
                <w:rFonts w:ascii="Arial" w:hAnsi="Arial" w:cs="Arial"/>
                <w:sz w:val="16"/>
                <w:szCs w:val="16"/>
              </w:rPr>
            </w:pPr>
            <w:r>
              <w:rPr>
                <w:rFonts w:ascii="Arial" w:hAnsi="Arial" w:cs="Arial"/>
                <w:color w:val="000000"/>
                <w:sz w:val="16"/>
                <w:szCs w:val="16"/>
              </w:rPr>
              <w:t>9.433.779,54</w:t>
            </w:r>
          </w:p>
        </w:tc>
        <w:tc>
          <w:tcPr>
            <w:tcW w:w="2094" w:type="dxa"/>
            <w:tcBorders>
              <w:top w:val="nil"/>
              <w:left w:val="nil"/>
              <w:bottom w:val="nil"/>
              <w:right w:val="nil"/>
            </w:tcBorders>
            <w:shd w:val="clear" w:color="auto" w:fill="auto"/>
            <w:noWrap/>
            <w:vAlign w:val="center"/>
            <w:hideMark/>
          </w:tcPr>
          <w:p w:rsidR="006E01A5" w:rsidRPr="006F728C" w:rsidRDefault="006E01A5" w:rsidP="006E01A5">
            <w:pPr>
              <w:ind w:right="276"/>
              <w:jc w:val="right"/>
              <w:rPr>
                <w:rFonts w:ascii="Arial" w:hAnsi="Arial" w:cs="Arial"/>
                <w:sz w:val="16"/>
                <w:szCs w:val="16"/>
              </w:rPr>
            </w:pPr>
            <w:r w:rsidRPr="006F728C">
              <w:rPr>
                <w:rFonts w:ascii="Arial" w:hAnsi="Arial" w:cs="Arial"/>
                <w:sz w:val="16"/>
                <w:szCs w:val="16"/>
              </w:rPr>
              <w:t>1.020.708,61</w:t>
            </w:r>
          </w:p>
        </w:tc>
      </w:tr>
      <w:tr w:rsidR="006E01A5" w:rsidRPr="006F728C" w:rsidTr="005734AB">
        <w:trPr>
          <w:trHeight w:val="283"/>
        </w:trPr>
        <w:tc>
          <w:tcPr>
            <w:tcW w:w="4630" w:type="dxa"/>
            <w:tcBorders>
              <w:top w:val="nil"/>
              <w:left w:val="nil"/>
              <w:bottom w:val="nil"/>
              <w:right w:val="nil"/>
            </w:tcBorders>
            <w:shd w:val="clear" w:color="auto" w:fill="auto"/>
            <w:noWrap/>
            <w:vAlign w:val="center"/>
            <w:hideMark/>
          </w:tcPr>
          <w:p w:rsidR="006E01A5" w:rsidRPr="006F728C" w:rsidRDefault="006E01A5" w:rsidP="006E01A5">
            <w:pPr>
              <w:ind w:left="210"/>
              <w:rPr>
                <w:rFonts w:ascii="Arial" w:hAnsi="Arial" w:cs="Arial"/>
                <w:color w:val="000000"/>
                <w:sz w:val="16"/>
                <w:szCs w:val="16"/>
              </w:rPr>
            </w:pPr>
            <w:r w:rsidRPr="006F728C">
              <w:rPr>
                <w:rFonts w:ascii="Arial" w:hAnsi="Arial" w:cs="Arial"/>
                <w:color w:val="000000"/>
                <w:sz w:val="16"/>
                <w:szCs w:val="16"/>
              </w:rPr>
              <w:t>Instalaciones Técnicas</w:t>
            </w:r>
          </w:p>
        </w:tc>
        <w:tc>
          <w:tcPr>
            <w:tcW w:w="2094" w:type="dxa"/>
            <w:tcBorders>
              <w:top w:val="nil"/>
              <w:left w:val="nil"/>
              <w:bottom w:val="nil"/>
              <w:right w:val="nil"/>
            </w:tcBorders>
            <w:shd w:val="clear" w:color="auto" w:fill="auto"/>
            <w:noWrap/>
            <w:vAlign w:val="center"/>
          </w:tcPr>
          <w:p w:rsidR="006E01A5" w:rsidRPr="006F728C" w:rsidRDefault="006E01A5" w:rsidP="006E01A5">
            <w:pPr>
              <w:ind w:right="276"/>
              <w:jc w:val="right"/>
              <w:rPr>
                <w:rFonts w:ascii="Arial" w:hAnsi="Arial" w:cs="Arial"/>
                <w:sz w:val="16"/>
                <w:szCs w:val="16"/>
              </w:rPr>
            </w:pPr>
            <w:r>
              <w:rPr>
                <w:rFonts w:ascii="Arial" w:hAnsi="Arial" w:cs="Arial"/>
                <w:color w:val="000000"/>
                <w:sz w:val="16"/>
                <w:szCs w:val="16"/>
              </w:rPr>
              <w:t>15.997.490,27</w:t>
            </w:r>
          </w:p>
        </w:tc>
        <w:tc>
          <w:tcPr>
            <w:tcW w:w="2094" w:type="dxa"/>
            <w:tcBorders>
              <w:top w:val="nil"/>
              <w:left w:val="nil"/>
              <w:bottom w:val="nil"/>
              <w:right w:val="nil"/>
            </w:tcBorders>
            <w:shd w:val="clear" w:color="auto" w:fill="auto"/>
            <w:noWrap/>
            <w:vAlign w:val="center"/>
            <w:hideMark/>
          </w:tcPr>
          <w:p w:rsidR="006E01A5" w:rsidRPr="006F728C" w:rsidRDefault="006E01A5" w:rsidP="006E01A5">
            <w:pPr>
              <w:ind w:right="276"/>
              <w:jc w:val="right"/>
              <w:rPr>
                <w:rFonts w:ascii="Arial" w:hAnsi="Arial" w:cs="Arial"/>
                <w:sz w:val="16"/>
                <w:szCs w:val="16"/>
              </w:rPr>
            </w:pPr>
            <w:r w:rsidRPr="006F728C">
              <w:rPr>
                <w:rFonts w:ascii="Arial" w:hAnsi="Arial" w:cs="Arial"/>
                <w:sz w:val="16"/>
                <w:szCs w:val="16"/>
              </w:rPr>
              <w:t>15.797.490,27</w:t>
            </w:r>
          </w:p>
        </w:tc>
      </w:tr>
      <w:tr w:rsidR="006E01A5" w:rsidRPr="006F728C" w:rsidTr="005734AB">
        <w:trPr>
          <w:trHeight w:val="283"/>
        </w:trPr>
        <w:tc>
          <w:tcPr>
            <w:tcW w:w="4630" w:type="dxa"/>
            <w:tcBorders>
              <w:top w:val="nil"/>
              <w:left w:val="nil"/>
              <w:bottom w:val="nil"/>
              <w:right w:val="nil"/>
            </w:tcBorders>
            <w:shd w:val="clear" w:color="auto" w:fill="auto"/>
            <w:noWrap/>
            <w:vAlign w:val="center"/>
            <w:hideMark/>
          </w:tcPr>
          <w:p w:rsidR="006E01A5" w:rsidRPr="006F728C" w:rsidRDefault="006E01A5" w:rsidP="006E01A5">
            <w:pPr>
              <w:ind w:left="210"/>
              <w:rPr>
                <w:rFonts w:ascii="Arial" w:hAnsi="Arial" w:cs="Arial"/>
                <w:color w:val="000000"/>
                <w:sz w:val="16"/>
                <w:szCs w:val="16"/>
              </w:rPr>
            </w:pPr>
            <w:r w:rsidRPr="006F728C">
              <w:rPr>
                <w:rFonts w:ascii="Arial" w:hAnsi="Arial" w:cs="Arial"/>
                <w:color w:val="000000"/>
                <w:sz w:val="16"/>
                <w:szCs w:val="16"/>
              </w:rPr>
              <w:t>Maquinaria</w:t>
            </w:r>
          </w:p>
        </w:tc>
        <w:tc>
          <w:tcPr>
            <w:tcW w:w="2094" w:type="dxa"/>
            <w:tcBorders>
              <w:top w:val="nil"/>
              <w:left w:val="nil"/>
              <w:bottom w:val="nil"/>
              <w:right w:val="nil"/>
            </w:tcBorders>
            <w:shd w:val="clear" w:color="auto" w:fill="auto"/>
            <w:noWrap/>
            <w:vAlign w:val="center"/>
          </w:tcPr>
          <w:p w:rsidR="006E01A5" w:rsidRPr="006F728C" w:rsidRDefault="006E01A5" w:rsidP="006E01A5">
            <w:pPr>
              <w:ind w:right="276"/>
              <w:jc w:val="right"/>
              <w:rPr>
                <w:rFonts w:ascii="Arial" w:hAnsi="Arial" w:cs="Arial"/>
                <w:sz w:val="16"/>
                <w:szCs w:val="16"/>
              </w:rPr>
            </w:pPr>
            <w:r>
              <w:rPr>
                <w:rFonts w:ascii="Arial" w:hAnsi="Arial" w:cs="Arial"/>
                <w:color w:val="000000"/>
                <w:sz w:val="16"/>
                <w:szCs w:val="16"/>
              </w:rPr>
              <w:t>3.056.423,76</w:t>
            </w:r>
          </w:p>
        </w:tc>
        <w:tc>
          <w:tcPr>
            <w:tcW w:w="2094" w:type="dxa"/>
            <w:tcBorders>
              <w:top w:val="nil"/>
              <w:left w:val="nil"/>
              <w:bottom w:val="nil"/>
              <w:right w:val="nil"/>
            </w:tcBorders>
            <w:shd w:val="clear" w:color="auto" w:fill="auto"/>
            <w:noWrap/>
            <w:vAlign w:val="center"/>
            <w:hideMark/>
          </w:tcPr>
          <w:p w:rsidR="006E01A5" w:rsidRPr="006F728C" w:rsidRDefault="006E01A5" w:rsidP="006E01A5">
            <w:pPr>
              <w:ind w:right="276"/>
              <w:jc w:val="right"/>
              <w:rPr>
                <w:rFonts w:ascii="Arial" w:hAnsi="Arial" w:cs="Arial"/>
                <w:sz w:val="16"/>
                <w:szCs w:val="16"/>
              </w:rPr>
            </w:pPr>
            <w:r w:rsidRPr="006F728C">
              <w:rPr>
                <w:rFonts w:ascii="Arial" w:hAnsi="Arial" w:cs="Arial"/>
                <w:sz w:val="16"/>
                <w:szCs w:val="16"/>
              </w:rPr>
              <w:t>423.532,53</w:t>
            </w:r>
          </w:p>
        </w:tc>
      </w:tr>
      <w:tr w:rsidR="006E01A5" w:rsidRPr="006F728C" w:rsidTr="005734AB">
        <w:trPr>
          <w:trHeight w:val="283"/>
        </w:trPr>
        <w:tc>
          <w:tcPr>
            <w:tcW w:w="4630" w:type="dxa"/>
            <w:tcBorders>
              <w:top w:val="nil"/>
              <w:left w:val="nil"/>
              <w:bottom w:val="nil"/>
              <w:right w:val="nil"/>
            </w:tcBorders>
            <w:shd w:val="clear" w:color="auto" w:fill="auto"/>
            <w:noWrap/>
            <w:vAlign w:val="center"/>
            <w:hideMark/>
          </w:tcPr>
          <w:p w:rsidR="006E01A5" w:rsidRPr="006F728C" w:rsidRDefault="006E01A5" w:rsidP="006E01A5">
            <w:pPr>
              <w:ind w:left="210"/>
              <w:rPr>
                <w:rFonts w:ascii="Arial" w:hAnsi="Arial" w:cs="Arial"/>
                <w:color w:val="000000"/>
                <w:sz w:val="16"/>
                <w:szCs w:val="16"/>
              </w:rPr>
            </w:pPr>
            <w:r w:rsidRPr="006F728C">
              <w:rPr>
                <w:rFonts w:ascii="Arial" w:hAnsi="Arial" w:cs="Arial"/>
                <w:color w:val="000000"/>
                <w:sz w:val="16"/>
                <w:szCs w:val="16"/>
              </w:rPr>
              <w:t>Mobiliario</w:t>
            </w:r>
          </w:p>
        </w:tc>
        <w:tc>
          <w:tcPr>
            <w:tcW w:w="2094" w:type="dxa"/>
            <w:tcBorders>
              <w:top w:val="nil"/>
              <w:left w:val="nil"/>
              <w:bottom w:val="nil"/>
              <w:right w:val="nil"/>
            </w:tcBorders>
            <w:shd w:val="clear" w:color="auto" w:fill="auto"/>
            <w:noWrap/>
            <w:vAlign w:val="center"/>
          </w:tcPr>
          <w:p w:rsidR="006E01A5" w:rsidRPr="006F728C" w:rsidRDefault="006E01A5" w:rsidP="006E01A5">
            <w:pPr>
              <w:ind w:right="276"/>
              <w:jc w:val="right"/>
              <w:rPr>
                <w:rFonts w:ascii="Arial" w:hAnsi="Arial" w:cs="Arial"/>
                <w:sz w:val="16"/>
                <w:szCs w:val="16"/>
              </w:rPr>
            </w:pPr>
            <w:r>
              <w:rPr>
                <w:rFonts w:ascii="Arial" w:hAnsi="Arial" w:cs="Arial"/>
                <w:color w:val="000000"/>
                <w:sz w:val="16"/>
                <w:szCs w:val="16"/>
              </w:rPr>
              <w:t>424.556,39</w:t>
            </w:r>
          </w:p>
        </w:tc>
        <w:tc>
          <w:tcPr>
            <w:tcW w:w="2094" w:type="dxa"/>
            <w:tcBorders>
              <w:top w:val="nil"/>
              <w:left w:val="nil"/>
              <w:bottom w:val="nil"/>
              <w:right w:val="nil"/>
            </w:tcBorders>
            <w:shd w:val="clear" w:color="auto" w:fill="auto"/>
            <w:noWrap/>
            <w:vAlign w:val="center"/>
            <w:hideMark/>
          </w:tcPr>
          <w:p w:rsidR="006E01A5" w:rsidRPr="006F728C" w:rsidRDefault="006E01A5" w:rsidP="006E01A5">
            <w:pPr>
              <w:ind w:right="276"/>
              <w:jc w:val="right"/>
              <w:rPr>
                <w:rFonts w:ascii="Arial" w:hAnsi="Arial" w:cs="Arial"/>
                <w:sz w:val="16"/>
                <w:szCs w:val="16"/>
              </w:rPr>
            </w:pPr>
            <w:r w:rsidRPr="006F728C">
              <w:rPr>
                <w:rFonts w:ascii="Arial" w:hAnsi="Arial" w:cs="Arial"/>
                <w:sz w:val="16"/>
                <w:szCs w:val="16"/>
              </w:rPr>
              <w:t>279.095,59</w:t>
            </w:r>
          </w:p>
        </w:tc>
      </w:tr>
      <w:tr w:rsidR="006E01A5" w:rsidRPr="006F728C" w:rsidTr="005734AB">
        <w:trPr>
          <w:trHeight w:val="283"/>
        </w:trPr>
        <w:tc>
          <w:tcPr>
            <w:tcW w:w="4630" w:type="dxa"/>
            <w:tcBorders>
              <w:top w:val="nil"/>
              <w:left w:val="nil"/>
              <w:bottom w:val="nil"/>
              <w:right w:val="nil"/>
            </w:tcBorders>
            <w:shd w:val="clear" w:color="auto" w:fill="auto"/>
            <w:noWrap/>
            <w:vAlign w:val="center"/>
            <w:hideMark/>
          </w:tcPr>
          <w:p w:rsidR="006E01A5" w:rsidRPr="006F728C" w:rsidRDefault="006E01A5" w:rsidP="006E01A5">
            <w:pPr>
              <w:ind w:left="210"/>
              <w:rPr>
                <w:rFonts w:ascii="Arial" w:hAnsi="Arial" w:cs="Arial"/>
                <w:color w:val="000000"/>
                <w:sz w:val="16"/>
                <w:szCs w:val="16"/>
              </w:rPr>
            </w:pPr>
            <w:r w:rsidRPr="006F728C">
              <w:rPr>
                <w:rFonts w:ascii="Arial" w:hAnsi="Arial" w:cs="Arial"/>
                <w:color w:val="000000"/>
                <w:sz w:val="16"/>
                <w:szCs w:val="16"/>
              </w:rPr>
              <w:t>Otras Instalaciones</w:t>
            </w:r>
          </w:p>
        </w:tc>
        <w:tc>
          <w:tcPr>
            <w:tcW w:w="2094" w:type="dxa"/>
            <w:tcBorders>
              <w:top w:val="nil"/>
              <w:left w:val="nil"/>
              <w:bottom w:val="nil"/>
              <w:right w:val="nil"/>
            </w:tcBorders>
            <w:shd w:val="clear" w:color="auto" w:fill="auto"/>
            <w:noWrap/>
            <w:vAlign w:val="center"/>
          </w:tcPr>
          <w:p w:rsidR="006E01A5" w:rsidRPr="006F728C" w:rsidRDefault="006E01A5" w:rsidP="006E01A5">
            <w:pPr>
              <w:ind w:right="276"/>
              <w:jc w:val="right"/>
              <w:rPr>
                <w:rFonts w:ascii="Arial" w:hAnsi="Arial" w:cs="Arial"/>
                <w:sz w:val="16"/>
                <w:szCs w:val="16"/>
              </w:rPr>
            </w:pPr>
            <w:r>
              <w:rPr>
                <w:rFonts w:ascii="Arial" w:hAnsi="Arial" w:cs="Arial"/>
                <w:color w:val="000000"/>
                <w:sz w:val="16"/>
                <w:szCs w:val="16"/>
              </w:rPr>
              <w:t>816.158,51</w:t>
            </w:r>
          </w:p>
        </w:tc>
        <w:tc>
          <w:tcPr>
            <w:tcW w:w="2094" w:type="dxa"/>
            <w:tcBorders>
              <w:top w:val="nil"/>
              <w:left w:val="nil"/>
              <w:bottom w:val="nil"/>
              <w:right w:val="nil"/>
            </w:tcBorders>
            <w:shd w:val="clear" w:color="auto" w:fill="auto"/>
            <w:noWrap/>
            <w:vAlign w:val="center"/>
            <w:hideMark/>
          </w:tcPr>
          <w:p w:rsidR="006E01A5" w:rsidRPr="006F728C" w:rsidRDefault="006E01A5" w:rsidP="006E01A5">
            <w:pPr>
              <w:ind w:right="276"/>
              <w:jc w:val="right"/>
              <w:rPr>
                <w:rFonts w:ascii="Arial" w:hAnsi="Arial" w:cs="Arial"/>
                <w:sz w:val="16"/>
                <w:szCs w:val="16"/>
              </w:rPr>
            </w:pPr>
            <w:r w:rsidRPr="006F728C">
              <w:rPr>
                <w:rFonts w:ascii="Arial" w:hAnsi="Arial" w:cs="Arial"/>
                <w:sz w:val="16"/>
                <w:szCs w:val="16"/>
              </w:rPr>
              <w:t>805.905,11</w:t>
            </w:r>
          </w:p>
        </w:tc>
      </w:tr>
      <w:tr w:rsidR="006E01A5" w:rsidRPr="006F728C" w:rsidTr="005734AB">
        <w:trPr>
          <w:trHeight w:val="283"/>
        </w:trPr>
        <w:tc>
          <w:tcPr>
            <w:tcW w:w="4630" w:type="dxa"/>
            <w:tcBorders>
              <w:top w:val="nil"/>
              <w:left w:val="nil"/>
              <w:bottom w:val="nil"/>
              <w:right w:val="nil"/>
            </w:tcBorders>
            <w:shd w:val="clear" w:color="auto" w:fill="auto"/>
            <w:noWrap/>
            <w:vAlign w:val="center"/>
            <w:hideMark/>
          </w:tcPr>
          <w:p w:rsidR="006E01A5" w:rsidRPr="006F728C" w:rsidRDefault="006E01A5" w:rsidP="006E01A5">
            <w:pPr>
              <w:ind w:left="210"/>
              <w:rPr>
                <w:rFonts w:ascii="Arial" w:hAnsi="Arial" w:cs="Arial"/>
                <w:color w:val="000000"/>
                <w:sz w:val="16"/>
                <w:szCs w:val="16"/>
              </w:rPr>
            </w:pPr>
            <w:r w:rsidRPr="006F728C">
              <w:rPr>
                <w:rFonts w:ascii="Arial" w:hAnsi="Arial" w:cs="Arial"/>
                <w:color w:val="000000"/>
                <w:sz w:val="16"/>
                <w:szCs w:val="16"/>
              </w:rPr>
              <w:t>Otro Inmovilizado</w:t>
            </w:r>
          </w:p>
        </w:tc>
        <w:tc>
          <w:tcPr>
            <w:tcW w:w="2094" w:type="dxa"/>
            <w:tcBorders>
              <w:top w:val="nil"/>
              <w:left w:val="nil"/>
              <w:bottom w:val="nil"/>
              <w:right w:val="nil"/>
            </w:tcBorders>
            <w:shd w:val="clear" w:color="auto" w:fill="auto"/>
            <w:noWrap/>
            <w:vAlign w:val="center"/>
          </w:tcPr>
          <w:p w:rsidR="006E01A5" w:rsidRPr="006F728C" w:rsidRDefault="006E01A5" w:rsidP="006E01A5">
            <w:pPr>
              <w:ind w:right="276"/>
              <w:jc w:val="right"/>
              <w:rPr>
                <w:rFonts w:ascii="Arial" w:hAnsi="Arial" w:cs="Arial"/>
                <w:sz w:val="16"/>
                <w:szCs w:val="16"/>
              </w:rPr>
            </w:pPr>
            <w:r>
              <w:rPr>
                <w:rFonts w:ascii="Arial" w:hAnsi="Arial" w:cs="Arial"/>
                <w:color w:val="000000"/>
                <w:sz w:val="16"/>
                <w:szCs w:val="16"/>
              </w:rPr>
              <w:t>231.594,09</w:t>
            </w:r>
          </w:p>
        </w:tc>
        <w:tc>
          <w:tcPr>
            <w:tcW w:w="2094" w:type="dxa"/>
            <w:tcBorders>
              <w:top w:val="nil"/>
              <w:left w:val="nil"/>
              <w:bottom w:val="nil"/>
              <w:right w:val="nil"/>
            </w:tcBorders>
            <w:shd w:val="clear" w:color="auto" w:fill="auto"/>
            <w:noWrap/>
            <w:vAlign w:val="center"/>
            <w:hideMark/>
          </w:tcPr>
          <w:p w:rsidR="006E01A5" w:rsidRPr="006F728C" w:rsidRDefault="006E01A5" w:rsidP="006E01A5">
            <w:pPr>
              <w:ind w:right="276"/>
              <w:jc w:val="right"/>
              <w:rPr>
                <w:rFonts w:ascii="Arial" w:hAnsi="Arial" w:cs="Arial"/>
                <w:sz w:val="16"/>
                <w:szCs w:val="16"/>
              </w:rPr>
            </w:pPr>
            <w:r w:rsidRPr="006F728C">
              <w:rPr>
                <w:rFonts w:ascii="Arial" w:hAnsi="Arial" w:cs="Arial"/>
                <w:sz w:val="16"/>
                <w:szCs w:val="16"/>
              </w:rPr>
              <w:t>230.458,01</w:t>
            </w:r>
          </w:p>
        </w:tc>
      </w:tr>
      <w:tr w:rsidR="006E01A5" w:rsidRPr="006F728C" w:rsidTr="005734AB">
        <w:trPr>
          <w:trHeight w:val="283"/>
        </w:trPr>
        <w:tc>
          <w:tcPr>
            <w:tcW w:w="4630" w:type="dxa"/>
            <w:tcBorders>
              <w:top w:val="nil"/>
              <w:left w:val="nil"/>
              <w:bottom w:val="nil"/>
              <w:right w:val="nil"/>
            </w:tcBorders>
            <w:shd w:val="clear" w:color="auto" w:fill="auto"/>
            <w:noWrap/>
            <w:vAlign w:val="center"/>
            <w:hideMark/>
          </w:tcPr>
          <w:p w:rsidR="006E01A5" w:rsidRPr="006F728C" w:rsidRDefault="006E01A5" w:rsidP="006E01A5">
            <w:pPr>
              <w:ind w:left="210"/>
              <w:rPr>
                <w:rFonts w:ascii="Arial" w:hAnsi="Arial" w:cs="Arial"/>
                <w:color w:val="000000"/>
                <w:sz w:val="16"/>
                <w:szCs w:val="16"/>
              </w:rPr>
            </w:pPr>
            <w:r w:rsidRPr="006F728C">
              <w:rPr>
                <w:rFonts w:ascii="Arial" w:hAnsi="Arial" w:cs="Arial"/>
                <w:color w:val="000000"/>
                <w:sz w:val="16"/>
                <w:szCs w:val="16"/>
              </w:rPr>
              <w:t>Elementos de Transporte</w:t>
            </w:r>
          </w:p>
        </w:tc>
        <w:tc>
          <w:tcPr>
            <w:tcW w:w="2094" w:type="dxa"/>
            <w:tcBorders>
              <w:top w:val="nil"/>
              <w:left w:val="nil"/>
              <w:bottom w:val="nil"/>
              <w:right w:val="nil"/>
            </w:tcBorders>
            <w:shd w:val="clear" w:color="auto" w:fill="auto"/>
            <w:noWrap/>
            <w:vAlign w:val="center"/>
          </w:tcPr>
          <w:p w:rsidR="006E01A5" w:rsidRPr="006F728C" w:rsidRDefault="006E01A5" w:rsidP="006E01A5">
            <w:pPr>
              <w:ind w:right="276"/>
              <w:jc w:val="right"/>
              <w:rPr>
                <w:rFonts w:ascii="Arial" w:hAnsi="Arial" w:cs="Arial"/>
                <w:sz w:val="16"/>
                <w:szCs w:val="16"/>
              </w:rPr>
            </w:pPr>
            <w:r>
              <w:rPr>
                <w:rFonts w:ascii="Arial" w:hAnsi="Arial" w:cs="Arial"/>
                <w:color w:val="000000"/>
                <w:sz w:val="16"/>
                <w:szCs w:val="16"/>
              </w:rPr>
              <w:t>542.906,55</w:t>
            </w:r>
          </w:p>
        </w:tc>
        <w:tc>
          <w:tcPr>
            <w:tcW w:w="2094" w:type="dxa"/>
            <w:tcBorders>
              <w:top w:val="nil"/>
              <w:left w:val="nil"/>
              <w:bottom w:val="nil"/>
              <w:right w:val="nil"/>
            </w:tcBorders>
            <w:shd w:val="clear" w:color="auto" w:fill="auto"/>
            <w:noWrap/>
            <w:vAlign w:val="center"/>
            <w:hideMark/>
          </w:tcPr>
          <w:p w:rsidR="006E01A5" w:rsidRPr="006F728C" w:rsidRDefault="006E01A5" w:rsidP="006E01A5">
            <w:pPr>
              <w:ind w:right="276"/>
              <w:jc w:val="right"/>
              <w:rPr>
                <w:rFonts w:ascii="Arial" w:hAnsi="Arial" w:cs="Arial"/>
                <w:sz w:val="16"/>
                <w:szCs w:val="16"/>
              </w:rPr>
            </w:pPr>
            <w:r w:rsidRPr="006F728C">
              <w:rPr>
                <w:rFonts w:ascii="Arial" w:hAnsi="Arial" w:cs="Arial"/>
                <w:sz w:val="16"/>
                <w:szCs w:val="16"/>
              </w:rPr>
              <w:t>542.906,55</w:t>
            </w:r>
          </w:p>
        </w:tc>
      </w:tr>
      <w:tr w:rsidR="006E01A5" w:rsidRPr="006F728C" w:rsidTr="005734AB">
        <w:trPr>
          <w:trHeight w:val="283"/>
        </w:trPr>
        <w:tc>
          <w:tcPr>
            <w:tcW w:w="4630" w:type="dxa"/>
            <w:tcBorders>
              <w:top w:val="nil"/>
              <w:left w:val="nil"/>
              <w:bottom w:val="single" w:sz="4" w:space="0" w:color="auto"/>
              <w:right w:val="nil"/>
            </w:tcBorders>
            <w:shd w:val="clear" w:color="auto" w:fill="auto"/>
            <w:noWrap/>
            <w:vAlign w:val="center"/>
            <w:hideMark/>
          </w:tcPr>
          <w:p w:rsidR="006E01A5" w:rsidRPr="006F728C" w:rsidRDefault="006E01A5" w:rsidP="006E01A5">
            <w:pPr>
              <w:ind w:left="210"/>
              <w:rPr>
                <w:rFonts w:ascii="Arial" w:hAnsi="Arial" w:cs="Arial"/>
                <w:color w:val="000000"/>
                <w:sz w:val="16"/>
                <w:szCs w:val="16"/>
              </w:rPr>
            </w:pPr>
            <w:r w:rsidRPr="006F728C">
              <w:rPr>
                <w:rFonts w:ascii="Arial" w:hAnsi="Arial" w:cs="Arial"/>
                <w:color w:val="000000"/>
                <w:sz w:val="16"/>
                <w:szCs w:val="16"/>
              </w:rPr>
              <w:t>Utillaje</w:t>
            </w:r>
          </w:p>
        </w:tc>
        <w:tc>
          <w:tcPr>
            <w:tcW w:w="2094" w:type="dxa"/>
            <w:tcBorders>
              <w:top w:val="nil"/>
              <w:left w:val="nil"/>
              <w:bottom w:val="single" w:sz="8" w:space="0" w:color="auto"/>
              <w:right w:val="nil"/>
            </w:tcBorders>
            <w:shd w:val="clear" w:color="auto" w:fill="auto"/>
            <w:noWrap/>
            <w:vAlign w:val="center"/>
          </w:tcPr>
          <w:p w:rsidR="006E01A5" w:rsidRPr="006F728C" w:rsidRDefault="006E01A5" w:rsidP="006E01A5">
            <w:pPr>
              <w:ind w:right="276"/>
              <w:jc w:val="right"/>
              <w:rPr>
                <w:rFonts w:ascii="Arial" w:hAnsi="Arial" w:cs="Arial"/>
                <w:sz w:val="16"/>
                <w:szCs w:val="16"/>
              </w:rPr>
            </w:pPr>
            <w:r>
              <w:rPr>
                <w:rFonts w:ascii="Arial" w:hAnsi="Arial" w:cs="Arial"/>
                <w:color w:val="000000"/>
                <w:sz w:val="16"/>
                <w:szCs w:val="16"/>
              </w:rPr>
              <w:t>408.934,22</w:t>
            </w:r>
          </w:p>
        </w:tc>
        <w:tc>
          <w:tcPr>
            <w:tcW w:w="2094" w:type="dxa"/>
            <w:tcBorders>
              <w:top w:val="nil"/>
              <w:left w:val="nil"/>
              <w:bottom w:val="single" w:sz="4" w:space="0" w:color="auto"/>
              <w:right w:val="nil"/>
            </w:tcBorders>
            <w:shd w:val="clear" w:color="auto" w:fill="auto"/>
            <w:noWrap/>
            <w:vAlign w:val="center"/>
            <w:hideMark/>
          </w:tcPr>
          <w:p w:rsidR="006E01A5" w:rsidRPr="006F728C" w:rsidRDefault="006E01A5" w:rsidP="006E01A5">
            <w:pPr>
              <w:ind w:right="276"/>
              <w:jc w:val="right"/>
              <w:rPr>
                <w:rFonts w:ascii="Arial" w:hAnsi="Arial" w:cs="Arial"/>
                <w:sz w:val="16"/>
                <w:szCs w:val="16"/>
              </w:rPr>
            </w:pPr>
            <w:r w:rsidRPr="006F728C">
              <w:rPr>
                <w:rFonts w:ascii="Arial" w:hAnsi="Arial" w:cs="Arial"/>
                <w:sz w:val="16"/>
                <w:szCs w:val="16"/>
              </w:rPr>
              <w:t>408.934,22</w:t>
            </w:r>
          </w:p>
        </w:tc>
      </w:tr>
    </w:tbl>
    <w:p w:rsidR="00F767D9" w:rsidRPr="005063FF" w:rsidRDefault="0027696B" w:rsidP="005734AB">
      <w:pPr>
        <w:spacing w:before="240" w:after="120" w:line="260" w:lineRule="exact"/>
        <w:jc w:val="both"/>
        <w:rPr>
          <w:rFonts w:ascii="Arial" w:hAnsi="Arial" w:cs="Arial"/>
          <w:sz w:val="16"/>
          <w:szCs w:val="16"/>
          <w:u w:val="single"/>
        </w:rPr>
      </w:pPr>
      <w:r w:rsidRPr="005063FF">
        <w:rPr>
          <w:rFonts w:ascii="Arial" w:hAnsi="Arial" w:cs="Arial"/>
          <w:sz w:val="16"/>
          <w:szCs w:val="16"/>
          <w:u w:val="single"/>
        </w:rPr>
        <w:t>Otras circunstancias importantes que afectan a los bienes del Inmovilizado Material</w:t>
      </w:r>
    </w:p>
    <w:p w:rsidR="00F767D9" w:rsidRDefault="0027696B" w:rsidP="005063FF">
      <w:pPr>
        <w:spacing w:before="120" w:after="120" w:line="260" w:lineRule="exact"/>
        <w:jc w:val="both"/>
        <w:rPr>
          <w:rFonts w:ascii="Arial" w:hAnsi="Arial" w:cs="Arial"/>
          <w:sz w:val="16"/>
          <w:szCs w:val="16"/>
        </w:rPr>
      </w:pPr>
      <w:r w:rsidRPr="00E903EF">
        <w:rPr>
          <w:rFonts w:ascii="Arial" w:hAnsi="Arial" w:cs="Arial"/>
          <w:sz w:val="16"/>
          <w:szCs w:val="16"/>
        </w:rPr>
        <w:t>No se han producido en el ejercicio otras circunstancias importantes que afecten a los bienes del Inmovilizado Material.</w:t>
      </w:r>
    </w:p>
    <w:p w:rsidR="00F767D9" w:rsidRDefault="0027696B" w:rsidP="004D331C">
      <w:pPr>
        <w:spacing w:before="240" w:after="120" w:line="280" w:lineRule="exact"/>
        <w:ind w:left="567" w:hanging="567"/>
        <w:jc w:val="both"/>
        <w:rPr>
          <w:rFonts w:ascii="Arial" w:hAnsi="Arial" w:cs="Arial"/>
          <w:b/>
          <w:sz w:val="16"/>
          <w:szCs w:val="16"/>
        </w:rPr>
      </w:pPr>
      <w:r w:rsidRPr="0096674C">
        <w:rPr>
          <w:rFonts w:ascii="Arial" w:hAnsi="Arial" w:cs="Arial"/>
          <w:b/>
          <w:sz w:val="16"/>
          <w:szCs w:val="16"/>
        </w:rPr>
        <w:t>6.-</w:t>
      </w:r>
      <w:r w:rsidR="008220AC">
        <w:rPr>
          <w:rFonts w:ascii="Arial" w:hAnsi="Arial" w:cs="Arial"/>
          <w:b/>
          <w:sz w:val="16"/>
          <w:szCs w:val="16"/>
        </w:rPr>
        <w:t xml:space="preserve"> </w:t>
      </w:r>
      <w:r w:rsidRPr="0096674C">
        <w:rPr>
          <w:rFonts w:ascii="Arial" w:hAnsi="Arial" w:cs="Arial"/>
          <w:b/>
          <w:sz w:val="16"/>
          <w:szCs w:val="16"/>
        </w:rPr>
        <w:t>ARRENDAMIENTOS</w:t>
      </w:r>
    </w:p>
    <w:p w:rsidR="005063FF" w:rsidRPr="006F728C" w:rsidRDefault="0027696B" w:rsidP="005063FF">
      <w:pPr>
        <w:spacing w:before="120" w:after="120" w:line="260" w:lineRule="exact"/>
        <w:jc w:val="both"/>
        <w:rPr>
          <w:rFonts w:ascii="Arial" w:hAnsi="Arial" w:cs="Arial"/>
          <w:sz w:val="16"/>
          <w:szCs w:val="16"/>
        </w:rPr>
      </w:pPr>
      <w:r w:rsidRPr="006F728C">
        <w:rPr>
          <w:rFonts w:ascii="Arial" w:hAnsi="Arial" w:cs="Arial"/>
          <w:sz w:val="16"/>
          <w:szCs w:val="16"/>
        </w:rPr>
        <w:t>La Sociedad mantiene con Polígono Industrial de Granadilla S.A. un arrendamiento de la Finca donde se ubican las</w:t>
      </w:r>
      <w:r w:rsidR="008220AC" w:rsidRPr="006F728C">
        <w:rPr>
          <w:rFonts w:ascii="Arial" w:hAnsi="Arial" w:cs="Arial"/>
          <w:sz w:val="16"/>
          <w:szCs w:val="16"/>
        </w:rPr>
        <w:t xml:space="preserve"> </w:t>
      </w:r>
      <w:r w:rsidRPr="006F728C">
        <w:rPr>
          <w:rFonts w:ascii="Arial" w:hAnsi="Arial" w:cs="Arial"/>
          <w:sz w:val="16"/>
          <w:szCs w:val="16"/>
        </w:rPr>
        <w:t xml:space="preserve">plantas Fotovoltaicas de los proyectos SOLTEN I y parcialmente SOLTEN II cuyas condiciones se recogen en el contrato de arrendamiento de suelo rústico formalizado en fecha 1 de junio de 2005. </w:t>
      </w:r>
    </w:p>
    <w:p w:rsidR="00F767D9" w:rsidRPr="006F728C" w:rsidRDefault="0027696B" w:rsidP="005063FF">
      <w:pPr>
        <w:spacing w:before="120" w:after="120" w:line="260" w:lineRule="exact"/>
        <w:jc w:val="both"/>
        <w:rPr>
          <w:rFonts w:ascii="Arial" w:hAnsi="Arial" w:cs="Arial"/>
          <w:sz w:val="16"/>
          <w:szCs w:val="16"/>
        </w:rPr>
      </w:pPr>
      <w:r w:rsidRPr="006F728C">
        <w:rPr>
          <w:rFonts w:ascii="Arial" w:hAnsi="Arial" w:cs="Arial"/>
          <w:sz w:val="16"/>
          <w:szCs w:val="16"/>
        </w:rPr>
        <w:t>El plazo del arrendamiento es de 28 años. Por sus condiciones se trata de un arrendamiento operativo.</w:t>
      </w:r>
    </w:p>
    <w:p w:rsidR="00642108" w:rsidRDefault="00440531" w:rsidP="00440531">
      <w:pPr>
        <w:tabs>
          <w:tab w:val="left" w:pos="850"/>
        </w:tabs>
        <w:spacing w:before="120" w:after="120" w:line="260" w:lineRule="exact"/>
        <w:ind w:right="-1"/>
        <w:jc w:val="both"/>
        <w:rPr>
          <w:rFonts w:ascii="Arial" w:hAnsi="Arial" w:cs="Arial"/>
          <w:color w:val="000000"/>
          <w:sz w:val="16"/>
          <w:szCs w:val="16"/>
          <w:lang w:eastAsia="es-ES_tradnl"/>
        </w:rPr>
      </w:pPr>
      <w:r w:rsidRPr="006F728C">
        <w:rPr>
          <w:rFonts w:ascii="Arial" w:hAnsi="Arial" w:cs="Arial"/>
          <w:color w:val="000000"/>
          <w:sz w:val="16"/>
          <w:szCs w:val="16"/>
          <w:lang w:eastAsia="es-ES_tradnl"/>
        </w:rPr>
        <w:t>Asimismo, se recoge en esta partida la cesión del 9% de los ingresos generados por la venta de energía producida por los parques eólicos La Roca, Arete y CMA, durante toda su vida útil, al Cabildo y el Ayuntamiento de Granadilla, según convenio formalizado con estas administraciones, de acuerdo a las bases del concurso de asignación de potencia eólica.</w:t>
      </w:r>
    </w:p>
    <w:p w:rsidR="00642108" w:rsidRDefault="00642108">
      <w:pPr>
        <w:rPr>
          <w:rFonts w:ascii="Arial" w:hAnsi="Arial" w:cs="Arial"/>
          <w:color w:val="000000"/>
          <w:sz w:val="16"/>
          <w:szCs w:val="16"/>
          <w:lang w:eastAsia="es-ES_tradnl"/>
        </w:rPr>
      </w:pPr>
      <w:r>
        <w:rPr>
          <w:rFonts w:ascii="Arial" w:hAnsi="Arial" w:cs="Arial"/>
          <w:color w:val="000000"/>
          <w:sz w:val="16"/>
          <w:szCs w:val="16"/>
          <w:lang w:eastAsia="es-ES_tradnl"/>
        </w:rPr>
        <w:br w:type="page"/>
      </w:r>
    </w:p>
    <w:p w:rsidR="00F767D9" w:rsidRDefault="0027696B" w:rsidP="006F728C">
      <w:pPr>
        <w:keepNext/>
        <w:keepLines/>
        <w:spacing w:before="240" w:after="120" w:line="280" w:lineRule="exact"/>
        <w:ind w:left="567" w:hanging="567"/>
        <w:jc w:val="both"/>
        <w:rPr>
          <w:rFonts w:ascii="Arial" w:hAnsi="Arial" w:cs="Arial"/>
          <w:b/>
          <w:sz w:val="16"/>
          <w:szCs w:val="16"/>
        </w:rPr>
      </w:pPr>
      <w:r w:rsidRPr="00BE4CBA">
        <w:rPr>
          <w:rFonts w:ascii="Arial" w:hAnsi="Arial" w:cs="Arial"/>
          <w:b/>
          <w:sz w:val="16"/>
          <w:szCs w:val="16"/>
        </w:rPr>
        <w:lastRenderedPageBreak/>
        <w:t>7.-</w:t>
      </w:r>
      <w:r w:rsidR="008220AC">
        <w:rPr>
          <w:rFonts w:ascii="Arial" w:hAnsi="Arial" w:cs="Arial"/>
          <w:b/>
          <w:sz w:val="16"/>
          <w:szCs w:val="16"/>
        </w:rPr>
        <w:t xml:space="preserve"> </w:t>
      </w:r>
      <w:r w:rsidRPr="00BE4CBA">
        <w:rPr>
          <w:rFonts w:ascii="Arial" w:hAnsi="Arial" w:cs="Arial"/>
          <w:b/>
          <w:sz w:val="16"/>
          <w:szCs w:val="16"/>
        </w:rPr>
        <w:t>ACTIVOS FINANCIEROS</w:t>
      </w:r>
    </w:p>
    <w:p w:rsidR="00F767D9" w:rsidRDefault="0027696B" w:rsidP="006F728C">
      <w:pPr>
        <w:keepNext/>
        <w:keepLines/>
        <w:tabs>
          <w:tab w:val="left" w:pos="-720"/>
        </w:tabs>
        <w:suppressAutoHyphens/>
        <w:spacing w:before="120" w:after="120" w:line="260" w:lineRule="exact"/>
        <w:jc w:val="both"/>
        <w:rPr>
          <w:rFonts w:ascii="Arial" w:hAnsi="Arial" w:cs="Arial"/>
          <w:b/>
          <w:spacing w:val="-3"/>
          <w:sz w:val="16"/>
          <w:szCs w:val="16"/>
        </w:rPr>
      </w:pPr>
      <w:r w:rsidRPr="00E903EF">
        <w:rPr>
          <w:rFonts w:ascii="Arial" w:hAnsi="Arial" w:cs="Arial"/>
          <w:b/>
          <w:spacing w:val="-3"/>
          <w:sz w:val="16"/>
          <w:szCs w:val="16"/>
        </w:rPr>
        <w:t xml:space="preserve">7.A) </w:t>
      </w:r>
      <w:r w:rsidRPr="00C30F82">
        <w:rPr>
          <w:rFonts w:ascii="Arial" w:hAnsi="Arial" w:cs="Arial"/>
          <w:b/>
          <w:spacing w:val="-3"/>
          <w:sz w:val="16"/>
          <w:szCs w:val="16"/>
          <w:u w:val="single"/>
        </w:rPr>
        <w:t xml:space="preserve">Inversiones en Empresas </w:t>
      </w:r>
      <w:r w:rsidR="00C30F82" w:rsidRPr="00C30F82">
        <w:rPr>
          <w:rFonts w:ascii="Arial" w:hAnsi="Arial" w:cs="Arial"/>
          <w:b/>
          <w:spacing w:val="-3"/>
          <w:sz w:val="16"/>
          <w:szCs w:val="16"/>
          <w:u w:val="single"/>
        </w:rPr>
        <w:t xml:space="preserve">del grupo y </w:t>
      </w:r>
      <w:r w:rsidRPr="00C30F82">
        <w:rPr>
          <w:rFonts w:ascii="Arial" w:hAnsi="Arial" w:cs="Arial"/>
          <w:b/>
          <w:spacing w:val="-3"/>
          <w:sz w:val="16"/>
          <w:szCs w:val="16"/>
          <w:u w:val="single"/>
        </w:rPr>
        <w:t>asociadas a largo plazo</w:t>
      </w:r>
    </w:p>
    <w:p w:rsidR="005063FF" w:rsidRDefault="0027696B" w:rsidP="006F728C">
      <w:pPr>
        <w:keepNext/>
        <w:keepLines/>
        <w:tabs>
          <w:tab w:val="left" w:pos="850"/>
        </w:tabs>
        <w:spacing w:before="120" w:line="260" w:lineRule="exact"/>
        <w:jc w:val="both"/>
        <w:rPr>
          <w:rFonts w:ascii="Arial" w:hAnsi="Arial" w:cs="Arial"/>
          <w:sz w:val="16"/>
          <w:szCs w:val="16"/>
        </w:rPr>
      </w:pPr>
      <w:r w:rsidRPr="00E903EF">
        <w:rPr>
          <w:rFonts w:ascii="Arial" w:hAnsi="Arial" w:cs="Arial"/>
          <w:sz w:val="16"/>
          <w:szCs w:val="16"/>
        </w:rPr>
        <w:t>La Sociedad participa en</w:t>
      </w:r>
      <w:r w:rsidR="00C30F82">
        <w:rPr>
          <w:rFonts w:ascii="Arial" w:hAnsi="Arial" w:cs="Arial"/>
          <w:sz w:val="16"/>
          <w:szCs w:val="16"/>
        </w:rPr>
        <w:t xml:space="preserve"> las siguientes entidades</w:t>
      </w:r>
      <w:r w:rsidR="005063FF">
        <w:rPr>
          <w:rFonts w:ascii="Arial" w:hAnsi="Arial" w:cs="Arial"/>
          <w:sz w:val="16"/>
          <w:szCs w:val="16"/>
        </w:rPr>
        <w:t>:</w:t>
      </w:r>
      <w:r w:rsidRPr="00E903EF">
        <w:rPr>
          <w:rFonts w:ascii="Arial" w:hAnsi="Arial" w:cs="Arial"/>
          <w:sz w:val="16"/>
          <w:szCs w:val="16"/>
        </w:rPr>
        <w:t xml:space="preserve"> </w:t>
      </w:r>
    </w:p>
    <w:p w:rsidR="00F767D9" w:rsidRDefault="005063FF" w:rsidP="005063FF">
      <w:pPr>
        <w:tabs>
          <w:tab w:val="left" w:pos="850"/>
        </w:tabs>
        <w:spacing w:before="120" w:after="120" w:line="260" w:lineRule="exact"/>
        <w:ind w:right="-1"/>
        <w:jc w:val="both"/>
        <w:rPr>
          <w:rFonts w:ascii="Arial" w:hAnsi="Arial" w:cs="Arial"/>
          <w:sz w:val="16"/>
          <w:szCs w:val="16"/>
        </w:rPr>
      </w:pPr>
      <w:r>
        <w:rPr>
          <w:rFonts w:ascii="Arial" w:hAnsi="Arial" w:cs="Arial"/>
          <w:sz w:val="16"/>
          <w:szCs w:val="16"/>
        </w:rPr>
        <w:t>“</w:t>
      </w:r>
      <w:r w:rsidR="0027696B" w:rsidRPr="005063FF">
        <w:rPr>
          <w:rFonts w:ascii="Arial" w:hAnsi="Arial" w:cs="Arial"/>
          <w:b/>
          <w:bCs/>
          <w:sz w:val="16"/>
          <w:szCs w:val="16"/>
        </w:rPr>
        <w:t>Agencia Insular de la Energía de Tenerife</w:t>
      </w:r>
      <w:r>
        <w:rPr>
          <w:rFonts w:ascii="Arial" w:hAnsi="Arial" w:cs="Arial"/>
          <w:b/>
          <w:bCs/>
          <w:sz w:val="16"/>
          <w:szCs w:val="16"/>
        </w:rPr>
        <w:t>, Fundación Canaria</w:t>
      </w:r>
      <w:r>
        <w:rPr>
          <w:rFonts w:ascii="Arial" w:hAnsi="Arial" w:cs="Arial"/>
          <w:sz w:val="16"/>
          <w:szCs w:val="16"/>
        </w:rPr>
        <w:t>”</w:t>
      </w:r>
      <w:r w:rsidR="0027696B" w:rsidRPr="00E903EF">
        <w:rPr>
          <w:rFonts w:ascii="Arial" w:hAnsi="Arial" w:cs="Arial"/>
          <w:sz w:val="16"/>
          <w:szCs w:val="16"/>
        </w:rPr>
        <w:t xml:space="preserve"> </w:t>
      </w:r>
      <w:r>
        <w:rPr>
          <w:rFonts w:ascii="Arial" w:hAnsi="Arial" w:cs="Arial"/>
          <w:sz w:val="16"/>
          <w:szCs w:val="16"/>
        </w:rPr>
        <w:t xml:space="preserve">con una inversión de </w:t>
      </w:r>
      <w:r w:rsidR="0027696B" w:rsidRPr="00E903EF">
        <w:rPr>
          <w:rFonts w:ascii="Arial" w:hAnsi="Arial" w:cs="Arial"/>
          <w:sz w:val="16"/>
          <w:szCs w:val="16"/>
        </w:rPr>
        <w:t>70.050,61</w:t>
      </w:r>
      <w:r>
        <w:rPr>
          <w:rFonts w:ascii="Arial" w:hAnsi="Arial" w:cs="Arial"/>
          <w:sz w:val="16"/>
          <w:szCs w:val="16"/>
        </w:rPr>
        <w:t xml:space="preserve"> euros</w:t>
      </w:r>
      <w:r w:rsidR="0027696B" w:rsidRPr="00E903EF">
        <w:rPr>
          <w:rFonts w:ascii="Arial" w:hAnsi="Arial" w:cs="Arial"/>
          <w:sz w:val="16"/>
          <w:szCs w:val="16"/>
        </w:rPr>
        <w:t xml:space="preserve">. Aunque en este punto </w:t>
      </w:r>
      <w:r w:rsidR="00C94BCC">
        <w:rPr>
          <w:rFonts w:ascii="Arial" w:hAnsi="Arial" w:cs="Arial"/>
          <w:sz w:val="16"/>
          <w:szCs w:val="16"/>
        </w:rPr>
        <w:t>se de</w:t>
      </w:r>
      <w:r w:rsidR="0027696B" w:rsidRPr="00E903EF">
        <w:rPr>
          <w:rFonts w:ascii="Arial" w:hAnsi="Arial" w:cs="Arial"/>
          <w:sz w:val="16"/>
          <w:szCs w:val="16"/>
        </w:rPr>
        <w:t xml:space="preserve"> información para </w:t>
      </w:r>
      <w:r w:rsidR="00C94BCC">
        <w:rPr>
          <w:rFonts w:ascii="Arial" w:hAnsi="Arial" w:cs="Arial"/>
          <w:sz w:val="16"/>
          <w:szCs w:val="16"/>
        </w:rPr>
        <w:t>cumplir con el principio de transparencia</w:t>
      </w:r>
      <w:r w:rsidR="0027696B" w:rsidRPr="00E903EF">
        <w:rPr>
          <w:rFonts w:ascii="Arial" w:hAnsi="Arial" w:cs="Arial"/>
          <w:sz w:val="16"/>
          <w:szCs w:val="16"/>
        </w:rPr>
        <w:t xml:space="preserve">, se ha excluido esta partida de “Instrumentos de patrimonio” al establecerse (BOICAC 75 Consulta 6 Octubre 2008) que las aportaciones a entidades no lucrativas, en la medida en que se conceden sin contraprestación y no conlleven la aparición de ningún derecho para el </w:t>
      </w:r>
      <w:proofErr w:type="spellStart"/>
      <w:r w:rsidR="0027696B" w:rsidRPr="00E903EF">
        <w:rPr>
          <w:rFonts w:ascii="Arial" w:hAnsi="Arial" w:cs="Arial"/>
          <w:sz w:val="16"/>
          <w:szCs w:val="16"/>
        </w:rPr>
        <w:t>aportante</w:t>
      </w:r>
      <w:proofErr w:type="spellEnd"/>
      <w:r w:rsidR="0027696B" w:rsidRPr="00E903EF">
        <w:rPr>
          <w:rFonts w:ascii="Arial" w:hAnsi="Arial" w:cs="Arial"/>
          <w:sz w:val="16"/>
          <w:szCs w:val="16"/>
        </w:rPr>
        <w:t xml:space="preserve">, han de ser contabilizadas por éste como un gasto en la cuenta de pérdidas y ganancias por el valor contable del activo </w:t>
      </w:r>
      <w:r w:rsidR="0027696B" w:rsidRPr="009F758B">
        <w:rPr>
          <w:rFonts w:ascii="Arial" w:hAnsi="Arial" w:cs="Arial"/>
          <w:sz w:val="16"/>
          <w:szCs w:val="16"/>
        </w:rPr>
        <w:t xml:space="preserve">entregado. </w:t>
      </w:r>
    </w:p>
    <w:p w:rsidR="00F767D9" w:rsidRDefault="005063FF" w:rsidP="005063FF">
      <w:pPr>
        <w:tabs>
          <w:tab w:val="left" w:pos="850"/>
        </w:tabs>
        <w:spacing w:before="120" w:after="120" w:line="260" w:lineRule="exact"/>
        <w:ind w:right="-1"/>
        <w:jc w:val="both"/>
        <w:rPr>
          <w:rFonts w:ascii="Arial" w:hAnsi="Arial" w:cs="Arial"/>
          <w:sz w:val="16"/>
          <w:szCs w:val="16"/>
        </w:rPr>
      </w:pPr>
      <w:r w:rsidRPr="005063FF">
        <w:rPr>
          <w:rFonts w:ascii="Arial" w:hAnsi="Arial" w:cs="Arial"/>
          <w:sz w:val="16"/>
          <w:szCs w:val="16"/>
        </w:rPr>
        <w:t xml:space="preserve">El </w:t>
      </w:r>
      <w:r w:rsidR="0027696B" w:rsidRPr="009F758B">
        <w:rPr>
          <w:rFonts w:ascii="Arial" w:hAnsi="Arial" w:cs="Arial"/>
          <w:sz w:val="16"/>
          <w:szCs w:val="16"/>
        </w:rPr>
        <w:t>ITER</w:t>
      </w:r>
      <w:r>
        <w:rPr>
          <w:rFonts w:ascii="Arial" w:hAnsi="Arial" w:cs="Arial"/>
          <w:sz w:val="16"/>
          <w:szCs w:val="16"/>
        </w:rPr>
        <w:t>, S.A.</w:t>
      </w:r>
      <w:r w:rsidR="0027696B" w:rsidRPr="009F758B">
        <w:rPr>
          <w:rFonts w:ascii="Arial" w:hAnsi="Arial" w:cs="Arial"/>
          <w:sz w:val="16"/>
          <w:szCs w:val="16"/>
        </w:rPr>
        <w:t xml:space="preserve"> participa en</w:t>
      </w:r>
      <w:r w:rsidR="008220AC">
        <w:rPr>
          <w:rFonts w:ascii="Arial" w:hAnsi="Arial" w:cs="Arial"/>
          <w:sz w:val="16"/>
          <w:szCs w:val="16"/>
        </w:rPr>
        <w:t xml:space="preserve"> </w:t>
      </w:r>
      <w:r w:rsidR="0027696B" w:rsidRPr="009F758B">
        <w:rPr>
          <w:rFonts w:ascii="Arial" w:hAnsi="Arial" w:cs="Arial"/>
          <w:sz w:val="16"/>
          <w:szCs w:val="16"/>
        </w:rPr>
        <w:t xml:space="preserve">el patronato de </w:t>
      </w:r>
      <w:r>
        <w:rPr>
          <w:rFonts w:ascii="Arial" w:hAnsi="Arial" w:cs="Arial"/>
          <w:sz w:val="16"/>
          <w:szCs w:val="16"/>
        </w:rPr>
        <w:t>l</w:t>
      </w:r>
      <w:r w:rsidR="0027696B" w:rsidRPr="009F758B">
        <w:rPr>
          <w:rFonts w:ascii="Arial" w:hAnsi="Arial" w:cs="Arial"/>
          <w:sz w:val="16"/>
          <w:szCs w:val="16"/>
        </w:rPr>
        <w:t xml:space="preserve">a </w:t>
      </w:r>
      <w:r>
        <w:rPr>
          <w:rFonts w:ascii="Arial" w:hAnsi="Arial" w:cs="Arial"/>
          <w:sz w:val="16"/>
          <w:szCs w:val="16"/>
        </w:rPr>
        <w:t>F</w:t>
      </w:r>
      <w:r w:rsidR="0027696B" w:rsidRPr="009F758B">
        <w:rPr>
          <w:rFonts w:ascii="Arial" w:hAnsi="Arial" w:cs="Arial"/>
          <w:sz w:val="16"/>
          <w:szCs w:val="16"/>
        </w:rPr>
        <w:t>undación, cuyo objeto social es coordinar y colaborar con las distintas administraciones, especialmente en el ámbito insular, para favorecer las medidas de racionalización en la producción y consumo de energía que permitan alcanzar el mayor nivel de autosuficiencia energética en el territorio insular.</w:t>
      </w:r>
    </w:p>
    <w:p w:rsidR="005063FF" w:rsidRDefault="005063FF" w:rsidP="005063FF">
      <w:pPr>
        <w:tabs>
          <w:tab w:val="left" w:pos="850"/>
        </w:tabs>
        <w:spacing w:before="120" w:after="120" w:line="260" w:lineRule="exact"/>
        <w:ind w:right="-1"/>
        <w:jc w:val="both"/>
        <w:rPr>
          <w:rFonts w:ascii="Arial" w:hAnsi="Arial" w:cs="Arial"/>
          <w:sz w:val="16"/>
          <w:szCs w:val="16"/>
        </w:rPr>
      </w:pPr>
      <w:bookmarkStart w:id="11" w:name="_Hlk71040361"/>
      <w:r w:rsidRPr="005063FF">
        <w:rPr>
          <w:rFonts w:ascii="Arial" w:hAnsi="Arial" w:cs="Arial"/>
          <w:sz w:val="16"/>
          <w:szCs w:val="16"/>
        </w:rPr>
        <w:t>“</w:t>
      </w:r>
      <w:r w:rsidR="0027696B" w:rsidRPr="005063FF">
        <w:rPr>
          <w:rFonts w:ascii="Arial" w:hAnsi="Arial" w:cs="Arial"/>
          <w:b/>
          <w:bCs/>
          <w:sz w:val="16"/>
          <w:szCs w:val="16"/>
        </w:rPr>
        <w:t>Eólicas de Tenerife, AIE</w:t>
      </w:r>
      <w:r w:rsidRPr="005063FF">
        <w:rPr>
          <w:rFonts w:ascii="Arial" w:hAnsi="Arial" w:cs="Arial"/>
          <w:sz w:val="16"/>
          <w:szCs w:val="16"/>
        </w:rPr>
        <w:t>”</w:t>
      </w:r>
      <w:r w:rsidR="0027696B" w:rsidRPr="005063FF">
        <w:rPr>
          <w:rFonts w:ascii="Arial" w:hAnsi="Arial" w:cs="Arial"/>
          <w:sz w:val="16"/>
          <w:szCs w:val="16"/>
        </w:rPr>
        <w:t>: Integrada por las sociedades Endesa Cogeneración y Renovables, y el I</w:t>
      </w:r>
      <w:r>
        <w:rPr>
          <w:rFonts w:ascii="Arial" w:hAnsi="Arial" w:cs="Arial"/>
          <w:sz w:val="16"/>
          <w:szCs w:val="16"/>
        </w:rPr>
        <w:t>TER</w:t>
      </w:r>
      <w:r w:rsidR="0027696B" w:rsidRPr="00E903EF">
        <w:rPr>
          <w:rFonts w:ascii="Arial" w:hAnsi="Arial" w:cs="Arial"/>
          <w:sz w:val="16"/>
          <w:szCs w:val="16"/>
        </w:rPr>
        <w:t>, SA</w:t>
      </w:r>
      <w:r>
        <w:rPr>
          <w:rFonts w:ascii="Arial" w:hAnsi="Arial" w:cs="Arial"/>
          <w:sz w:val="16"/>
          <w:szCs w:val="16"/>
        </w:rPr>
        <w:t>.</w:t>
      </w:r>
    </w:p>
    <w:p w:rsidR="004555CB" w:rsidRDefault="005063FF" w:rsidP="005063FF">
      <w:pPr>
        <w:tabs>
          <w:tab w:val="left" w:pos="850"/>
        </w:tabs>
        <w:spacing w:before="120" w:after="120" w:line="260" w:lineRule="exact"/>
        <w:ind w:right="-1"/>
        <w:jc w:val="both"/>
        <w:rPr>
          <w:rFonts w:ascii="Arial" w:hAnsi="Arial" w:cs="Arial"/>
          <w:sz w:val="16"/>
          <w:szCs w:val="16"/>
        </w:rPr>
      </w:pPr>
      <w:r>
        <w:rPr>
          <w:rFonts w:ascii="Arial" w:hAnsi="Arial" w:cs="Arial"/>
          <w:sz w:val="16"/>
          <w:szCs w:val="16"/>
        </w:rPr>
        <w:t>S</w:t>
      </w:r>
      <w:r w:rsidR="0027696B" w:rsidRPr="00E903EF">
        <w:rPr>
          <w:rFonts w:ascii="Arial" w:hAnsi="Arial" w:cs="Arial"/>
          <w:sz w:val="16"/>
          <w:szCs w:val="16"/>
        </w:rPr>
        <w:t xml:space="preserve">e constituyó el 27 de Noviembre de 1995 con un capital social de 420.708,47 </w:t>
      </w:r>
      <w:r w:rsidR="00642108">
        <w:rPr>
          <w:rFonts w:ascii="Arial" w:hAnsi="Arial" w:cs="Arial"/>
          <w:sz w:val="16"/>
          <w:szCs w:val="16"/>
        </w:rPr>
        <w:t>euros</w:t>
      </w:r>
      <w:r w:rsidR="0027696B" w:rsidRPr="00E903EF">
        <w:rPr>
          <w:rFonts w:ascii="Arial" w:hAnsi="Arial" w:cs="Arial"/>
          <w:sz w:val="16"/>
          <w:szCs w:val="16"/>
        </w:rPr>
        <w:t xml:space="preserve">, dividido en 70 participaciones de valor nominal de 6.010,12 </w:t>
      </w:r>
      <w:r w:rsidR="00E7184F">
        <w:rPr>
          <w:rFonts w:ascii="Arial" w:hAnsi="Arial" w:cs="Arial"/>
          <w:sz w:val="16"/>
          <w:szCs w:val="16"/>
        </w:rPr>
        <w:t>euros</w:t>
      </w:r>
      <w:r w:rsidR="0027696B" w:rsidRPr="00E903EF">
        <w:rPr>
          <w:rFonts w:ascii="Arial" w:hAnsi="Arial" w:cs="Arial"/>
          <w:sz w:val="16"/>
          <w:szCs w:val="16"/>
        </w:rPr>
        <w:t xml:space="preserve"> cada una. Su objeto social es la realización de la cooperación entre los socios para el desarrollo y la investigación en el área de la energía eólica, mediante la promoción, construcción, explotación y administración de los recursos de la isla de Tenerife, para aumentar el aprovechamiento de la energía Eólica de la Isla. </w:t>
      </w:r>
    </w:p>
    <w:p w:rsidR="00F767D9" w:rsidRDefault="004555CB" w:rsidP="005063FF">
      <w:pPr>
        <w:tabs>
          <w:tab w:val="left" w:pos="850"/>
        </w:tabs>
        <w:spacing w:before="120" w:after="120" w:line="260" w:lineRule="exact"/>
        <w:ind w:right="-1"/>
        <w:jc w:val="both"/>
        <w:rPr>
          <w:rFonts w:ascii="Arial" w:hAnsi="Arial" w:cs="Arial"/>
          <w:sz w:val="16"/>
          <w:szCs w:val="16"/>
        </w:rPr>
      </w:pPr>
      <w:r>
        <w:rPr>
          <w:rFonts w:ascii="Arial" w:hAnsi="Arial" w:cs="Arial"/>
          <w:sz w:val="16"/>
          <w:szCs w:val="16"/>
        </w:rPr>
        <w:t xml:space="preserve">El </w:t>
      </w:r>
      <w:r w:rsidR="0027696B" w:rsidRPr="00E903EF">
        <w:rPr>
          <w:rFonts w:ascii="Arial" w:hAnsi="Arial" w:cs="Arial"/>
          <w:sz w:val="16"/>
          <w:szCs w:val="16"/>
        </w:rPr>
        <w:t xml:space="preserve">ITER posee 35 participaciones, 50 % del capital social, </w:t>
      </w:r>
      <w:r w:rsidR="005063FF">
        <w:rPr>
          <w:rFonts w:ascii="Arial" w:hAnsi="Arial" w:cs="Arial"/>
          <w:sz w:val="16"/>
          <w:szCs w:val="16"/>
        </w:rPr>
        <w:t xml:space="preserve">siendo la inversión realizada de </w:t>
      </w:r>
      <w:r w:rsidR="0027696B" w:rsidRPr="00E903EF">
        <w:rPr>
          <w:rFonts w:ascii="Arial" w:hAnsi="Arial" w:cs="Arial"/>
          <w:sz w:val="16"/>
          <w:szCs w:val="16"/>
        </w:rPr>
        <w:t>210.354,24</w:t>
      </w:r>
      <w:r w:rsidR="005063FF">
        <w:rPr>
          <w:rFonts w:ascii="Arial" w:hAnsi="Arial" w:cs="Arial"/>
          <w:sz w:val="16"/>
          <w:szCs w:val="16"/>
        </w:rPr>
        <w:t xml:space="preserve"> euros</w:t>
      </w:r>
      <w:r w:rsidR="0027696B" w:rsidRPr="00E903EF">
        <w:rPr>
          <w:rFonts w:ascii="Arial" w:hAnsi="Arial" w:cs="Arial"/>
          <w:sz w:val="16"/>
          <w:szCs w:val="16"/>
        </w:rPr>
        <w:t>.</w:t>
      </w:r>
    </w:p>
    <w:p w:rsidR="00F767D9" w:rsidRPr="00E32C0B" w:rsidRDefault="005063FF" w:rsidP="005063FF">
      <w:pPr>
        <w:tabs>
          <w:tab w:val="left" w:pos="850"/>
        </w:tabs>
        <w:spacing w:before="120" w:after="120" w:line="260" w:lineRule="exact"/>
        <w:ind w:right="-1"/>
        <w:jc w:val="both"/>
        <w:rPr>
          <w:rFonts w:ascii="Arial" w:hAnsi="Arial" w:cs="Arial"/>
          <w:sz w:val="16"/>
          <w:szCs w:val="16"/>
        </w:rPr>
      </w:pPr>
      <w:r w:rsidRPr="00A771AF">
        <w:rPr>
          <w:rFonts w:ascii="Arial" w:hAnsi="Arial" w:cs="Arial"/>
          <w:sz w:val="16"/>
          <w:szCs w:val="16"/>
        </w:rPr>
        <w:t>La</w:t>
      </w:r>
      <w:r w:rsidR="0027696B" w:rsidRPr="00A771AF">
        <w:rPr>
          <w:rFonts w:ascii="Arial" w:hAnsi="Arial" w:cs="Arial"/>
          <w:sz w:val="16"/>
          <w:szCs w:val="16"/>
        </w:rPr>
        <w:t xml:space="preserve"> A.I.E. ha tenido en este ejercicio un Beneficio Neto de </w:t>
      </w:r>
      <w:r w:rsidR="009B4A52" w:rsidRPr="00A771AF">
        <w:rPr>
          <w:rFonts w:ascii="Arial" w:hAnsi="Arial" w:cs="Arial"/>
          <w:sz w:val="16"/>
          <w:szCs w:val="16"/>
        </w:rPr>
        <w:t>602.606,15</w:t>
      </w:r>
      <w:r w:rsidR="008220AC" w:rsidRPr="00A771AF">
        <w:rPr>
          <w:rFonts w:ascii="Arial" w:hAnsi="Arial" w:cs="Arial"/>
          <w:sz w:val="16"/>
          <w:szCs w:val="16"/>
        </w:rPr>
        <w:t xml:space="preserve"> </w:t>
      </w:r>
      <w:r w:rsidR="0027696B" w:rsidRPr="00A771AF">
        <w:rPr>
          <w:rFonts w:ascii="Arial" w:hAnsi="Arial" w:cs="Arial"/>
          <w:sz w:val="16"/>
          <w:szCs w:val="16"/>
        </w:rPr>
        <w:t>euros</w:t>
      </w:r>
      <w:r w:rsidR="008220AC" w:rsidRPr="00A771AF">
        <w:rPr>
          <w:rFonts w:ascii="Arial" w:hAnsi="Arial" w:cs="Arial"/>
          <w:sz w:val="16"/>
          <w:szCs w:val="16"/>
        </w:rPr>
        <w:t xml:space="preserve"> </w:t>
      </w:r>
      <w:r w:rsidR="0027696B" w:rsidRPr="00A771AF">
        <w:rPr>
          <w:rFonts w:ascii="Arial" w:hAnsi="Arial" w:cs="Arial"/>
          <w:sz w:val="16"/>
          <w:szCs w:val="16"/>
        </w:rPr>
        <w:t xml:space="preserve">y </w:t>
      </w:r>
      <w:r w:rsidR="0027696B" w:rsidRPr="00E40FEA">
        <w:rPr>
          <w:rFonts w:ascii="Arial" w:hAnsi="Arial" w:cs="Arial"/>
          <w:sz w:val="16"/>
          <w:szCs w:val="16"/>
        </w:rPr>
        <w:t>una base imponible positiva a imputar a sus socios de</w:t>
      </w:r>
      <w:r w:rsidR="00E10236" w:rsidRPr="00E40FEA">
        <w:rPr>
          <w:rFonts w:ascii="Arial" w:hAnsi="Arial" w:cs="Arial"/>
          <w:sz w:val="16"/>
          <w:szCs w:val="16"/>
        </w:rPr>
        <w:t xml:space="preserve"> </w:t>
      </w:r>
      <w:r w:rsidR="009B4A52" w:rsidRPr="00E40FEA">
        <w:rPr>
          <w:rFonts w:ascii="Arial" w:hAnsi="Arial" w:cs="Arial"/>
          <w:sz w:val="16"/>
          <w:szCs w:val="16"/>
        </w:rPr>
        <w:t xml:space="preserve">602.606,15 </w:t>
      </w:r>
      <w:r w:rsidR="0027696B" w:rsidRPr="00E40FEA">
        <w:rPr>
          <w:rFonts w:ascii="Arial" w:hAnsi="Arial" w:cs="Arial"/>
          <w:sz w:val="16"/>
          <w:szCs w:val="16"/>
        </w:rPr>
        <w:t>euros.</w:t>
      </w:r>
      <w:r w:rsidR="0027696B" w:rsidRPr="00E32C0B">
        <w:rPr>
          <w:rFonts w:ascii="Arial" w:hAnsi="Arial" w:cs="Arial"/>
          <w:sz w:val="16"/>
          <w:szCs w:val="16"/>
        </w:rPr>
        <w:t xml:space="preserve"> </w:t>
      </w:r>
    </w:p>
    <w:bookmarkEnd w:id="11"/>
    <w:p w:rsidR="00F767D9" w:rsidRDefault="005063FF" w:rsidP="005063FF">
      <w:pPr>
        <w:tabs>
          <w:tab w:val="left" w:pos="850"/>
        </w:tabs>
        <w:spacing w:before="120" w:after="120" w:line="260" w:lineRule="exact"/>
        <w:ind w:right="-1"/>
        <w:jc w:val="both"/>
        <w:rPr>
          <w:rFonts w:ascii="Arial" w:hAnsi="Arial" w:cs="Arial"/>
          <w:sz w:val="16"/>
          <w:szCs w:val="16"/>
        </w:rPr>
      </w:pPr>
      <w:r w:rsidRPr="005063FF">
        <w:rPr>
          <w:rFonts w:ascii="Arial" w:hAnsi="Arial" w:cs="Arial"/>
          <w:b/>
          <w:bCs/>
          <w:sz w:val="16"/>
          <w:szCs w:val="16"/>
        </w:rPr>
        <w:t>“</w:t>
      </w:r>
      <w:r w:rsidR="0027696B" w:rsidRPr="005063FF">
        <w:rPr>
          <w:rFonts w:ascii="Arial" w:hAnsi="Arial" w:cs="Arial"/>
          <w:b/>
          <w:bCs/>
          <w:sz w:val="16"/>
          <w:szCs w:val="16"/>
        </w:rPr>
        <w:t>Comunidad de Aguas Unión Norte</w:t>
      </w:r>
      <w:r w:rsidRPr="005063FF">
        <w:rPr>
          <w:rFonts w:ascii="Arial" w:hAnsi="Arial" w:cs="Arial"/>
          <w:b/>
          <w:bCs/>
          <w:sz w:val="16"/>
          <w:szCs w:val="16"/>
        </w:rPr>
        <w:t>”</w:t>
      </w:r>
      <w:r w:rsidR="0027696B" w:rsidRPr="009F758B">
        <w:rPr>
          <w:rFonts w:ascii="Arial" w:hAnsi="Arial" w:cs="Arial"/>
          <w:sz w:val="16"/>
          <w:szCs w:val="16"/>
        </w:rPr>
        <w:t xml:space="preserve"> </w:t>
      </w:r>
      <w:r>
        <w:rPr>
          <w:rFonts w:ascii="Arial" w:hAnsi="Arial" w:cs="Arial"/>
          <w:sz w:val="16"/>
          <w:szCs w:val="16"/>
        </w:rPr>
        <w:t>inversión de</w:t>
      </w:r>
      <w:r w:rsidR="0027696B" w:rsidRPr="009F758B">
        <w:rPr>
          <w:rFonts w:ascii="Arial" w:hAnsi="Arial" w:cs="Arial"/>
          <w:sz w:val="16"/>
          <w:szCs w:val="16"/>
        </w:rPr>
        <w:t xml:space="preserve"> 20.734,92 </w:t>
      </w:r>
      <w:r>
        <w:rPr>
          <w:rFonts w:ascii="Arial" w:hAnsi="Arial" w:cs="Arial"/>
          <w:sz w:val="16"/>
          <w:szCs w:val="16"/>
        </w:rPr>
        <w:t>euros.</w:t>
      </w:r>
    </w:p>
    <w:p w:rsidR="00F767D9" w:rsidRDefault="005063FF" w:rsidP="005063FF">
      <w:pPr>
        <w:tabs>
          <w:tab w:val="left" w:pos="850"/>
        </w:tabs>
        <w:spacing w:before="120" w:after="120" w:line="260" w:lineRule="exact"/>
        <w:ind w:right="-1"/>
        <w:jc w:val="both"/>
        <w:rPr>
          <w:rFonts w:ascii="Arial" w:hAnsi="Arial" w:cs="Arial"/>
          <w:sz w:val="16"/>
          <w:szCs w:val="16"/>
        </w:rPr>
      </w:pPr>
      <w:r w:rsidRPr="005063FF">
        <w:rPr>
          <w:rFonts w:ascii="Arial" w:hAnsi="Arial" w:cs="Arial"/>
          <w:b/>
          <w:bCs/>
          <w:sz w:val="16"/>
          <w:szCs w:val="16"/>
        </w:rPr>
        <w:t>“</w:t>
      </w:r>
      <w:r w:rsidR="0027696B" w:rsidRPr="005063FF">
        <w:rPr>
          <w:rFonts w:ascii="Arial" w:hAnsi="Arial" w:cs="Arial"/>
          <w:b/>
          <w:bCs/>
          <w:sz w:val="16"/>
          <w:szCs w:val="16"/>
        </w:rPr>
        <w:t>Parqu</w:t>
      </w:r>
      <w:r w:rsidRPr="005063FF">
        <w:rPr>
          <w:rFonts w:ascii="Arial" w:hAnsi="Arial" w:cs="Arial"/>
          <w:b/>
          <w:bCs/>
          <w:sz w:val="16"/>
          <w:szCs w:val="16"/>
        </w:rPr>
        <w:t>e</w:t>
      </w:r>
      <w:r w:rsidR="0027696B" w:rsidRPr="005063FF">
        <w:rPr>
          <w:rFonts w:ascii="Arial" w:hAnsi="Arial" w:cs="Arial"/>
          <w:b/>
          <w:bCs/>
          <w:sz w:val="16"/>
          <w:szCs w:val="16"/>
        </w:rPr>
        <w:t xml:space="preserve"> Eólico Punta de Teno</w:t>
      </w:r>
      <w:r w:rsidRPr="005063FF">
        <w:rPr>
          <w:rFonts w:ascii="Arial" w:hAnsi="Arial" w:cs="Arial"/>
          <w:sz w:val="16"/>
          <w:szCs w:val="16"/>
        </w:rPr>
        <w:t xml:space="preserve">” </w:t>
      </w:r>
      <w:r w:rsidR="0031025A">
        <w:rPr>
          <w:rFonts w:ascii="Arial" w:hAnsi="Arial" w:cs="Arial"/>
          <w:sz w:val="16"/>
          <w:szCs w:val="16"/>
        </w:rPr>
        <w:t>Se posee una participación del</w:t>
      </w:r>
      <w:r w:rsidR="0027696B" w:rsidRPr="005063FF">
        <w:rPr>
          <w:rFonts w:ascii="Arial" w:hAnsi="Arial" w:cs="Arial"/>
          <w:sz w:val="16"/>
          <w:szCs w:val="16"/>
        </w:rPr>
        <w:t xml:space="preserve"> 3%</w:t>
      </w:r>
      <w:r>
        <w:rPr>
          <w:rFonts w:ascii="Arial" w:hAnsi="Arial" w:cs="Arial"/>
          <w:sz w:val="16"/>
          <w:szCs w:val="16"/>
        </w:rPr>
        <w:t>, con una inversión de</w:t>
      </w:r>
      <w:r w:rsidR="0027696B" w:rsidRPr="009F758B">
        <w:rPr>
          <w:rFonts w:ascii="Arial" w:hAnsi="Arial" w:cs="Arial"/>
          <w:sz w:val="16"/>
          <w:szCs w:val="16"/>
        </w:rPr>
        <w:t xml:space="preserve"> 15.866,40</w:t>
      </w:r>
      <w:r>
        <w:rPr>
          <w:rFonts w:ascii="Arial" w:hAnsi="Arial" w:cs="Arial"/>
          <w:sz w:val="16"/>
          <w:szCs w:val="16"/>
        </w:rPr>
        <w:t xml:space="preserve"> euros.</w:t>
      </w:r>
    </w:p>
    <w:p w:rsidR="004555CB" w:rsidRDefault="00C81461" w:rsidP="005063FF">
      <w:pPr>
        <w:tabs>
          <w:tab w:val="left" w:pos="850"/>
        </w:tabs>
        <w:spacing w:before="120" w:after="120" w:line="260" w:lineRule="exact"/>
        <w:ind w:right="-1"/>
        <w:jc w:val="both"/>
        <w:rPr>
          <w:rFonts w:ascii="Arial" w:hAnsi="Arial" w:cs="Arial"/>
          <w:sz w:val="16"/>
          <w:szCs w:val="16"/>
        </w:rPr>
      </w:pPr>
      <w:r w:rsidRPr="00502F98">
        <w:rPr>
          <w:rFonts w:ascii="Arial" w:hAnsi="Arial" w:cs="Arial"/>
          <w:b/>
          <w:bCs/>
          <w:sz w:val="16"/>
          <w:szCs w:val="16"/>
        </w:rPr>
        <w:t xml:space="preserve"> </w:t>
      </w:r>
      <w:r w:rsidR="004555CB" w:rsidRPr="00C81461">
        <w:rPr>
          <w:rFonts w:ascii="Arial" w:hAnsi="Arial" w:cs="Arial"/>
          <w:b/>
          <w:bCs/>
          <w:sz w:val="16"/>
          <w:szCs w:val="16"/>
          <w:lang w:val="en-US"/>
        </w:rPr>
        <w:t>“</w:t>
      </w:r>
      <w:r w:rsidR="0027696B" w:rsidRPr="00C81461">
        <w:rPr>
          <w:rFonts w:ascii="Arial" w:hAnsi="Arial" w:cs="Arial"/>
          <w:b/>
          <w:bCs/>
          <w:sz w:val="16"/>
          <w:szCs w:val="16"/>
          <w:lang w:val="en-US"/>
        </w:rPr>
        <w:t>Tech Development Europe</w:t>
      </w:r>
      <w:r w:rsidR="004555CB" w:rsidRPr="00C81461">
        <w:rPr>
          <w:rFonts w:ascii="Arial" w:hAnsi="Arial" w:cs="Arial"/>
          <w:b/>
          <w:bCs/>
          <w:sz w:val="16"/>
          <w:szCs w:val="16"/>
          <w:lang w:val="en-US"/>
        </w:rPr>
        <w:t>,</w:t>
      </w:r>
      <w:r w:rsidR="0027696B" w:rsidRPr="00C81461">
        <w:rPr>
          <w:rFonts w:ascii="Arial" w:hAnsi="Arial" w:cs="Arial"/>
          <w:b/>
          <w:bCs/>
          <w:sz w:val="16"/>
          <w:szCs w:val="16"/>
          <w:lang w:val="en-US"/>
        </w:rPr>
        <w:t xml:space="preserve"> S.A.</w:t>
      </w:r>
      <w:r w:rsidR="004555CB" w:rsidRPr="00C81461">
        <w:rPr>
          <w:rFonts w:ascii="Arial" w:hAnsi="Arial" w:cs="Arial"/>
          <w:b/>
          <w:bCs/>
          <w:sz w:val="16"/>
          <w:szCs w:val="16"/>
          <w:lang w:val="en-US"/>
        </w:rPr>
        <w:t>”</w:t>
      </w:r>
      <w:r w:rsidR="0027696B" w:rsidRPr="00C81461">
        <w:rPr>
          <w:rFonts w:ascii="Arial" w:hAnsi="Arial" w:cs="Arial"/>
          <w:sz w:val="16"/>
          <w:szCs w:val="16"/>
          <w:lang w:val="en-US"/>
        </w:rPr>
        <w:t xml:space="preserve"> </w:t>
      </w:r>
      <w:r w:rsidR="004555CB">
        <w:rPr>
          <w:rFonts w:ascii="Arial" w:hAnsi="Arial" w:cs="Arial"/>
          <w:sz w:val="16"/>
          <w:szCs w:val="16"/>
        </w:rPr>
        <w:t>Se posee una participación del</w:t>
      </w:r>
      <w:r w:rsidR="0027696B" w:rsidRPr="009F758B">
        <w:rPr>
          <w:rFonts w:ascii="Arial" w:hAnsi="Arial" w:cs="Arial"/>
          <w:sz w:val="16"/>
          <w:szCs w:val="16"/>
        </w:rPr>
        <w:t xml:space="preserve"> 12%</w:t>
      </w:r>
      <w:r w:rsidR="004555CB">
        <w:rPr>
          <w:rFonts w:ascii="Arial" w:hAnsi="Arial" w:cs="Arial"/>
          <w:sz w:val="16"/>
          <w:szCs w:val="16"/>
        </w:rPr>
        <w:t>.</w:t>
      </w:r>
      <w:r w:rsidR="0027696B" w:rsidRPr="009F758B">
        <w:rPr>
          <w:rFonts w:ascii="Arial" w:hAnsi="Arial" w:cs="Arial"/>
          <w:sz w:val="16"/>
          <w:szCs w:val="16"/>
        </w:rPr>
        <w:t xml:space="preserve"> </w:t>
      </w:r>
      <w:r w:rsidR="004555CB">
        <w:rPr>
          <w:rFonts w:ascii="Arial" w:hAnsi="Arial" w:cs="Arial"/>
          <w:sz w:val="16"/>
          <w:szCs w:val="16"/>
        </w:rPr>
        <w:t>El</w:t>
      </w:r>
      <w:r w:rsidR="0027696B" w:rsidRPr="009F758B">
        <w:rPr>
          <w:rFonts w:ascii="Arial" w:hAnsi="Arial" w:cs="Arial"/>
          <w:sz w:val="16"/>
          <w:szCs w:val="16"/>
        </w:rPr>
        <w:t xml:space="preserve"> objeto es la ejecución de proyectos de transferencia, investigación o desarrollo de tecnología y energía. Del total de capital social correspondiente a ITER: 7.224,00 € se ha desembolsado únicamente el 25%, quedando pendiente la aportación de 5.418,00€. </w:t>
      </w:r>
    </w:p>
    <w:p w:rsidR="004555CB" w:rsidRDefault="0027696B" w:rsidP="005063FF">
      <w:pPr>
        <w:tabs>
          <w:tab w:val="left" w:pos="850"/>
        </w:tabs>
        <w:spacing w:before="120" w:after="120" w:line="260" w:lineRule="exact"/>
        <w:ind w:right="-1"/>
        <w:jc w:val="both"/>
        <w:rPr>
          <w:rFonts w:ascii="Arial" w:hAnsi="Arial" w:cs="Arial"/>
          <w:sz w:val="16"/>
          <w:szCs w:val="16"/>
        </w:rPr>
      </w:pPr>
      <w:r w:rsidRPr="00A60543">
        <w:rPr>
          <w:rFonts w:ascii="Arial" w:hAnsi="Arial" w:cs="Arial"/>
          <w:sz w:val="16"/>
          <w:szCs w:val="16"/>
        </w:rPr>
        <w:t>Se ha dotado una provisión por valor de 1.806,00</w:t>
      </w:r>
      <w:r w:rsidR="004555CB" w:rsidRPr="00A60543">
        <w:rPr>
          <w:rFonts w:ascii="Arial" w:hAnsi="Arial" w:cs="Arial"/>
          <w:sz w:val="16"/>
          <w:szCs w:val="16"/>
        </w:rPr>
        <w:t xml:space="preserve"> euros</w:t>
      </w:r>
      <w:r w:rsidR="008220AC" w:rsidRPr="00A60543">
        <w:rPr>
          <w:rFonts w:ascii="Arial" w:hAnsi="Arial" w:cs="Arial"/>
          <w:sz w:val="16"/>
          <w:szCs w:val="16"/>
        </w:rPr>
        <w:t xml:space="preserve"> </w:t>
      </w:r>
      <w:r w:rsidRPr="00A60543">
        <w:rPr>
          <w:rFonts w:ascii="Arial" w:hAnsi="Arial" w:cs="Arial"/>
          <w:sz w:val="16"/>
          <w:szCs w:val="16"/>
        </w:rPr>
        <w:t>sobre el valor de esta participación.</w:t>
      </w:r>
      <w:r w:rsidR="00237E3E">
        <w:rPr>
          <w:rFonts w:ascii="Arial" w:hAnsi="Arial" w:cs="Arial"/>
          <w:sz w:val="16"/>
          <w:szCs w:val="16"/>
        </w:rPr>
        <w:t xml:space="preserve"> </w:t>
      </w:r>
    </w:p>
    <w:p w:rsidR="00F767D9" w:rsidRDefault="004555CB" w:rsidP="005063FF">
      <w:pPr>
        <w:tabs>
          <w:tab w:val="left" w:pos="850"/>
        </w:tabs>
        <w:spacing w:before="120" w:after="120" w:line="260" w:lineRule="exact"/>
        <w:ind w:right="-1"/>
        <w:jc w:val="both"/>
        <w:rPr>
          <w:rFonts w:ascii="Arial" w:hAnsi="Arial" w:cs="Arial"/>
          <w:sz w:val="16"/>
          <w:szCs w:val="16"/>
        </w:rPr>
      </w:pPr>
      <w:r>
        <w:rPr>
          <w:rFonts w:ascii="Arial" w:hAnsi="Arial" w:cs="Arial"/>
          <w:sz w:val="16"/>
          <w:szCs w:val="16"/>
        </w:rPr>
        <w:t>La</w:t>
      </w:r>
      <w:r w:rsidR="00237E3E">
        <w:rPr>
          <w:rFonts w:ascii="Arial" w:hAnsi="Arial" w:cs="Arial"/>
          <w:sz w:val="16"/>
          <w:szCs w:val="16"/>
        </w:rPr>
        <w:t xml:space="preserve"> sociedad está en fase de disolución.</w:t>
      </w:r>
      <w:r w:rsidR="008220AC">
        <w:rPr>
          <w:rFonts w:ascii="Arial" w:hAnsi="Arial" w:cs="Arial"/>
          <w:sz w:val="16"/>
          <w:szCs w:val="16"/>
        </w:rPr>
        <w:t xml:space="preserve"> </w:t>
      </w:r>
    </w:p>
    <w:p w:rsidR="00F767D9" w:rsidRDefault="004555CB" w:rsidP="005063FF">
      <w:pPr>
        <w:tabs>
          <w:tab w:val="left" w:pos="850"/>
        </w:tabs>
        <w:spacing w:before="120" w:after="120" w:line="260" w:lineRule="exact"/>
        <w:ind w:right="-1"/>
        <w:jc w:val="both"/>
        <w:rPr>
          <w:rFonts w:ascii="Arial" w:hAnsi="Arial" w:cs="Arial"/>
          <w:sz w:val="16"/>
          <w:szCs w:val="16"/>
        </w:rPr>
      </w:pPr>
      <w:bookmarkStart w:id="12" w:name="_Hlk71040381"/>
      <w:r w:rsidRPr="004555CB">
        <w:rPr>
          <w:rFonts w:ascii="Arial" w:hAnsi="Arial" w:cs="Arial"/>
          <w:b/>
          <w:bCs/>
          <w:sz w:val="16"/>
          <w:szCs w:val="16"/>
        </w:rPr>
        <w:t>“</w:t>
      </w:r>
      <w:r w:rsidR="0027696B" w:rsidRPr="004555CB">
        <w:rPr>
          <w:rFonts w:ascii="Arial" w:hAnsi="Arial" w:cs="Arial"/>
          <w:b/>
          <w:bCs/>
          <w:sz w:val="16"/>
          <w:szCs w:val="16"/>
        </w:rPr>
        <w:t>EVM2 Energías Renovables, S.L.</w:t>
      </w:r>
      <w:r w:rsidRPr="004555CB">
        <w:rPr>
          <w:rFonts w:ascii="Arial" w:hAnsi="Arial" w:cs="Arial"/>
          <w:b/>
          <w:bCs/>
          <w:sz w:val="16"/>
          <w:szCs w:val="16"/>
        </w:rPr>
        <w:t>”</w:t>
      </w:r>
      <w:r w:rsidR="0027696B" w:rsidRPr="009F758B">
        <w:rPr>
          <w:rFonts w:ascii="Arial" w:hAnsi="Arial" w:cs="Arial"/>
          <w:sz w:val="16"/>
          <w:szCs w:val="16"/>
        </w:rPr>
        <w:t xml:space="preserve"> </w:t>
      </w:r>
      <w:r>
        <w:rPr>
          <w:rFonts w:ascii="Arial" w:hAnsi="Arial" w:cs="Arial"/>
          <w:sz w:val="16"/>
          <w:szCs w:val="16"/>
        </w:rPr>
        <w:t>Se posee una participación del</w:t>
      </w:r>
      <w:r w:rsidRPr="009F758B">
        <w:rPr>
          <w:rFonts w:ascii="Arial" w:hAnsi="Arial" w:cs="Arial"/>
          <w:sz w:val="16"/>
          <w:szCs w:val="16"/>
        </w:rPr>
        <w:t xml:space="preserve"> </w:t>
      </w:r>
      <w:r w:rsidR="0027696B" w:rsidRPr="009F758B">
        <w:rPr>
          <w:rFonts w:ascii="Arial" w:hAnsi="Arial" w:cs="Arial"/>
          <w:sz w:val="16"/>
          <w:szCs w:val="16"/>
        </w:rPr>
        <w:t>30 %</w:t>
      </w:r>
      <w:r>
        <w:rPr>
          <w:rFonts w:ascii="Arial" w:hAnsi="Arial" w:cs="Arial"/>
          <w:sz w:val="16"/>
          <w:szCs w:val="16"/>
        </w:rPr>
        <w:t xml:space="preserve"> por importe de 2.250.000 euros.</w:t>
      </w:r>
      <w:r w:rsidR="008220AC">
        <w:rPr>
          <w:rFonts w:ascii="Arial" w:hAnsi="Arial" w:cs="Arial"/>
          <w:sz w:val="16"/>
          <w:szCs w:val="16"/>
        </w:rPr>
        <w:t xml:space="preserve"> </w:t>
      </w:r>
      <w:r>
        <w:rPr>
          <w:rFonts w:ascii="Arial" w:hAnsi="Arial" w:cs="Arial"/>
          <w:sz w:val="16"/>
          <w:szCs w:val="16"/>
        </w:rPr>
        <w:t>Su</w:t>
      </w:r>
      <w:r w:rsidR="0027696B" w:rsidRPr="009F758B">
        <w:rPr>
          <w:rFonts w:ascii="Arial" w:hAnsi="Arial" w:cs="Arial"/>
          <w:sz w:val="16"/>
          <w:szCs w:val="16"/>
        </w:rPr>
        <w:t xml:space="preserve"> objeto es la promoción, diseño, construcción, explotación de todo tipo de plantas generadoras de energías alternativas o renovables, así como la realización y promoción de cualquier tipo de investigación aplicada en dicho campo. Inicialmente esta </w:t>
      </w:r>
      <w:r>
        <w:rPr>
          <w:rFonts w:ascii="Arial" w:hAnsi="Arial" w:cs="Arial"/>
          <w:sz w:val="16"/>
          <w:szCs w:val="16"/>
        </w:rPr>
        <w:t>sociedad</w:t>
      </w:r>
      <w:r w:rsidR="0027696B" w:rsidRPr="009F758B">
        <w:rPr>
          <w:rFonts w:ascii="Arial" w:hAnsi="Arial" w:cs="Arial"/>
          <w:sz w:val="16"/>
          <w:szCs w:val="16"/>
        </w:rPr>
        <w:t xml:space="preserve"> se dedicará a la explotación de una planta solar fotovoltaica de 9 M</w:t>
      </w:r>
      <w:r w:rsidR="0027696B">
        <w:rPr>
          <w:rFonts w:ascii="Arial" w:hAnsi="Arial" w:cs="Arial"/>
          <w:sz w:val="16"/>
          <w:szCs w:val="16"/>
        </w:rPr>
        <w:t>W</w:t>
      </w:r>
      <w:r w:rsidR="0027696B" w:rsidRPr="009F758B">
        <w:rPr>
          <w:rFonts w:ascii="Arial" w:hAnsi="Arial" w:cs="Arial"/>
          <w:sz w:val="16"/>
          <w:szCs w:val="16"/>
        </w:rPr>
        <w:t xml:space="preserve"> ubicada en el término municipal de Arico. Se constituyó el 10 de octubre de 2007</w:t>
      </w:r>
      <w:r>
        <w:rPr>
          <w:rFonts w:ascii="Arial" w:hAnsi="Arial" w:cs="Arial"/>
          <w:sz w:val="16"/>
          <w:szCs w:val="16"/>
        </w:rPr>
        <w:t>.</w:t>
      </w:r>
      <w:r w:rsidR="0027696B" w:rsidRPr="009F758B">
        <w:rPr>
          <w:rFonts w:ascii="Arial" w:hAnsi="Arial" w:cs="Arial"/>
          <w:sz w:val="16"/>
          <w:szCs w:val="16"/>
        </w:rPr>
        <w:t xml:space="preserve"> </w:t>
      </w:r>
    </w:p>
    <w:p w:rsidR="00F767D9" w:rsidRDefault="004555CB" w:rsidP="005063FF">
      <w:pPr>
        <w:tabs>
          <w:tab w:val="left" w:pos="850"/>
        </w:tabs>
        <w:spacing w:before="120" w:after="120" w:line="260" w:lineRule="exact"/>
        <w:ind w:right="-1"/>
        <w:jc w:val="both"/>
        <w:rPr>
          <w:rFonts w:ascii="Arial" w:hAnsi="Arial" w:cs="Arial"/>
          <w:sz w:val="16"/>
          <w:szCs w:val="16"/>
        </w:rPr>
      </w:pPr>
      <w:bookmarkStart w:id="13" w:name="_Hlk71040397"/>
      <w:bookmarkEnd w:id="12"/>
      <w:r w:rsidRPr="004555CB">
        <w:rPr>
          <w:rFonts w:ascii="Arial" w:hAnsi="Arial" w:cs="Arial"/>
          <w:b/>
          <w:bCs/>
          <w:sz w:val="16"/>
          <w:szCs w:val="16"/>
        </w:rPr>
        <w:t>“</w:t>
      </w:r>
      <w:r w:rsidR="0027696B" w:rsidRPr="004555CB">
        <w:rPr>
          <w:rFonts w:ascii="Arial" w:hAnsi="Arial" w:cs="Arial"/>
          <w:b/>
          <w:bCs/>
          <w:sz w:val="16"/>
          <w:szCs w:val="16"/>
        </w:rPr>
        <w:t xml:space="preserve">Energía Verde de la </w:t>
      </w:r>
      <w:proofErr w:type="spellStart"/>
      <w:r w:rsidR="0027696B" w:rsidRPr="004555CB">
        <w:rPr>
          <w:rFonts w:ascii="Arial" w:hAnsi="Arial" w:cs="Arial"/>
          <w:b/>
          <w:bCs/>
          <w:sz w:val="16"/>
          <w:szCs w:val="16"/>
        </w:rPr>
        <w:t>Macaronesia</w:t>
      </w:r>
      <w:proofErr w:type="spellEnd"/>
      <w:r w:rsidR="0027696B" w:rsidRPr="004555CB">
        <w:rPr>
          <w:rFonts w:ascii="Arial" w:hAnsi="Arial" w:cs="Arial"/>
          <w:b/>
          <w:bCs/>
          <w:sz w:val="16"/>
          <w:szCs w:val="16"/>
        </w:rPr>
        <w:t>, S.L.</w:t>
      </w:r>
      <w:r w:rsidRPr="004555CB">
        <w:rPr>
          <w:rFonts w:ascii="Arial" w:hAnsi="Arial" w:cs="Arial"/>
          <w:b/>
          <w:bCs/>
          <w:sz w:val="16"/>
          <w:szCs w:val="16"/>
        </w:rPr>
        <w:t>”</w:t>
      </w:r>
      <w:r w:rsidR="0027696B" w:rsidRPr="009F758B">
        <w:rPr>
          <w:rFonts w:ascii="Arial" w:hAnsi="Arial" w:cs="Arial"/>
          <w:sz w:val="16"/>
          <w:szCs w:val="16"/>
        </w:rPr>
        <w:t xml:space="preserve"> </w:t>
      </w:r>
      <w:r>
        <w:rPr>
          <w:rFonts w:ascii="Arial" w:hAnsi="Arial" w:cs="Arial"/>
          <w:sz w:val="16"/>
          <w:szCs w:val="16"/>
        </w:rPr>
        <w:t>Se posee una participación del</w:t>
      </w:r>
      <w:r w:rsidRPr="009F758B">
        <w:rPr>
          <w:rFonts w:ascii="Arial" w:hAnsi="Arial" w:cs="Arial"/>
          <w:sz w:val="16"/>
          <w:szCs w:val="16"/>
        </w:rPr>
        <w:t xml:space="preserve"> </w:t>
      </w:r>
      <w:r w:rsidR="0027696B" w:rsidRPr="009F758B">
        <w:rPr>
          <w:rFonts w:ascii="Arial" w:hAnsi="Arial" w:cs="Arial"/>
          <w:sz w:val="16"/>
          <w:szCs w:val="16"/>
        </w:rPr>
        <w:t>39,34 %</w:t>
      </w:r>
      <w:r>
        <w:rPr>
          <w:rFonts w:ascii="Arial" w:hAnsi="Arial" w:cs="Arial"/>
          <w:sz w:val="16"/>
          <w:szCs w:val="16"/>
        </w:rPr>
        <w:t xml:space="preserve"> por un importe de 1.626.810 euros. Su</w:t>
      </w:r>
      <w:r w:rsidR="0027696B" w:rsidRPr="009F758B">
        <w:rPr>
          <w:rFonts w:ascii="Arial" w:hAnsi="Arial" w:cs="Arial"/>
          <w:sz w:val="16"/>
          <w:szCs w:val="16"/>
        </w:rPr>
        <w:t xml:space="preserve"> objeto es la promoción, diseño, construcción, explotación de todo tipo de plantas generadoras de energías alternativas o renovables, así como la realización y promoción de cualquier tipo de investigación aplicada en dicho campo. Inicialmente esta </w:t>
      </w:r>
      <w:r>
        <w:rPr>
          <w:rFonts w:ascii="Arial" w:hAnsi="Arial" w:cs="Arial"/>
          <w:sz w:val="16"/>
          <w:szCs w:val="16"/>
        </w:rPr>
        <w:t>sociedad</w:t>
      </w:r>
      <w:r w:rsidR="0027696B" w:rsidRPr="009F758B">
        <w:rPr>
          <w:rFonts w:ascii="Arial" w:hAnsi="Arial" w:cs="Arial"/>
          <w:sz w:val="16"/>
          <w:szCs w:val="16"/>
        </w:rPr>
        <w:t xml:space="preserve"> se dedicará a la explotación de</w:t>
      </w:r>
      <w:r w:rsidR="008220AC">
        <w:rPr>
          <w:rFonts w:ascii="Arial" w:hAnsi="Arial" w:cs="Arial"/>
          <w:sz w:val="16"/>
          <w:szCs w:val="16"/>
        </w:rPr>
        <w:t xml:space="preserve"> </w:t>
      </w:r>
      <w:r w:rsidR="0027696B" w:rsidRPr="009F758B">
        <w:rPr>
          <w:rFonts w:ascii="Arial" w:hAnsi="Arial" w:cs="Arial"/>
          <w:sz w:val="16"/>
          <w:szCs w:val="16"/>
        </w:rPr>
        <w:t>dos plantas solares fotovoltaicas de 5 MW cada una de potencia nominal, ubicadas en el término municipal de Arico. Se constituyó el 10 de octubre de 200</w:t>
      </w:r>
      <w:r w:rsidR="0027696B">
        <w:rPr>
          <w:rFonts w:ascii="Arial" w:hAnsi="Arial" w:cs="Arial"/>
          <w:sz w:val="16"/>
          <w:szCs w:val="16"/>
        </w:rPr>
        <w:t>7</w:t>
      </w:r>
      <w:r w:rsidR="0027696B" w:rsidRPr="009F758B">
        <w:rPr>
          <w:rFonts w:ascii="Arial" w:hAnsi="Arial" w:cs="Arial"/>
          <w:sz w:val="16"/>
          <w:szCs w:val="16"/>
        </w:rPr>
        <w:t>.</w:t>
      </w:r>
    </w:p>
    <w:p w:rsidR="004555CB" w:rsidRDefault="004555CB" w:rsidP="00903119">
      <w:pPr>
        <w:keepNext/>
        <w:keepLines/>
        <w:spacing w:before="120" w:after="120" w:line="260" w:lineRule="exact"/>
        <w:jc w:val="both"/>
        <w:rPr>
          <w:rFonts w:ascii="Arial" w:hAnsi="Arial" w:cs="Arial"/>
          <w:sz w:val="16"/>
          <w:szCs w:val="16"/>
        </w:rPr>
      </w:pPr>
      <w:bookmarkStart w:id="14" w:name="_Hlk71040418"/>
      <w:bookmarkEnd w:id="13"/>
      <w:r w:rsidRPr="004555CB">
        <w:rPr>
          <w:rFonts w:ascii="Arial" w:hAnsi="Arial" w:cs="Arial"/>
          <w:b/>
          <w:bCs/>
          <w:sz w:val="16"/>
          <w:szCs w:val="16"/>
        </w:rPr>
        <w:lastRenderedPageBreak/>
        <w:t>“</w:t>
      </w:r>
      <w:r w:rsidR="0027696B" w:rsidRPr="004555CB">
        <w:rPr>
          <w:rFonts w:ascii="Arial" w:hAnsi="Arial" w:cs="Arial"/>
          <w:b/>
          <w:bCs/>
          <w:sz w:val="16"/>
          <w:szCs w:val="16"/>
        </w:rPr>
        <w:t>SOLTEN II Granadilla, S.A.</w:t>
      </w:r>
      <w:r w:rsidRPr="004555CB">
        <w:rPr>
          <w:rFonts w:ascii="Arial" w:hAnsi="Arial" w:cs="Arial"/>
          <w:b/>
          <w:bCs/>
          <w:sz w:val="16"/>
          <w:szCs w:val="16"/>
        </w:rPr>
        <w:t>”</w:t>
      </w:r>
      <w:r w:rsidR="0027696B" w:rsidRPr="004555CB">
        <w:rPr>
          <w:rFonts w:ascii="Arial" w:hAnsi="Arial" w:cs="Arial"/>
          <w:sz w:val="16"/>
          <w:szCs w:val="16"/>
        </w:rPr>
        <w:t xml:space="preserve"> ITER</w:t>
      </w:r>
      <w:r w:rsidR="0027696B" w:rsidRPr="009F758B">
        <w:rPr>
          <w:rFonts w:ascii="Arial" w:hAnsi="Arial" w:cs="Arial"/>
          <w:sz w:val="16"/>
          <w:szCs w:val="16"/>
        </w:rPr>
        <w:t xml:space="preserve"> constituye el 26 de octubre de 2007 esta </w:t>
      </w:r>
      <w:r>
        <w:rPr>
          <w:rFonts w:ascii="Arial" w:hAnsi="Arial" w:cs="Arial"/>
          <w:sz w:val="16"/>
          <w:szCs w:val="16"/>
        </w:rPr>
        <w:t>sociedad</w:t>
      </w:r>
      <w:r w:rsidR="0027696B" w:rsidRPr="009F758B">
        <w:rPr>
          <w:rFonts w:ascii="Arial" w:hAnsi="Arial" w:cs="Arial"/>
          <w:sz w:val="16"/>
          <w:szCs w:val="16"/>
        </w:rPr>
        <w:t xml:space="preserve"> con un capital social de 60.200</w:t>
      </w:r>
      <w:r>
        <w:rPr>
          <w:rFonts w:ascii="Arial" w:hAnsi="Arial" w:cs="Arial"/>
          <w:sz w:val="16"/>
          <w:szCs w:val="16"/>
        </w:rPr>
        <w:t>,00 euros</w:t>
      </w:r>
      <w:r w:rsidR="0027696B" w:rsidRPr="009F758B">
        <w:rPr>
          <w:rFonts w:ascii="Arial" w:hAnsi="Arial" w:cs="Arial"/>
          <w:sz w:val="16"/>
          <w:szCs w:val="16"/>
        </w:rPr>
        <w:t xml:space="preserve"> con el objeto de</w:t>
      </w:r>
      <w:r w:rsidR="008220AC">
        <w:rPr>
          <w:rFonts w:ascii="Arial" w:hAnsi="Arial" w:cs="Arial"/>
          <w:sz w:val="16"/>
          <w:szCs w:val="16"/>
        </w:rPr>
        <w:t xml:space="preserve"> </w:t>
      </w:r>
      <w:r w:rsidR="0027696B" w:rsidRPr="009F758B">
        <w:rPr>
          <w:rFonts w:ascii="Arial" w:hAnsi="Arial" w:cs="Arial"/>
          <w:sz w:val="16"/>
          <w:szCs w:val="16"/>
        </w:rPr>
        <w:t xml:space="preserve">adquirir, promocionar, desarrollar y explotar tres plataformas solares fotovoltaicas, a ubicar en el Polígono Industrial de Granadilla, de 11 MW totales de potencia nominal. </w:t>
      </w:r>
    </w:p>
    <w:p w:rsidR="004555CB" w:rsidRDefault="0027696B" w:rsidP="00903119">
      <w:pPr>
        <w:keepNext/>
        <w:keepLines/>
        <w:spacing w:before="120" w:after="120" w:line="260" w:lineRule="exact"/>
        <w:jc w:val="both"/>
        <w:rPr>
          <w:rFonts w:ascii="Arial" w:hAnsi="Arial" w:cs="Arial"/>
          <w:sz w:val="16"/>
          <w:szCs w:val="16"/>
        </w:rPr>
      </w:pPr>
      <w:r w:rsidRPr="009F758B">
        <w:rPr>
          <w:rFonts w:ascii="Arial" w:hAnsi="Arial" w:cs="Arial"/>
          <w:sz w:val="16"/>
          <w:szCs w:val="16"/>
        </w:rPr>
        <w:t xml:space="preserve">Para financiar estas operaciones se llevan a cabo tres ampliaciones de capital, una de las cuales, por 13.020.000 </w:t>
      </w:r>
      <w:r w:rsidR="004555CB">
        <w:rPr>
          <w:rFonts w:ascii="Arial" w:hAnsi="Arial" w:cs="Arial"/>
          <w:sz w:val="16"/>
          <w:szCs w:val="16"/>
        </w:rPr>
        <w:t>euros</w:t>
      </w:r>
      <w:r w:rsidRPr="009F758B">
        <w:rPr>
          <w:rFonts w:ascii="Arial" w:hAnsi="Arial" w:cs="Arial"/>
          <w:sz w:val="16"/>
          <w:szCs w:val="16"/>
        </w:rPr>
        <w:t>,</w:t>
      </w:r>
      <w:r w:rsidR="008220AC">
        <w:rPr>
          <w:rFonts w:ascii="Arial" w:hAnsi="Arial" w:cs="Arial"/>
          <w:sz w:val="16"/>
          <w:szCs w:val="16"/>
        </w:rPr>
        <w:t xml:space="preserve"> </w:t>
      </w:r>
      <w:r w:rsidRPr="009F758B">
        <w:rPr>
          <w:rFonts w:ascii="Arial" w:hAnsi="Arial" w:cs="Arial"/>
          <w:sz w:val="16"/>
          <w:szCs w:val="16"/>
        </w:rPr>
        <w:t>suscribió ITER en su totalidad</w:t>
      </w:r>
      <w:r w:rsidR="00835580">
        <w:rPr>
          <w:rFonts w:ascii="Arial" w:hAnsi="Arial" w:cs="Arial"/>
          <w:sz w:val="16"/>
          <w:szCs w:val="16"/>
        </w:rPr>
        <w:t>.</w:t>
      </w:r>
      <w:r w:rsidRPr="009F758B">
        <w:rPr>
          <w:rFonts w:ascii="Arial" w:hAnsi="Arial" w:cs="Arial"/>
          <w:sz w:val="16"/>
          <w:szCs w:val="16"/>
        </w:rPr>
        <w:t xml:space="preserve"> La Junta General de Accionistas de SOLTEN II </w:t>
      </w:r>
      <w:r w:rsidR="00835580">
        <w:rPr>
          <w:rFonts w:ascii="Arial" w:hAnsi="Arial" w:cs="Arial"/>
          <w:sz w:val="16"/>
          <w:szCs w:val="16"/>
        </w:rPr>
        <w:t>ha autorizado con periodicidad</w:t>
      </w:r>
      <w:r w:rsidR="008220AC">
        <w:rPr>
          <w:rFonts w:ascii="Arial" w:hAnsi="Arial" w:cs="Arial"/>
          <w:sz w:val="16"/>
          <w:szCs w:val="16"/>
        </w:rPr>
        <w:t xml:space="preserve"> </w:t>
      </w:r>
      <w:r w:rsidRPr="009F758B">
        <w:rPr>
          <w:rFonts w:ascii="Arial" w:hAnsi="Arial" w:cs="Arial"/>
          <w:sz w:val="16"/>
          <w:szCs w:val="16"/>
        </w:rPr>
        <w:t>la devolución de prima a los accionistas</w:t>
      </w:r>
      <w:r w:rsidR="00835580">
        <w:rPr>
          <w:rFonts w:ascii="Arial" w:hAnsi="Arial" w:cs="Arial"/>
          <w:sz w:val="16"/>
          <w:szCs w:val="16"/>
        </w:rPr>
        <w:t xml:space="preserve">. Adicionalmente ITER ha adquirido </w:t>
      </w:r>
      <w:r w:rsidRPr="00DD63A2">
        <w:rPr>
          <w:rFonts w:ascii="Arial" w:hAnsi="Arial" w:cs="Arial"/>
          <w:sz w:val="16"/>
          <w:szCs w:val="16"/>
        </w:rPr>
        <w:t xml:space="preserve">en </w:t>
      </w:r>
      <w:r w:rsidR="00835580">
        <w:rPr>
          <w:rFonts w:ascii="Arial" w:hAnsi="Arial" w:cs="Arial"/>
          <w:sz w:val="16"/>
          <w:szCs w:val="16"/>
        </w:rPr>
        <w:t xml:space="preserve">varias ocasiones </w:t>
      </w:r>
      <w:r>
        <w:rPr>
          <w:rFonts w:ascii="Arial" w:hAnsi="Arial" w:cs="Arial"/>
          <w:sz w:val="16"/>
          <w:szCs w:val="16"/>
        </w:rPr>
        <w:t>acciones del tipo A</w:t>
      </w:r>
      <w:r w:rsidR="008220AC">
        <w:rPr>
          <w:rFonts w:ascii="Arial" w:hAnsi="Arial" w:cs="Arial"/>
          <w:sz w:val="16"/>
          <w:szCs w:val="16"/>
        </w:rPr>
        <w:t xml:space="preserve"> </w:t>
      </w:r>
      <w:r w:rsidR="00835580">
        <w:rPr>
          <w:rFonts w:ascii="Arial" w:hAnsi="Arial" w:cs="Arial"/>
          <w:sz w:val="16"/>
          <w:szCs w:val="16"/>
        </w:rPr>
        <w:t>y del tipo</w:t>
      </w:r>
      <w:r>
        <w:rPr>
          <w:rFonts w:ascii="Arial" w:hAnsi="Arial" w:cs="Arial"/>
          <w:sz w:val="16"/>
          <w:szCs w:val="16"/>
        </w:rPr>
        <w:t xml:space="preserve"> B. </w:t>
      </w:r>
    </w:p>
    <w:p w:rsidR="00F767D9" w:rsidRDefault="00835580" w:rsidP="00903119">
      <w:pPr>
        <w:keepNext/>
        <w:keepLines/>
        <w:spacing w:before="120" w:after="120" w:line="260" w:lineRule="exact"/>
        <w:jc w:val="both"/>
        <w:rPr>
          <w:rFonts w:ascii="Arial" w:hAnsi="Arial" w:cs="Arial"/>
          <w:sz w:val="16"/>
          <w:szCs w:val="16"/>
        </w:rPr>
      </w:pPr>
      <w:r w:rsidRPr="00E32C0B">
        <w:rPr>
          <w:rFonts w:ascii="Arial" w:hAnsi="Arial" w:cs="Arial"/>
          <w:sz w:val="16"/>
          <w:szCs w:val="16"/>
        </w:rPr>
        <w:t>Al</w:t>
      </w:r>
      <w:r w:rsidR="0027696B" w:rsidRPr="00E32C0B">
        <w:rPr>
          <w:rFonts w:ascii="Arial" w:hAnsi="Arial" w:cs="Arial"/>
          <w:sz w:val="16"/>
          <w:szCs w:val="16"/>
        </w:rPr>
        <w:t xml:space="preserve"> cierre del ejercicio ITER ostenta el 21,76% del capital social de </w:t>
      </w:r>
      <w:proofErr w:type="spellStart"/>
      <w:r w:rsidR="0027696B" w:rsidRPr="00E32C0B">
        <w:rPr>
          <w:rFonts w:ascii="Arial" w:hAnsi="Arial" w:cs="Arial"/>
          <w:sz w:val="16"/>
          <w:szCs w:val="16"/>
        </w:rPr>
        <w:t>Solten</w:t>
      </w:r>
      <w:proofErr w:type="spellEnd"/>
      <w:r w:rsidR="0027696B" w:rsidRPr="00E32C0B">
        <w:rPr>
          <w:rFonts w:ascii="Arial" w:hAnsi="Arial" w:cs="Arial"/>
          <w:sz w:val="16"/>
          <w:szCs w:val="16"/>
        </w:rPr>
        <w:t xml:space="preserve"> II valorado en </w:t>
      </w:r>
      <w:r w:rsidR="00E32C0B" w:rsidRPr="00E32C0B">
        <w:rPr>
          <w:rFonts w:ascii="Arial" w:hAnsi="Arial" w:cs="Arial"/>
          <w:sz w:val="16"/>
          <w:szCs w:val="16"/>
        </w:rPr>
        <w:t>492.772,16</w:t>
      </w:r>
      <w:r w:rsidR="00E7184F">
        <w:rPr>
          <w:rFonts w:ascii="Arial" w:hAnsi="Arial" w:cs="Arial"/>
          <w:sz w:val="16"/>
          <w:szCs w:val="16"/>
        </w:rPr>
        <w:t xml:space="preserve"> euros</w:t>
      </w:r>
      <w:r w:rsidR="0027696B" w:rsidRPr="00E32C0B">
        <w:rPr>
          <w:rFonts w:ascii="Arial" w:hAnsi="Arial" w:cs="Arial"/>
          <w:sz w:val="16"/>
          <w:szCs w:val="16"/>
        </w:rPr>
        <w:t>.</w:t>
      </w:r>
    </w:p>
    <w:p w:rsidR="004555CB" w:rsidRDefault="004555CB" w:rsidP="00903119">
      <w:pPr>
        <w:keepNext/>
        <w:keepLines/>
        <w:tabs>
          <w:tab w:val="left" w:pos="850"/>
        </w:tabs>
        <w:spacing w:before="120" w:after="120" w:line="260" w:lineRule="exact"/>
        <w:jc w:val="both"/>
        <w:rPr>
          <w:rFonts w:ascii="Arial" w:hAnsi="Arial" w:cs="Arial"/>
          <w:sz w:val="16"/>
          <w:szCs w:val="16"/>
        </w:rPr>
      </w:pPr>
      <w:bookmarkStart w:id="15" w:name="_Hlk71040434"/>
      <w:bookmarkEnd w:id="14"/>
      <w:r w:rsidRPr="00F42081">
        <w:rPr>
          <w:rFonts w:ascii="Arial" w:hAnsi="Arial" w:cs="Arial"/>
          <w:b/>
          <w:bCs/>
          <w:sz w:val="16"/>
          <w:szCs w:val="16"/>
        </w:rPr>
        <w:t>“</w:t>
      </w:r>
      <w:r w:rsidR="0027696B" w:rsidRPr="00F42081">
        <w:rPr>
          <w:rFonts w:ascii="Arial" w:hAnsi="Arial" w:cs="Arial"/>
          <w:b/>
          <w:bCs/>
          <w:sz w:val="16"/>
          <w:szCs w:val="16"/>
        </w:rPr>
        <w:t>Instituto Tecnológico y de Telecomunicaciones S.A. (IT3)</w:t>
      </w:r>
      <w:r w:rsidRPr="00F42081">
        <w:rPr>
          <w:rFonts w:ascii="Arial" w:hAnsi="Arial" w:cs="Arial"/>
          <w:b/>
          <w:bCs/>
          <w:sz w:val="16"/>
          <w:szCs w:val="16"/>
        </w:rPr>
        <w:t>”</w:t>
      </w:r>
      <w:r w:rsidR="0027696B" w:rsidRPr="00E903EF">
        <w:rPr>
          <w:rFonts w:ascii="Arial" w:hAnsi="Arial" w:cs="Arial"/>
          <w:sz w:val="16"/>
          <w:szCs w:val="16"/>
        </w:rPr>
        <w:t xml:space="preserve"> ITER constituye el 20 de abril de 2009 esta </w:t>
      </w:r>
      <w:r>
        <w:rPr>
          <w:rFonts w:ascii="Arial" w:hAnsi="Arial" w:cs="Arial"/>
          <w:sz w:val="16"/>
          <w:szCs w:val="16"/>
        </w:rPr>
        <w:t>sociedad</w:t>
      </w:r>
      <w:r w:rsidR="0027696B" w:rsidRPr="00E903EF">
        <w:rPr>
          <w:rFonts w:ascii="Arial" w:hAnsi="Arial" w:cs="Arial"/>
          <w:sz w:val="16"/>
          <w:szCs w:val="16"/>
        </w:rPr>
        <w:t xml:space="preserve"> con un capital social de 1.000.000</w:t>
      </w:r>
      <w:r>
        <w:rPr>
          <w:rFonts w:ascii="Arial" w:hAnsi="Arial" w:cs="Arial"/>
          <w:sz w:val="16"/>
          <w:szCs w:val="16"/>
        </w:rPr>
        <w:t xml:space="preserve"> euros</w:t>
      </w:r>
      <w:r w:rsidR="0027696B" w:rsidRPr="00E903EF">
        <w:rPr>
          <w:rFonts w:ascii="Arial" w:hAnsi="Arial" w:cs="Arial"/>
          <w:sz w:val="16"/>
          <w:szCs w:val="16"/>
        </w:rPr>
        <w:t xml:space="preserve"> con el objeto de construir, explotar, gestionar y mantener todo tipo de redes e infraestructuras de telecomunicaciones, así como, la promoción, prestación, distribución y comercialización de servicios y/o productos de comunicaciones electrónicas, telecomunicaciones, servicios de la Sociedad de la Información, multimedia y de Valor Añadido. </w:t>
      </w:r>
    </w:p>
    <w:p w:rsidR="00F767D9" w:rsidRDefault="0027696B" w:rsidP="00903119">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Con fecha 30 de diciembre de 2013, ITER adquiere 9.676 acciones mediante contrato de compra-</w:t>
      </w:r>
      <w:r w:rsidRPr="00703A82">
        <w:rPr>
          <w:rFonts w:ascii="Arial" w:hAnsi="Arial" w:cs="Arial"/>
          <w:sz w:val="16"/>
          <w:szCs w:val="16"/>
        </w:rPr>
        <w:t xml:space="preserve">venta con pago aplazado. </w:t>
      </w:r>
      <w:r w:rsidR="004555CB" w:rsidRPr="00E32C0B">
        <w:rPr>
          <w:rFonts w:ascii="Arial" w:hAnsi="Arial" w:cs="Arial"/>
          <w:sz w:val="16"/>
          <w:szCs w:val="16"/>
        </w:rPr>
        <w:t xml:space="preserve">El </w:t>
      </w:r>
      <w:r w:rsidRPr="00E32C0B">
        <w:rPr>
          <w:rFonts w:ascii="Arial" w:hAnsi="Arial" w:cs="Arial"/>
          <w:sz w:val="16"/>
          <w:szCs w:val="16"/>
        </w:rPr>
        <w:t>ITER es titular del 100% del capital social de IT3 valorado en 10.676.000</w:t>
      </w:r>
      <w:r w:rsidR="004555CB" w:rsidRPr="00E32C0B">
        <w:rPr>
          <w:rFonts w:ascii="Arial" w:hAnsi="Arial" w:cs="Arial"/>
          <w:sz w:val="16"/>
          <w:szCs w:val="16"/>
        </w:rPr>
        <w:t xml:space="preserve"> euros</w:t>
      </w:r>
      <w:r w:rsidRPr="00E32C0B">
        <w:rPr>
          <w:rFonts w:ascii="Arial" w:hAnsi="Arial" w:cs="Arial"/>
          <w:sz w:val="16"/>
          <w:szCs w:val="16"/>
        </w:rPr>
        <w:t>.</w:t>
      </w:r>
      <w:r w:rsidRPr="00703A82">
        <w:rPr>
          <w:rFonts w:ascii="Arial" w:hAnsi="Arial" w:cs="Arial"/>
          <w:sz w:val="16"/>
          <w:szCs w:val="16"/>
        </w:rPr>
        <w:t xml:space="preserve"> </w:t>
      </w:r>
    </w:p>
    <w:p w:rsidR="00F767D9" w:rsidRDefault="0091001E" w:rsidP="00903119">
      <w:pPr>
        <w:tabs>
          <w:tab w:val="left" w:pos="850"/>
        </w:tabs>
        <w:spacing w:before="120" w:after="120" w:line="260" w:lineRule="exact"/>
        <w:ind w:right="-1"/>
        <w:jc w:val="both"/>
        <w:rPr>
          <w:rFonts w:ascii="Arial" w:hAnsi="Arial" w:cs="Arial"/>
          <w:sz w:val="16"/>
          <w:szCs w:val="16"/>
        </w:rPr>
      </w:pPr>
      <w:bookmarkStart w:id="16" w:name="_Hlk71040486"/>
      <w:bookmarkEnd w:id="15"/>
      <w:r w:rsidRPr="004555CB">
        <w:rPr>
          <w:rFonts w:ascii="Arial" w:hAnsi="Arial" w:cs="Arial"/>
          <w:b/>
          <w:bCs/>
          <w:sz w:val="16"/>
          <w:szCs w:val="16"/>
        </w:rPr>
        <w:t xml:space="preserve"> </w:t>
      </w:r>
      <w:r w:rsidR="004555CB" w:rsidRPr="00820B56">
        <w:rPr>
          <w:rFonts w:ascii="Arial" w:hAnsi="Arial" w:cs="Arial"/>
          <w:b/>
          <w:bCs/>
          <w:sz w:val="16"/>
          <w:szCs w:val="16"/>
        </w:rPr>
        <w:t>“</w:t>
      </w:r>
      <w:r w:rsidR="0027696B" w:rsidRPr="00820B56">
        <w:rPr>
          <w:rFonts w:ascii="Arial" w:hAnsi="Arial" w:cs="Arial"/>
          <w:b/>
          <w:bCs/>
          <w:sz w:val="16"/>
          <w:szCs w:val="16"/>
        </w:rPr>
        <w:t>Instituto Volcanológico de Canarias</w:t>
      </w:r>
      <w:r w:rsidR="004555CB" w:rsidRPr="00820B56">
        <w:rPr>
          <w:rFonts w:ascii="Arial" w:hAnsi="Arial" w:cs="Arial"/>
          <w:b/>
          <w:bCs/>
          <w:sz w:val="16"/>
          <w:szCs w:val="16"/>
        </w:rPr>
        <w:t>,</w:t>
      </w:r>
      <w:r w:rsidR="0027696B" w:rsidRPr="00820B56">
        <w:rPr>
          <w:rFonts w:ascii="Arial" w:hAnsi="Arial" w:cs="Arial"/>
          <w:b/>
          <w:bCs/>
          <w:sz w:val="16"/>
          <w:szCs w:val="16"/>
        </w:rPr>
        <w:t xml:space="preserve"> S</w:t>
      </w:r>
      <w:r w:rsidR="004555CB" w:rsidRPr="00820B56">
        <w:rPr>
          <w:rFonts w:ascii="Arial" w:hAnsi="Arial" w:cs="Arial"/>
          <w:b/>
          <w:bCs/>
          <w:sz w:val="16"/>
          <w:szCs w:val="16"/>
        </w:rPr>
        <w:t>.</w:t>
      </w:r>
      <w:r w:rsidR="0027696B" w:rsidRPr="00820B56">
        <w:rPr>
          <w:rFonts w:ascii="Arial" w:hAnsi="Arial" w:cs="Arial"/>
          <w:b/>
          <w:bCs/>
          <w:sz w:val="16"/>
          <w:szCs w:val="16"/>
        </w:rPr>
        <w:t>A</w:t>
      </w:r>
      <w:r w:rsidR="004555CB" w:rsidRPr="00820B56">
        <w:rPr>
          <w:rFonts w:ascii="Arial" w:hAnsi="Arial" w:cs="Arial"/>
          <w:b/>
          <w:bCs/>
          <w:sz w:val="16"/>
          <w:szCs w:val="16"/>
        </w:rPr>
        <w:t>.</w:t>
      </w:r>
      <w:r w:rsidR="0027696B" w:rsidRPr="00820B56">
        <w:rPr>
          <w:rFonts w:ascii="Arial" w:hAnsi="Arial" w:cs="Arial"/>
          <w:b/>
          <w:bCs/>
          <w:sz w:val="16"/>
          <w:szCs w:val="16"/>
        </w:rPr>
        <w:t>U</w:t>
      </w:r>
      <w:r w:rsidR="004555CB" w:rsidRPr="00820B56">
        <w:rPr>
          <w:rFonts w:ascii="Arial" w:hAnsi="Arial" w:cs="Arial"/>
          <w:b/>
          <w:bCs/>
          <w:sz w:val="16"/>
          <w:szCs w:val="16"/>
        </w:rPr>
        <w:t>.”</w:t>
      </w:r>
      <w:r w:rsidR="0027696B" w:rsidRPr="00820B56">
        <w:rPr>
          <w:rFonts w:ascii="Arial" w:hAnsi="Arial" w:cs="Arial"/>
          <w:sz w:val="16"/>
          <w:szCs w:val="16"/>
        </w:rPr>
        <w:t xml:space="preserve"> ITER constituye el 29 de Junio de 2010 esta </w:t>
      </w:r>
      <w:r w:rsidR="004555CB" w:rsidRPr="00820B56">
        <w:rPr>
          <w:rFonts w:ascii="Arial" w:hAnsi="Arial" w:cs="Arial"/>
          <w:sz w:val="16"/>
          <w:szCs w:val="16"/>
        </w:rPr>
        <w:t>s</w:t>
      </w:r>
      <w:r w:rsidR="0027696B" w:rsidRPr="00820B56">
        <w:rPr>
          <w:rFonts w:ascii="Arial" w:hAnsi="Arial" w:cs="Arial"/>
          <w:sz w:val="16"/>
          <w:szCs w:val="16"/>
        </w:rPr>
        <w:t>ociedad con un capital de 60.200 euros</w:t>
      </w:r>
      <w:r w:rsidR="0027696B" w:rsidRPr="00703A82">
        <w:rPr>
          <w:rFonts w:ascii="Arial" w:hAnsi="Arial" w:cs="Arial"/>
          <w:sz w:val="16"/>
          <w:szCs w:val="16"/>
        </w:rPr>
        <w:t xml:space="preserve"> con el objeto de contribuir a mejorar y optimizar el conocimiento sobre el fenómeno volcánico, y con la finalidad de realizar</w:t>
      </w:r>
      <w:r w:rsidR="0027696B" w:rsidRPr="00E903EF">
        <w:rPr>
          <w:rFonts w:ascii="Arial" w:hAnsi="Arial" w:cs="Arial"/>
          <w:sz w:val="16"/>
          <w:szCs w:val="16"/>
        </w:rPr>
        <w:t xml:space="preserve"> una mejor gestión del riesgo volcánico así como de las bondades de vivir en una zona volcánicamente activa para contribuir al desarrollo sostenible de las sociedades establecidas en territorios volcánicos.</w:t>
      </w:r>
    </w:p>
    <w:bookmarkEnd w:id="16"/>
    <w:p w:rsidR="003B67A8" w:rsidRDefault="003B67A8" w:rsidP="00903119">
      <w:pPr>
        <w:spacing w:before="120" w:after="120" w:line="260" w:lineRule="exact"/>
        <w:jc w:val="both"/>
        <w:rPr>
          <w:rFonts w:ascii="Arial" w:hAnsi="Arial" w:cs="Arial"/>
          <w:sz w:val="16"/>
          <w:szCs w:val="16"/>
        </w:rPr>
      </w:pPr>
      <w:r w:rsidRPr="00903119">
        <w:rPr>
          <w:rFonts w:ascii="Arial" w:hAnsi="Arial" w:cs="Arial"/>
          <w:sz w:val="16"/>
          <w:szCs w:val="16"/>
        </w:rPr>
        <w:t xml:space="preserve">El 11 de marzo de 2021 se produce la elevación a escritura pública del acuerdo de transmisión por parte de </w:t>
      </w:r>
      <w:r w:rsidRPr="00903119">
        <w:rPr>
          <w:rFonts w:ascii="Arial" w:hAnsi="Arial" w:cs="Arial"/>
          <w:b/>
          <w:bCs/>
          <w:sz w:val="16"/>
          <w:szCs w:val="16"/>
        </w:rPr>
        <w:t xml:space="preserve">Energía Verde de la </w:t>
      </w:r>
      <w:proofErr w:type="spellStart"/>
      <w:r w:rsidRPr="00903119">
        <w:rPr>
          <w:rFonts w:ascii="Arial" w:hAnsi="Arial" w:cs="Arial"/>
          <w:b/>
          <w:bCs/>
          <w:sz w:val="16"/>
          <w:szCs w:val="16"/>
        </w:rPr>
        <w:t>Macaronesia</w:t>
      </w:r>
      <w:proofErr w:type="spellEnd"/>
      <w:r w:rsidRPr="00903119">
        <w:rPr>
          <w:rFonts w:ascii="Arial" w:hAnsi="Arial" w:cs="Arial"/>
          <w:sz w:val="16"/>
          <w:szCs w:val="16"/>
        </w:rPr>
        <w:t xml:space="preserve"> a ITER de un porcentaje de la participación de ésta en las </w:t>
      </w:r>
      <w:proofErr w:type="spellStart"/>
      <w:r w:rsidRPr="00903119">
        <w:rPr>
          <w:rFonts w:ascii="Arial" w:hAnsi="Arial" w:cs="Arial"/>
          <w:b/>
          <w:bCs/>
          <w:sz w:val="16"/>
          <w:szCs w:val="16"/>
        </w:rPr>
        <w:t>AIE’s</w:t>
      </w:r>
      <w:proofErr w:type="spellEnd"/>
      <w:r w:rsidRPr="00903119">
        <w:rPr>
          <w:rFonts w:ascii="Arial" w:hAnsi="Arial" w:cs="Arial"/>
          <w:b/>
          <w:bCs/>
          <w:sz w:val="16"/>
          <w:szCs w:val="16"/>
        </w:rPr>
        <w:t xml:space="preserve"> Línea Soterrada Arico Sur y Evacuación Promotores Arico Sur</w:t>
      </w:r>
      <w:r w:rsidRPr="00903119">
        <w:rPr>
          <w:rFonts w:ascii="Arial" w:hAnsi="Arial" w:cs="Arial"/>
          <w:sz w:val="16"/>
          <w:szCs w:val="16"/>
        </w:rPr>
        <w:t>, equivalente a 5MW, por el importe de 6</w:t>
      </w:r>
      <w:r w:rsidR="00E622A6" w:rsidRPr="00903119">
        <w:rPr>
          <w:rFonts w:ascii="Arial" w:hAnsi="Arial" w:cs="Arial"/>
          <w:sz w:val="16"/>
          <w:szCs w:val="16"/>
        </w:rPr>
        <w:t>81.272,78</w:t>
      </w:r>
      <w:r w:rsidRPr="00903119">
        <w:rPr>
          <w:rFonts w:ascii="Arial" w:hAnsi="Arial" w:cs="Arial"/>
          <w:sz w:val="16"/>
          <w:szCs w:val="16"/>
        </w:rPr>
        <w:t xml:space="preserve"> euros.</w:t>
      </w:r>
    </w:p>
    <w:p w:rsidR="00342177" w:rsidRPr="003B3118" w:rsidRDefault="00342177" w:rsidP="00342177">
      <w:pPr>
        <w:spacing w:line="240" w:lineRule="atLeast"/>
        <w:jc w:val="both"/>
        <w:rPr>
          <w:rFonts w:ascii="Arial" w:hAnsi="Arial" w:cs="Arial"/>
          <w:sz w:val="16"/>
          <w:szCs w:val="16"/>
        </w:rPr>
      </w:pPr>
      <w:r w:rsidRPr="003B3118">
        <w:rPr>
          <w:rFonts w:ascii="Arial" w:hAnsi="Arial" w:cs="Arial"/>
          <w:sz w:val="16"/>
          <w:szCs w:val="16"/>
        </w:rPr>
        <w:t>La Línea Soterrada Arico Sur A.I.E. se constituyó en 2008 con el objeto de promover, construir, instalar y mantener las infraestructuras comunes consistentes en las líneas de evacuación y zanja por las que transcurren enterradas dichas líneas necesarias para el correcto funcionamiento y explotación de las instalaciones fotovoltaicas individuales de las que son propietarios los miembros de la agrupación. La valoración contable de la participación en esta AIE a 31/12/2021 es de 427.001,95€.</w:t>
      </w:r>
    </w:p>
    <w:p w:rsidR="00342177" w:rsidRDefault="00342177" w:rsidP="00342177">
      <w:pPr>
        <w:spacing w:line="240" w:lineRule="atLeast"/>
        <w:jc w:val="both"/>
        <w:rPr>
          <w:rFonts w:ascii="Arial" w:hAnsi="Arial" w:cs="Arial"/>
          <w:sz w:val="16"/>
          <w:szCs w:val="16"/>
        </w:rPr>
      </w:pPr>
      <w:r w:rsidRPr="003B3118">
        <w:rPr>
          <w:rFonts w:ascii="Arial" w:hAnsi="Arial" w:cs="Arial"/>
          <w:sz w:val="16"/>
          <w:szCs w:val="16"/>
        </w:rPr>
        <w:t xml:space="preserve">Por su parte, Evacuación Promotores Arico Sur A.I.E. fue constituida en 2009 con el objeto de prestar a sus socios el mandamiento y conservación de las infraestructuras comunes de evacuación descritas en el Convenio entre </w:t>
      </w:r>
      <w:proofErr w:type="spellStart"/>
      <w:r w:rsidRPr="003B3118">
        <w:rPr>
          <w:rFonts w:ascii="Arial" w:hAnsi="Arial" w:cs="Arial"/>
          <w:sz w:val="16"/>
          <w:szCs w:val="16"/>
        </w:rPr>
        <w:t>Unelco</w:t>
      </w:r>
      <w:proofErr w:type="spellEnd"/>
      <w:r w:rsidRPr="003B3118">
        <w:rPr>
          <w:rFonts w:ascii="Arial" w:hAnsi="Arial" w:cs="Arial"/>
          <w:sz w:val="16"/>
          <w:szCs w:val="16"/>
        </w:rPr>
        <w:t xml:space="preserve"> Endesa y Promotores de Centrales de Generación para la construcción y puesta en servicio de la subestación “Arico II”, y el “II Convenio entre </w:t>
      </w:r>
      <w:proofErr w:type="spellStart"/>
      <w:r w:rsidRPr="003B3118">
        <w:rPr>
          <w:rFonts w:ascii="Arial" w:hAnsi="Arial" w:cs="Arial"/>
          <w:sz w:val="16"/>
          <w:szCs w:val="16"/>
        </w:rPr>
        <w:t>Unelco</w:t>
      </w:r>
      <w:proofErr w:type="spellEnd"/>
      <w:r w:rsidRPr="003B3118">
        <w:rPr>
          <w:rFonts w:ascii="Arial" w:hAnsi="Arial" w:cs="Arial"/>
          <w:sz w:val="16"/>
          <w:szCs w:val="16"/>
        </w:rPr>
        <w:t xml:space="preserve"> Endesa y Promotores para la ejecución de las instalaciones eléctricas necesarias para la Evacuación de Energía”. La valoración contable de esta participación al cierre del ejercicio es de 236.535,22€.</w:t>
      </w:r>
      <w:r>
        <w:rPr>
          <w:rFonts w:ascii="Arial" w:hAnsi="Arial" w:cs="Arial"/>
          <w:sz w:val="16"/>
          <w:szCs w:val="16"/>
        </w:rPr>
        <w:t xml:space="preserve"> </w:t>
      </w:r>
    </w:p>
    <w:p w:rsidR="00F767D9" w:rsidRDefault="0027696B" w:rsidP="005063FF">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 xml:space="preserve">La información requerida sobre </w:t>
      </w:r>
      <w:r w:rsidR="0086184B">
        <w:rPr>
          <w:rFonts w:ascii="Arial" w:hAnsi="Arial" w:cs="Arial"/>
          <w:sz w:val="16"/>
          <w:szCs w:val="16"/>
        </w:rPr>
        <w:t xml:space="preserve">Inversiones en </w:t>
      </w:r>
      <w:r w:rsidR="00C30F82">
        <w:rPr>
          <w:rFonts w:ascii="Arial" w:hAnsi="Arial" w:cs="Arial"/>
          <w:sz w:val="16"/>
          <w:szCs w:val="16"/>
        </w:rPr>
        <w:t>E</w:t>
      </w:r>
      <w:r w:rsidRPr="00E903EF">
        <w:rPr>
          <w:rFonts w:ascii="Arial" w:hAnsi="Arial" w:cs="Arial"/>
          <w:sz w:val="16"/>
          <w:szCs w:val="16"/>
        </w:rPr>
        <w:t xml:space="preserve">mpresas del grupo y asociadas se muestra en la siguiente tabla: </w:t>
      </w:r>
    </w:p>
    <w:tbl>
      <w:tblPr>
        <w:tblW w:w="8821" w:type="dxa"/>
        <w:tblInd w:w="70" w:type="dxa"/>
        <w:tblCellMar>
          <w:left w:w="70" w:type="dxa"/>
          <w:right w:w="70" w:type="dxa"/>
        </w:tblCellMar>
        <w:tblLook w:val="04A0"/>
      </w:tblPr>
      <w:tblGrid>
        <w:gridCol w:w="5103"/>
        <w:gridCol w:w="1985"/>
        <w:gridCol w:w="1733"/>
      </w:tblGrid>
      <w:tr w:rsidR="006F728C" w:rsidRPr="00DF37AD" w:rsidTr="00383841">
        <w:trPr>
          <w:trHeight w:val="20"/>
        </w:trPr>
        <w:tc>
          <w:tcPr>
            <w:tcW w:w="5103" w:type="dxa"/>
            <w:vMerge w:val="restart"/>
            <w:tcBorders>
              <w:top w:val="nil"/>
              <w:left w:val="nil"/>
              <w:right w:val="nil"/>
            </w:tcBorders>
            <w:shd w:val="clear" w:color="auto" w:fill="D9D9D9" w:themeFill="background1" w:themeFillShade="D9"/>
            <w:noWrap/>
            <w:vAlign w:val="center"/>
            <w:hideMark/>
          </w:tcPr>
          <w:p w:rsidR="006F728C" w:rsidRPr="00DF37AD" w:rsidRDefault="006F728C" w:rsidP="006F728C">
            <w:pPr>
              <w:jc w:val="center"/>
              <w:rPr>
                <w:rFonts w:ascii="Arial" w:hAnsi="Arial" w:cs="Arial"/>
                <w:b/>
                <w:bCs/>
                <w:sz w:val="16"/>
                <w:szCs w:val="16"/>
              </w:rPr>
            </w:pPr>
          </w:p>
        </w:tc>
        <w:tc>
          <w:tcPr>
            <w:tcW w:w="1985" w:type="dxa"/>
            <w:tcBorders>
              <w:top w:val="nil"/>
              <w:left w:val="nil"/>
              <w:bottom w:val="nil"/>
              <w:right w:val="nil"/>
            </w:tcBorders>
            <w:shd w:val="clear" w:color="auto" w:fill="D9D9D9" w:themeFill="background1" w:themeFillShade="D9"/>
            <w:noWrap/>
            <w:vAlign w:val="center"/>
            <w:hideMark/>
          </w:tcPr>
          <w:p w:rsidR="006F728C" w:rsidRPr="00DF37AD" w:rsidRDefault="006F728C" w:rsidP="006F728C">
            <w:pPr>
              <w:ind w:right="257"/>
              <w:jc w:val="center"/>
              <w:rPr>
                <w:rFonts w:ascii="Arial" w:hAnsi="Arial" w:cs="Arial"/>
                <w:b/>
                <w:bCs/>
                <w:sz w:val="16"/>
                <w:szCs w:val="16"/>
              </w:rPr>
            </w:pPr>
            <w:r w:rsidRPr="00DF37AD">
              <w:rPr>
                <w:rFonts w:ascii="Arial" w:hAnsi="Arial" w:cs="Arial"/>
                <w:b/>
                <w:bCs/>
                <w:sz w:val="16"/>
                <w:szCs w:val="16"/>
              </w:rPr>
              <w:t>31/12/202</w:t>
            </w:r>
            <w:r w:rsidR="00642108">
              <w:rPr>
                <w:rFonts w:ascii="Arial" w:hAnsi="Arial" w:cs="Arial"/>
                <w:b/>
                <w:bCs/>
                <w:sz w:val="16"/>
                <w:szCs w:val="16"/>
              </w:rPr>
              <w:t>1</w:t>
            </w:r>
          </w:p>
        </w:tc>
        <w:tc>
          <w:tcPr>
            <w:tcW w:w="1733" w:type="dxa"/>
            <w:tcBorders>
              <w:top w:val="nil"/>
              <w:left w:val="nil"/>
              <w:bottom w:val="nil"/>
              <w:right w:val="nil"/>
            </w:tcBorders>
            <w:shd w:val="clear" w:color="auto" w:fill="D9D9D9" w:themeFill="background1" w:themeFillShade="D9"/>
            <w:noWrap/>
            <w:vAlign w:val="center"/>
            <w:hideMark/>
          </w:tcPr>
          <w:p w:rsidR="006F728C" w:rsidRPr="00DF37AD" w:rsidRDefault="006F728C" w:rsidP="006F728C">
            <w:pPr>
              <w:ind w:right="257"/>
              <w:jc w:val="center"/>
              <w:rPr>
                <w:rFonts w:ascii="Arial" w:hAnsi="Arial" w:cs="Arial"/>
                <w:b/>
                <w:bCs/>
                <w:sz w:val="16"/>
                <w:szCs w:val="16"/>
              </w:rPr>
            </w:pPr>
            <w:r w:rsidRPr="00DF37AD">
              <w:rPr>
                <w:rFonts w:ascii="Arial" w:hAnsi="Arial" w:cs="Arial"/>
                <w:b/>
                <w:bCs/>
                <w:sz w:val="16"/>
                <w:szCs w:val="16"/>
              </w:rPr>
              <w:t>31/12/</w:t>
            </w:r>
            <w:r w:rsidR="00642108">
              <w:rPr>
                <w:rFonts w:ascii="Arial" w:hAnsi="Arial" w:cs="Arial"/>
                <w:b/>
                <w:bCs/>
                <w:sz w:val="16"/>
                <w:szCs w:val="16"/>
              </w:rPr>
              <w:t>2020</w:t>
            </w:r>
          </w:p>
        </w:tc>
      </w:tr>
      <w:tr w:rsidR="006F728C" w:rsidRPr="00DF37AD" w:rsidTr="00383841">
        <w:trPr>
          <w:trHeight w:val="20"/>
        </w:trPr>
        <w:tc>
          <w:tcPr>
            <w:tcW w:w="5103" w:type="dxa"/>
            <w:vMerge/>
            <w:tcBorders>
              <w:left w:val="nil"/>
              <w:bottom w:val="single" w:sz="4" w:space="0" w:color="auto"/>
              <w:right w:val="nil"/>
            </w:tcBorders>
            <w:shd w:val="clear" w:color="auto" w:fill="D9D9D9" w:themeFill="background1" w:themeFillShade="D9"/>
            <w:noWrap/>
            <w:vAlign w:val="center"/>
            <w:hideMark/>
          </w:tcPr>
          <w:p w:rsidR="006F728C" w:rsidRPr="00DF37AD" w:rsidRDefault="006F728C" w:rsidP="006F728C">
            <w:pPr>
              <w:jc w:val="center"/>
              <w:rPr>
                <w:rFonts w:ascii="Arial" w:hAnsi="Arial" w:cs="Arial"/>
                <w:b/>
                <w:bCs/>
                <w:sz w:val="16"/>
                <w:szCs w:val="16"/>
              </w:rPr>
            </w:pPr>
          </w:p>
        </w:tc>
        <w:tc>
          <w:tcPr>
            <w:tcW w:w="1985" w:type="dxa"/>
            <w:tcBorders>
              <w:top w:val="nil"/>
              <w:left w:val="nil"/>
              <w:bottom w:val="single" w:sz="4" w:space="0" w:color="auto"/>
              <w:right w:val="nil"/>
            </w:tcBorders>
            <w:shd w:val="clear" w:color="auto" w:fill="D9D9D9" w:themeFill="background1" w:themeFillShade="D9"/>
            <w:noWrap/>
            <w:vAlign w:val="center"/>
            <w:hideMark/>
          </w:tcPr>
          <w:p w:rsidR="006F728C" w:rsidRPr="00DF37AD" w:rsidRDefault="006F728C" w:rsidP="006F728C">
            <w:pPr>
              <w:ind w:right="257"/>
              <w:jc w:val="center"/>
              <w:rPr>
                <w:rFonts w:ascii="Arial" w:hAnsi="Arial" w:cs="Arial"/>
                <w:b/>
                <w:bCs/>
                <w:sz w:val="16"/>
                <w:szCs w:val="16"/>
              </w:rPr>
            </w:pPr>
            <w:r w:rsidRPr="00DF37AD">
              <w:rPr>
                <w:rFonts w:ascii="Arial" w:hAnsi="Arial" w:cs="Arial"/>
                <w:b/>
                <w:bCs/>
                <w:sz w:val="16"/>
                <w:szCs w:val="16"/>
              </w:rPr>
              <w:t>No corriente</w:t>
            </w:r>
          </w:p>
        </w:tc>
        <w:tc>
          <w:tcPr>
            <w:tcW w:w="1733" w:type="dxa"/>
            <w:tcBorders>
              <w:top w:val="nil"/>
              <w:left w:val="nil"/>
              <w:bottom w:val="single" w:sz="4" w:space="0" w:color="auto"/>
              <w:right w:val="nil"/>
            </w:tcBorders>
            <w:shd w:val="clear" w:color="auto" w:fill="D9D9D9" w:themeFill="background1" w:themeFillShade="D9"/>
            <w:noWrap/>
            <w:vAlign w:val="center"/>
            <w:hideMark/>
          </w:tcPr>
          <w:p w:rsidR="006F728C" w:rsidRPr="00DF37AD" w:rsidRDefault="006F728C" w:rsidP="006F728C">
            <w:pPr>
              <w:ind w:right="257"/>
              <w:jc w:val="center"/>
              <w:rPr>
                <w:rFonts w:ascii="Arial" w:hAnsi="Arial" w:cs="Arial"/>
                <w:b/>
                <w:bCs/>
                <w:sz w:val="16"/>
                <w:szCs w:val="16"/>
              </w:rPr>
            </w:pPr>
            <w:r w:rsidRPr="00DF37AD">
              <w:rPr>
                <w:rFonts w:ascii="Arial" w:hAnsi="Arial" w:cs="Arial"/>
                <w:b/>
                <w:bCs/>
                <w:sz w:val="16"/>
                <w:szCs w:val="16"/>
              </w:rPr>
              <w:t>No corriente</w:t>
            </w:r>
          </w:p>
        </w:tc>
      </w:tr>
      <w:tr w:rsidR="006E01A5" w:rsidRPr="00DF37AD" w:rsidTr="005734AB">
        <w:trPr>
          <w:trHeight w:val="283"/>
        </w:trPr>
        <w:tc>
          <w:tcPr>
            <w:tcW w:w="5103" w:type="dxa"/>
            <w:tcBorders>
              <w:top w:val="nil"/>
              <w:left w:val="nil"/>
              <w:bottom w:val="nil"/>
              <w:right w:val="nil"/>
            </w:tcBorders>
            <w:shd w:val="clear" w:color="auto" w:fill="auto"/>
            <w:noWrap/>
            <w:vAlign w:val="center"/>
            <w:hideMark/>
          </w:tcPr>
          <w:p w:rsidR="006E01A5" w:rsidRPr="00DF37AD" w:rsidRDefault="006E01A5" w:rsidP="006E01A5">
            <w:pPr>
              <w:rPr>
                <w:rFonts w:ascii="Arial" w:hAnsi="Arial" w:cs="Arial"/>
                <w:sz w:val="16"/>
                <w:szCs w:val="16"/>
              </w:rPr>
            </w:pPr>
            <w:r w:rsidRPr="00DF37AD">
              <w:rPr>
                <w:rFonts w:ascii="Arial" w:hAnsi="Arial" w:cs="Arial"/>
                <w:sz w:val="16"/>
                <w:szCs w:val="16"/>
              </w:rPr>
              <w:t>Instrumentos de Patrimonio</w:t>
            </w:r>
          </w:p>
        </w:tc>
        <w:tc>
          <w:tcPr>
            <w:tcW w:w="1985" w:type="dxa"/>
            <w:tcBorders>
              <w:top w:val="nil"/>
              <w:left w:val="nil"/>
              <w:bottom w:val="nil"/>
              <w:right w:val="nil"/>
            </w:tcBorders>
            <w:shd w:val="clear" w:color="auto" w:fill="auto"/>
            <w:noWrap/>
            <w:vAlign w:val="center"/>
          </w:tcPr>
          <w:p w:rsidR="006E01A5" w:rsidRPr="00DF37AD" w:rsidRDefault="006E01A5" w:rsidP="006E01A5">
            <w:pPr>
              <w:ind w:right="257"/>
              <w:jc w:val="right"/>
              <w:rPr>
                <w:rFonts w:ascii="Arial" w:hAnsi="Arial" w:cs="Arial"/>
                <w:sz w:val="16"/>
                <w:szCs w:val="16"/>
              </w:rPr>
            </w:pPr>
            <w:r>
              <w:rPr>
                <w:rFonts w:ascii="Arial" w:hAnsi="Arial" w:cs="Arial"/>
                <w:color w:val="000000"/>
                <w:sz w:val="16"/>
                <w:szCs w:val="16"/>
              </w:rPr>
              <w:t>15.281.336,40</w:t>
            </w:r>
          </w:p>
        </w:tc>
        <w:tc>
          <w:tcPr>
            <w:tcW w:w="1733" w:type="dxa"/>
            <w:tcBorders>
              <w:top w:val="nil"/>
              <w:left w:val="nil"/>
              <w:bottom w:val="nil"/>
              <w:right w:val="nil"/>
            </w:tcBorders>
            <w:shd w:val="clear" w:color="auto" w:fill="auto"/>
            <w:noWrap/>
            <w:vAlign w:val="center"/>
            <w:hideMark/>
          </w:tcPr>
          <w:p w:rsidR="006E01A5" w:rsidRPr="00DF37AD" w:rsidRDefault="006E01A5" w:rsidP="006E01A5">
            <w:pPr>
              <w:ind w:right="257"/>
              <w:jc w:val="right"/>
              <w:rPr>
                <w:rFonts w:ascii="Arial" w:hAnsi="Arial" w:cs="Arial"/>
                <w:sz w:val="16"/>
                <w:szCs w:val="16"/>
              </w:rPr>
            </w:pPr>
            <w:r w:rsidRPr="00DF37AD">
              <w:rPr>
                <w:rFonts w:ascii="Arial" w:hAnsi="Arial" w:cs="Arial"/>
                <w:sz w:val="16"/>
                <w:szCs w:val="16"/>
              </w:rPr>
              <w:t>15.316.136,40</w:t>
            </w:r>
          </w:p>
        </w:tc>
      </w:tr>
      <w:tr w:rsidR="006E01A5" w:rsidRPr="00DF37AD" w:rsidTr="005734AB">
        <w:trPr>
          <w:trHeight w:val="283"/>
        </w:trPr>
        <w:tc>
          <w:tcPr>
            <w:tcW w:w="5103" w:type="dxa"/>
            <w:tcBorders>
              <w:top w:val="nil"/>
              <w:left w:val="nil"/>
              <w:bottom w:val="nil"/>
              <w:right w:val="nil"/>
            </w:tcBorders>
            <w:shd w:val="clear" w:color="auto" w:fill="auto"/>
            <w:noWrap/>
            <w:vAlign w:val="center"/>
            <w:hideMark/>
          </w:tcPr>
          <w:p w:rsidR="006E01A5" w:rsidRPr="00DF37AD" w:rsidRDefault="006E01A5" w:rsidP="006E01A5">
            <w:pPr>
              <w:rPr>
                <w:rFonts w:ascii="Arial" w:hAnsi="Arial" w:cs="Arial"/>
                <w:sz w:val="16"/>
                <w:szCs w:val="16"/>
              </w:rPr>
            </w:pPr>
            <w:r w:rsidRPr="00DF37AD">
              <w:rPr>
                <w:rFonts w:ascii="Arial" w:hAnsi="Arial" w:cs="Arial"/>
                <w:sz w:val="16"/>
                <w:szCs w:val="16"/>
              </w:rPr>
              <w:t>Créditos a empresas</w:t>
            </w:r>
          </w:p>
        </w:tc>
        <w:tc>
          <w:tcPr>
            <w:tcW w:w="1985" w:type="dxa"/>
            <w:tcBorders>
              <w:top w:val="nil"/>
              <w:left w:val="nil"/>
              <w:bottom w:val="nil"/>
              <w:right w:val="nil"/>
            </w:tcBorders>
            <w:shd w:val="clear" w:color="auto" w:fill="auto"/>
            <w:noWrap/>
            <w:vAlign w:val="center"/>
          </w:tcPr>
          <w:p w:rsidR="006E01A5" w:rsidRPr="00DF37AD" w:rsidRDefault="006E01A5" w:rsidP="006E01A5">
            <w:pPr>
              <w:ind w:right="257"/>
              <w:jc w:val="right"/>
              <w:rPr>
                <w:rFonts w:ascii="Arial" w:hAnsi="Arial" w:cs="Arial"/>
                <w:sz w:val="16"/>
                <w:szCs w:val="16"/>
              </w:rPr>
            </w:pPr>
            <w:r>
              <w:rPr>
                <w:rFonts w:ascii="Arial" w:hAnsi="Arial" w:cs="Arial"/>
                <w:color w:val="000000"/>
                <w:sz w:val="16"/>
                <w:szCs w:val="16"/>
              </w:rPr>
              <w:t>19.483.105,74</w:t>
            </w:r>
          </w:p>
        </w:tc>
        <w:tc>
          <w:tcPr>
            <w:tcW w:w="1733" w:type="dxa"/>
            <w:tcBorders>
              <w:top w:val="nil"/>
              <w:left w:val="nil"/>
              <w:bottom w:val="nil"/>
              <w:right w:val="nil"/>
            </w:tcBorders>
            <w:shd w:val="clear" w:color="auto" w:fill="auto"/>
            <w:noWrap/>
            <w:vAlign w:val="center"/>
            <w:hideMark/>
          </w:tcPr>
          <w:p w:rsidR="006E01A5" w:rsidRPr="00DF37AD" w:rsidRDefault="006E01A5" w:rsidP="006E01A5">
            <w:pPr>
              <w:ind w:right="257"/>
              <w:jc w:val="right"/>
              <w:rPr>
                <w:rFonts w:ascii="Arial" w:hAnsi="Arial" w:cs="Arial"/>
                <w:sz w:val="16"/>
                <w:szCs w:val="16"/>
              </w:rPr>
            </w:pPr>
            <w:r w:rsidRPr="00DF37AD">
              <w:rPr>
                <w:rFonts w:ascii="Arial" w:hAnsi="Arial" w:cs="Arial"/>
                <w:sz w:val="16"/>
                <w:szCs w:val="16"/>
              </w:rPr>
              <w:t>19.205.420,74</w:t>
            </w:r>
          </w:p>
        </w:tc>
      </w:tr>
      <w:tr w:rsidR="006E01A5" w:rsidRPr="00DF37AD" w:rsidTr="005734AB">
        <w:trPr>
          <w:trHeight w:val="283"/>
        </w:trPr>
        <w:tc>
          <w:tcPr>
            <w:tcW w:w="5103" w:type="dxa"/>
            <w:tcBorders>
              <w:top w:val="nil"/>
              <w:left w:val="nil"/>
              <w:bottom w:val="nil"/>
              <w:right w:val="nil"/>
            </w:tcBorders>
            <w:shd w:val="clear" w:color="auto" w:fill="auto"/>
            <w:noWrap/>
            <w:vAlign w:val="center"/>
            <w:hideMark/>
          </w:tcPr>
          <w:p w:rsidR="006E01A5" w:rsidRPr="00DF37AD" w:rsidRDefault="006E01A5" w:rsidP="006E01A5">
            <w:pPr>
              <w:rPr>
                <w:rFonts w:ascii="Arial" w:hAnsi="Arial" w:cs="Arial"/>
                <w:sz w:val="16"/>
                <w:szCs w:val="16"/>
              </w:rPr>
            </w:pPr>
            <w:r w:rsidRPr="00DF37AD">
              <w:rPr>
                <w:rFonts w:ascii="Arial" w:hAnsi="Arial" w:cs="Arial"/>
                <w:sz w:val="16"/>
                <w:szCs w:val="16"/>
              </w:rPr>
              <w:t>Otros activos financieros</w:t>
            </w:r>
          </w:p>
        </w:tc>
        <w:tc>
          <w:tcPr>
            <w:tcW w:w="1985" w:type="dxa"/>
            <w:tcBorders>
              <w:top w:val="nil"/>
              <w:left w:val="nil"/>
              <w:bottom w:val="nil"/>
              <w:right w:val="nil"/>
            </w:tcBorders>
            <w:shd w:val="clear" w:color="auto" w:fill="auto"/>
            <w:noWrap/>
            <w:vAlign w:val="center"/>
          </w:tcPr>
          <w:p w:rsidR="006E01A5" w:rsidRPr="00DF37AD" w:rsidRDefault="006E01A5" w:rsidP="006E01A5">
            <w:pPr>
              <w:ind w:right="257"/>
              <w:jc w:val="right"/>
              <w:rPr>
                <w:rFonts w:ascii="Arial" w:hAnsi="Arial" w:cs="Arial"/>
                <w:sz w:val="16"/>
                <w:szCs w:val="16"/>
              </w:rPr>
            </w:pPr>
            <w:r>
              <w:rPr>
                <w:rFonts w:ascii="Arial" w:hAnsi="Arial" w:cs="Arial"/>
                <w:color w:val="000000"/>
                <w:sz w:val="16"/>
                <w:szCs w:val="16"/>
              </w:rPr>
              <w:t>507.000,00</w:t>
            </w:r>
          </w:p>
        </w:tc>
        <w:tc>
          <w:tcPr>
            <w:tcW w:w="1733" w:type="dxa"/>
            <w:tcBorders>
              <w:top w:val="nil"/>
              <w:left w:val="nil"/>
              <w:bottom w:val="nil"/>
              <w:right w:val="nil"/>
            </w:tcBorders>
            <w:shd w:val="clear" w:color="auto" w:fill="auto"/>
            <w:noWrap/>
            <w:vAlign w:val="center"/>
            <w:hideMark/>
          </w:tcPr>
          <w:p w:rsidR="006E01A5" w:rsidRPr="00DF37AD" w:rsidRDefault="006E01A5" w:rsidP="006E01A5">
            <w:pPr>
              <w:ind w:right="257"/>
              <w:jc w:val="right"/>
              <w:rPr>
                <w:rFonts w:ascii="Arial" w:hAnsi="Arial" w:cs="Arial"/>
                <w:sz w:val="16"/>
                <w:szCs w:val="16"/>
              </w:rPr>
            </w:pPr>
            <w:r w:rsidRPr="00DF37AD">
              <w:rPr>
                <w:rFonts w:ascii="Arial" w:hAnsi="Arial" w:cs="Arial"/>
                <w:sz w:val="16"/>
                <w:szCs w:val="16"/>
              </w:rPr>
              <w:t>507</w:t>
            </w:r>
            <w:r>
              <w:rPr>
                <w:rFonts w:ascii="Arial" w:hAnsi="Arial" w:cs="Arial"/>
                <w:sz w:val="16"/>
                <w:szCs w:val="16"/>
              </w:rPr>
              <w:t>.</w:t>
            </w:r>
            <w:r w:rsidRPr="00DF37AD">
              <w:rPr>
                <w:rFonts w:ascii="Arial" w:hAnsi="Arial" w:cs="Arial"/>
                <w:sz w:val="16"/>
                <w:szCs w:val="16"/>
              </w:rPr>
              <w:t>000</w:t>
            </w:r>
            <w:r>
              <w:rPr>
                <w:rFonts w:ascii="Arial" w:hAnsi="Arial" w:cs="Arial"/>
                <w:sz w:val="16"/>
                <w:szCs w:val="16"/>
              </w:rPr>
              <w:t>,00</w:t>
            </w:r>
          </w:p>
        </w:tc>
      </w:tr>
      <w:tr w:rsidR="006E01A5" w:rsidRPr="00DF37AD" w:rsidTr="005734AB">
        <w:trPr>
          <w:trHeight w:val="283"/>
        </w:trPr>
        <w:tc>
          <w:tcPr>
            <w:tcW w:w="5103" w:type="dxa"/>
            <w:tcBorders>
              <w:top w:val="single" w:sz="4" w:space="0" w:color="auto"/>
              <w:left w:val="nil"/>
              <w:bottom w:val="single" w:sz="4" w:space="0" w:color="auto"/>
              <w:right w:val="nil"/>
            </w:tcBorders>
            <w:shd w:val="clear" w:color="auto" w:fill="auto"/>
            <w:noWrap/>
            <w:vAlign w:val="center"/>
            <w:hideMark/>
          </w:tcPr>
          <w:p w:rsidR="006E01A5" w:rsidRPr="00DF37AD" w:rsidRDefault="006E01A5" w:rsidP="006E01A5">
            <w:pPr>
              <w:rPr>
                <w:rFonts w:ascii="Arial" w:hAnsi="Arial" w:cs="Arial"/>
                <w:b/>
                <w:bCs/>
                <w:sz w:val="16"/>
                <w:szCs w:val="16"/>
              </w:rPr>
            </w:pPr>
            <w:r w:rsidRPr="00DF37AD">
              <w:rPr>
                <w:rFonts w:ascii="Arial" w:hAnsi="Arial" w:cs="Arial"/>
                <w:b/>
                <w:bCs/>
                <w:sz w:val="16"/>
                <w:szCs w:val="16"/>
              </w:rPr>
              <w:t>Total</w:t>
            </w:r>
          </w:p>
        </w:tc>
        <w:tc>
          <w:tcPr>
            <w:tcW w:w="1985" w:type="dxa"/>
            <w:tcBorders>
              <w:top w:val="single" w:sz="8" w:space="0" w:color="auto"/>
              <w:left w:val="nil"/>
              <w:bottom w:val="single" w:sz="8" w:space="0" w:color="auto"/>
              <w:right w:val="nil"/>
            </w:tcBorders>
            <w:shd w:val="clear" w:color="auto" w:fill="auto"/>
            <w:noWrap/>
            <w:vAlign w:val="center"/>
          </w:tcPr>
          <w:p w:rsidR="006E01A5" w:rsidRPr="00DF37AD" w:rsidRDefault="006E01A5" w:rsidP="006E01A5">
            <w:pPr>
              <w:ind w:right="257"/>
              <w:jc w:val="right"/>
              <w:rPr>
                <w:rFonts w:ascii="Arial" w:hAnsi="Arial" w:cs="Arial"/>
                <w:b/>
                <w:bCs/>
                <w:sz w:val="16"/>
                <w:szCs w:val="16"/>
              </w:rPr>
            </w:pPr>
            <w:r>
              <w:rPr>
                <w:rFonts w:ascii="Arial" w:hAnsi="Arial" w:cs="Arial"/>
                <w:b/>
                <w:bCs/>
                <w:color w:val="000000"/>
                <w:sz w:val="16"/>
                <w:szCs w:val="16"/>
              </w:rPr>
              <w:t>35.271.442,14</w:t>
            </w:r>
          </w:p>
        </w:tc>
        <w:tc>
          <w:tcPr>
            <w:tcW w:w="1733" w:type="dxa"/>
            <w:tcBorders>
              <w:top w:val="single" w:sz="4" w:space="0" w:color="auto"/>
              <w:left w:val="nil"/>
              <w:bottom w:val="single" w:sz="4" w:space="0" w:color="auto"/>
              <w:right w:val="nil"/>
            </w:tcBorders>
            <w:shd w:val="clear" w:color="auto" w:fill="auto"/>
            <w:noWrap/>
            <w:vAlign w:val="center"/>
            <w:hideMark/>
          </w:tcPr>
          <w:p w:rsidR="006E01A5" w:rsidRPr="00DF37AD" w:rsidRDefault="006E01A5" w:rsidP="006E01A5">
            <w:pPr>
              <w:ind w:right="257"/>
              <w:jc w:val="right"/>
              <w:rPr>
                <w:rFonts w:ascii="Arial" w:hAnsi="Arial" w:cs="Arial"/>
                <w:b/>
                <w:bCs/>
                <w:sz w:val="16"/>
                <w:szCs w:val="16"/>
              </w:rPr>
            </w:pPr>
            <w:r w:rsidRPr="00DF37AD">
              <w:rPr>
                <w:rFonts w:ascii="Arial" w:hAnsi="Arial" w:cs="Arial"/>
                <w:b/>
                <w:bCs/>
                <w:sz w:val="16"/>
                <w:szCs w:val="16"/>
              </w:rPr>
              <w:t>35.028.557,14</w:t>
            </w:r>
          </w:p>
        </w:tc>
      </w:tr>
    </w:tbl>
    <w:p w:rsidR="0017016B" w:rsidRPr="00C94BCC" w:rsidRDefault="0017016B" w:rsidP="006F728C">
      <w:pPr>
        <w:tabs>
          <w:tab w:val="left" w:pos="850"/>
        </w:tabs>
        <w:spacing w:before="120" w:after="120" w:line="260" w:lineRule="exact"/>
        <w:ind w:right="-1"/>
        <w:jc w:val="both"/>
        <w:rPr>
          <w:rFonts w:ascii="Arial" w:hAnsi="Arial" w:cs="Arial"/>
          <w:sz w:val="16"/>
          <w:szCs w:val="16"/>
        </w:rPr>
      </w:pPr>
      <w:bookmarkStart w:id="17" w:name="_Hlk71041328"/>
      <w:r w:rsidRPr="006F728C">
        <w:rPr>
          <w:rFonts w:ascii="Arial" w:hAnsi="Arial" w:cs="Arial"/>
          <w:sz w:val="16"/>
          <w:szCs w:val="16"/>
        </w:rPr>
        <w:t xml:space="preserve">En 2020 se realiza una aportación patrimonial al </w:t>
      </w:r>
      <w:r w:rsidRPr="006F728C">
        <w:rPr>
          <w:rFonts w:ascii="Arial" w:hAnsi="Arial" w:cs="Arial"/>
          <w:b/>
          <w:bCs/>
          <w:sz w:val="16"/>
          <w:szCs w:val="16"/>
        </w:rPr>
        <w:t>Instituto Volcanológico de Canarias</w:t>
      </w:r>
      <w:r w:rsidRPr="006F728C">
        <w:rPr>
          <w:rFonts w:ascii="Arial" w:hAnsi="Arial" w:cs="Arial"/>
          <w:sz w:val="16"/>
          <w:szCs w:val="16"/>
        </w:rPr>
        <w:t xml:space="preserve">, entidad íntegramente participada por ITER, por importe de 507.000,000 euros, para la financiación de los proyectos </w:t>
      </w:r>
      <w:r w:rsidR="00C94BCC" w:rsidRPr="006F728C">
        <w:rPr>
          <w:rFonts w:ascii="Arial" w:hAnsi="Arial" w:cs="Arial"/>
          <w:sz w:val="16"/>
          <w:szCs w:val="16"/>
        </w:rPr>
        <w:t xml:space="preserve">que está </w:t>
      </w:r>
      <w:r w:rsidRPr="006F728C">
        <w:rPr>
          <w:rFonts w:ascii="Arial" w:hAnsi="Arial" w:cs="Arial"/>
          <w:sz w:val="16"/>
          <w:szCs w:val="16"/>
        </w:rPr>
        <w:t>desarrolla</w:t>
      </w:r>
      <w:r w:rsidR="00C94BCC" w:rsidRPr="006F728C">
        <w:rPr>
          <w:rFonts w:ascii="Arial" w:hAnsi="Arial" w:cs="Arial"/>
          <w:sz w:val="16"/>
          <w:szCs w:val="16"/>
        </w:rPr>
        <w:t>ndo</w:t>
      </w:r>
      <w:r w:rsidRPr="006F728C">
        <w:rPr>
          <w:rFonts w:ascii="Arial" w:hAnsi="Arial" w:cs="Arial"/>
          <w:sz w:val="16"/>
          <w:szCs w:val="16"/>
        </w:rPr>
        <w:t xml:space="preserve"> la Sociedad.</w:t>
      </w:r>
    </w:p>
    <w:bookmarkEnd w:id="17"/>
    <w:p w:rsidR="000A2B18" w:rsidRDefault="000A2B18" w:rsidP="00C30F82">
      <w:pPr>
        <w:tabs>
          <w:tab w:val="left" w:pos="850"/>
        </w:tabs>
        <w:spacing w:before="120" w:after="120" w:line="260" w:lineRule="exact"/>
        <w:ind w:right="-1"/>
        <w:jc w:val="both"/>
        <w:rPr>
          <w:rFonts w:ascii="Arial" w:hAnsi="Arial" w:cs="Arial"/>
          <w:sz w:val="16"/>
          <w:szCs w:val="16"/>
        </w:rPr>
      </w:pPr>
      <w:r w:rsidRPr="00C30F82">
        <w:rPr>
          <w:rFonts w:ascii="Arial" w:hAnsi="Arial" w:cs="Arial"/>
          <w:sz w:val="16"/>
          <w:szCs w:val="16"/>
        </w:rPr>
        <w:t>Los instrumentos de patrimonio a largo plazo</w:t>
      </w:r>
      <w:r w:rsidRPr="00E903EF">
        <w:rPr>
          <w:rFonts w:ascii="Arial" w:hAnsi="Arial" w:cs="Arial"/>
          <w:sz w:val="16"/>
          <w:szCs w:val="16"/>
        </w:rPr>
        <w:t xml:space="preserve"> se desglosan según el siguiente detalle: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75"/>
        <w:gridCol w:w="3069"/>
        <w:gridCol w:w="2935"/>
        <w:gridCol w:w="692"/>
        <w:gridCol w:w="637"/>
        <w:gridCol w:w="397"/>
        <w:gridCol w:w="637"/>
        <w:gridCol w:w="397"/>
      </w:tblGrid>
      <w:tr w:rsidR="00C30F82" w:rsidRPr="00F849BF" w:rsidTr="00642108">
        <w:trPr>
          <w:trHeight w:val="170"/>
          <w:jc w:val="center"/>
        </w:trPr>
        <w:tc>
          <w:tcPr>
            <w:tcW w:w="0" w:type="auto"/>
            <w:vMerge w:val="restart"/>
            <w:shd w:val="clear" w:color="auto" w:fill="D9D9D9" w:themeFill="background1" w:themeFillShade="D9"/>
            <w:vAlign w:val="bottom"/>
            <w:hideMark/>
          </w:tcPr>
          <w:p w:rsidR="00C30F82" w:rsidRPr="00F849BF" w:rsidRDefault="00C30F82" w:rsidP="006F728C">
            <w:pPr>
              <w:keepNext/>
              <w:keepLines/>
              <w:jc w:val="center"/>
              <w:rPr>
                <w:rFonts w:ascii="Arial" w:hAnsi="Arial" w:cs="Arial"/>
                <w:b/>
                <w:bCs/>
                <w:color w:val="000000"/>
                <w:sz w:val="14"/>
                <w:szCs w:val="14"/>
              </w:rPr>
            </w:pPr>
            <w:r w:rsidRPr="00F849BF">
              <w:rPr>
                <w:rFonts w:ascii="Arial" w:hAnsi="Arial" w:cs="Arial"/>
                <w:b/>
                <w:bCs/>
                <w:color w:val="000000"/>
                <w:sz w:val="14"/>
                <w:szCs w:val="14"/>
              </w:rPr>
              <w:lastRenderedPageBreak/>
              <w:t>NIF</w:t>
            </w:r>
          </w:p>
        </w:tc>
        <w:tc>
          <w:tcPr>
            <w:tcW w:w="0" w:type="auto"/>
            <w:vMerge w:val="restart"/>
            <w:shd w:val="clear" w:color="auto" w:fill="D9D9D9" w:themeFill="background1" w:themeFillShade="D9"/>
            <w:vAlign w:val="bottom"/>
            <w:hideMark/>
          </w:tcPr>
          <w:p w:rsidR="00C30F82" w:rsidRPr="00F849BF" w:rsidRDefault="00C30F82" w:rsidP="006F728C">
            <w:pPr>
              <w:keepNext/>
              <w:keepLines/>
              <w:jc w:val="center"/>
              <w:rPr>
                <w:rFonts w:ascii="Arial" w:hAnsi="Arial" w:cs="Arial"/>
                <w:b/>
                <w:bCs/>
                <w:color w:val="000000"/>
                <w:sz w:val="14"/>
                <w:szCs w:val="14"/>
              </w:rPr>
            </w:pPr>
            <w:r w:rsidRPr="00F849BF">
              <w:rPr>
                <w:rFonts w:ascii="Arial" w:hAnsi="Arial" w:cs="Arial"/>
                <w:b/>
                <w:bCs/>
                <w:color w:val="000000"/>
                <w:sz w:val="14"/>
                <w:szCs w:val="14"/>
              </w:rPr>
              <w:t>Denominación</w:t>
            </w:r>
          </w:p>
        </w:tc>
        <w:tc>
          <w:tcPr>
            <w:tcW w:w="0" w:type="auto"/>
            <w:vMerge w:val="restart"/>
            <w:shd w:val="clear" w:color="auto" w:fill="D9D9D9" w:themeFill="background1" w:themeFillShade="D9"/>
            <w:vAlign w:val="bottom"/>
            <w:hideMark/>
          </w:tcPr>
          <w:p w:rsidR="00C30F82" w:rsidRPr="00F849BF" w:rsidRDefault="00C30F82" w:rsidP="006F728C">
            <w:pPr>
              <w:keepNext/>
              <w:keepLines/>
              <w:rPr>
                <w:rFonts w:ascii="Arial" w:hAnsi="Arial" w:cs="Arial"/>
                <w:b/>
                <w:bCs/>
                <w:color w:val="000000"/>
                <w:sz w:val="14"/>
                <w:szCs w:val="14"/>
              </w:rPr>
            </w:pPr>
            <w:r w:rsidRPr="00F849BF">
              <w:rPr>
                <w:rFonts w:ascii="Arial" w:hAnsi="Arial" w:cs="Arial"/>
                <w:b/>
                <w:bCs/>
                <w:color w:val="000000"/>
                <w:sz w:val="14"/>
                <w:szCs w:val="14"/>
              </w:rPr>
              <w:t>Domicilio</w:t>
            </w:r>
          </w:p>
        </w:tc>
        <w:tc>
          <w:tcPr>
            <w:tcW w:w="0" w:type="auto"/>
            <w:vMerge w:val="restart"/>
            <w:shd w:val="clear" w:color="auto" w:fill="D9D9D9" w:themeFill="background1" w:themeFillShade="D9"/>
            <w:vAlign w:val="bottom"/>
            <w:hideMark/>
          </w:tcPr>
          <w:p w:rsidR="00C30F82" w:rsidRPr="00F849BF" w:rsidRDefault="00C30F82" w:rsidP="006F728C">
            <w:pPr>
              <w:keepNext/>
              <w:keepLines/>
              <w:jc w:val="center"/>
              <w:rPr>
                <w:rFonts w:ascii="Arial" w:hAnsi="Arial" w:cs="Arial"/>
                <w:b/>
                <w:bCs/>
                <w:color w:val="000000"/>
                <w:sz w:val="14"/>
                <w:szCs w:val="14"/>
              </w:rPr>
            </w:pPr>
            <w:r w:rsidRPr="00F849BF">
              <w:rPr>
                <w:rFonts w:ascii="Arial" w:hAnsi="Arial" w:cs="Arial"/>
                <w:b/>
                <w:bCs/>
                <w:color w:val="000000"/>
                <w:sz w:val="14"/>
                <w:szCs w:val="14"/>
              </w:rPr>
              <w:t>F.</w:t>
            </w:r>
          </w:p>
          <w:p w:rsidR="00C30F82" w:rsidRPr="00F849BF" w:rsidRDefault="00C30F82" w:rsidP="006F728C">
            <w:pPr>
              <w:keepNext/>
              <w:keepLines/>
              <w:jc w:val="center"/>
              <w:rPr>
                <w:rFonts w:ascii="Arial" w:hAnsi="Arial" w:cs="Arial"/>
                <w:b/>
                <w:bCs/>
                <w:color w:val="000000"/>
                <w:sz w:val="14"/>
                <w:szCs w:val="14"/>
              </w:rPr>
            </w:pPr>
            <w:r w:rsidRPr="00F849BF">
              <w:rPr>
                <w:rFonts w:ascii="Arial" w:hAnsi="Arial" w:cs="Arial"/>
                <w:b/>
                <w:bCs/>
                <w:color w:val="000000"/>
                <w:sz w:val="14"/>
                <w:szCs w:val="14"/>
              </w:rPr>
              <w:t>Jurídica</w:t>
            </w:r>
          </w:p>
        </w:tc>
        <w:tc>
          <w:tcPr>
            <w:tcW w:w="0" w:type="auto"/>
            <w:gridSpan w:val="2"/>
            <w:shd w:val="clear" w:color="auto" w:fill="D9D9D9" w:themeFill="background1" w:themeFillShade="D9"/>
            <w:noWrap/>
            <w:vAlign w:val="bottom"/>
            <w:hideMark/>
          </w:tcPr>
          <w:p w:rsidR="00C30F82" w:rsidRPr="00F849BF" w:rsidRDefault="00C30F82" w:rsidP="006F728C">
            <w:pPr>
              <w:keepNext/>
              <w:keepLines/>
              <w:jc w:val="center"/>
              <w:rPr>
                <w:rFonts w:ascii="Arial" w:hAnsi="Arial" w:cs="Arial"/>
                <w:b/>
                <w:bCs/>
                <w:sz w:val="14"/>
                <w:szCs w:val="14"/>
              </w:rPr>
            </w:pPr>
            <w:r w:rsidRPr="00F849BF">
              <w:rPr>
                <w:rFonts w:ascii="Arial" w:hAnsi="Arial" w:cs="Arial"/>
                <w:b/>
                <w:bCs/>
                <w:sz w:val="14"/>
                <w:szCs w:val="14"/>
              </w:rPr>
              <w:t>%</w:t>
            </w:r>
          </w:p>
          <w:p w:rsidR="00C30F82" w:rsidRPr="00F849BF" w:rsidRDefault="00C30F82" w:rsidP="006F728C">
            <w:pPr>
              <w:keepNext/>
              <w:keepLines/>
              <w:jc w:val="center"/>
              <w:rPr>
                <w:rFonts w:ascii="Arial" w:hAnsi="Arial" w:cs="Arial"/>
                <w:b/>
                <w:bCs/>
                <w:sz w:val="14"/>
                <w:szCs w:val="14"/>
              </w:rPr>
            </w:pPr>
            <w:r w:rsidRPr="00F849BF">
              <w:rPr>
                <w:rFonts w:ascii="Arial" w:hAnsi="Arial" w:cs="Arial"/>
                <w:b/>
                <w:bCs/>
                <w:sz w:val="14"/>
                <w:szCs w:val="14"/>
              </w:rPr>
              <w:t>capital</w:t>
            </w:r>
          </w:p>
        </w:tc>
        <w:tc>
          <w:tcPr>
            <w:tcW w:w="0" w:type="auto"/>
            <w:gridSpan w:val="2"/>
            <w:shd w:val="clear" w:color="auto" w:fill="D9D9D9" w:themeFill="background1" w:themeFillShade="D9"/>
            <w:noWrap/>
            <w:vAlign w:val="bottom"/>
            <w:hideMark/>
          </w:tcPr>
          <w:p w:rsidR="00C30F82" w:rsidRPr="00F849BF" w:rsidRDefault="00C30F82" w:rsidP="006F728C">
            <w:pPr>
              <w:keepNext/>
              <w:keepLines/>
              <w:jc w:val="center"/>
              <w:rPr>
                <w:rFonts w:ascii="Arial" w:hAnsi="Arial" w:cs="Arial"/>
                <w:b/>
                <w:bCs/>
                <w:sz w:val="14"/>
                <w:szCs w:val="14"/>
              </w:rPr>
            </w:pPr>
            <w:r w:rsidRPr="00F849BF">
              <w:rPr>
                <w:rFonts w:ascii="Arial" w:hAnsi="Arial" w:cs="Arial"/>
                <w:b/>
                <w:bCs/>
                <w:sz w:val="14"/>
                <w:szCs w:val="14"/>
              </w:rPr>
              <w:t xml:space="preserve">% derechos </w:t>
            </w:r>
          </w:p>
          <w:p w:rsidR="00C30F82" w:rsidRPr="00F849BF" w:rsidRDefault="00C30F82" w:rsidP="006F728C">
            <w:pPr>
              <w:keepNext/>
              <w:keepLines/>
              <w:jc w:val="center"/>
              <w:rPr>
                <w:rFonts w:ascii="Arial" w:hAnsi="Arial" w:cs="Arial"/>
                <w:b/>
                <w:bCs/>
                <w:sz w:val="14"/>
                <w:szCs w:val="14"/>
              </w:rPr>
            </w:pPr>
            <w:r w:rsidRPr="00F849BF">
              <w:rPr>
                <w:rFonts w:ascii="Arial" w:hAnsi="Arial" w:cs="Arial"/>
                <w:b/>
                <w:bCs/>
                <w:sz w:val="14"/>
                <w:szCs w:val="14"/>
              </w:rPr>
              <w:t>de voto</w:t>
            </w:r>
          </w:p>
        </w:tc>
      </w:tr>
      <w:tr w:rsidR="00C30F82" w:rsidRPr="00F849BF" w:rsidTr="00642108">
        <w:trPr>
          <w:trHeight w:val="170"/>
          <w:jc w:val="center"/>
        </w:trPr>
        <w:tc>
          <w:tcPr>
            <w:tcW w:w="0" w:type="auto"/>
            <w:vMerge/>
            <w:vAlign w:val="center"/>
            <w:hideMark/>
          </w:tcPr>
          <w:p w:rsidR="00C30F82" w:rsidRPr="00F849BF" w:rsidRDefault="00C30F82" w:rsidP="006F728C">
            <w:pPr>
              <w:keepNext/>
              <w:keepLines/>
              <w:rPr>
                <w:rFonts w:ascii="Arial" w:hAnsi="Arial" w:cs="Arial"/>
                <w:b/>
                <w:bCs/>
                <w:color w:val="000000"/>
                <w:sz w:val="14"/>
                <w:szCs w:val="14"/>
              </w:rPr>
            </w:pPr>
          </w:p>
        </w:tc>
        <w:tc>
          <w:tcPr>
            <w:tcW w:w="0" w:type="auto"/>
            <w:vMerge/>
            <w:vAlign w:val="center"/>
            <w:hideMark/>
          </w:tcPr>
          <w:p w:rsidR="00C30F82" w:rsidRPr="00F849BF" w:rsidRDefault="00C30F82" w:rsidP="006F728C">
            <w:pPr>
              <w:keepNext/>
              <w:keepLines/>
              <w:rPr>
                <w:rFonts w:ascii="Arial" w:hAnsi="Arial" w:cs="Arial"/>
                <w:b/>
                <w:bCs/>
                <w:color w:val="000000"/>
                <w:sz w:val="14"/>
                <w:szCs w:val="14"/>
              </w:rPr>
            </w:pPr>
          </w:p>
        </w:tc>
        <w:tc>
          <w:tcPr>
            <w:tcW w:w="0" w:type="auto"/>
            <w:vMerge/>
            <w:vAlign w:val="center"/>
            <w:hideMark/>
          </w:tcPr>
          <w:p w:rsidR="00C30F82" w:rsidRPr="00F849BF" w:rsidRDefault="00C30F82" w:rsidP="006F728C">
            <w:pPr>
              <w:keepNext/>
              <w:keepLines/>
              <w:rPr>
                <w:rFonts w:ascii="Arial" w:hAnsi="Arial" w:cs="Arial"/>
                <w:b/>
                <w:bCs/>
                <w:color w:val="000000"/>
                <w:sz w:val="14"/>
                <w:szCs w:val="14"/>
              </w:rPr>
            </w:pPr>
          </w:p>
        </w:tc>
        <w:tc>
          <w:tcPr>
            <w:tcW w:w="0" w:type="auto"/>
            <w:vMerge/>
            <w:vAlign w:val="center"/>
            <w:hideMark/>
          </w:tcPr>
          <w:p w:rsidR="00C30F82" w:rsidRPr="00F849BF" w:rsidRDefault="00C30F82" w:rsidP="006F728C">
            <w:pPr>
              <w:keepNext/>
              <w:keepLines/>
              <w:rPr>
                <w:rFonts w:ascii="Arial" w:hAnsi="Arial" w:cs="Arial"/>
                <w:b/>
                <w:bCs/>
                <w:color w:val="000000"/>
                <w:sz w:val="14"/>
                <w:szCs w:val="14"/>
              </w:rPr>
            </w:pPr>
          </w:p>
        </w:tc>
        <w:tc>
          <w:tcPr>
            <w:tcW w:w="0" w:type="auto"/>
            <w:shd w:val="clear" w:color="auto" w:fill="D9D9D9" w:themeFill="background1" w:themeFillShade="D9"/>
            <w:vAlign w:val="bottom"/>
            <w:hideMark/>
          </w:tcPr>
          <w:p w:rsidR="00C30F82" w:rsidRPr="00F849BF" w:rsidRDefault="00C30F82" w:rsidP="006F728C">
            <w:pPr>
              <w:keepNext/>
              <w:keepLines/>
              <w:jc w:val="center"/>
              <w:rPr>
                <w:rFonts w:ascii="Arial" w:hAnsi="Arial" w:cs="Arial"/>
                <w:b/>
                <w:bCs/>
                <w:color w:val="000000"/>
                <w:sz w:val="14"/>
                <w:szCs w:val="14"/>
              </w:rPr>
            </w:pPr>
            <w:r w:rsidRPr="00F849BF">
              <w:rPr>
                <w:rFonts w:ascii="Arial" w:hAnsi="Arial" w:cs="Arial"/>
                <w:b/>
                <w:bCs/>
                <w:color w:val="000000"/>
                <w:sz w:val="14"/>
                <w:szCs w:val="14"/>
              </w:rPr>
              <w:t>Directo</w:t>
            </w:r>
          </w:p>
        </w:tc>
        <w:tc>
          <w:tcPr>
            <w:tcW w:w="0" w:type="auto"/>
            <w:shd w:val="clear" w:color="auto" w:fill="D9D9D9" w:themeFill="background1" w:themeFillShade="D9"/>
            <w:vAlign w:val="bottom"/>
            <w:hideMark/>
          </w:tcPr>
          <w:p w:rsidR="00C30F82" w:rsidRPr="00F849BF" w:rsidRDefault="00C30F82" w:rsidP="006F728C">
            <w:pPr>
              <w:keepNext/>
              <w:keepLines/>
              <w:jc w:val="center"/>
              <w:rPr>
                <w:rFonts w:ascii="Arial" w:hAnsi="Arial" w:cs="Arial"/>
                <w:b/>
                <w:bCs/>
                <w:color w:val="000000"/>
                <w:sz w:val="14"/>
                <w:szCs w:val="14"/>
              </w:rPr>
            </w:pPr>
            <w:proofErr w:type="spellStart"/>
            <w:r w:rsidRPr="00F849BF">
              <w:rPr>
                <w:rFonts w:ascii="Arial" w:hAnsi="Arial" w:cs="Arial"/>
                <w:b/>
                <w:bCs/>
                <w:color w:val="000000"/>
                <w:sz w:val="14"/>
                <w:szCs w:val="14"/>
              </w:rPr>
              <w:t>Ind</w:t>
            </w:r>
            <w:proofErr w:type="spellEnd"/>
            <w:r w:rsidRPr="00F849BF">
              <w:rPr>
                <w:rFonts w:ascii="Arial" w:hAnsi="Arial" w:cs="Arial"/>
                <w:b/>
                <w:bCs/>
                <w:color w:val="000000"/>
                <w:sz w:val="14"/>
                <w:szCs w:val="14"/>
              </w:rPr>
              <w:t>.</w:t>
            </w:r>
          </w:p>
        </w:tc>
        <w:tc>
          <w:tcPr>
            <w:tcW w:w="0" w:type="auto"/>
            <w:shd w:val="clear" w:color="auto" w:fill="D9D9D9" w:themeFill="background1" w:themeFillShade="D9"/>
            <w:vAlign w:val="bottom"/>
            <w:hideMark/>
          </w:tcPr>
          <w:p w:rsidR="00C30F82" w:rsidRPr="00F849BF" w:rsidRDefault="00C30F82" w:rsidP="006F728C">
            <w:pPr>
              <w:keepNext/>
              <w:keepLines/>
              <w:jc w:val="center"/>
              <w:rPr>
                <w:rFonts w:ascii="Arial" w:hAnsi="Arial" w:cs="Arial"/>
                <w:b/>
                <w:bCs/>
                <w:color w:val="000000"/>
                <w:sz w:val="14"/>
                <w:szCs w:val="14"/>
              </w:rPr>
            </w:pPr>
            <w:r w:rsidRPr="00F849BF">
              <w:rPr>
                <w:rFonts w:ascii="Arial" w:hAnsi="Arial" w:cs="Arial"/>
                <w:b/>
                <w:bCs/>
                <w:color w:val="000000"/>
                <w:sz w:val="14"/>
                <w:szCs w:val="14"/>
              </w:rPr>
              <w:t>Directo</w:t>
            </w:r>
          </w:p>
        </w:tc>
        <w:tc>
          <w:tcPr>
            <w:tcW w:w="0" w:type="auto"/>
            <w:shd w:val="clear" w:color="auto" w:fill="D9D9D9" w:themeFill="background1" w:themeFillShade="D9"/>
            <w:vAlign w:val="bottom"/>
            <w:hideMark/>
          </w:tcPr>
          <w:p w:rsidR="00C30F82" w:rsidRPr="00F849BF" w:rsidRDefault="00C30F82" w:rsidP="006F728C">
            <w:pPr>
              <w:keepNext/>
              <w:keepLines/>
              <w:jc w:val="center"/>
              <w:rPr>
                <w:rFonts w:ascii="Arial" w:hAnsi="Arial" w:cs="Arial"/>
                <w:b/>
                <w:bCs/>
                <w:color w:val="000000"/>
                <w:sz w:val="14"/>
                <w:szCs w:val="14"/>
              </w:rPr>
            </w:pPr>
            <w:proofErr w:type="spellStart"/>
            <w:r w:rsidRPr="00F849BF">
              <w:rPr>
                <w:rFonts w:ascii="Arial" w:hAnsi="Arial" w:cs="Arial"/>
                <w:b/>
                <w:bCs/>
                <w:color w:val="000000"/>
                <w:sz w:val="14"/>
                <w:szCs w:val="14"/>
              </w:rPr>
              <w:t>Ind</w:t>
            </w:r>
            <w:proofErr w:type="spellEnd"/>
            <w:r w:rsidRPr="00F849BF">
              <w:rPr>
                <w:rFonts w:ascii="Arial" w:hAnsi="Arial" w:cs="Arial"/>
                <w:b/>
                <w:bCs/>
                <w:color w:val="000000"/>
                <w:sz w:val="14"/>
                <w:szCs w:val="14"/>
              </w:rPr>
              <w:t>.</w:t>
            </w:r>
          </w:p>
        </w:tc>
      </w:tr>
      <w:tr w:rsidR="00C30F82" w:rsidRPr="00F849BF" w:rsidTr="00642108">
        <w:trPr>
          <w:trHeight w:val="255"/>
          <w:jc w:val="center"/>
        </w:trPr>
        <w:tc>
          <w:tcPr>
            <w:tcW w:w="0" w:type="auto"/>
            <w:shd w:val="clear" w:color="auto" w:fill="auto"/>
            <w:noWrap/>
            <w:vAlign w:val="center"/>
            <w:hideMark/>
          </w:tcPr>
          <w:p w:rsidR="00C30F82" w:rsidRPr="00F849BF" w:rsidRDefault="00C30F82" w:rsidP="006F728C">
            <w:pPr>
              <w:keepNext/>
              <w:keepLines/>
              <w:jc w:val="center"/>
              <w:rPr>
                <w:rFonts w:ascii="Arial" w:hAnsi="Arial" w:cs="Arial"/>
                <w:sz w:val="14"/>
                <w:szCs w:val="14"/>
              </w:rPr>
            </w:pPr>
            <w:r w:rsidRPr="00F849BF">
              <w:rPr>
                <w:rFonts w:ascii="Arial" w:hAnsi="Arial" w:cs="Arial"/>
                <w:sz w:val="14"/>
                <w:szCs w:val="14"/>
              </w:rPr>
              <w:t>V38402574</w:t>
            </w:r>
          </w:p>
        </w:tc>
        <w:tc>
          <w:tcPr>
            <w:tcW w:w="0" w:type="auto"/>
            <w:shd w:val="clear" w:color="auto" w:fill="auto"/>
            <w:noWrap/>
            <w:vAlign w:val="center"/>
            <w:hideMark/>
          </w:tcPr>
          <w:p w:rsidR="00C30F82" w:rsidRPr="00F849BF" w:rsidRDefault="00C30F82" w:rsidP="006F728C">
            <w:pPr>
              <w:keepNext/>
              <w:keepLines/>
              <w:rPr>
                <w:rFonts w:ascii="Arial" w:hAnsi="Arial" w:cs="Arial"/>
                <w:sz w:val="14"/>
                <w:szCs w:val="14"/>
              </w:rPr>
            </w:pPr>
            <w:r w:rsidRPr="00F849BF">
              <w:rPr>
                <w:rFonts w:ascii="Arial" w:hAnsi="Arial" w:cs="Arial"/>
                <w:sz w:val="14"/>
                <w:szCs w:val="14"/>
              </w:rPr>
              <w:t>EOLICAS DE TENERIFE AIE</w:t>
            </w:r>
          </w:p>
        </w:tc>
        <w:tc>
          <w:tcPr>
            <w:tcW w:w="0" w:type="auto"/>
            <w:shd w:val="clear" w:color="auto" w:fill="auto"/>
            <w:noWrap/>
            <w:vAlign w:val="center"/>
            <w:hideMark/>
          </w:tcPr>
          <w:p w:rsidR="00C30F82" w:rsidRPr="00F849BF" w:rsidRDefault="00C30F82" w:rsidP="006F728C">
            <w:pPr>
              <w:keepNext/>
              <w:keepLines/>
              <w:rPr>
                <w:rFonts w:ascii="Arial" w:hAnsi="Arial" w:cs="Arial"/>
                <w:sz w:val="14"/>
                <w:szCs w:val="14"/>
              </w:rPr>
            </w:pPr>
            <w:r w:rsidRPr="00F849BF">
              <w:rPr>
                <w:rFonts w:ascii="Arial" w:hAnsi="Arial" w:cs="Arial"/>
                <w:sz w:val="14"/>
                <w:szCs w:val="14"/>
              </w:rPr>
              <w:t xml:space="preserve">Pol. </w:t>
            </w:r>
            <w:proofErr w:type="spellStart"/>
            <w:r w:rsidRPr="00F849BF">
              <w:rPr>
                <w:rFonts w:ascii="Arial" w:hAnsi="Arial" w:cs="Arial"/>
                <w:sz w:val="14"/>
                <w:szCs w:val="14"/>
              </w:rPr>
              <w:t>Ind</w:t>
            </w:r>
            <w:proofErr w:type="spellEnd"/>
            <w:r w:rsidRPr="00F849BF">
              <w:rPr>
                <w:rFonts w:ascii="Arial" w:hAnsi="Arial" w:cs="Arial"/>
                <w:sz w:val="14"/>
                <w:szCs w:val="14"/>
              </w:rPr>
              <w:t xml:space="preserve">. Granadilla </w:t>
            </w:r>
            <w:proofErr w:type="spellStart"/>
            <w:r w:rsidRPr="00F849BF">
              <w:rPr>
                <w:rFonts w:ascii="Arial" w:hAnsi="Arial" w:cs="Arial"/>
                <w:sz w:val="14"/>
                <w:szCs w:val="14"/>
              </w:rPr>
              <w:t>sn</w:t>
            </w:r>
            <w:proofErr w:type="spellEnd"/>
            <w:r w:rsidRPr="00F849BF">
              <w:rPr>
                <w:rFonts w:ascii="Arial" w:hAnsi="Arial" w:cs="Arial"/>
                <w:sz w:val="14"/>
                <w:szCs w:val="14"/>
              </w:rPr>
              <w:t>, Granadilla de Abona</w:t>
            </w:r>
          </w:p>
        </w:tc>
        <w:tc>
          <w:tcPr>
            <w:tcW w:w="0" w:type="auto"/>
            <w:shd w:val="clear" w:color="auto" w:fill="auto"/>
            <w:noWrap/>
            <w:vAlign w:val="center"/>
            <w:hideMark/>
          </w:tcPr>
          <w:p w:rsidR="00C30F82" w:rsidRPr="00F849BF" w:rsidRDefault="00C30F82" w:rsidP="006F728C">
            <w:pPr>
              <w:keepNext/>
              <w:keepLines/>
              <w:jc w:val="center"/>
              <w:rPr>
                <w:rFonts w:ascii="Arial" w:hAnsi="Arial" w:cs="Arial"/>
                <w:sz w:val="14"/>
                <w:szCs w:val="14"/>
              </w:rPr>
            </w:pPr>
            <w:r w:rsidRPr="00F849BF">
              <w:rPr>
                <w:rFonts w:ascii="Arial" w:hAnsi="Arial" w:cs="Arial"/>
                <w:sz w:val="14"/>
                <w:szCs w:val="14"/>
              </w:rPr>
              <w:t>AIE</w:t>
            </w:r>
          </w:p>
        </w:tc>
        <w:tc>
          <w:tcPr>
            <w:tcW w:w="0" w:type="auto"/>
            <w:shd w:val="clear" w:color="auto" w:fill="auto"/>
            <w:noWrap/>
            <w:vAlign w:val="center"/>
            <w:hideMark/>
          </w:tcPr>
          <w:p w:rsidR="00C30F82" w:rsidRPr="00F849BF" w:rsidRDefault="00C30F82" w:rsidP="006F728C">
            <w:pPr>
              <w:keepNext/>
              <w:keepLines/>
              <w:jc w:val="center"/>
              <w:rPr>
                <w:rFonts w:ascii="Arial" w:hAnsi="Arial" w:cs="Arial"/>
                <w:sz w:val="14"/>
                <w:szCs w:val="14"/>
              </w:rPr>
            </w:pPr>
            <w:r w:rsidRPr="00F849BF">
              <w:rPr>
                <w:rFonts w:ascii="Arial" w:hAnsi="Arial" w:cs="Arial"/>
                <w:sz w:val="14"/>
                <w:szCs w:val="14"/>
              </w:rPr>
              <w:t>50</w:t>
            </w:r>
          </w:p>
        </w:tc>
        <w:tc>
          <w:tcPr>
            <w:tcW w:w="0" w:type="auto"/>
            <w:shd w:val="clear" w:color="auto" w:fill="auto"/>
            <w:noWrap/>
            <w:vAlign w:val="center"/>
            <w:hideMark/>
          </w:tcPr>
          <w:p w:rsidR="00C30F82" w:rsidRPr="00F849BF" w:rsidRDefault="00C30F82" w:rsidP="006F728C">
            <w:pPr>
              <w:keepNext/>
              <w:keepLines/>
              <w:jc w:val="center"/>
              <w:rPr>
                <w:rFonts w:ascii="Arial" w:hAnsi="Arial" w:cs="Arial"/>
                <w:sz w:val="14"/>
                <w:szCs w:val="14"/>
              </w:rPr>
            </w:pPr>
          </w:p>
        </w:tc>
        <w:tc>
          <w:tcPr>
            <w:tcW w:w="0" w:type="auto"/>
            <w:shd w:val="clear" w:color="auto" w:fill="auto"/>
            <w:noWrap/>
            <w:vAlign w:val="center"/>
            <w:hideMark/>
          </w:tcPr>
          <w:p w:rsidR="00C30F82" w:rsidRPr="00F849BF" w:rsidRDefault="00C30F82" w:rsidP="006F728C">
            <w:pPr>
              <w:keepNext/>
              <w:keepLines/>
              <w:jc w:val="center"/>
              <w:rPr>
                <w:rFonts w:ascii="Arial" w:hAnsi="Arial" w:cs="Arial"/>
                <w:sz w:val="14"/>
                <w:szCs w:val="14"/>
              </w:rPr>
            </w:pPr>
            <w:r w:rsidRPr="00F849BF">
              <w:rPr>
                <w:rFonts w:ascii="Arial" w:hAnsi="Arial" w:cs="Arial"/>
                <w:sz w:val="14"/>
                <w:szCs w:val="14"/>
              </w:rPr>
              <w:t>50</w:t>
            </w:r>
          </w:p>
        </w:tc>
        <w:tc>
          <w:tcPr>
            <w:tcW w:w="0" w:type="auto"/>
            <w:shd w:val="clear" w:color="auto" w:fill="auto"/>
            <w:noWrap/>
            <w:vAlign w:val="bottom"/>
            <w:hideMark/>
          </w:tcPr>
          <w:p w:rsidR="00C30F82" w:rsidRPr="00F849BF" w:rsidRDefault="00C30F82" w:rsidP="006F728C">
            <w:pPr>
              <w:keepNext/>
              <w:keepLines/>
              <w:rPr>
                <w:rFonts w:ascii="Arial" w:hAnsi="Arial" w:cs="Arial"/>
                <w:sz w:val="14"/>
                <w:szCs w:val="14"/>
              </w:rPr>
            </w:pPr>
            <w:r w:rsidRPr="00F849BF">
              <w:rPr>
                <w:rFonts w:ascii="Arial" w:hAnsi="Arial" w:cs="Arial"/>
                <w:sz w:val="14"/>
                <w:szCs w:val="14"/>
              </w:rPr>
              <w:t> </w:t>
            </w:r>
          </w:p>
        </w:tc>
      </w:tr>
      <w:tr w:rsidR="00C30F82" w:rsidRPr="00F849BF" w:rsidTr="00642108">
        <w:trPr>
          <w:trHeight w:val="283"/>
          <w:jc w:val="center"/>
        </w:trPr>
        <w:tc>
          <w:tcPr>
            <w:tcW w:w="0" w:type="auto"/>
            <w:shd w:val="clear" w:color="auto" w:fill="auto"/>
            <w:noWrap/>
            <w:vAlign w:val="center"/>
            <w:hideMark/>
          </w:tcPr>
          <w:p w:rsidR="00C30F82" w:rsidRPr="00F849BF" w:rsidRDefault="00C30F82" w:rsidP="006F728C">
            <w:pPr>
              <w:keepNext/>
              <w:keepLines/>
              <w:jc w:val="center"/>
              <w:rPr>
                <w:rFonts w:ascii="Arial" w:hAnsi="Arial" w:cs="Arial"/>
                <w:sz w:val="14"/>
                <w:szCs w:val="14"/>
              </w:rPr>
            </w:pPr>
            <w:r w:rsidRPr="00F849BF">
              <w:rPr>
                <w:rFonts w:ascii="Arial" w:hAnsi="Arial" w:cs="Arial"/>
                <w:sz w:val="14"/>
                <w:szCs w:val="14"/>
              </w:rPr>
              <w:t>B38927976</w:t>
            </w:r>
          </w:p>
        </w:tc>
        <w:tc>
          <w:tcPr>
            <w:tcW w:w="0" w:type="auto"/>
            <w:shd w:val="clear" w:color="auto" w:fill="auto"/>
            <w:noWrap/>
            <w:vAlign w:val="center"/>
            <w:hideMark/>
          </w:tcPr>
          <w:p w:rsidR="00C30F82" w:rsidRPr="00F849BF" w:rsidRDefault="00C30F82" w:rsidP="006F728C">
            <w:pPr>
              <w:keepNext/>
              <w:keepLines/>
              <w:rPr>
                <w:rFonts w:ascii="Arial" w:hAnsi="Arial" w:cs="Arial"/>
                <w:sz w:val="14"/>
                <w:szCs w:val="14"/>
              </w:rPr>
            </w:pPr>
            <w:r w:rsidRPr="00F849BF">
              <w:rPr>
                <w:rFonts w:ascii="Arial" w:hAnsi="Arial" w:cs="Arial"/>
                <w:sz w:val="14"/>
                <w:szCs w:val="14"/>
              </w:rPr>
              <w:t xml:space="preserve">ENERGIA VERDE DE LA </w:t>
            </w:r>
          </w:p>
          <w:p w:rsidR="00C30F82" w:rsidRPr="00F849BF" w:rsidRDefault="00C30F82" w:rsidP="006F728C">
            <w:pPr>
              <w:keepNext/>
              <w:keepLines/>
              <w:rPr>
                <w:rFonts w:ascii="Arial" w:hAnsi="Arial" w:cs="Arial"/>
                <w:sz w:val="14"/>
                <w:szCs w:val="14"/>
              </w:rPr>
            </w:pPr>
            <w:r w:rsidRPr="00F849BF">
              <w:rPr>
                <w:rFonts w:ascii="Arial" w:hAnsi="Arial" w:cs="Arial"/>
                <w:sz w:val="14"/>
                <w:szCs w:val="14"/>
              </w:rPr>
              <w:t>MACARONESIA, SL</w:t>
            </w:r>
          </w:p>
        </w:tc>
        <w:tc>
          <w:tcPr>
            <w:tcW w:w="0" w:type="auto"/>
            <w:shd w:val="clear" w:color="auto" w:fill="auto"/>
            <w:noWrap/>
            <w:vAlign w:val="center"/>
            <w:hideMark/>
          </w:tcPr>
          <w:p w:rsidR="00C30F82" w:rsidRPr="00F849BF" w:rsidRDefault="00C30F82" w:rsidP="006F728C">
            <w:pPr>
              <w:keepNext/>
              <w:keepLines/>
              <w:rPr>
                <w:rFonts w:ascii="Arial" w:hAnsi="Arial" w:cs="Arial"/>
                <w:sz w:val="14"/>
                <w:szCs w:val="14"/>
              </w:rPr>
            </w:pPr>
            <w:r w:rsidRPr="00F849BF">
              <w:rPr>
                <w:rFonts w:ascii="Arial" w:hAnsi="Arial" w:cs="Arial"/>
                <w:sz w:val="14"/>
                <w:szCs w:val="14"/>
              </w:rPr>
              <w:t xml:space="preserve">Villalba </w:t>
            </w:r>
            <w:proofErr w:type="spellStart"/>
            <w:r w:rsidRPr="00F849BF">
              <w:rPr>
                <w:rFonts w:ascii="Arial" w:hAnsi="Arial" w:cs="Arial"/>
                <w:sz w:val="14"/>
                <w:szCs w:val="14"/>
              </w:rPr>
              <w:t>Hervás</w:t>
            </w:r>
            <w:proofErr w:type="spellEnd"/>
            <w:r w:rsidRPr="00F849BF">
              <w:rPr>
                <w:rFonts w:ascii="Arial" w:hAnsi="Arial" w:cs="Arial"/>
                <w:sz w:val="14"/>
                <w:szCs w:val="14"/>
              </w:rPr>
              <w:t xml:space="preserve"> nº9 Planta 10 Puertas 3 y 4, </w:t>
            </w:r>
          </w:p>
          <w:p w:rsidR="00C30F82" w:rsidRPr="00F849BF" w:rsidRDefault="00C30F82" w:rsidP="006F728C">
            <w:pPr>
              <w:keepNext/>
              <w:keepLines/>
              <w:rPr>
                <w:rFonts w:ascii="Arial" w:hAnsi="Arial" w:cs="Arial"/>
                <w:sz w:val="14"/>
                <w:szCs w:val="14"/>
              </w:rPr>
            </w:pPr>
            <w:r w:rsidRPr="00F849BF">
              <w:rPr>
                <w:rFonts w:ascii="Arial" w:hAnsi="Arial" w:cs="Arial"/>
                <w:sz w:val="14"/>
                <w:szCs w:val="14"/>
              </w:rPr>
              <w:t>S/C de Tenerife</w:t>
            </w:r>
          </w:p>
        </w:tc>
        <w:tc>
          <w:tcPr>
            <w:tcW w:w="0" w:type="auto"/>
            <w:shd w:val="clear" w:color="auto" w:fill="auto"/>
            <w:noWrap/>
            <w:vAlign w:val="center"/>
            <w:hideMark/>
          </w:tcPr>
          <w:p w:rsidR="00C30F82" w:rsidRPr="00F849BF" w:rsidRDefault="00C30F82" w:rsidP="006F728C">
            <w:pPr>
              <w:keepNext/>
              <w:keepLines/>
              <w:jc w:val="center"/>
              <w:rPr>
                <w:rFonts w:ascii="Arial" w:hAnsi="Arial" w:cs="Arial"/>
                <w:sz w:val="14"/>
                <w:szCs w:val="14"/>
              </w:rPr>
            </w:pPr>
            <w:r w:rsidRPr="00F849BF">
              <w:rPr>
                <w:rFonts w:ascii="Arial" w:hAnsi="Arial" w:cs="Arial"/>
                <w:sz w:val="14"/>
                <w:szCs w:val="14"/>
              </w:rPr>
              <w:t>SL</w:t>
            </w:r>
          </w:p>
        </w:tc>
        <w:tc>
          <w:tcPr>
            <w:tcW w:w="0" w:type="auto"/>
            <w:shd w:val="clear" w:color="auto" w:fill="auto"/>
            <w:noWrap/>
            <w:vAlign w:val="center"/>
            <w:hideMark/>
          </w:tcPr>
          <w:p w:rsidR="00C30F82" w:rsidRPr="00F849BF" w:rsidRDefault="00C30F82" w:rsidP="006F728C">
            <w:pPr>
              <w:keepNext/>
              <w:keepLines/>
              <w:jc w:val="center"/>
              <w:rPr>
                <w:rFonts w:ascii="Arial" w:hAnsi="Arial" w:cs="Arial"/>
                <w:sz w:val="14"/>
                <w:szCs w:val="14"/>
              </w:rPr>
            </w:pPr>
            <w:r w:rsidRPr="00F849BF">
              <w:rPr>
                <w:rFonts w:ascii="Arial" w:hAnsi="Arial" w:cs="Arial"/>
                <w:sz w:val="14"/>
                <w:szCs w:val="14"/>
              </w:rPr>
              <w:t>39,94</w:t>
            </w:r>
          </w:p>
        </w:tc>
        <w:tc>
          <w:tcPr>
            <w:tcW w:w="0" w:type="auto"/>
            <w:shd w:val="clear" w:color="auto" w:fill="auto"/>
            <w:noWrap/>
            <w:vAlign w:val="center"/>
            <w:hideMark/>
          </w:tcPr>
          <w:p w:rsidR="00C30F82" w:rsidRPr="00F849BF" w:rsidRDefault="00C30F82" w:rsidP="006F728C">
            <w:pPr>
              <w:keepNext/>
              <w:keepLines/>
              <w:jc w:val="center"/>
              <w:rPr>
                <w:rFonts w:ascii="Arial" w:hAnsi="Arial" w:cs="Arial"/>
                <w:sz w:val="14"/>
                <w:szCs w:val="14"/>
              </w:rPr>
            </w:pPr>
          </w:p>
        </w:tc>
        <w:tc>
          <w:tcPr>
            <w:tcW w:w="0" w:type="auto"/>
            <w:shd w:val="clear" w:color="auto" w:fill="auto"/>
            <w:noWrap/>
            <w:vAlign w:val="center"/>
            <w:hideMark/>
          </w:tcPr>
          <w:p w:rsidR="00C30F82" w:rsidRPr="00F849BF" w:rsidRDefault="00C30F82" w:rsidP="006F728C">
            <w:pPr>
              <w:keepNext/>
              <w:keepLines/>
              <w:jc w:val="center"/>
              <w:rPr>
                <w:rFonts w:ascii="Arial" w:hAnsi="Arial" w:cs="Arial"/>
                <w:sz w:val="14"/>
                <w:szCs w:val="14"/>
              </w:rPr>
            </w:pPr>
            <w:r w:rsidRPr="00F849BF">
              <w:rPr>
                <w:rFonts w:ascii="Arial" w:hAnsi="Arial" w:cs="Arial"/>
                <w:sz w:val="14"/>
                <w:szCs w:val="14"/>
              </w:rPr>
              <w:t>39,94</w:t>
            </w:r>
          </w:p>
        </w:tc>
        <w:tc>
          <w:tcPr>
            <w:tcW w:w="0" w:type="auto"/>
            <w:shd w:val="clear" w:color="auto" w:fill="auto"/>
            <w:noWrap/>
            <w:vAlign w:val="bottom"/>
            <w:hideMark/>
          </w:tcPr>
          <w:p w:rsidR="00C30F82" w:rsidRPr="00F849BF" w:rsidRDefault="00C30F82" w:rsidP="006F728C">
            <w:pPr>
              <w:keepNext/>
              <w:keepLines/>
              <w:rPr>
                <w:rFonts w:ascii="Arial" w:hAnsi="Arial" w:cs="Arial"/>
                <w:sz w:val="14"/>
                <w:szCs w:val="14"/>
              </w:rPr>
            </w:pPr>
            <w:r w:rsidRPr="00F849BF">
              <w:rPr>
                <w:rFonts w:ascii="Arial" w:hAnsi="Arial" w:cs="Arial"/>
                <w:sz w:val="14"/>
                <w:szCs w:val="14"/>
              </w:rPr>
              <w:t> </w:t>
            </w:r>
          </w:p>
        </w:tc>
      </w:tr>
      <w:tr w:rsidR="00C30F82" w:rsidRPr="00F849BF" w:rsidTr="00642108">
        <w:trPr>
          <w:trHeight w:val="283"/>
          <w:jc w:val="center"/>
        </w:trPr>
        <w:tc>
          <w:tcPr>
            <w:tcW w:w="0" w:type="auto"/>
            <w:shd w:val="clear" w:color="auto" w:fill="auto"/>
            <w:noWrap/>
            <w:vAlign w:val="center"/>
            <w:hideMark/>
          </w:tcPr>
          <w:p w:rsidR="00C30F82" w:rsidRPr="00F849BF" w:rsidRDefault="00C30F82" w:rsidP="006F728C">
            <w:pPr>
              <w:keepNext/>
              <w:keepLines/>
              <w:jc w:val="center"/>
              <w:rPr>
                <w:rFonts w:ascii="Arial" w:hAnsi="Arial" w:cs="Arial"/>
                <w:sz w:val="14"/>
                <w:szCs w:val="14"/>
              </w:rPr>
            </w:pPr>
            <w:r w:rsidRPr="00F849BF">
              <w:rPr>
                <w:rFonts w:ascii="Arial" w:hAnsi="Arial" w:cs="Arial"/>
                <w:sz w:val="14"/>
                <w:szCs w:val="14"/>
              </w:rPr>
              <w:t>B38927463</w:t>
            </w:r>
          </w:p>
        </w:tc>
        <w:tc>
          <w:tcPr>
            <w:tcW w:w="0" w:type="auto"/>
            <w:shd w:val="clear" w:color="auto" w:fill="auto"/>
            <w:noWrap/>
            <w:vAlign w:val="center"/>
            <w:hideMark/>
          </w:tcPr>
          <w:p w:rsidR="00C30F82" w:rsidRPr="00F849BF" w:rsidRDefault="00C30F82" w:rsidP="006F728C">
            <w:pPr>
              <w:keepNext/>
              <w:keepLines/>
              <w:rPr>
                <w:rFonts w:ascii="Arial" w:hAnsi="Arial" w:cs="Arial"/>
                <w:sz w:val="14"/>
                <w:szCs w:val="14"/>
              </w:rPr>
            </w:pPr>
            <w:r w:rsidRPr="00F849BF">
              <w:rPr>
                <w:rFonts w:ascii="Arial" w:hAnsi="Arial" w:cs="Arial"/>
                <w:sz w:val="14"/>
                <w:szCs w:val="14"/>
              </w:rPr>
              <w:t>EVM2 ENERGIAS RENOVABLES, SL</w:t>
            </w:r>
          </w:p>
        </w:tc>
        <w:tc>
          <w:tcPr>
            <w:tcW w:w="0" w:type="auto"/>
            <w:shd w:val="clear" w:color="auto" w:fill="auto"/>
            <w:noWrap/>
            <w:vAlign w:val="center"/>
            <w:hideMark/>
          </w:tcPr>
          <w:p w:rsidR="00C30F82" w:rsidRPr="00F849BF" w:rsidRDefault="00C30F82" w:rsidP="006F728C">
            <w:pPr>
              <w:keepNext/>
              <w:keepLines/>
              <w:rPr>
                <w:rFonts w:ascii="Arial" w:hAnsi="Arial" w:cs="Arial"/>
                <w:sz w:val="14"/>
                <w:szCs w:val="14"/>
              </w:rPr>
            </w:pPr>
            <w:r w:rsidRPr="00F849BF">
              <w:rPr>
                <w:rFonts w:ascii="Arial" w:hAnsi="Arial" w:cs="Arial"/>
                <w:sz w:val="14"/>
                <w:szCs w:val="14"/>
              </w:rPr>
              <w:t xml:space="preserve">Villalba </w:t>
            </w:r>
            <w:proofErr w:type="spellStart"/>
            <w:r w:rsidRPr="00F849BF">
              <w:rPr>
                <w:rFonts w:ascii="Arial" w:hAnsi="Arial" w:cs="Arial"/>
                <w:sz w:val="14"/>
                <w:szCs w:val="14"/>
              </w:rPr>
              <w:t>Hervás</w:t>
            </w:r>
            <w:proofErr w:type="spellEnd"/>
            <w:r w:rsidRPr="00F849BF">
              <w:rPr>
                <w:rFonts w:ascii="Arial" w:hAnsi="Arial" w:cs="Arial"/>
                <w:sz w:val="14"/>
                <w:szCs w:val="14"/>
              </w:rPr>
              <w:t xml:space="preserve"> nº9 Planta 10 Puertas 3 y 4, </w:t>
            </w:r>
          </w:p>
          <w:p w:rsidR="00C30F82" w:rsidRPr="00F849BF" w:rsidRDefault="00C30F82" w:rsidP="006F728C">
            <w:pPr>
              <w:keepNext/>
              <w:keepLines/>
              <w:rPr>
                <w:rFonts w:ascii="Arial" w:hAnsi="Arial" w:cs="Arial"/>
                <w:sz w:val="14"/>
                <w:szCs w:val="14"/>
              </w:rPr>
            </w:pPr>
            <w:r w:rsidRPr="00F849BF">
              <w:rPr>
                <w:rFonts w:ascii="Arial" w:hAnsi="Arial" w:cs="Arial"/>
                <w:sz w:val="14"/>
                <w:szCs w:val="14"/>
              </w:rPr>
              <w:t>S/C de Tenerife</w:t>
            </w:r>
          </w:p>
        </w:tc>
        <w:tc>
          <w:tcPr>
            <w:tcW w:w="0" w:type="auto"/>
            <w:shd w:val="clear" w:color="auto" w:fill="auto"/>
            <w:noWrap/>
            <w:vAlign w:val="center"/>
            <w:hideMark/>
          </w:tcPr>
          <w:p w:rsidR="00C30F82" w:rsidRPr="00F849BF" w:rsidRDefault="00C30F82" w:rsidP="006F728C">
            <w:pPr>
              <w:keepNext/>
              <w:keepLines/>
              <w:jc w:val="center"/>
              <w:rPr>
                <w:rFonts w:ascii="Arial" w:hAnsi="Arial" w:cs="Arial"/>
                <w:sz w:val="14"/>
                <w:szCs w:val="14"/>
              </w:rPr>
            </w:pPr>
            <w:r w:rsidRPr="00F849BF">
              <w:rPr>
                <w:rFonts w:ascii="Arial" w:hAnsi="Arial" w:cs="Arial"/>
                <w:sz w:val="14"/>
                <w:szCs w:val="14"/>
              </w:rPr>
              <w:t>SL</w:t>
            </w:r>
          </w:p>
        </w:tc>
        <w:tc>
          <w:tcPr>
            <w:tcW w:w="0" w:type="auto"/>
            <w:shd w:val="clear" w:color="auto" w:fill="auto"/>
            <w:noWrap/>
            <w:vAlign w:val="center"/>
            <w:hideMark/>
          </w:tcPr>
          <w:p w:rsidR="00C30F82" w:rsidRPr="00F849BF" w:rsidRDefault="00C30F82" w:rsidP="006F728C">
            <w:pPr>
              <w:keepNext/>
              <w:keepLines/>
              <w:jc w:val="center"/>
              <w:rPr>
                <w:rFonts w:ascii="Arial" w:hAnsi="Arial" w:cs="Arial"/>
                <w:sz w:val="14"/>
                <w:szCs w:val="14"/>
              </w:rPr>
            </w:pPr>
            <w:r w:rsidRPr="00F849BF">
              <w:rPr>
                <w:rFonts w:ascii="Arial" w:hAnsi="Arial" w:cs="Arial"/>
                <w:sz w:val="14"/>
                <w:szCs w:val="14"/>
              </w:rPr>
              <w:t>30</w:t>
            </w:r>
          </w:p>
        </w:tc>
        <w:tc>
          <w:tcPr>
            <w:tcW w:w="0" w:type="auto"/>
            <w:shd w:val="clear" w:color="auto" w:fill="auto"/>
            <w:noWrap/>
            <w:vAlign w:val="center"/>
            <w:hideMark/>
          </w:tcPr>
          <w:p w:rsidR="00C30F82" w:rsidRPr="00F849BF" w:rsidRDefault="00C30F82" w:rsidP="006F728C">
            <w:pPr>
              <w:keepNext/>
              <w:keepLines/>
              <w:jc w:val="center"/>
              <w:rPr>
                <w:rFonts w:ascii="Arial" w:hAnsi="Arial" w:cs="Arial"/>
                <w:sz w:val="14"/>
                <w:szCs w:val="14"/>
              </w:rPr>
            </w:pPr>
          </w:p>
        </w:tc>
        <w:tc>
          <w:tcPr>
            <w:tcW w:w="0" w:type="auto"/>
            <w:shd w:val="clear" w:color="auto" w:fill="auto"/>
            <w:noWrap/>
            <w:vAlign w:val="center"/>
            <w:hideMark/>
          </w:tcPr>
          <w:p w:rsidR="00C30F82" w:rsidRPr="00F849BF" w:rsidRDefault="00C30F82" w:rsidP="006F728C">
            <w:pPr>
              <w:keepNext/>
              <w:keepLines/>
              <w:jc w:val="center"/>
              <w:rPr>
                <w:rFonts w:ascii="Arial" w:hAnsi="Arial" w:cs="Arial"/>
                <w:sz w:val="14"/>
                <w:szCs w:val="14"/>
              </w:rPr>
            </w:pPr>
            <w:r w:rsidRPr="00F849BF">
              <w:rPr>
                <w:rFonts w:ascii="Arial" w:hAnsi="Arial" w:cs="Arial"/>
                <w:sz w:val="14"/>
                <w:szCs w:val="14"/>
              </w:rPr>
              <w:t>30</w:t>
            </w:r>
          </w:p>
        </w:tc>
        <w:tc>
          <w:tcPr>
            <w:tcW w:w="0" w:type="auto"/>
            <w:shd w:val="clear" w:color="auto" w:fill="auto"/>
            <w:noWrap/>
            <w:vAlign w:val="bottom"/>
            <w:hideMark/>
          </w:tcPr>
          <w:p w:rsidR="00C30F82" w:rsidRPr="00F849BF" w:rsidRDefault="00C30F82" w:rsidP="006F728C">
            <w:pPr>
              <w:keepNext/>
              <w:keepLines/>
              <w:rPr>
                <w:rFonts w:ascii="Arial" w:hAnsi="Arial" w:cs="Arial"/>
                <w:sz w:val="14"/>
                <w:szCs w:val="14"/>
              </w:rPr>
            </w:pPr>
            <w:r w:rsidRPr="00F849BF">
              <w:rPr>
                <w:rFonts w:ascii="Arial" w:hAnsi="Arial" w:cs="Arial"/>
                <w:sz w:val="14"/>
                <w:szCs w:val="14"/>
              </w:rPr>
              <w:t> </w:t>
            </w:r>
          </w:p>
        </w:tc>
      </w:tr>
      <w:tr w:rsidR="00C30F82" w:rsidRPr="00F849BF" w:rsidTr="00642108">
        <w:trPr>
          <w:trHeight w:val="255"/>
          <w:jc w:val="center"/>
        </w:trPr>
        <w:tc>
          <w:tcPr>
            <w:tcW w:w="0" w:type="auto"/>
            <w:shd w:val="clear" w:color="auto" w:fill="auto"/>
            <w:noWrap/>
            <w:vAlign w:val="center"/>
            <w:hideMark/>
          </w:tcPr>
          <w:p w:rsidR="00C30F82" w:rsidRPr="00F849BF" w:rsidRDefault="00C30F82" w:rsidP="006F728C">
            <w:pPr>
              <w:keepNext/>
              <w:keepLines/>
              <w:jc w:val="center"/>
              <w:rPr>
                <w:rFonts w:ascii="Arial" w:hAnsi="Arial" w:cs="Arial"/>
                <w:sz w:val="14"/>
                <w:szCs w:val="14"/>
              </w:rPr>
            </w:pPr>
            <w:r w:rsidRPr="00F849BF">
              <w:rPr>
                <w:rFonts w:ascii="Arial" w:hAnsi="Arial" w:cs="Arial"/>
                <w:sz w:val="14"/>
                <w:szCs w:val="14"/>
              </w:rPr>
              <w:t>A38928610</w:t>
            </w:r>
          </w:p>
        </w:tc>
        <w:tc>
          <w:tcPr>
            <w:tcW w:w="0" w:type="auto"/>
            <w:shd w:val="clear" w:color="auto" w:fill="auto"/>
            <w:noWrap/>
            <w:vAlign w:val="center"/>
            <w:hideMark/>
          </w:tcPr>
          <w:p w:rsidR="00C30F82" w:rsidRPr="00F849BF" w:rsidRDefault="00C30F82" w:rsidP="006F728C">
            <w:pPr>
              <w:keepNext/>
              <w:keepLines/>
              <w:rPr>
                <w:rFonts w:ascii="Arial" w:hAnsi="Arial" w:cs="Arial"/>
                <w:sz w:val="14"/>
                <w:szCs w:val="14"/>
              </w:rPr>
            </w:pPr>
            <w:r w:rsidRPr="00F849BF">
              <w:rPr>
                <w:rFonts w:ascii="Arial" w:hAnsi="Arial" w:cs="Arial"/>
                <w:sz w:val="14"/>
                <w:szCs w:val="14"/>
              </w:rPr>
              <w:t>SOLTEN II GRANADILLA, SA</w:t>
            </w:r>
          </w:p>
        </w:tc>
        <w:tc>
          <w:tcPr>
            <w:tcW w:w="0" w:type="auto"/>
            <w:shd w:val="clear" w:color="auto" w:fill="auto"/>
            <w:noWrap/>
            <w:vAlign w:val="center"/>
            <w:hideMark/>
          </w:tcPr>
          <w:p w:rsidR="00C30F82" w:rsidRPr="00F849BF" w:rsidRDefault="00C30F82" w:rsidP="006F728C">
            <w:pPr>
              <w:keepNext/>
              <w:keepLines/>
              <w:rPr>
                <w:rFonts w:ascii="Arial" w:hAnsi="Arial" w:cs="Arial"/>
                <w:sz w:val="14"/>
                <w:szCs w:val="14"/>
              </w:rPr>
            </w:pPr>
            <w:r w:rsidRPr="00F849BF">
              <w:rPr>
                <w:rFonts w:ascii="Arial" w:hAnsi="Arial" w:cs="Arial"/>
                <w:sz w:val="14"/>
                <w:szCs w:val="14"/>
              </w:rPr>
              <w:t xml:space="preserve">Pol. </w:t>
            </w:r>
            <w:proofErr w:type="spellStart"/>
            <w:r w:rsidRPr="00F849BF">
              <w:rPr>
                <w:rFonts w:ascii="Arial" w:hAnsi="Arial" w:cs="Arial"/>
                <w:sz w:val="14"/>
                <w:szCs w:val="14"/>
              </w:rPr>
              <w:t>Ind</w:t>
            </w:r>
            <w:proofErr w:type="spellEnd"/>
            <w:r w:rsidRPr="00F849BF">
              <w:rPr>
                <w:rFonts w:ascii="Arial" w:hAnsi="Arial" w:cs="Arial"/>
                <w:sz w:val="14"/>
                <w:szCs w:val="14"/>
              </w:rPr>
              <w:t xml:space="preserve">. Granadilla </w:t>
            </w:r>
            <w:proofErr w:type="spellStart"/>
            <w:r w:rsidRPr="00F849BF">
              <w:rPr>
                <w:rFonts w:ascii="Arial" w:hAnsi="Arial" w:cs="Arial"/>
                <w:sz w:val="14"/>
                <w:szCs w:val="14"/>
              </w:rPr>
              <w:t>sn</w:t>
            </w:r>
            <w:proofErr w:type="spellEnd"/>
            <w:r w:rsidRPr="00F849BF">
              <w:rPr>
                <w:rFonts w:ascii="Arial" w:hAnsi="Arial" w:cs="Arial"/>
                <w:sz w:val="14"/>
                <w:szCs w:val="14"/>
              </w:rPr>
              <w:t>, Granadilla de Abona</w:t>
            </w:r>
          </w:p>
        </w:tc>
        <w:tc>
          <w:tcPr>
            <w:tcW w:w="0" w:type="auto"/>
            <w:shd w:val="clear" w:color="auto" w:fill="auto"/>
            <w:noWrap/>
            <w:vAlign w:val="center"/>
            <w:hideMark/>
          </w:tcPr>
          <w:p w:rsidR="00C30F82" w:rsidRPr="00F849BF" w:rsidRDefault="00C30F82" w:rsidP="006F728C">
            <w:pPr>
              <w:keepNext/>
              <w:keepLines/>
              <w:jc w:val="center"/>
              <w:rPr>
                <w:rFonts w:ascii="Arial" w:hAnsi="Arial" w:cs="Arial"/>
                <w:sz w:val="14"/>
                <w:szCs w:val="14"/>
              </w:rPr>
            </w:pPr>
            <w:r w:rsidRPr="00F849BF">
              <w:rPr>
                <w:rFonts w:ascii="Arial" w:hAnsi="Arial" w:cs="Arial"/>
                <w:sz w:val="14"/>
                <w:szCs w:val="14"/>
              </w:rPr>
              <w:t>SL</w:t>
            </w:r>
          </w:p>
        </w:tc>
        <w:tc>
          <w:tcPr>
            <w:tcW w:w="0" w:type="auto"/>
            <w:shd w:val="clear" w:color="auto" w:fill="auto"/>
            <w:noWrap/>
            <w:vAlign w:val="center"/>
            <w:hideMark/>
          </w:tcPr>
          <w:p w:rsidR="00C30F82" w:rsidRPr="00F849BF" w:rsidRDefault="00C30F82" w:rsidP="006F728C">
            <w:pPr>
              <w:keepNext/>
              <w:keepLines/>
              <w:jc w:val="center"/>
              <w:rPr>
                <w:rFonts w:ascii="Arial" w:hAnsi="Arial" w:cs="Arial"/>
                <w:sz w:val="14"/>
                <w:szCs w:val="14"/>
              </w:rPr>
            </w:pPr>
            <w:r w:rsidRPr="00F849BF">
              <w:rPr>
                <w:rFonts w:ascii="Arial" w:hAnsi="Arial" w:cs="Arial"/>
                <w:sz w:val="14"/>
                <w:szCs w:val="14"/>
              </w:rPr>
              <w:t>21,76</w:t>
            </w:r>
          </w:p>
        </w:tc>
        <w:tc>
          <w:tcPr>
            <w:tcW w:w="0" w:type="auto"/>
            <w:shd w:val="clear" w:color="auto" w:fill="auto"/>
            <w:noWrap/>
            <w:vAlign w:val="center"/>
            <w:hideMark/>
          </w:tcPr>
          <w:p w:rsidR="00C30F82" w:rsidRPr="00F849BF" w:rsidRDefault="00C30F82" w:rsidP="006F728C">
            <w:pPr>
              <w:keepNext/>
              <w:keepLines/>
              <w:jc w:val="center"/>
              <w:rPr>
                <w:rFonts w:ascii="Arial" w:hAnsi="Arial" w:cs="Arial"/>
                <w:sz w:val="14"/>
                <w:szCs w:val="14"/>
              </w:rPr>
            </w:pPr>
          </w:p>
        </w:tc>
        <w:tc>
          <w:tcPr>
            <w:tcW w:w="0" w:type="auto"/>
            <w:shd w:val="clear" w:color="auto" w:fill="auto"/>
            <w:noWrap/>
            <w:vAlign w:val="center"/>
            <w:hideMark/>
          </w:tcPr>
          <w:p w:rsidR="00C30F82" w:rsidRPr="00F849BF" w:rsidRDefault="00C30F82" w:rsidP="006F728C">
            <w:pPr>
              <w:keepNext/>
              <w:keepLines/>
              <w:jc w:val="center"/>
              <w:rPr>
                <w:rFonts w:ascii="Arial" w:hAnsi="Arial" w:cs="Arial"/>
                <w:sz w:val="14"/>
                <w:szCs w:val="14"/>
              </w:rPr>
            </w:pPr>
            <w:r w:rsidRPr="00F849BF">
              <w:rPr>
                <w:rFonts w:ascii="Arial" w:hAnsi="Arial" w:cs="Arial"/>
                <w:sz w:val="14"/>
                <w:szCs w:val="14"/>
              </w:rPr>
              <w:t>21,76</w:t>
            </w:r>
          </w:p>
        </w:tc>
        <w:tc>
          <w:tcPr>
            <w:tcW w:w="0" w:type="auto"/>
            <w:shd w:val="clear" w:color="auto" w:fill="auto"/>
            <w:noWrap/>
            <w:vAlign w:val="bottom"/>
            <w:hideMark/>
          </w:tcPr>
          <w:p w:rsidR="00C30F82" w:rsidRPr="00F849BF" w:rsidRDefault="00C30F82" w:rsidP="006F728C">
            <w:pPr>
              <w:keepNext/>
              <w:keepLines/>
              <w:rPr>
                <w:rFonts w:ascii="Arial" w:hAnsi="Arial" w:cs="Arial"/>
                <w:sz w:val="14"/>
                <w:szCs w:val="14"/>
              </w:rPr>
            </w:pPr>
            <w:r w:rsidRPr="00F849BF">
              <w:rPr>
                <w:rFonts w:ascii="Arial" w:hAnsi="Arial" w:cs="Arial"/>
                <w:sz w:val="14"/>
                <w:szCs w:val="14"/>
              </w:rPr>
              <w:t> </w:t>
            </w:r>
          </w:p>
        </w:tc>
      </w:tr>
      <w:tr w:rsidR="00C30F82" w:rsidRPr="00F849BF" w:rsidTr="00642108">
        <w:trPr>
          <w:trHeight w:val="283"/>
          <w:jc w:val="center"/>
        </w:trPr>
        <w:tc>
          <w:tcPr>
            <w:tcW w:w="0" w:type="auto"/>
            <w:shd w:val="clear" w:color="auto" w:fill="auto"/>
            <w:noWrap/>
            <w:vAlign w:val="center"/>
            <w:hideMark/>
          </w:tcPr>
          <w:p w:rsidR="00C30F82" w:rsidRPr="00F849BF" w:rsidRDefault="00C30F82" w:rsidP="006F728C">
            <w:pPr>
              <w:keepNext/>
              <w:keepLines/>
              <w:jc w:val="center"/>
              <w:rPr>
                <w:rFonts w:ascii="Arial" w:hAnsi="Arial" w:cs="Arial"/>
                <w:sz w:val="14"/>
                <w:szCs w:val="14"/>
              </w:rPr>
            </w:pPr>
            <w:r w:rsidRPr="00F849BF">
              <w:rPr>
                <w:rFonts w:ascii="Arial" w:hAnsi="Arial" w:cs="Arial"/>
                <w:sz w:val="14"/>
                <w:szCs w:val="14"/>
              </w:rPr>
              <w:t>B38982310</w:t>
            </w:r>
          </w:p>
        </w:tc>
        <w:tc>
          <w:tcPr>
            <w:tcW w:w="0" w:type="auto"/>
            <w:shd w:val="clear" w:color="auto" w:fill="auto"/>
            <w:noWrap/>
            <w:vAlign w:val="center"/>
            <w:hideMark/>
          </w:tcPr>
          <w:p w:rsidR="00C30F82" w:rsidRPr="00F849BF" w:rsidRDefault="00C30F82" w:rsidP="006F728C">
            <w:pPr>
              <w:keepNext/>
              <w:keepLines/>
              <w:rPr>
                <w:rFonts w:ascii="Arial" w:hAnsi="Arial" w:cs="Arial"/>
                <w:sz w:val="14"/>
                <w:szCs w:val="14"/>
              </w:rPr>
            </w:pPr>
            <w:r w:rsidRPr="00F849BF">
              <w:rPr>
                <w:rFonts w:ascii="Arial" w:hAnsi="Arial" w:cs="Arial"/>
                <w:sz w:val="14"/>
                <w:szCs w:val="14"/>
              </w:rPr>
              <w:t xml:space="preserve">INSTITUTO TECNOLOGICO Y DE </w:t>
            </w:r>
          </w:p>
          <w:p w:rsidR="00C30F82" w:rsidRPr="00F849BF" w:rsidRDefault="00C30F82" w:rsidP="006F728C">
            <w:pPr>
              <w:keepNext/>
              <w:keepLines/>
              <w:rPr>
                <w:rFonts w:ascii="Arial" w:hAnsi="Arial" w:cs="Arial"/>
                <w:sz w:val="14"/>
                <w:szCs w:val="14"/>
              </w:rPr>
            </w:pPr>
            <w:r w:rsidRPr="00F849BF">
              <w:rPr>
                <w:rFonts w:ascii="Arial" w:hAnsi="Arial" w:cs="Arial"/>
                <w:sz w:val="14"/>
                <w:szCs w:val="14"/>
              </w:rPr>
              <w:t>TELECOMUNICACIONES DE TENERIFE, SL</w:t>
            </w:r>
          </w:p>
        </w:tc>
        <w:tc>
          <w:tcPr>
            <w:tcW w:w="0" w:type="auto"/>
            <w:shd w:val="clear" w:color="auto" w:fill="auto"/>
            <w:noWrap/>
            <w:vAlign w:val="center"/>
            <w:hideMark/>
          </w:tcPr>
          <w:p w:rsidR="00C30F82" w:rsidRPr="00F849BF" w:rsidRDefault="00C30F82" w:rsidP="006F728C">
            <w:pPr>
              <w:keepNext/>
              <w:keepLines/>
              <w:rPr>
                <w:rFonts w:ascii="Arial" w:hAnsi="Arial" w:cs="Arial"/>
                <w:sz w:val="14"/>
                <w:szCs w:val="14"/>
              </w:rPr>
            </w:pPr>
            <w:r w:rsidRPr="00F849BF">
              <w:rPr>
                <w:rFonts w:ascii="Arial" w:hAnsi="Arial" w:cs="Arial"/>
                <w:sz w:val="14"/>
                <w:szCs w:val="14"/>
              </w:rPr>
              <w:t xml:space="preserve">Pol. </w:t>
            </w:r>
            <w:proofErr w:type="spellStart"/>
            <w:r w:rsidRPr="00F849BF">
              <w:rPr>
                <w:rFonts w:ascii="Arial" w:hAnsi="Arial" w:cs="Arial"/>
                <w:sz w:val="14"/>
                <w:szCs w:val="14"/>
              </w:rPr>
              <w:t>Ind</w:t>
            </w:r>
            <w:proofErr w:type="spellEnd"/>
            <w:r w:rsidRPr="00F849BF">
              <w:rPr>
                <w:rFonts w:ascii="Arial" w:hAnsi="Arial" w:cs="Arial"/>
                <w:sz w:val="14"/>
                <w:szCs w:val="14"/>
              </w:rPr>
              <w:t xml:space="preserve">. Granadilla </w:t>
            </w:r>
            <w:proofErr w:type="spellStart"/>
            <w:r w:rsidRPr="00F849BF">
              <w:rPr>
                <w:rFonts w:ascii="Arial" w:hAnsi="Arial" w:cs="Arial"/>
                <w:sz w:val="14"/>
                <w:szCs w:val="14"/>
              </w:rPr>
              <w:t>sn</w:t>
            </w:r>
            <w:proofErr w:type="spellEnd"/>
            <w:r w:rsidRPr="00F849BF">
              <w:rPr>
                <w:rFonts w:ascii="Arial" w:hAnsi="Arial" w:cs="Arial"/>
                <w:sz w:val="14"/>
                <w:szCs w:val="14"/>
              </w:rPr>
              <w:t>, Granadilla de Abona</w:t>
            </w:r>
          </w:p>
        </w:tc>
        <w:tc>
          <w:tcPr>
            <w:tcW w:w="0" w:type="auto"/>
            <w:shd w:val="clear" w:color="auto" w:fill="auto"/>
            <w:noWrap/>
            <w:vAlign w:val="center"/>
            <w:hideMark/>
          </w:tcPr>
          <w:p w:rsidR="00C30F82" w:rsidRPr="00F849BF" w:rsidRDefault="00C30F82" w:rsidP="006F728C">
            <w:pPr>
              <w:keepNext/>
              <w:keepLines/>
              <w:jc w:val="center"/>
              <w:rPr>
                <w:rFonts w:ascii="Arial" w:hAnsi="Arial" w:cs="Arial"/>
                <w:sz w:val="14"/>
                <w:szCs w:val="14"/>
              </w:rPr>
            </w:pPr>
            <w:r w:rsidRPr="00F849BF">
              <w:rPr>
                <w:rFonts w:ascii="Arial" w:hAnsi="Arial" w:cs="Arial"/>
                <w:sz w:val="14"/>
                <w:szCs w:val="14"/>
              </w:rPr>
              <w:t>SL</w:t>
            </w:r>
          </w:p>
        </w:tc>
        <w:tc>
          <w:tcPr>
            <w:tcW w:w="0" w:type="auto"/>
            <w:shd w:val="clear" w:color="auto" w:fill="auto"/>
            <w:noWrap/>
            <w:vAlign w:val="center"/>
            <w:hideMark/>
          </w:tcPr>
          <w:p w:rsidR="00C30F82" w:rsidRPr="00F849BF" w:rsidRDefault="00C30F82" w:rsidP="006F728C">
            <w:pPr>
              <w:keepNext/>
              <w:keepLines/>
              <w:jc w:val="center"/>
              <w:rPr>
                <w:rFonts w:ascii="Arial" w:hAnsi="Arial" w:cs="Arial"/>
                <w:sz w:val="14"/>
                <w:szCs w:val="14"/>
              </w:rPr>
            </w:pPr>
            <w:r w:rsidRPr="00F849BF">
              <w:rPr>
                <w:rFonts w:ascii="Arial" w:hAnsi="Arial" w:cs="Arial"/>
                <w:sz w:val="14"/>
                <w:szCs w:val="14"/>
              </w:rPr>
              <w:t>100</w:t>
            </w:r>
          </w:p>
        </w:tc>
        <w:tc>
          <w:tcPr>
            <w:tcW w:w="0" w:type="auto"/>
            <w:shd w:val="clear" w:color="auto" w:fill="auto"/>
            <w:noWrap/>
            <w:vAlign w:val="center"/>
            <w:hideMark/>
          </w:tcPr>
          <w:p w:rsidR="00C30F82" w:rsidRPr="00F849BF" w:rsidRDefault="00C30F82" w:rsidP="006F728C">
            <w:pPr>
              <w:keepNext/>
              <w:keepLines/>
              <w:jc w:val="center"/>
              <w:rPr>
                <w:rFonts w:ascii="Arial" w:hAnsi="Arial" w:cs="Arial"/>
                <w:sz w:val="14"/>
                <w:szCs w:val="14"/>
              </w:rPr>
            </w:pPr>
          </w:p>
        </w:tc>
        <w:tc>
          <w:tcPr>
            <w:tcW w:w="0" w:type="auto"/>
            <w:shd w:val="clear" w:color="auto" w:fill="auto"/>
            <w:noWrap/>
            <w:vAlign w:val="center"/>
            <w:hideMark/>
          </w:tcPr>
          <w:p w:rsidR="00C30F82" w:rsidRPr="00F849BF" w:rsidRDefault="00C30F82" w:rsidP="006F728C">
            <w:pPr>
              <w:keepNext/>
              <w:keepLines/>
              <w:jc w:val="center"/>
              <w:rPr>
                <w:rFonts w:ascii="Arial" w:hAnsi="Arial" w:cs="Arial"/>
                <w:sz w:val="14"/>
                <w:szCs w:val="14"/>
              </w:rPr>
            </w:pPr>
            <w:r w:rsidRPr="00F849BF">
              <w:rPr>
                <w:rFonts w:ascii="Arial" w:hAnsi="Arial" w:cs="Arial"/>
                <w:sz w:val="14"/>
                <w:szCs w:val="14"/>
              </w:rPr>
              <w:t>100</w:t>
            </w:r>
          </w:p>
        </w:tc>
        <w:tc>
          <w:tcPr>
            <w:tcW w:w="0" w:type="auto"/>
            <w:shd w:val="clear" w:color="auto" w:fill="auto"/>
            <w:noWrap/>
            <w:vAlign w:val="bottom"/>
            <w:hideMark/>
          </w:tcPr>
          <w:p w:rsidR="00C30F82" w:rsidRPr="00F849BF" w:rsidRDefault="00C30F82" w:rsidP="006F728C">
            <w:pPr>
              <w:keepNext/>
              <w:keepLines/>
              <w:rPr>
                <w:rFonts w:ascii="Arial" w:hAnsi="Arial" w:cs="Arial"/>
                <w:sz w:val="14"/>
                <w:szCs w:val="14"/>
              </w:rPr>
            </w:pPr>
            <w:r w:rsidRPr="00F849BF">
              <w:rPr>
                <w:rFonts w:ascii="Arial" w:hAnsi="Arial" w:cs="Arial"/>
                <w:sz w:val="14"/>
                <w:szCs w:val="14"/>
              </w:rPr>
              <w:t> </w:t>
            </w:r>
          </w:p>
        </w:tc>
      </w:tr>
      <w:tr w:rsidR="00C30F82" w:rsidRPr="00C30F82" w:rsidTr="00642108">
        <w:trPr>
          <w:trHeight w:val="283"/>
          <w:jc w:val="center"/>
        </w:trPr>
        <w:tc>
          <w:tcPr>
            <w:tcW w:w="0" w:type="auto"/>
            <w:shd w:val="clear" w:color="auto" w:fill="auto"/>
            <w:noWrap/>
            <w:vAlign w:val="center"/>
            <w:hideMark/>
          </w:tcPr>
          <w:p w:rsidR="00C30F82" w:rsidRPr="00F849BF" w:rsidRDefault="00C30F82" w:rsidP="006F728C">
            <w:pPr>
              <w:keepNext/>
              <w:keepLines/>
              <w:jc w:val="center"/>
              <w:rPr>
                <w:rFonts w:ascii="Arial" w:hAnsi="Arial" w:cs="Arial"/>
                <w:sz w:val="14"/>
                <w:szCs w:val="14"/>
              </w:rPr>
            </w:pPr>
            <w:r w:rsidRPr="00F849BF">
              <w:rPr>
                <w:rFonts w:ascii="Arial" w:hAnsi="Arial" w:cs="Arial"/>
                <w:sz w:val="14"/>
                <w:szCs w:val="14"/>
              </w:rPr>
              <w:t>A76519925</w:t>
            </w:r>
          </w:p>
        </w:tc>
        <w:tc>
          <w:tcPr>
            <w:tcW w:w="0" w:type="auto"/>
            <w:shd w:val="clear" w:color="auto" w:fill="auto"/>
            <w:noWrap/>
            <w:vAlign w:val="center"/>
            <w:hideMark/>
          </w:tcPr>
          <w:p w:rsidR="00C30F82" w:rsidRPr="00F849BF" w:rsidRDefault="00C30F82" w:rsidP="006F728C">
            <w:pPr>
              <w:keepNext/>
              <w:keepLines/>
              <w:rPr>
                <w:rFonts w:ascii="Arial" w:hAnsi="Arial" w:cs="Arial"/>
                <w:sz w:val="14"/>
                <w:szCs w:val="14"/>
              </w:rPr>
            </w:pPr>
            <w:r w:rsidRPr="00F849BF">
              <w:rPr>
                <w:rFonts w:ascii="Arial" w:hAnsi="Arial" w:cs="Arial"/>
                <w:sz w:val="14"/>
                <w:szCs w:val="14"/>
              </w:rPr>
              <w:t xml:space="preserve">INSTITUTO VOLCANOLOGICO </w:t>
            </w:r>
          </w:p>
          <w:p w:rsidR="00C30F82" w:rsidRPr="00F849BF" w:rsidRDefault="00C30F82" w:rsidP="006F728C">
            <w:pPr>
              <w:keepNext/>
              <w:keepLines/>
              <w:rPr>
                <w:rFonts w:ascii="Arial" w:hAnsi="Arial" w:cs="Arial"/>
                <w:sz w:val="14"/>
                <w:szCs w:val="14"/>
              </w:rPr>
            </w:pPr>
            <w:r w:rsidRPr="00F849BF">
              <w:rPr>
                <w:rFonts w:ascii="Arial" w:hAnsi="Arial" w:cs="Arial"/>
                <w:sz w:val="14"/>
                <w:szCs w:val="14"/>
              </w:rPr>
              <w:t>DE CANARIAS SA</w:t>
            </w:r>
          </w:p>
        </w:tc>
        <w:tc>
          <w:tcPr>
            <w:tcW w:w="0" w:type="auto"/>
            <w:shd w:val="clear" w:color="auto" w:fill="auto"/>
            <w:noWrap/>
            <w:vAlign w:val="center"/>
            <w:hideMark/>
          </w:tcPr>
          <w:p w:rsidR="00C30F82" w:rsidRPr="00F849BF" w:rsidRDefault="00C30F82" w:rsidP="006F728C">
            <w:pPr>
              <w:keepNext/>
              <w:keepLines/>
              <w:rPr>
                <w:rFonts w:ascii="Arial" w:hAnsi="Arial" w:cs="Arial"/>
                <w:sz w:val="14"/>
                <w:szCs w:val="14"/>
              </w:rPr>
            </w:pPr>
            <w:r w:rsidRPr="00F849BF">
              <w:rPr>
                <w:rFonts w:ascii="Arial" w:hAnsi="Arial" w:cs="Arial"/>
                <w:sz w:val="14"/>
                <w:szCs w:val="14"/>
              </w:rPr>
              <w:t xml:space="preserve">Pol. </w:t>
            </w:r>
            <w:proofErr w:type="spellStart"/>
            <w:r w:rsidRPr="00F849BF">
              <w:rPr>
                <w:rFonts w:ascii="Arial" w:hAnsi="Arial" w:cs="Arial"/>
                <w:sz w:val="14"/>
                <w:szCs w:val="14"/>
              </w:rPr>
              <w:t>Ind</w:t>
            </w:r>
            <w:proofErr w:type="spellEnd"/>
            <w:r w:rsidRPr="00F849BF">
              <w:rPr>
                <w:rFonts w:ascii="Arial" w:hAnsi="Arial" w:cs="Arial"/>
                <w:sz w:val="14"/>
                <w:szCs w:val="14"/>
              </w:rPr>
              <w:t xml:space="preserve">. Granadilla </w:t>
            </w:r>
            <w:proofErr w:type="spellStart"/>
            <w:r w:rsidRPr="00F849BF">
              <w:rPr>
                <w:rFonts w:ascii="Arial" w:hAnsi="Arial" w:cs="Arial"/>
                <w:sz w:val="14"/>
                <w:szCs w:val="14"/>
              </w:rPr>
              <w:t>sn</w:t>
            </w:r>
            <w:proofErr w:type="spellEnd"/>
            <w:r w:rsidRPr="00F849BF">
              <w:rPr>
                <w:rFonts w:ascii="Arial" w:hAnsi="Arial" w:cs="Arial"/>
                <w:sz w:val="14"/>
                <w:szCs w:val="14"/>
              </w:rPr>
              <w:t>, Granadilla de Abona</w:t>
            </w:r>
          </w:p>
        </w:tc>
        <w:tc>
          <w:tcPr>
            <w:tcW w:w="0" w:type="auto"/>
            <w:shd w:val="clear" w:color="auto" w:fill="auto"/>
            <w:noWrap/>
            <w:vAlign w:val="center"/>
            <w:hideMark/>
          </w:tcPr>
          <w:p w:rsidR="00C30F82" w:rsidRPr="00F849BF" w:rsidRDefault="00C30F82" w:rsidP="006F728C">
            <w:pPr>
              <w:keepNext/>
              <w:keepLines/>
              <w:jc w:val="center"/>
              <w:rPr>
                <w:rFonts w:ascii="Arial" w:hAnsi="Arial" w:cs="Arial"/>
                <w:sz w:val="14"/>
                <w:szCs w:val="14"/>
              </w:rPr>
            </w:pPr>
            <w:r w:rsidRPr="00F849BF">
              <w:rPr>
                <w:rFonts w:ascii="Arial" w:hAnsi="Arial" w:cs="Arial"/>
                <w:sz w:val="14"/>
                <w:szCs w:val="14"/>
              </w:rPr>
              <w:t>SA</w:t>
            </w:r>
          </w:p>
        </w:tc>
        <w:tc>
          <w:tcPr>
            <w:tcW w:w="0" w:type="auto"/>
            <w:shd w:val="clear" w:color="auto" w:fill="auto"/>
            <w:noWrap/>
            <w:vAlign w:val="center"/>
            <w:hideMark/>
          </w:tcPr>
          <w:p w:rsidR="00C30F82" w:rsidRPr="00F849BF" w:rsidRDefault="00C30F82" w:rsidP="006F728C">
            <w:pPr>
              <w:keepNext/>
              <w:keepLines/>
              <w:jc w:val="center"/>
              <w:rPr>
                <w:rFonts w:ascii="Arial" w:hAnsi="Arial" w:cs="Arial"/>
                <w:sz w:val="14"/>
                <w:szCs w:val="14"/>
              </w:rPr>
            </w:pPr>
            <w:r w:rsidRPr="00F849BF">
              <w:rPr>
                <w:rFonts w:ascii="Arial" w:hAnsi="Arial" w:cs="Arial"/>
                <w:sz w:val="14"/>
                <w:szCs w:val="14"/>
              </w:rPr>
              <w:t>100</w:t>
            </w:r>
          </w:p>
        </w:tc>
        <w:tc>
          <w:tcPr>
            <w:tcW w:w="0" w:type="auto"/>
            <w:shd w:val="clear" w:color="auto" w:fill="auto"/>
            <w:noWrap/>
            <w:vAlign w:val="center"/>
            <w:hideMark/>
          </w:tcPr>
          <w:p w:rsidR="00C30F82" w:rsidRPr="00F849BF" w:rsidRDefault="00C30F82" w:rsidP="006F728C">
            <w:pPr>
              <w:keepNext/>
              <w:keepLines/>
              <w:jc w:val="center"/>
              <w:rPr>
                <w:rFonts w:ascii="Arial" w:hAnsi="Arial" w:cs="Arial"/>
                <w:sz w:val="14"/>
                <w:szCs w:val="14"/>
              </w:rPr>
            </w:pPr>
          </w:p>
        </w:tc>
        <w:tc>
          <w:tcPr>
            <w:tcW w:w="0" w:type="auto"/>
            <w:shd w:val="clear" w:color="auto" w:fill="auto"/>
            <w:noWrap/>
            <w:vAlign w:val="center"/>
            <w:hideMark/>
          </w:tcPr>
          <w:p w:rsidR="00C30F82" w:rsidRPr="00C30F82" w:rsidRDefault="00C30F82" w:rsidP="006F728C">
            <w:pPr>
              <w:keepNext/>
              <w:keepLines/>
              <w:jc w:val="center"/>
              <w:rPr>
                <w:rFonts w:ascii="Arial" w:hAnsi="Arial" w:cs="Arial"/>
                <w:sz w:val="14"/>
                <w:szCs w:val="14"/>
              </w:rPr>
            </w:pPr>
            <w:r w:rsidRPr="00F849BF">
              <w:rPr>
                <w:rFonts w:ascii="Arial" w:hAnsi="Arial" w:cs="Arial"/>
                <w:sz w:val="14"/>
                <w:szCs w:val="14"/>
              </w:rPr>
              <w:t>100</w:t>
            </w:r>
          </w:p>
        </w:tc>
        <w:tc>
          <w:tcPr>
            <w:tcW w:w="0" w:type="auto"/>
            <w:shd w:val="clear" w:color="auto" w:fill="auto"/>
            <w:noWrap/>
            <w:vAlign w:val="bottom"/>
            <w:hideMark/>
          </w:tcPr>
          <w:p w:rsidR="00C30F82" w:rsidRPr="00C30F82" w:rsidRDefault="00C30F82" w:rsidP="006F728C">
            <w:pPr>
              <w:keepNext/>
              <w:keepLines/>
              <w:rPr>
                <w:rFonts w:ascii="Arial" w:hAnsi="Arial" w:cs="Arial"/>
                <w:sz w:val="14"/>
                <w:szCs w:val="14"/>
              </w:rPr>
            </w:pPr>
            <w:r w:rsidRPr="00C30F82">
              <w:rPr>
                <w:rFonts w:ascii="Arial" w:hAnsi="Arial" w:cs="Arial"/>
                <w:sz w:val="14"/>
                <w:szCs w:val="14"/>
              </w:rPr>
              <w:t> </w:t>
            </w:r>
          </w:p>
        </w:tc>
      </w:tr>
    </w:tbl>
    <w:p w:rsidR="005734AB" w:rsidRDefault="005734AB">
      <w:pPr>
        <w:rPr>
          <w:rFonts w:ascii="Arial" w:hAnsi="Arial" w:cs="Arial"/>
          <w:sz w:val="16"/>
          <w:szCs w:val="16"/>
        </w:rPr>
      </w:pPr>
      <w:r>
        <w:rPr>
          <w:rFonts w:ascii="Arial" w:hAnsi="Arial" w:cs="Arial"/>
          <w:sz w:val="16"/>
          <w:szCs w:val="16"/>
        </w:rPr>
        <w:br w:type="page"/>
      </w:r>
    </w:p>
    <w:p w:rsidR="00014B97" w:rsidRDefault="00C30F82" w:rsidP="00C30F82">
      <w:pPr>
        <w:tabs>
          <w:tab w:val="left" w:pos="850"/>
        </w:tabs>
        <w:spacing w:before="120" w:after="120" w:line="260" w:lineRule="exact"/>
        <w:ind w:right="-1"/>
        <w:jc w:val="both"/>
        <w:rPr>
          <w:rFonts w:ascii="Arial" w:hAnsi="Arial" w:cs="Arial"/>
          <w:sz w:val="16"/>
          <w:szCs w:val="16"/>
        </w:rPr>
      </w:pPr>
      <w:r>
        <w:rPr>
          <w:rFonts w:ascii="Arial" w:hAnsi="Arial" w:cs="Arial"/>
          <w:sz w:val="16"/>
          <w:szCs w:val="16"/>
        </w:rPr>
        <w:lastRenderedPageBreak/>
        <w:t>El patrimonio de las entidades a 31 de diciembre de 202</w:t>
      </w:r>
      <w:r w:rsidR="00642108">
        <w:rPr>
          <w:rFonts w:ascii="Arial" w:hAnsi="Arial" w:cs="Arial"/>
          <w:sz w:val="16"/>
          <w:szCs w:val="16"/>
        </w:rPr>
        <w:t>1</w:t>
      </w:r>
      <w:r>
        <w:rPr>
          <w:rFonts w:ascii="Arial" w:hAnsi="Arial" w:cs="Arial"/>
          <w:sz w:val="16"/>
          <w:szCs w:val="16"/>
        </w:rPr>
        <w:t xml:space="preserve"> es el siguiente:</w:t>
      </w:r>
    </w:p>
    <w:tbl>
      <w:tblPr>
        <w:tblW w:w="10410" w:type="dxa"/>
        <w:jc w:val="center"/>
        <w:tblCellMar>
          <w:left w:w="70" w:type="dxa"/>
          <w:right w:w="70" w:type="dxa"/>
        </w:tblCellMar>
        <w:tblLook w:val="04A0"/>
      </w:tblPr>
      <w:tblGrid>
        <w:gridCol w:w="3371"/>
        <w:gridCol w:w="1036"/>
        <w:gridCol w:w="968"/>
        <w:gridCol w:w="1042"/>
        <w:gridCol w:w="1033"/>
        <w:gridCol w:w="958"/>
        <w:gridCol w:w="1060"/>
        <w:gridCol w:w="958"/>
      </w:tblGrid>
      <w:tr w:rsidR="00F81A20" w:rsidRPr="005D427A" w:rsidTr="005734AB">
        <w:trPr>
          <w:trHeight w:val="276"/>
          <w:jc w:val="center"/>
        </w:trPr>
        <w:tc>
          <w:tcPr>
            <w:tcW w:w="3371" w:type="dxa"/>
            <w:vMerge w:val="restart"/>
            <w:tcBorders>
              <w:top w:val="single" w:sz="4" w:space="0" w:color="auto"/>
              <w:left w:val="single" w:sz="4" w:space="0" w:color="auto"/>
              <w:bottom w:val="single" w:sz="4" w:space="0" w:color="auto"/>
              <w:right w:val="single" w:sz="4" w:space="0" w:color="auto"/>
            </w:tcBorders>
            <w:shd w:val="clear" w:color="000000" w:fill="D8D8D8"/>
            <w:vAlign w:val="bottom"/>
            <w:hideMark/>
          </w:tcPr>
          <w:p w:rsidR="006C6420" w:rsidRPr="006C6420" w:rsidRDefault="006C6420" w:rsidP="006F728C">
            <w:pPr>
              <w:jc w:val="center"/>
              <w:rPr>
                <w:rFonts w:ascii="Arial" w:hAnsi="Arial" w:cs="Arial"/>
                <w:b/>
                <w:bCs/>
                <w:color w:val="000000"/>
                <w:sz w:val="14"/>
                <w:szCs w:val="14"/>
              </w:rPr>
            </w:pPr>
            <w:r w:rsidRPr="006C6420">
              <w:rPr>
                <w:rFonts w:ascii="Arial" w:hAnsi="Arial" w:cs="Arial"/>
                <w:b/>
                <w:bCs/>
                <w:color w:val="000000"/>
                <w:sz w:val="14"/>
                <w:szCs w:val="14"/>
              </w:rPr>
              <w:t>Denominación</w:t>
            </w:r>
          </w:p>
        </w:tc>
        <w:tc>
          <w:tcPr>
            <w:tcW w:w="1036" w:type="dxa"/>
            <w:vMerge w:val="restart"/>
            <w:tcBorders>
              <w:top w:val="single" w:sz="4" w:space="0" w:color="auto"/>
              <w:left w:val="single" w:sz="4" w:space="0" w:color="auto"/>
              <w:bottom w:val="single" w:sz="4" w:space="0" w:color="auto"/>
              <w:right w:val="single" w:sz="4" w:space="0" w:color="auto"/>
            </w:tcBorders>
            <w:shd w:val="clear" w:color="000000" w:fill="D8D8D8"/>
            <w:vAlign w:val="bottom"/>
            <w:hideMark/>
          </w:tcPr>
          <w:p w:rsidR="006C6420" w:rsidRPr="006C6420" w:rsidRDefault="006C6420" w:rsidP="006F728C">
            <w:pPr>
              <w:jc w:val="center"/>
              <w:rPr>
                <w:rFonts w:ascii="Arial" w:hAnsi="Arial" w:cs="Arial"/>
                <w:b/>
                <w:bCs/>
                <w:color w:val="000000"/>
                <w:sz w:val="14"/>
                <w:szCs w:val="14"/>
              </w:rPr>
            </w:pPr>
            <w:r w:rsidRPr="006C6420">
              <w:rPr>
                <w:rFonts w:ascii="Arial" w:hAnsi="Arial" w:cs="Arial"/>
                <w:b/>
                <w:bCs/>
                <w:color w:val="000000"/>
                <w:sz w:val="14"/>
                <w:szCs w:val="14"/>
              </w:rPr>
              <w:t>Capital</w:t>
            </w:r>
          </w:p>
        </w:tc>
        <w:tc>
          <w:tcPr>
            <w:tcW w:w="968" w:type="dxa"/>
            <w:vMerge w:val="restart"/>
            <w:tcBorders>
              <w:top w:val="single" w:sz="4" w:space="0" w:color="auto"/>
              <w:left w:val="single" w:sz="4" w:space="0" w:color="auto"/>
              <w:bottom w:val="single" w:sz="4" w:space="0" w:color="auto"/>
              <w:right w:val="single" w:sz="4" w:space="0" w:color="auto"/>
            </w:tcBorders>
            <w:shd w:val="clear" w:color="000000" w:fill="D8D8D8"/>
            <w:vAlign w:val="bottom"/>
            <w:hideMark/>
          </w:tcPr>
          <w:p w:rsidR="006C6420" w:rsidRPr="006C6420" w:rsidRDefault="006C6420" w:rsidP="006F728C">
            <w:pPr>
              <w:jc w:val="center"/>
              <w:rPr>
                <w:rFonts w:ascii="Arial" w:hAnsi="Arial" w:cs="Arial"/>
                <w:b/>
                <w:bCs/>
                <w:color w:val="000000"/>
                <w:sz w:val="14"/>
                <w:szCs w:val="14"/>
              </w:rPr>
            </w:pPr>
            <w:r w:rsidRPr="006C6420">
              <w:rPr>
                <w:rFonts w:ascii="Arial" w:hAnsi="Arial" w:cs="Arial"/>
                <w:b/>
                <w:bCs/>
                <w:color w:val="000000"/>
                <w:sz w:val="14"/>
                <w:szCs w:val="14"/>
              </w:rPr>
              <w:t>Reservas</w:t>
            </w:r>
          </w:p>
        </w:tc>
        <w:tc>
          <w:tcPr>
            <w:tcW w:w="1042" w:type="dxa"/>
            <w:vMerge w:val="restart"/>
            <w:tcBorders>
              <w:top w:val="single" w:sz="4" w:space="0" w:color="auto"/>
              <w:left w:val="single" w:sz="4" w:space="0" w:color="auto"/>
              <w:bottom w:val="single" w:sz="4" w:space="0" w:color="auto"/>
              <w:right w:val="single" w:sz="4" w:space="0" w:color="auto"/>
            </w:tcBorders>
            <w:shd w:val="clear" w:color="000000" w:fill="D8D8D8"/>
            <w:vAlign w:val="bottom"/>
            <w:hideMark/>
          </w:tcPr>
          <w:p w:rsidR="006C6420" w:rsidRPr="006C6420" w:rsidRDefault="006C6420" w:rsidP="006F728C">
            <w:pPr>
              <w:jc w:val="center"/>
              <w:rPr>
                <w:rFonts w:ascii="Arial" w:hAnsi="Arial" w:cs="Arial"/>
                <w:b/>
                <w:bCs/>
                <w:color w:val="000000"/>
                <w:sz w:val="14"/>
                <w:szCs w:val="14"/>
              </w:rPr>
            </w:pPr>
            <w:r w:rsidRPr="006C6420">
              <w:rPr>
                <w:rFonts w:ascii="Arial" w:hAnsi="Arial" w:cs="Arial"/>
                <w:b/>
                <w:bCs/>
                <w:color w:val="000000"/>
                <w:sz w:val="14"/>
                <w:szCs w:val="14"/>
              </w:rPr>
              <w:t>Otras partidas de patrimonio neto</w:t>
            </w:r>
          </w:p>
        </w:tc>
        <w:tc>
          <w:tcPr>
            <w:tcW w:w="1033" w:type="dxa"/>
            <w:vMerge w:val="restart"/>
            <w:tcBorders>
              <w:top w:val="single" w:sz="4" w:space="0" w:color="auto"/>
              <w:left w:val="single" w:sz="4" w:space="0" w:color="auto"/>
              <w:bottom w:val="single" w:sz="4" w:space="0" w:color="auto"/>
              <w:right w:val="single" w:sz="4" w:space="0" w:color="auto"/>
            </w:tcBorders>
            <w:shd w:val="clear" w:color="000000" w:fill="D8D8D8"/>
            <w:vAlign w:val="bottom"/>
            <w:hideMark/>
          </w:tcPr>
          <w:p w:rsidR="006C6420" w:rsidRPr="006C6420" w:rsidRDefault="006C6420" w:rsidP="006F728C">
            <w:pPr>
              <w:jc w:val="center"/>
              <w:rPr>
                <w:rFonts w:ascii="Arial" w:hAnsi="Arial" w:cs="Arial"/>
                <w:b/>
                <w:bCs/>
                <w:color w:val="000000"/>
                <w:sz w:val="14"/>
                <w:szCs w:val="14"/>
              </w:rPr>
            </w:pPr>
            <w:r w:rsidRPr="006C6420">
              <w:rPr>
                <w:rFonts w:ascii="Arial" w:hAnsi="Arial" w:cs="Arial"/>
                <w:b/>
                <w:bCs/>
                <w:color w:val="000000"/>
                <w:sz w:val="14"/>
                <w:szCs w:val="14"/>
              </w:rPr>
              <w:t>Rdo. del ejercicio</w:t>
            </w:r>
          </w:p>
        </w:tc>
        <w:tc>
          <w:tcPr>
            <w:tcW w:w="950" w:type="dxa"/>
            <w:vMerge w:val="restart"/>
            <w:tcBorders>
              <w:top w:val="single" w:sz="4" w:space="0" w:color="auto"/>
              <w:left w:val="single" w:sz="4" w:space="0" w:color="auto"/>
              <w:bottom w:val="single" w:sz="4" w:space="0" w:color="auto"/>
              <w:right w:val="single" w:sz="4" w:space="0" w:color="auto"/>
            </w:tcBorders>
            <w:shd w:val="clear" w:color="000000" w:fill="D8D8D8"/>
            <w:vAlign w:val="bottom"/>
            <w:hideMark/>
          </w:tcPr>
          <w:p w:rsidR="006C6420" w:rsidRPr="006C6420" w:rsidRDefault="006C6420" w:rsidP="006F728C">
            <w:pPr>
              <w:jc w:val="center"/>
              <w:rPr>
                <w:rFonts w:ascii="Arial" w:hAnsi="Arial" w:cs="Arial"/>
                <w:b/>
                <w:bCs/>
                <w:color w:val="000000"/>
                <w:sz w:val="14"/>
                <w:szCs w:val="14"/>
              </w:rPr>
            </w:pPr>
            <w:r w:rsidRPr="006C6420">
              <w:rPr>
                <w:rFonts w:ascii="Arial" w:hAnsi="Arial" w:cs="Arial"/>
                <w:b/>
                <w:bCs/>
                <w:color w:val="000000"/>
                <w:sz w:val="14"/>
                <w:szCs w:val="14"/>
              </w:rPr>
              <w:t>Rdo.de explotación</w:t>
            </w:r>
          </w:p>
        </w:tc>
        <w:tc>
          <w:tcPr>
            <w:tcW w:w="1060" w:type="dxa"/>
            <w:vMerge w:val="restart"/>
            <w:tcBorders>
              <w:top w:val="single" w:sz="4" w:space="0" w:color="auto"/>
              <w:left w:val="single" w:sz="4" w:space="0" w:color="auto"/>
              <w:bottom w:val="single" w:sz="4" w:space="0" w:color="auto"/>
              <w:right w:val="single" w:sz="4" w:space="0" w:color="auto"/>
            </w:tcBorders>
            <w:shd w:val="clear" w:color="000000" w:fill="D8D8D8"/>
            <w:vAlign w:val="bottom"/>
            <w:hideMark/>
          </w:tcPr>
          <w:p w:rsidR="006C6420" w:rsidRPr="006C6420" w:rsidRDefault="006C6420" w:rsidP="006F728C">
            <w:pPr>
              <w:jc w:val="center"/>
              <w:rPr>
                <w:rFonts w:ascii="Arial" w:hAnsi="Arial" w:cs="Arial"/>
                <w:b/>
                <w:bCs/>
                <w:color w:val="000000"/>
                <w:sz w:val="14"/>
                <w:szCs w:val="14"/>
              </w:rPr>
            </w:pPr>
            <w:r w:rsidRPr="006C6420">
              <w:rPr>
                <w:rFonts w:ascii="Arial" w:hAnsi="Arial" w:cs="Arial"/>
                <w:b/>
                <w:bCs/>
                <w:color w:val="000000"/>
                <w:sz w:val="14"/>
                <w:szCs w:val="14"/>
              </w:rPr>
              <w:t>Valor en libro de la participación</w:t>
            </w:r>
          </w:p>
        </w:tc>
        <w:tc>
          <w:tcPr>
            <w:tcW w:w="950" w:type="dxa"/>
            <w:vMerge w:val="restart"/>
            <w:tcBorders>
              <w:top w:val="single" w:sz="4" w:space="0" w:color="auto"/>
              <w:left w:val="single" w:sz="4" w:space="0" w:color="auto"/>
              <w:bottom w:val="single" w:sz="4" w:space="0" w:color="auto"/>
              <w:right w:val="single" w:sz="4" w:space="0" w:color="auto"/>
            </w:tcBorders>
            <w:shd w:val="clear" w:color="000000" w:fill="D8D8D8"/>
            <w:vAlign w:val="bottom"/>
            <w:hideMark/>
          </w:tcPr>
          <w:p w:rsidR="006C6420" w:rsidRPr="006C6420" w:rsidRDefault="006C6420" w:rsidP="006F728C">
            <w:pPr>
              <w:jc w:val="center"/>
              <w:rPr>
                <w:rFonts w:ascii="Arial" w:hAnsi="Arial" w:cs="Arial"/>
                <w:b/>
                <w:bCs/>
                <w:color w:val="000000"/>
                <w:sz w:val="14"/>
                <w:szCs w:val="14"/>
              </w:rPr>
            </w:pPr>
            <w:r w:rsidRPr="006C6420">
              <w:rPr>
                <w:rFonts w:ascii="Arial" w:hAnsi="Arial" w:cs="Arial"/>
                <w:b/>
                <w:bCs/>
                <w:color w:val="000000"/>
                <w:sz w:val="14"/>
                <w:szCs w:val="14"/>
              </w:rPr>
              <w:t>Dividendos recibidos ejercicio 202</w:t>
            </w:r>
            <w:r w:rsidR="00642108">
              <w:rPr>
                <w:rFonts w:ascii="Arial" w:hAnsi="Arial" w:cs="Arial"/>
                <w:b/>
                <w:bCs/>
                <w:color w:val="000000"/>
                <w:sz w:val="14"/>
                <w:szCs w:val="14"/>
              </w:rPr>
              <w:t>1</w:t>
            </w:r>
          </w:p>
        </w:tc>
      </w:tr>
      <w:tr w:rsidR="00F81A20" w:rsidRPr="005D427A" w:rsidTr="006E01A5">
        <w:trPr>
          <w:trHeight w:val="617"/>
          <w:jc w:val="center"/>
        </w:trPr>
        <w:tc>
          <w:tcPr>
            <w:tcW w:w="3371" w:type="dxa"/>
            <w:vMerge/>
            <w:tcBorders>
              <w:top w:val="single" w:sz="4" w:space="0" w:color="auto"/>
              <w:left w:val="single" w:sz="4" w:space="0" w:color="auto"/>
              <w:bottom w:val="single" w:sz="4" w:space="0" w:color="auto"/>
              <w:right w:val="single" w:sz="4" w:space="0" w:color="auto"/>
            </w:tcBorders>
            <w:vAlign w:val="center"/>
            <w:hideMark/>
          </w:tcPr>
          <w:p w:rsidR="006C6420" w:rsidRPr="006C6420" w:rsidRDefault="006C6420" w:rsidP="006C6420">
            <w:pPr>
              <w:rPr>
                <w:rFonts w:ascii="Arial" w:hAnsi="Arial" w:cs="Arial"/>
                <w:sz w:val="14"/>
                <w:szCs w:val="14"/>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6C6420" w:rsidRPr="006C6420" w:rsidRDefault="006C6420" w:rsidP="006C6420">
            <w:pPr>
              <w:rPr>
                <w:rFonts w:ascii="Arial" w:hAnsi="Arial" w:cs="Arial"/>
                <w:b/>
                <w:bCs/>
                <w:color w:val="000000"/>
                <w:sz w:val="16"/>
                <w:szCs w:val="16"/>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rsidR="006C6420" w:rsidRPr="006C6420" w:rsidRDefault="006C6420" w:rsidP="006C6420">
            <w:pPr>
              <w:rPr>
                <w:rFonts w:ascii="Arial" w:hAnsi="Arial" w:cs="Arial"/>
                <w:b/>
                <w:bCs/>
                <w:color w:val="000000"/>
                <w:sz w:val="16"/>
                <w:szCs w:val="16"/>
              </w:rPr>
            </w:pPr>
          </w:p>
        </w:tc>
        <w:tc>
          <w:tcPr>
            <w:tcW w:w="1042" w:type="dxa"/>
            <w:vMerge/>
            <w:tcBorders>
              <w:top w:val="single" w:sz="4" w:space="0" w:color="auto"/>
              <w:left w:val="single" w:sz="4" w:space="0" w:color="auto"/>
              <w:bottom w:val="single" w:sz="4" w:space="0" w:color="auto"/>
              <w:right w:val="single" w:sz="4" w:space="0" w:color="auto"/>
            </w:tcBorders>
            <w:vAlign w:val="center"/>
            <w:hideMark/>
          </w:tcPr>
          <w:p w:rsidR="006C6420" w:rsidRPr="006C6420" w:rsidRDefault="006C6420" w:rsidP="006C6420">
            <w:pPr>
              <w:rPr>
                <w:rFonts w:ascii="Arial" w:hAnsi="Arial" w:cs="Arial"/>
                <w:b/>
                <w:bCs/>
                <w:color w:val="000000"/>
                <w:sz w:val="16"/>
                <w:szCs w:val="16"/>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rsidR="006C6420" w:rsidRPr="006C6420" w:rsidRDefault="006C6420" w:rsidP="006C6420">
            <w:pPr>
              <w:rPr>
                <w:rFonts w:ascii="Arial" w:hAnsi="Arial" w:cs="Arial"/>
                <w:b/>
                <w:bCs/>
                <w:color w:val="000000"/>
                <w:sz w:val="16"/>
                <w:szCs w:val="16"/>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rsidR="006C6420" w:rsidRPr="006C6420" w:rsidRDefault="006C6420" w:rsidP="006C6420">
            <w:pPr>
              <w:rPr>
                <w:rFonts w:ascii="Arial" w:hAnsi="Arial" w:cs="Arial"/>
                <w:b/>
                <w:bCs/>
                <w:color w:val="000000"/>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6C6420" w:rsidRPr="006C6420" w:rsidRDefault="006C6420" w:rsidP="006C6420">
            <w:pPr>
              <w:rPr>
                <w:rFonts w:ascii="Arial" w:hAnsi="Arial" w:cs="Arial"/>
                <w:b/>
                <w:bCs/>
                <w:color w:val="000000"/>
                <w:sz w:val="16"/>
                <w:szCs w:val="16"/>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rsidR="006C6420" w:rsidRPr="006C6420" w:rsidRDefault="006C6420" w:rsidP="006C6420">
            <w:pPr>
              <w:rPr>
                <w:rFonts w:ascii="Arial" w:hAnsi="Arial" w:cs="Arial"/>
                <w:b/>
                <w:bCs/>
                <w:color w:val="000000"/>
                <w:sz w:val="16"/>
                <w:szCs w:val="16"/>
              </w:rPr>
            </w:pPr>
          </w:p>
        </w:tc>
      </w:tr>
      <w:tr w:rsidR="006E01A5" w:rsidRPr="005D427A" w:rsidTr="005734AB">
        <w:trPr>
          <w:trHeight w:val="340"/>
          <w:jc w:val="center"/>
        </w:trPr>
        <w:tc>
          <w:tcPr>
            <w:tcW w:w="3371" w:type="dxa"/>
            <w:tcBorders>
              <w:top w:val="nil"/>
              <w:left w:val="single" w:sz="4" w:space="0" w:color="auto"/>
              <w:bottom w:val="single" w:sz="4" w:space="0" w:color="auto"/>
              <w:right w:val="single" w:sz="4" w:space="0" w:color="auto"/>
            </w:tcBorders>
            <w:shd w:val="clear" w:color="auto" w:fill="auto"/>
            <w:noWrap/>
            <w:vAlign w:val="center"/>
            <w:hideMark/>
          </w:tcPr>
          <w:p w:rsidR="006E01A5" w:rsidRPr="006C6420" w:rsidRDefault="006E01A5" w:rsidP="006E01A5">
            <w:pPr>
              <w:rPr>
                <w:rFonts w:ascii="Arial" w:hAnsi="Arial" w:cs="Arial"/>
                <w:sz w:val="14"/>
                <w:szCs w:val="14"/>
              </w:rPr>
            </w:pPr>
            <w:r w:rsidRPr="006C6420">
              <w:rPr>
                <w:rFonts w:ascii="Arial" w:hAnsi="Arial" w:cs="Arial"/>
                <w:sz w:val="14"/>
                <w:szCs w:val="14"/>
              </w:rPr>
              <w:t>EOLICAS DE TENERIFE AIE</w:t>
            </w:r>
          </w:p>
        </w:tc>
        <w:tc>
          <w:tcPr>
            <w:tcW w:w="1036" w:type="dxa"/>
            <w:tcBorders>
              <w:top w:val="nil"/>
              <w:left w:val="nil"/>
              <w:bottom w:val="single" w:sz="4" w:space="0" w:color="auto"/>
              <w:right w:val="single" w:sz="4" w:space="0" w:color="auto"/>
            </w:tcBorders>
            <w:shd w:val="clear" w:color="auto" w:fill="auto"/>
            <w:noWrap/>
            <w:vAlign w:val="center"/>
            <w:hideMark/>
          </w:tcPr>
          <w:p w:rsidR="006E01A5" w:rsidRPr="006C6420" w:rsidRDefault="006E01A5" w:rsidP="006E01A5">
            <w:pPr>
              <w:jc w:val="right"/>
              <w:rPr>
                <w:rFonts w:ascii="Arial" w:hAnsi="Arial" w:cs="Arial"/>
                <w:sz w:val="14"/>
                <w:szCs w:val="14"/>
              </w:rPr>
            </w:pPr>
            <w:r w:rsidRPr="006C6420">
              <w:rPr>
                <w:rFonts w:ascii="Arial" w:hAnsi="Arial" w:cs="Arial"/>
                <w:sz w:val="14"/>
                <w:szCs w:val="14"/>
              </w:rPr>
              <w:t>420.708,40</w:t>
            </w:r>
          </w:p>
        </w:tc>
        <w:tc>
          <w:tcPr>
            <w:tcW w:w="968" w:type="dxa"/>
            <w:tcBorders>
              <w:top w:val="nil"/>
              <w:left w:val="nil"/>
              <w:bottom w:val="single" w:sz="8" w:space="0" w:color="auto"/>
              <w:right w:val="single" w:sz="8" w:space="0" w:color="auto"/>
            </w:tcBorders>
            <w:shd w:val="clear" w:color="auto" w:fill="auto"/>
            <w:noWrap/>
            <w:vAlign w:val="center"/>
          </w:tcPr>
          <w:p w:rsidR="006E01A5" w:rsidRPr="006C6420" w:rsidRDefault="006E01A5" w:rsidP="006E01A5">
            <w:pPr>
              <w:jc w:val="right"/>
              <w:rPr>
                <w:rFonts w:ascii="Arial" w:hAnsi="Arial" w:cs="Arial"/>
                <w:sz w:val="14"/>
                <w:szCs w:val="14"/>
              </w:rPr>
            </w:pPr>
            <w:r>
              <w:rPr>
                <w:rFonts w:ascii="Arial" w:hAnsi="Arial" w:cs="Arial"/>
                <w:color w:val="000000"/>
                <w:sz w:val="14"/>
                <w:szCs w:val="14"/>
              </w:rPr>
              <w:t>95.747,88</w:t>
            </w:r>
          </w:p>
        </w:tc>
        <w:tc>
          <w:tcPr>
            <w:tcW w:w="1042" w:type="dxa"/>
            <w:tcBorders>
              <w:top w:val="nil"/>
              <w:left w:val="nil"/>
              <w:bottom w:val="single" w:sz="8" w:space="0" w:color="auto"/>
              <w:right w:val="single" w:sz="8" w:space="0" w:color="auto"/>
            </w:tcBorders>
            <w:shd w:val="clear" w:color="auto" w:fill="auto"/>
            <w:noWrap/>
            <w:vAlign w:val="center"/>
          </w:tcPr>
          <w:p w:rsidR="006E01A5" w:rsidRPr="006C6420" w:rsidRDefault="006E01A5" w:rsidP="006E01A5">
            <w:pPr>
              <w:jc w:val="right"/>
              <w:rPr>
                <w:rFonts w:ascii="Arial" w:hAnsi="Arial" w:cs="Arial"/>
                <w:sz w:val="14"/>
                <w:szCs w:val="14"/>
              </w:rPr>
            </w:pPr>
            <w:r>
              <w:rPr>
                <w:rFonts w:ascii="Arial" w:hAnsi="Arial" w:cs="Arial"/>
                <w:color w:val="000000"/>
                <w:sz w:val="14"/>
                <w:szCs w:val="14"/>
              </w:rPr>
              <w:t>-</w:t>
            </w:r>
          </w:p>
        </w:tc>
        <w:tc>
          <w:tcPr>
            <w:tcW w:w="1033" w:type="dxa"/>
            <w:tcBorders>
              <w:top w:val="nil"/>
              <w:left w:val="nil"/>
              <w:bottom w:val="single" w:sz="8" w:space="0" w:color="auto"/>
              <w:right w:val="single" w:sz="8" w:space="0" w:color="auto"/>
            </w:tcBorders>
            <w:shd w:val="clear" w:color="auto" w:fill="auto"/>
            <w:noWrap/>
            <w:vAlign w:val="center"/>
          </w:tcPr>
          <w:p w:rsidR="006E01A5" w:rsidRPr="006C6420" w:rsidRDefault="006E01A5" w:rsidP="006E01A5">
            <w:pPr>
              <w:jc w:val="right"/>
              <w:rPr>
                <w:rFonts w:ascii="Arial" w:hAnsi="Arial" w:cs="Arial"/>
                <w:sz w:val="14"/>
                <w:szCs w:val="14"/>
              </w:rPr>
            </w:pPr>
            <w:r>
              <w:rPr>
                <w:rFonts w:ascii="Arial" w:hAnsi="Arial" w:cs="Arial"/>
                <w:color w:val="000000"/>
                <w:sz w:val="14"/>
                <w:szCs w:val="14"/>
              </w:rPr>
              <w:t>602.606,15</w:t>
            </w:r>
          </w:p>
        </w:tc>
        <w:tc>
          <w:tcPr>
            <w:tcW w:w="950" w:type="dxa"/>
            <w:tcBorders>
              <w:top w:val="nil"/>
              <w:left w:val="nil"/>
              <w:bottom w:val="single" w:sz="8" w:space="0" w:color="auto"/>
              <w:right w:val="single" w:sz="8" w:space="0" w:color="auto"/>
            </w:tcBorders>
            <w:shd w:val="clear" w:color="auto" w:fill="auto"/>
            <w:noWrap/>
            <w:vAlign w:val="center"/>
          </w:tcPr>
          <w:p w:rsidR="006E01A5" w:rsidRPr="006C6420" w:rsidRDefault="006E01A5" w:rsidP="006E01A5">
            <w:pPr>
              <w:jc w:val="right"/>
              <w:rPr>
                <w:rFonts w:ascii="Arial" w:hAnsi="Arial" w:cs="Arial"/>
                <w:sz w:val="14"/>
                <w:szCs w:val="14"/>
              </w:rPr>
            </w:pPr>
            <w:r>
              <w:rPr>
                <w:rFonts w:ascii="Arial" w:hAnsi="Arial" w:cs="Arial"/>
                <w:color w:val="000000"/>
                <w:sz w:val="14"/>
                <w:szCs w:val="14"/>
              </w:rPr>
              <w:t>602.606,15</w:t>
            </w:r>
          </w:p>
        </w:tc>
        <w:tc>
          <w:tcPr>
            <w:tcW w:w="1060" w:type="dxa"/>
            <w:tcBorders>
              <w:top w:val="nil"/>
              <w:left w:val="nil"/>
              <w:bottom w:val="single" w:sz="8" w:space="0" w:color="auto"/>
              <w:right w:val="single" w:sz="8" w:space="0" w:color="auto"/>
            </w:tcBorders>
            <w:shd w:val="clear" w:color="auto" w:fill="auto"/>
            <w:noWrap/>
            <w:vAlign w:val="center"/>
          </w:tcPr>
          <w:p w:rsidR="006E01A5" w:rsidRPr="006C6420" w:rsidRDefault="006E01A5" w:rsidP="006E01A5">
            <w:pPr>
              <w:jc w:val="right"/>
              <w:rPr>
                <w:rFonts w:ascii="Arial" w:hAnsi="Arial" w:cs="Arial"/>
                <w:sz w:val="14"/>
                <w:szCs w:val="14"/>
              </w:rPr>
            </w:pPr>
            <w:r>
              <w:rPr>
                <w:rFonts w:ascii="Arial" w:hAnsi="Arial" w:cs="Arial"/>
                <w:color w:val="000000"/>
                <w:sz w:val="14"/>
                <w:szCs w:val="14"/>
              </w:rPr>
              <w:t>210.354,24</w:t>
            </w:r>
          </w:p>
        </w:tc>
        <w:tc>
          <w:tcPr>
            <w:tcW w:w="950" w:type="dxa"/>
            <w:tcBorders>
              <w:top w:val="nil"/>
              <w:left w:val="nil"/>
              <w:bottom w:val="single" w:sz="8" w:space="0" w:color="auto"/>
              <w:right w:val="single" w:sz="8" w:space="0" w:color="auto"/>
            </w:tcBorders>
            <w:shd w:val="clear" w:color="auto" w:fill="auto"/>
            <w:noWrap/>
            <w:vAlign w:val="center"/>
          </w:tcPr>
          <w:p w:rsidR="006E01A5" w:rsidRPr="006C6420" w:rsidRDefault="006E01A5" w:rsidP="006E01A5">
            <w:pPr>
              <w:jc w:val="right"/>
              <w:rPr>
                <w:rFonts w:ascii="Arial" w:hAnsi="Arial" w:cs="Arial"/>
                <w:sz w:val="14"/>
                <w:szCs w:val="14"/>
              </w:rPr>
            </w:pPr>
            <w:r>
              <w:rPr>
                <w:rFonts w:ascii="Arial" w:hAnsi="Arial" w:cs="Arial"/>
                <w:color w:val="000000"/>
                <w:sz w:val="14"/>
                <w:szCs w:val="14"/>
              </w:rPr>
              <w:t>47.853,64</w:t>
            </w:r>
          </w:p>
        </w:tc>
      </w:tr>
      <w:tr w:rsidR="006E01A5" w:rsidRPr="005D427A" w:rsidTr="005734AB">
        <w:trPr>
          <w:trHeight w:val="340"/>
          <w:jc w:val="center"/>
        </w:trPr>
        <w:tc>
          <w:tcPr>
            <w:tcW w:w="3371" w:type="dxa"/>
            <w:tcBorders>
              <w:top w:val="nil"/>
              <w:left w:val="single" w:sz="4" w:space="0" w:color="auto"/>
              <w:bottom w:val="single" w:sz="4" w:space="0" w:color="auto"/>
              <w:right w:val="single" w:sz="4" w:space="0" w:color="auto"/>
            </w:tcBorders>
            <w:shd w:val="clear" w:color="auto" w:fill="auto"/>
            <w:noWrap/>
            <w:vAlign w:val="center"/>
            <w:hideMark/>
          </w:tcPr>
          <w:p w:rsidR="006E01A5" w:rsidRPr="006C6420" w:rsidRDefault="006E01A5" w:rsidP="006E01A5">
            <w:pPr>
              <w:rPr>
                <w:rFonts w:ascii="Arial" w:hAnsi="Arial" w:cs="Arial"/>
                <w:sz w:val="14"/>
                <w:szCs w:val="14"/>
              </w:rPr>
            </w:pPr>
            <w:r w:rsidRPr="006C6420">
              <w:rPr>
                <w:rFonts w:ascii="Arial" w:hAnsi="Arial" w:cs="Arial"/>
                <w:sz w:val="14"/>
                <w:szCs w:val="14"/>
              </w:rPr>
              <w:t>ENERGIA VERDE DE LA MACARONESIA, SL</w:t>
            </w:r>
          </w:p>
        </w:tc>
        <w:tc>
          <w:tcPr>
            <w:tcW w:w="1036" w:type="dxa"/>
            <w:tcBorders>
              <w:top w:val="nil"/>
              <w:left w:val="nil"/>
              <w:bottom w:val="single" w:sz="4" w:space="0" w:color="auto"/>
              <w:right w:val="single" w:sz="4" w:space="0" w:color="auto"/>
            </w:tcBorders>
            <w:shd w:val="clear" w:color="auto" w:fill="auto"/>
            <w:noWrap/>
            <w:vAlign w:val="center"/>
            <w:hideMark/>
          </w:tcPr>
          <w:p w:rsidR="006E01A5" w:rsidRPr="006C6420" w:rsidRDefault="006E01A5" w:rsidP="006E01A5">
            <w:pPr>
              <w:jc w:val="right"/>
              <w:rPr>
                <w:rFonts w:ascii="Arial" w:hAnsi="Arial" w:cs="Arial"/>
                <w:sz w:val="14"/>
                <w:szCs w:val="14"/>
              </w:rPr>
            </w:pPr>
            <w:r w:rsidRPr="006C6420">
              <w:rPr>
                <w:rFonts w:ascii="Arial" w:hAnsi="Arial" w:cs="Arial"/>
                <w:sz w:val="14"/>
                <w:szCs w:val="14"/>
              </w:rPr>
              <w:t>4.073.196,00</w:t>
            </w:r>
          </w:p>
        </w:tc>
        <w:tc>
          <w:tcPr>
            <w:tcW w:w="968" w:type="dxa"/>
            <w:tcBorders>
              <w:top w:val="nil"/>
              <w:left w:val="nil"/>
              <w:bottom w:val="single" w:sz="8" w:space="0" w:color="auto"/>
              <w:right w:val="single" w:sz="8" w:space="0" w:color="auto"/>
            </w:tcBorders>
            <w:shd w:val="clear" w:color="auto" w:fill="auto"/>
            <w:noWrap/>
            <w:vAlign w:val="center"/>
          </w:tcPr>
          <w:p w:rsidR="006E01A5" w:rsidRPr="006C6420" w:rsidRDefault="006E01A5" w:rsidP="006E01A5">
            <w:pPr>
              <w:jc w:val="right"/>
              <w:rPr>
                <w:rFonts w:ascii="Arial" w:hAnsi="Arial" w:cs="Arial"/>
                <w:sz w:val="14"/>
                <w:szCs w:val="14"/>
              </w:rPr>
            </w:pPr>
            <w:r>
              <w:rPr>
                <w:rFonts w:ascii="Arial" w:hAnsi="Arial" w:cs="Arial"/>
                <w:color w:val="000000"/>
                <w:sz w:val="14"/>
                <w:szCs w:val="14"/>
              </w:rPr>
              <w:t>2.452.008,91</w:t>
            </w:r>
          </w:p>
        </w:tc>
        <w:tc>
          <w:tcPr>
            <w:tcW w:w="1042" w:type="dxa"/>
            <w:tcBorders>
              <w:top w:val="nil"/>
              <w:left w:val="nil"/>
              <w:bottom w:val="single" w:sz="8" w:space="0" w:color="auto"/>
              <w:right w:val="single" w:sz="8" w:space="0" w:color="auto"/>
            </w:tcBorders>
            <w:shd w:val="clear" w:color="auto" w:fill="auto"/>
            <w:noWrap/>
            <w:vAlign w:val="center"/>
          </w:tcPr>
          <w:p w:rsidR="006E01A5" w:rsidRPr="006C6420" w:rsidRDefault="006E01A5" w:rsidP="006E01A5">
            <w:pPr>
              <w:jc w:val="right"/>
              <w:rPr>
                <w:rFonts w:ascii="Arial" w:hAnsi="Arial" w:cs="Arial"/>
                <w:sz w:val="14"/>
                <w:szCs w:val="14"/>
              </w:rPr>
            </w:pPr>
            <w:r>
              <w:rPr>
                <w:rFonts w:ascii="Arial" w:hAnsi="Arial" w:cs="Arial"/>
                <w:color w:val="000000"/>
                <w:sz w:val="14"/>
                <w:szCs w:val="14"/>
              </w:rPr>
              <w:t>-447.308,07</w:t>
            </w:r>
          </w:p>
        </w:tc>
        <w:tc>
          <w:tcPr>
            <w:tcW w:w="1033" w:type="dxa"/>
            <w:tcBorders>
              <w:top w:val="nil"/>
              <w:left w:val="nil"/>
              <w:bottom w:val="single" w:sz="8" w:space="0" w:color="auto"/>
              <w:right w:val="single" w:sz="8" w:space="0" w:color="auto"/>
            </w:tcBorders>
            <w:shd w:val="clear" w:color="auto" w:fill="auto"/>
            <w:noWrap/>
            <w:vAlign w:val="center"/>
          </w:tcPr>
          <w:p w:rsidR="006E01A5" w:rsidRPr="006C6420" w:rsidRDefault="006E01A5" w:rsidP="006E01A5">
            <w:pPr>
              <w:jc w:val="right"/>
              <w:rPr>
                <w:rFonts w:ascii="Arial" w:hAnsi="Arial" w:cs="Arial"/>
                <w:sz w:val="14"/>
                <w:szCs w:val="14"/>
              </w:rPr>
            </w:pPr>
            <w:r>
              <w:rPr>
                <w:rFonts w:ascii="Arial" w:hAnsi="Arial" w:cs="Arial"/>
                <w:color w:val="000000"/>
                <w:sz w:val="14"/>
                <w:szCs w:val="14"/>
              </w:rPr>
              <w:t>1.781.575,23</w:t>
            </w:r>
          </w:p>
        </w:tc>
        <w:tc>
          <w:tcPr>
            <w:tcW w:w="950" w:type="dxa"/>
            <w:tcBorders>
              <w:top w:val="nil"/>
              <w:left w:val="nil"/>
              <w:bottom w:val="single" w:sz="8" w:space="0" w:color="auto"/>
              <w:right w:val="single" w:sz="8" w:space="0" w:color="auto"/>
            </w:tcBorders>
            <w:shd w:val="clear" w:color="auto" w:fill="auto"/>
            <w:noWrap/>
            <w:vAlign w:val="center"/>
          </w:tcPr>
          <w:p w:rsidR="006E01A5" w:rsidRPr="006C6420" w:rsidRDefault="006E01A5" w:rsidP="006E01A5">
            <w:pPr>
              <w:jc w:val="right"/>
              <w:rPr>
                <w:rFonts w:ascii="Arial" w:hAnsi="Arial" w:cs="Arial"/>
                <w:sz w:val="14"/>
                <w:szCs w:val="14"/>
              </w:rPr>
            </w:pPr>
            <w:r>
              <w:rPr>
                <w:rFonts w:ascii="Arial" w:hAnsi="Arial" w:cs="Arial"/>
                <w:color w:val="000000"/>
                <w:sz w:val="14"/>
                <w:szCs w:val="14"/>
              </w:rPr>
              <w:t>1.802.253,14</w:t>
            </w:r>
          </w:p>
        </w:tc>
        <w:tc>
          <w:tcPr>
            <w:tcW w:w="1060" w:type="dxa"/>
            <w:tcBorders>
              <w:top w:val="nil"/>
              <w:left w:val="nil"/>
              <w:bottom w:val="single" w:sz="8" w:space="0" w:color="auto"/>
              <w:right w:val="single" w:sz="8" w:space="0" w:color="auto"/>
            </w:tcBorders>
            <w:shd w:val="clear" w:color="auto" w:fill="auto"/>
            <w:noWrap/>
            <w:vAlign w:val="center"/>
          </w:tcPr>
          <w:p w:rsidR="006E01A5" w:rsidRPr="006C6420" w:rsidRDefault="006E01A5" w:rsidP="006E01A5">
            <w:pPr>
              <w:jc w:val="right"/>
              <w:rPr>
                <w:rFonts w:ascii="Arial" w:hAnsi="Arial" w:cs="Arial"/>
                <w:sz w:val="14"/>
                <w:szCs w:val="14"/>
              </w:rPr>
            </w:pPr>
            <w:r>
              <w:rPr>
                <w:rFonts w:ascii="Arial" w:hAnsi="Arial" w:cs="Arial"/>
                <w:color w:val="000000"/>
                <w:sz w:val="14"/>
                <w:szCs w:val="14"/>
              </w:rPr>
              <w:t>1.626.810,00</w:t>
            </w:r>
          </w:p>
        </w:tc>
        <w:tc>
          <w:tcPr>
            <w:tcW w:w="950" w:type="dxa"/>
            <w:tcBorders>
              <w:top w:val="nil"/>
              <w:left w:val="nil"/>
              <w:bottom w:val="single" w:sz="8" w:space="0" w:color="auto"/>
              <w:right w:val="single" w:sz="8" w:space="0" w:color="auto"/>
            </w:tcBorders>
            <w:shd w:val="clear" w:color="auto" w:fill="auto"/>
            <w:noWrap/>
            <w:vAlign w:val="center"/>
          </w:tcPr>
          <w:p w:rsidR="006E01A5" w:rsidRPr="006C6420" w:rsidRDefault="006E01A5" w:rsidP="006E01A5">
            <w:pPr>
              <w:jc w:val="right"/>
              <w:rPr>
                <w:rFonts w:ascii="Arial" w:hAnsi="Arial" w:cs="Arial"/>
                <w:sz w:val="14"/>
                <w:szCs w:val="14"/>
              </w:rPr>
            </w:pPr>
            <w:r>
              <w:rPr>
                <w:rFonts w:ascii="Arial" w:hAnsi="Arial" w:cs="Arial"/>
                <w:color w:val="000000"/>
                <w:sz w:val="14"/>
                <w:szCs w:val="14"/>
              </w:rPr>
              <w:t>365.952,94</w:t>
            </w:r>
          </w:p>
        </w:tc>
      </w:tr>
      <w:tr w:rsidR="006E01A5" w:rsidRPr="005D427A" w:rsidTr="005734AB">
        <w:trPr>
          <w:trHeight w:val="340"/>
          <w:jc w:val="center"/>
        </w:trPr>
        <w:tc>
          <w:tcPr>
            <w:tcW w:w="3371" w:type="dxa"/>
            <w:tcBorders>
              <w:top w:val="nil"/>
              <w:left w:val="single" w:sz="4" w:space="0" w:color="auto"/>
              <w:bottom w:val="single" w:sz="4" w:space="0" w:color="auto"/>
              <w:right w:val="single" w:sz="4" w:space="0" w:color="auto"/>
            </w:tcBorders>
            <w:shd w:val="clear" w:color="auto" w:fill="auto"/>
            <w:noWrap/>
            <w:vAlign w:val="center"/>
            <w:hideMark/>
          </w:tcPr>
          <w:p w:rsidR="006E01A5" w:rsidRPr="006C6420" w:rsidRDefault="006E01A5" w:rsidP="006E01A5">
            <w:pPr>
              <w:rPr>
                <w:rFonts w:ascii="Arial" w:hAnsi="Arial" w:cs="Arial"/>
                <w:sz w:val="14"/>
                <w:szCs w:val="14"/>
              </w:rPr>
            </w:pPr>
            <w:r w:rsidRPr="006C6420">
              <w:rPr>
                <w:rFonts w:ascii="Arial" w:hAnsi="Arial" w:cs="Arial"/>
                <w:sz w:val="14"/>
                <w:szCs w:val="14"/>
              </w:rPr>
              <w:t>EVM2 ENERGIAS RENOVABLES, SL</w:t>
            </w:r>
          </w:p>
        </w:tc>
        <w:tc>
          <w:tcPr>
            <w:tcW w:w="1036" w:type="dxa"/>
            <w:tcBorders>
              <w:top w:val="nil"/>
              <w:left w:val="nil"/>
              <w:bottom w:val="single" w:sz="4" w:space="0" w:color="auto"/>
              <w:right w:val="single" w:sz="4" w:space="0" w:color="auto"/>
            </w:tcBorders>
            <w:shd w:val="clear" w:color="auto" w:fill="auto"/>
            <w:noWrap/>
            <w:vAlign w:val="center"/>
            <w:hideMark/>
          </w:tcPr>
          <w:p w:rsidR="006E01A5" w:rsidRPr="006C6420" w:rsidRDefault="006E01A5" w:rsidP="006E01A5">
            <w:pPr>
              <w:jc w:val="right"/>
              <w:rPr>
                <w:rFonts w:ascii="Arial" w:hAnsi="Arial" w:cs="Arial"/>
                <w:sz w:val="14"/>
                <w:szCs w:val="14"/>
              </w:rPr>
            </w:pPr>
            <w:r w:rsidRPr="006C6420">
              <w:rPr>
                <w:rFonts w:ascii="Arial" w:hAnsi="Arial" w:cs="Arial"/>
                <w:sz w:val="14"/>
                <w:szCs w:val="14"/>
              </w:rPr>
              <w:t>7.500.000,00</w:t>
            </w:r>
          </w:p>
        </w:tc>
        <w:tc>
          <w:tcPr>
            <w:tcW w:w="968" w:type="dxa"/>
            <w:tcBorders>
              <w:top w:val="nil"/>
              <w:left w:val="nil"/>
              <w:bottom w:val="single" w:sz="8" w:space="0" w:color="auto"/>
              <w:right w:val="single" w:sz="8" w:space="0" w:color="auto"/>
            </w:tcBorders>
            <w:shd w:val="clear" w:color="auto" w:fill="auto"/>
            <w:noWrap/>
            <w:vAlign w:val="center"/>
          </w:tcPr>
          <w:p w:rsidR="006E01A5" w:rsidRPr="006C6420" w:rsidRDefault="006E01A5" w:rsidP="006E01A5">
            <w:pPr>
              <w:jc w:val="right"/>
              <w:rPr>
                <w:rFonts w:ascii="Arial" w:hAnsi="Arial" w:cs="Arial"/>
                <w:sz w:val="14"/>
                <w:szCs w:val="14"/>
              </w:rPr>
            </w:pPr>
            <w:r>
              <w:rPr>
                <w:rFonts w:ascii="Arial" w:hAnsi="Arial" w:cs="Arial"/>
                <w:color w:val="000000"/>
                <w:sz w:val="14"/>
                <w:szCs w:val="14"/>
              </w:rPr>
              <w:t>2.267.062,66</w:t>
            </w:r>
          </w:p>
        </w:tc>
        <w:tc>
          <w:tcPr>
            <w:tcW w:w="1042" w:type="dxa"/>
            <w:tcBorders>
              <w:top w:val="nil"/>
              <w:left w:val="nil"/>
              <w:bottom w:val="single" w:sz="8" w:space="0" w:color="auto"/>
              <w:right w:val="single" w:sz="8" w:space="0" w:color="auto"/>
            </w:tcBorders>
            <w:shd w:val="clear" w:color="auto" w:fill="auto"/>
            <w:noWrap/>
            <w:vAlign w:val="center"/>
          </w:tcPr>
          <w:p w:rsidR="006E01A5" w:rsidRPr="006C6420" w:rsidRDefault="006E01A5" w:rsidP="006E01A5">
            <w:pPr>
              <w:jc w:val="right"/>
              <w:rPr>
                <w:rFonts w:ascii="Arial" w:hAnsi="Arial" w:cs="Arial"/>
                <w:sz w:val="14"/>
                <w:szCs w:val="14"/>
              </w:rPr>
            </w:pPr>
            <w:r>
              <w:rPr>
                <w:rFonts w:ascii="Arial" w:hAnsi="Arial" w:cs="Arial"/>
                <w:color w:val="000000"/>
                <w:sz w:val="14"/>
                <w:szCs w:val="14"/>
              </w:rPr>
              <w:t>-1.434.204,54</w:t>
            </w:r>
          </w:p>
        </w:tc>
        <w:tc>
          <w:tcPr>
            <w:tcW w:w="1033" w:type="dxa"/>
            <w:tcBorders>
              <w:top w:val="nil"/>
              <w:left w:val="nil"/>
              <w:bottom w:val="single" w:sz="8" w:space="0" w:color="auto"/>
              <w:right w:val="single" w:sz="8" w:space="0" w:color="auto"/>
            </w:tcBorders>
            <w:shd w:val="clear" w:color="auto" w:fill="auto"/>
            <w:noWrap/>
            <w:vAlign w:val="center"/>
          </w:tcPr>
          <w:p w:rsidR="006E01A5" w:rsidRPr="006C6420" w:rsidRDefault="006E01A5" w:rsidP="006E01A5">
            <w:pPr>
              <w:jc w:val="right"/>
              <w:rPr>
                <w:rFonts w:ascii="Arial" w:hAnsi="Arial" w:cs="Arial"/>
                <w:sz w:val="14"/>
                <w:szCs w:val="14"/>
              </w:rPr>
            </w:pPr>
            <w:r>
              <w:rPr>
                <w:rFonts w:ascii="Arial" w:hAnsi="Arial" w:cs="Arial"/>
                <w:color w:val="000000"/>
                <w:sz w:val="14"/>
                <w:szCs w:val="14"/>
              </w:rPr>
              <w:t>2.174.851,92</w:t>
            </w:r>
          </w:p>
        </w:tc>
        <w:tc>
          <w:tcPr>
            <w:tcW w:w="950" w:type="dxa"/>
            <w:tcBorders>
              <w:top w:val="nil"/>
              <w:left w:val="nil"/>
              <w:bottom w:val="single" w:sz="8" w:space="0" w:color="auto"/>
              <w:right w:val="single" w:sz="8" w:space="0" w:color="auto"/>
            </w:tcBorders>
            <w:shd w:val="clear" w:color="auto" w:fill="auto"/>
            <w:noWrap/>
            <w:vAlign w:val="center"/>
          </w:tcPr>
          <w:p w:rsidR="006E01A5" w:rsidRPr="006C6420" w:rsidRDefault="006E01A5" w:rsidP="006E01A5">
            <w:pPr>
              <w:jc w:val="right"/>
              <w:rPr>
                <w:rFonts w:ascii="Arial" w:hAnsi="Arial" w:cs="Arial"/>
                <w:sz w:val="14"/>
                <w:szCs w:val="14"/>
              </w:rPr>
            </w:pPr>
            <w:r>
              <w:rPr>
                <w:rFonts w:ascii="Arial" w:hAnsi="Arial" w:cs="Arial"/>
                <w:color w:val="000000"/>
                <w:sz w:val="14"/>
                <w:szCs w:val="14"/>
              </w:rPr>
              <w:t>3.426.813,89</w:t>
            </w:r>
          </w:p>
        </w:tc>
        <w:tc>
          <w:tcPr>
            <w:tcW w:w="1060" w:type="dxa"/>
            <w:tcBorders>
              <w:top w:val="nil"/>
              <w:left w:val="nil"/>
              <w:bottom w:val="single" w:sz="8" w:space="0" w:color="auto"/>
              <w:right w:val="single" w:sz="8" w:space="0" w:color="auto"/>
            </w:tcBorders>
            <w:shd w:val="clear" w:color="auto" w:fill="auto"/>
            <w:noWrap/>
            <w:vAlign w:val="center"/>
          </w:tcPr>
          <w:p w:rsidR="006E01A5" w:rsidRPr="006C6420" w:rsidRDefault="006E01A5" w:rsidP="006E01A5">
            <w:pPr>
              <w:jc w:val="right"/>
              <w:rPr>
                <w:rFonts w:ascii="Arial" w:hAnsi="Arial" w:cs="Arial"/>
                <w:sz w:val="14"/>
                <w:szCs w:val="14"/>
              </w:rPr>
            </w:pPr>
            <w:r>
              <w:rPr>
                <w:rFonts w:ascii="Arial" w:hAnsi="Arial" w:cs="Arial"/>
                <w:color w:val="000000"/>
                <w:sz w:val="14"/>
                <w:szCs w:val="14"/>
              </w:rPr>
              <w:t>2.250.000,00</w:t>
            </w:r>
          </w:p>
        </w:tc>
        <w:tc>
          <w:tcPr>
            <w:tcW w:w="950" w:type="dxa"/>
            <w:tcBorders>
              <w:top w:val="nil"/>
              <w:left w:val="nil"/>
              <w:bottom w:val="single" w:sz="8" w:space="0" w:color="auto"/>
              <w:right w:val="single" w:sz="8" w:space="0" w:color="auto"/>
            </w:tcBorders>
            <w:shd w:val="clear" w:color="auto" w:fill="auto"/>
            <w:noWrap/>
            <w:vAlign w:val="center"/>
          </w:tcPr>
          <w:p w:rsidR="006E01A5" w:rsidRPr="006C6420" w:rsidRDefault="006E01A5" w:rsidP="006E01A5">
            <w:pPr>
              <w:jc w:val="right"/>
              <w:rPr>
                <w:rFonts w:ascii="Arial" w:hAnsi="Arial" w:cs="Arial"/>
                <w:sz w:val="14"/>
                <w:szCs w:val="14"/>
              </w:rPr>
            </w:pPr>
            <w:r>
              <w:rPr>
                <w:rFonts w:ascii="Arial" w:hAnsi="Arial" w:cs="Arial"/>
                <w:color w:val="000000"/>
                <w:sz w:val="14"/>
                <w:szCs w:val="14"/>
              </w:rPr>
              <w:t>-</w:t>
            </w:r>
          </w:p>
        </w:tc>
      </w:tr>
      <w:tr w:rsidR="006E01A5" w:rsidRPr="005D427A" w:rsidTr="005734AB">
        <w:trPr>
          <w:trHeight w:val="340"/>
          <w:jc w:val="center"/>
        </w:trPr>
        <w:tc>
          <w:tcPr>
            <w:tcW w:w="3371" w:type="dxa"/>
            <w:tcBorders>
              <w:top w:val="nil"/>
              <w:left w:val="single" w:sz="4" w:space="0" w:color="auto"/>
              <w:bottom w:val="single" w:sz="4" w:space="0" w:color="auto"/>
              <w:right w:val="single" w:sz="4" w:space="0" w:color="auto"/>
            </w:tcBorders>
            <w:shd w:val="clear" w:color="auto" w:fill="auto"/>
            <w:noWrap/>
            <w:vAlign w:val="center"/>
            <w:hideMark/>
          </w:tcPr>
          <w:p w:rsidR="006E01A5" w:rsidRPr="006C6420" w:rsidRDefault="006E01A5" w:rsidP="006E01A5">
            <w:pPr>
              <w:rPr>
                <w:rFonts w:ascii="Arial" w:hAnsi="Arial" w:cs="Arial"/>
                <w:sz w:val="14"/>
                <w:szCs w:val="14"/>
              </w:rPr>
            </w:pPr>
            <w:r w:rsidRPr="006C6420">
              <w:rPr>
                <w:rFonts w:ascii="Arial" w:hAnsi="Arial" w:cs="Arial"/>
                <w:sz w:val="14"/>
                <w:szCs w:val="14"/>
              </w:rPr>
              <w:t>SOLTEN II GRANADILLA, SA</w:t>
            </w:r>
          </w:p>
        </w:tc>
        <w:tc>
          <w:tcPr>
            <w:tcW w:w="1036" w:type="dxa"/>
            <w:tcBorders>
              <w:top w:val="nil"/>
              <w:left w:val="nil"/>
              <w:bottom w:val="single" w:sz="4" w:space="0" w:color="auto"/>
              <w:right w:val="single" w:sz="4" w:space="0" w:color="auto"/>
            </w:tcBorders>
            <w:shd w:val="clear" w:color="auto" w:fill="auto"/>
            <w:noWrap/>
            <w:vAlign w:val="center"/>
            <w:hideMark/>
          </w:tcPr>
          <w:p w:rsidR="006E01A5" w:rsidRPr="006C6420" w:rsidRDefault="006E01A5" w:rsidP="006E01A5">
            <w:pPr>
              <w:jc w:val="right"/>
              <w:rPr>
                <w:rFonts w:ascii="Arial" w:hAnsi="Arial" w:cs="Arial"/>
                <w:sz w:val="14"/>
                <w:szCs w:val="14"/>
              </w:rPr>
            </w:pPr>
            <w:r w:rsidRPr="006C6420">
              <w:rPr>
                <w:rFonts w:ascii="Arial" w:hAnsi="Arial" w:cs="Arial"/>
                <w:sz w:val="14"/>
                <w:szCs w:val="14"/>
              </w:rPr>
              <w:t>4.595.200,00</w:t>
            </w:r>
          </w:p>
        </w:tc>
        <w:tc>
          <w:tcPr>
            <w:tcW w:w="968" w:type="dxa"/>
            <w:tcBorders>
              <w:top w:val="nil"/>
              <w:left w:val="nil"/>
              <w:bottom w:val="single" w:sz="8" w:space="0" w:color="auto"/>
              <w:right w:val="single" w:sz="8" w:space="0" w:color="auto"/>
            </w:tcBorders>
            <w:shd w:val="clear" w:color="auto" w:fill="auto"/>
            <w:noWrap/>
            <w:vAlign w:val="center"/>
          </w:tcPr>
          <w:p w:rsidR="006E01A5" w:rsidRPr="006C6420" w:rsidRDefault="006E01A5" w:rsidP="006E01A5">
            <w:pPr>
              <w:jc w:val="right"/>
              <w:rPr>
                <w:rFonts w:ascii="Arial" w:hAnsi="Arial" w:cs="Arial"/>
                <w:sz w:val="14"/>
                <w:szCs w:val="14"/>
              </w:rPr>
            </w:pPr>
            <w:r>
              <w:rPr>
                <w:rFonts w:ascii="Arial" w:hAnsi="Arial" w:cs="Arial"/>
                <w:color w:val="000000"/>
                <w:sz w:val="14"/>
                <w:szCs w:val="14"/>
              </w:rPr>
              <w:t>8.232.611,05</w:t>
            </w:r>
          </w:p>
        </w:tc>
        <w:tc>
          <w:tcPr>
            <w:tcW w:w="1042" w:type="dxa"/>
            <w:tcBorders>
              <w:top w:val="nil"/>
              <w:left w:val="nil"/>
              <w:bottom w:val="single" w:sz="8" w:space="0" w:color="auto"/>
              <w:right w:val="single" w:sz="8" w:space="0" w:color="auto"/>
            </w:tcBorders>
            <w:shd w:val="clear" w:color="auto" w:fill="auto"/>
            <w:noWrap/>
            <w:vAlign w:val="center"/>
          </w:tcPr>
          <w:p w:rsidR="006E01A5" w:rsidRPr="006C6420" w:rsidRDefault="006E01A5" w:rsidP="006E01A5">
            <w:pPr>
              <w:jc w:val="right"/>
              <w:rPr>
                <w:rFonts w:ascii="Arial" w:hAnsi="Arial" w:cs="Arial"/>
                <w:sz w:val="14"/>
                <w:szCs w:val="14"/>
              </w:rPr>
            </w:pPr>
            <w:r>
              <w:rPr>
                <w:rFonts w:ascii="Arial" w:hAnsi="Arial" w:cs="Arial"/>
                <w:color w:val="000000"/>
                <w:sz w:val="14"/>
                <w:szCs w:val="14"/>
              </w:rPr>
              <w:t>19.266.619,97</w:t>
            </w:r>
          </w:p>
        </w:tc>
        <w:tc>
          <w:tcPr>
            <w:tcW w:w="1033" w:type="dxa"/>
            <w:tcBorders>
              <w:top w:val="nil"/>
              <w:left w:val="nil"/>
              <w:bottom w:val="single" w:sz="8" w:space="0" w:color="auto"/>
              <w:right w:val="single" w:sz="8" w:space="0" w:color="auto"/>
            </w:tcBorders>
            <w:shd w:val="clear" w:color="auto" w:fill="auto"/>
            <w:noWrap/>
            <w:vAlign w:val="center"/>
          </w:tcPr>
          <w:p w:rsidR="006E01A5" w:rsidRPr="006C6420" w:rsidRDefault="006E01A5" w:rsidP="006E01A5">
            <w:pPr>
              <w:jc w:val="right"/>
              <w:rPr>
                <w:rFonts w:ascii="Arial" w:hAnsi="Arial" w:cs="Arial"/>
                <w:sz w:val="14"/>
                <w:szCs w:val="14"/>
              </w:rPr>
            </w:pPr>
            <w:r>
              <w:rPr>
                <w:rFonts w:ascii="Arial" w:hAnsi="Arial" w:cs="Arial"/>
                <w:color w:val="000000"/>
                <w:sz w:val="14"/>
                <w:szCs w:val="14"/>
              </w:rPr>
              <w:t>3.045.335,35</w:t>
            </w:r>
          </w:p>
        </w:tc>
        <w:tc>
          <w:tcPr>
            <w:tcW w:w="950" w:type="dxa"/>
            <w:tcBorders>
              <w:top w:val="nil"/>
              <w:left w:val="nil"/>
              <w:bottom w:val="single" w:sz="8" w:space="0" w:color="auto"/>
              <w:right w:val="single" w:sz="8" w:space="0" w:color="auto"/>
            </w:tcBorders>
            <w:shd w:val="clear" w:color="auto" w:fill="auto"/>
            <w:noWrap/>
            <w:vAlign w:val="center"/>
          </w:tcPr>
          <w:p w:rsidR="006E01A5" w:rsidRPr="006C6420" w:rsidRDefault="006E01A5" w:rsidP="006E01A5">
            <w:pPr>
              <w:jc w:val="right"/>
              <w:rPr>
                <w:rFonts w:ascii="Arial" w:hAnsi="Arial" w:cs="Arial"/>
                <w:sz w:val="14"/>
                <w:szCs w:val="14"/>
              </w:rPr>
            </w:pPr>
            <w:r>
              <w:rPr>
                <w:rFonts w:ascii="Arial" w:hAnsi="Arial" w:cs="Arial"/>
                <w:color w:val="000000"/>
                <w:sz w:val="14"/>
                <w:szCs w:val="14"/>
              </w:rPr>
              <w:t>3.485.203,60</w:t>
            </w:r>
          </w:p>
        </w:tc>
        <w:tc>
          <w:tcPr>
            <w:tcW w:w="1060" w:type="dxa"/>
            <w:tcBorders>
              <w:top w:val="nil"/>
              <w:left w:val="nil"/>
              <w:bottom w:val="single" w:sz="8" w:space="0" w:color="auto"/>
              <w:right w:val="single" w:sz="8" w:space="0" w:color="auto"/>
            </w:tcBorders>
            <w:shd w:val="clear" w:color="auto" w:fill="auto"/>
            <w:noWrap/>
            <w:vAlign w:val="center"/>
          </w:tcPr>
          <w:p w:rsidR="006E01A5" w:rsidRPr="006C6420" w:rsidRDefault="006E01A5" w:rsidP="006E01A5">
            <w:pPr>
              <w:jc w:val="right"/>
              <w:rPr>
                <w:rFonts w:ascii="Arial" w:hAnsi="Arial" w:cs="Arial"/>
                <w:sz w:val="14"/>
                <w:szCs w:val="14"/>
              </w:rPr>
            </w:pPr>
            <w:r>
              <w:rPr>
                <w:rFonts w:ascii="Arial" w:hAnsi="Arial" w:cs="Arial"/>
                <w:color w:val="000000"/>
                <w:sz w:val="14"/>
                <w:szCs w:val="14"/>
              </w:rPr>
              <w:t>457.972,16</w:t>
            </w:r>
          </w:p>
        </w:tc>
        <w:tc>
          <w:tcPr>
            <w:tcW w:w="950" w:type="dxa"/>
            <w:tcBorders>
              <w:top w:val="nil"/>
              <w:left w:val="nil"/>
              <w:bottom w:val="single" w:sz="8" w:space="0" w:color="auto"/>
              <w:right w:val="single" w:sz="8" w:space="0" w:color="auto"/>
            </w:tcBorders>
            <w:shd w:val="clear" w:color="auto" w:fill="auto"/>
            <w:noWrap/>
            <w:vAlign w:val="center"/>
          </w:tcPr>
          <w:p w:rsidR="006E01A5" w:rsidRPr="006C6420" w:rsidRDefault="006E01A5" w:rsidP="006E01A5">
            <w:pPr>
              <w:jc w:val="right"/>
              <w:rPr>
                <w:rFonts w:ascii="Arial" w:hAnsi="Arial" w:cs="Arial"/>
                <w:sz w:val="14"/>
                <w:szCs w:val="14"/>
              </w:rPr>
            </w:pPr>
            <w:r>
              <w:rPr>
                <w:rFonts w:ascii="Arial" w:hAnsi="Arial" w:cs="Arial"/>
                <w:color w:val="000000"/>
                <w:sz w:val="14"/>
                <w:szCs w:val="14"/>
              </w:rPr>
              <w:t>1.165.080,00</w:t>
            </w:r>
          </w:p>
        </w:tc>
      </w:tr>
      <w:tr w:rsidR="006E01A5" w:rsidRPr="005D427A" w:rsidTr="005734AB">
        <w:trPr>
          <w:trHeight w:val="340"/>
          <w:jc w:val="center"/>
        </w:trPr>
        <w:tc>
          <w:tcPr>
            <w:tcW w:w="3371" w:type="dxa"/>
            <w:tcBorders>
              <w:top w:val="nil"/>
              <w:left w:val="single" w:sz="4" w:space="0" w:color="auto"/>
              <w:bottom w:val="single" w:sz="4" w:space="0" w:color="auto"/>
              <w:right w:val="single" w:sz="4" w:space="0" w:color="auto"/>
            </w:tcBorders>
            <w:shd w:val="clear" w:color="auto" w:fill="auto"/>
            <w:noWrap/>
            <w:vAlign w:val="center"/>
            <w:hideMark/>
          </w:tcPr>
          <w:p w:rsidR="006E01A5" w:rsidRPr="006C6420" w:rsidRDefault="006E01A5" w:rsidP="006E01A5">
            <w:pPr>
              <w:rPr>
                <w:rFonts w:ascii="Arial" w:hAnsi="Arial" w:cs="Arial"/>
                <w:sz w:val="14"/>
                <w:szCs w:val="14"/>
              </w:rPr>
            </w:pPr>
            <w:r w:rsidRPr="006C6420">
              <w:rPr>
                <w:rFonts w:ascii="Arial" w:hAnsi="Arial" w:cs="Arial"/>
                <w:sz w:val="14"/>
                <w:szCs w:val="14"/>
              </w:rPr>
              <w:t>INSTITUTO TECNOLOGICO Y DE TELECOMUNICACIONES DE TENERIFE, SL</w:t>
            </w:r>
          </w:p>
        </w:tc>
        <w:tc>
          <w:tcPr>
            <w:tcW w:w="1036" w:type="dxa"/>
            <w:tcBorders>
              <w:top w:val="nil"/>
              <w:left w:val="nil"/>
              <w:bottom w:val="single" w:sz="4" w:space="0" w:color="auto"/>
              <w:right w:val="single" w:sz="4" w:space="0" w:color="auto"/>
            </w:tcBorders>
            <w:shd w:val="clear" w:color="auto" w:fill="auto"/>
            <w:noWrap/>
            <w:vAlign w:val="center"/>
            <w:hideMark/>
          </w:tcPr>
          <w:p w:rsidR="006E01A5" w:rsidRPr="006C6420" w:rsidRDefault="006E01A5" w:rsidP="006E01A5">
            <w:pPr>
              <w:jc w:val="right"/>
              <w:rPr>
                <w:rFonts w:ascii="Arial" w:hAnsi="Arial" w:cs="Arial"/>
                <w:sz w:val="14"/>
                <w:szCs w:val="14"/>
              </w:rPr>
            </w:pPr>
            <w:r w:rsidRPr="006C6420">
              <w:rPr>
                <w:rFonts w:ascii="Arial" w:hAnsi="Arial" w:cs="Arial"/>
                <w:sz w:val="14"/>
                <w:szCs w:val="14"/>
              </w:rPr>
              <w:t>10.676.000,00</w:t>
            </w:r>
          </w:p>
        </w:tc>
        <w:tc>
          <w:tcPr>
            <w:tcW w:w="968" w:type="dxa"/>
            <w:tcBorders>
              <w:top w:val="nil"/>
              <w:left w:val="nil"/>
              <w:bottom w:val="single" w:sz="8" w:space="0" w:color="auto"/>
              <w:right w:val="single" w:sz="8" w:space="0" w:color="auto"/>
            </w:tcBorders>
            <w:shd w:val="clear" w:color="auto" w:fill="auto"/>
            <w:noWrap/>
            <w:vAlign w:val="center"/>
          </w:tcPr>
          <w:p w:rsidR="006E01A5" w:rsidRPr="006C6420" w:rsidRDefault="006E01A5" w:rsidP="006E01A5">
            <w:pPr>
              <w:jc w:val="right"/>
              <w:rPr>
                <w:rFonts w:ascii="Arial" w:hAnsi="Arial" w:cs="Arial"/>
                <w:sz w:val="14"/>
                <w:szCs w:val="14"/>
              </w:rPr>
            </w:pPr>
            <w:r>
              <w:rPr>
                <w:rFonts w:ascii="Arial" w:hAnsi="Arial" w:cs="Arial"/>
                <w:color w:val="000000"/>
                <w:sz w:val="14"/>
                <w:szCs w:val="14"/>
              </w:rPr>
              <w:t>3.888.275,61</w:t>
            </w:r>
          </w:p>
        </w:tc>
        <w:tc>
          <w:tcPr>
            <w:tcW w:w="1042" w:type="dxa"/>
            <w:tcBorders>
              <w:top w:val="nil"/>
              <w:left w:val="nil"/>
              <w:bottom w:val="single" w:sz="8" w:space="0" w:color="auto"/>
              <w:right w:val="single" w:sz="8" w:space="0" w:color="auto"/>
            </w:tcBorders>
            <w:shd w:val="clear" w:color="auto" w:fill="auto"/>
            <w:noWrap/>
            <w:vAlign w:val="center"/>
          </w:tcPr>
          <w:p w:rsidR="006E01A5" w:rsidRPr="006C6420" w:rsidRDefault="006E01A5" w:rsidP="006E01A5">
            <w:pPr>
              <w:jc w:val="right"/>
              <w:rPr>
                <w:rFonts w:ascii="Arial" w:hAnsi="Arial" w:cs="Arial"/>
                <w:sz w:val="14"/>
                <w:szCs w:val="14"/>
              </w:rPr>
            </w:pPr>
            <w:r>
              <w:rPr>
                <w:rFonts w:ascii="Arial" w:hAnsi="Arial" w:cs="Arial"/>
                <w:color w:val="000000"/>
                <w:sz w:val="14"/>
                <w:szCs w:val="14"/>
              </w:rPr>
              <w:t>-</w:t>
            </w:r>
          </w:p>
        </w:tc>
        <w:tc>
          <w:tcPr>
            <w:tcW w:w="1033" w:type="dxa"/>
            <w:tcBorders>
              <w:top w:val="nil"/>
              <w:left w:val="nil"/>
              <w:bottom w:val="single" w:sz="8" w:space="0" w:color="auto"/>
              <w:right w:val="single" w:sz="8" w:space="0" w:color="auto"/>
            </w:tcBorders>
            <w:shd w:val="clear" w:color="auto" w:fill="auto"/>
            <w:noWrap/>
            <w:vAlign w:val="center"/>
          </w:tcPr>
          <w:p w:rsidR="006E01A5" w:rsidRPr="006C6420" w:rsidRDefault="006E01A5" w:rsidP="006E01A5">
            <w:pPr>
              <w:jc w:val="right"/>
              <w:rPr>
                <w:rFonts w:ascii="Arial" w:hAnsi="Arial" w:cs="Arial"/>
                <w:sz w:val="14"/>
                <w:szCs w:val="14"/>
              </w:rPr>
            </w:pPr>
            <w:r>
              <w:rPr>
                <w:rFonts w:ascii="Arial" w:hAnsi="Arial" w:cs="Arial"/>
                <w:color w:val="000000"/>
                <w:sz w:val="14"/>
                <w:szCs w:val="14"/>
              </w:rPr>
              <w:t>599.819,39</w:t>
            </w:r>
          </w:p>
        </w:tc>
        <w:tc>
          <w:tcPr>
            <w:tcW w:w="950" w:type="dxa"/>
            <w:tcBorders>
              <w:top w:val="nil"/>
              <w:left w:val="nil"/>
              <w:bottom w:val="single" w:sz="8" w:space="0" w:color="auto"/>
              <w:right w:val="single" w:sz="8" w:space="0" w:color="auto"/>
            </w:tcBorders>
            <w:shd w:val="clear" w:color="auto" w:fill="auto"/>
            <w:noWrap/>
            <w:vAlign w:val="center"/>
          </w:tcPr>
          <w:p w:rsidR="006E01A5" w:rsidRPr="006C6420" w:rsidRDefault="006E01A5" w:rsidP="006E01A5">
            <w:pPr>
              <w:jc w:val="right"/>
              <w:rPr>
                <w:rFonts w:ascii="Arial" w:hAnsi="Arial" w:cs="Arial"/>
                <w:sz w:val="14"/>
                <w:szCs w:val="14"/>
              </w:rPr>
            </w:pPr>
            <w:r>
              <w:rPr>
                <w:rFonts w:ascii="Arial" w:hAnsi="Arial" w:cs="Arial"/>
                <w:color w:val="000000"/>
                <w:sz w:val="14"/>
                <w:szCs w:val="14"/>
              </w:rPr>
              <w:t>1.077.444,18</w:t>
            </w:r>
          </w:p>
        </w:tc>
        <w:tc>
          <w:tcPr>
            <w:tcW w:w="1060" w:type="dxa"/>
            <w:tcBorders>
              <w:top w:val="nil"/>
              <w:left w:val="nil"/>
              <w:bottom w:val="single" w:sz="8" w:space="0" w:color="auto"/>
              <w:right w:val="single" w:sz="8" w:space="0" w:color="auto"/>
            </w:tcBorders>
            <w:shd w:val="clear" w:color="auto" w:fill="auto"/>
            <w:noWrap/>
            <w:vAlign w:val="center"/>
          </w:tcPr>
          <w:p w:rsidR="006E01A5" w:rsidRPr="006C6420" w:rsidRDefault="006E01A5" w:rsidP="006E01A5">
            <w:pPr>
              <w:jc w:val="right"/>
              <w:rPr>
                <w:rFonts w:ascii="Arial" w:hAnsi="Arial" w:cs="Arial"/>
                <w:sz w:val="14"/>
                <w:szCs w:val="14"/>
              </w:rPr>
            </w:pPr>
            <w:r>
              <w:rPr>
                <w:rFonts w:ascii="Arial" w:hAnsi="Arial" w:cs="Arial"/>
                <w:color w:val="000000"/>
                <w:sz w:val="14"/>
                <w:szCs w:val="14"/>
              </w:rPr>
              <w:t>10.676.000,00</w:t>
            </w:r>
          </w:p>
        </w:tc>
        <w:tc>
          <w:tcPr>
            <w:tcW w:w="950" w:type="dxa"/>
            <w:tcBorders>
              <w:top w:val="nil"/>
              <w:left w:val="nil"/>
              <w:bottom w:val="single" w:sz="8" w:space="0" w:color="auto"/>
              <w:right w:val="single" w:sz="8" w:space="0" w:color="auto"/>
            </w:tcBorders>
            <w:shd w:val="clear" w:color="auto" w:fill="auto"/>
            <w:noWrap/>
            <w:vAlign w:val="center"/>
          </w:tcPr>
          <w:p w:rsidR="006E01A5" w:rsidRPr="006C6420" w:rsidRDefault="006E01A5" w:rsidP="006E01A5">
            <w:pPr>
              <w:jc w:val="right"/>
              <w:rPr>
                <w:rFonts w:ascii="Arial" w:hAnsi="Arial" w:cs="Arial"/>
                <w:sz w:val="14"/>
                <w:szCs w:val="14"/>
              </w:rPr>
            </w:pPr>
            <w:r>
              <w:rPr>
                <w:rFonts w:ascii="Arial" w:hAnsi="Arial" w:cs="Arial"/>
                <w:color w:val="000000"/>
                <w:sz w:val="14"/>
                <w:szCs w:val="14"/>
              </w:rPr>
              <w:t>-</w:t>
            </w:r>
          </w:p>
        </w:tc>
      </w:tr>
      <w:tr w:rsidR="006E01A5" w:rsidRPr="005D427A" w:rsidTr="005734AB">
        <w:trPr>
          <w:trHeight w:val="340"/>
          <w:jc w:val="center"/>
        </w:trPr>
        <w:tc>
          <w:tcPr>
            <w:tcW w:w="3371" w:type="dxa"/>
            <w:tcBorders>
              <w:top w:val="nil"/>
              <w:left w:val="single" w:sz="4" w:space="0" w:color="auto"/>
              <w:bottom w:val="single" w:sz="4" w:space="0" w:color="auto"/>
              <w:right w:val="single" w:sz="4" w:space="0" w:color="auto"/>
            </w:tcBorders>
            <w:shd w:val="clear" w:color="auto" w:fill="auto"/>
            <w:noWrap/>
            <w:vAlign w:val="center"/>
            <w:hideMark/>
          </w:tcPr>
          <w:p w:rsidR="006E01A5" w:rsidRPr="006C6420" w:rsidRDefault="006E01A5" w:rsidP="006E01A5">
            <w:pPr>
              <w:rPr>
                <w:rFonts w:ascii="Arial" w:hAnsi="Arial" w:cs="Arial"/>
                <w:sz w:val="14"/>
                <w:szCs w:val="14"/>
              </w:rPr>
            </w:pPr>
            <w:r w:rsidRPr="006C6420">
              <w:rPr>
                <w:rFonts w:ascii="Arial" w:hAnsi="Arial" w:cs="Arial"/>
                <w:sz w:val="14"/>
                <w:szCs w:val="14"/>
              </w:rPr>
              <w:t>INSTITUTO VOLCANOLOGICO DE CANARIAS SA</w:t>
            </w:r>
          </w:p>
        </w:tc>
        <w:tc>
          <w:tcPr>
            <w:tcW w:w="1036" w:type="dxa"/>
            <w:tcBorders>
              <w:top w:val="nil"/>
              <w:left w:val="nil"/>
              <w:bottom w:val="single" w:sz="4" w:space="0" w:color="auto"/>
              <w:right w:val="single" w:sz="4" w:space="0" w:color="auto"/>
            </w:tcBorders>
            <w:shd w:val="clear" w:color="auto" w:fill="auto"/>
            <w:noWrap/>
            <w:vAlign w:val="center"/>
            <w:hideMark/>
          </w:tcPr>
          <w:p w:rsidR="006E01A5" w:rsidRPr="006C6420" w:rsidRDefault="006E01A5" w:rsidP="006E01A5">
            <w:pPr>
              <w:jc w:val="right"/>
              <w:rPr>
                <w:rFonts w:ascii="Arial" w:hAnsi="Arial" w:cs="Arial"/>
                <w:sz w:val="14"/>
                <w:szCs w:val="14"/>
              </w:rPr>
            </w:pPr>
            <w:r w:rsidRPr="006C6420">
              <w:rPr>
                <w:rFonts w:ascii="Arial" w:hAnsi="Arial" w:cs="Arial"/>
                <w:sz w:val="14"/>
                <w:szCs w:val="14"/>
              </w:rPr>
              <w:t>60.200,00</w:t>
            </w:r>
          </w:p>
        </w:tc>
        <w:tc>
          <w:tcPr>
            <w:tcW w:w="968" w:type="dxa"/>
            <w:tcBorders>
              <w:top w:val="nil"/>
              <w:left w:val="nil"/>
              <w:bottom w:val="single" w:sz="8" w:space="0" w:color="auto"/>
              <w:right w:val="single" w:sz="8" w:space="0" w:color="auto"/>
            </w:tcBorders>
            <w:shd w:val="clear" w:color="auto" w:fill="auto"/>
            <w:noWrap/>
            <w:vAlign w:val="center"/>
          </w:tcPr>
          <w:p w:rsidR="006E01A5" w:rsidRPr="006C6420" w:rsidRDefault="006E01A5" w:rsidP="006E01A5">
            <w:pPr>
              <w:jc w:val="right"/>
              <w:rPr>
                <w:rFonts w:ascii="Arial" w:hAnsi="Arial" w:cs="Arial"/>
                <w:sz w:val="14"/>
                <w:szCs w:val="14"/>
              </w:rPr>
            </w:pPr>
            <w:r>
              <w:rPr>
                <w:rFonts w:ascii="Arial" w:hAnsi="Arial" w:cs="Arial"/>
                <w:color w:val="000000"/>
                <w:sz w:val="14"/>
                <w:szCs w:val="14"/>
              </w:rPr>
              <w:t>-66.607,70</w:t>
            </w:r>
          </w:p>
        </w:tc>
        <w:tc>
          <w:tcPr>
            <w:tcW w:w="1042" w:type="dxa"/>
            <w:tcBorders>
              <w:top w:val="nil"/>
              <w:left w:val="nil"/>
              <w:bottom w:val="single" w:sz="8" w:space="0" w:color="auto"/>
              <w:right w:val="single" w:sz="8" w:space="0" w:color="auto"/>
            </w:tcBorders>
            <w:shd w:val="clear" w:color="auto" w:fill="auto"/>
            <w:noWrap/>
            <w:vAlign w:val="center"/>
          </w:tcPr>
          <w:p w:rsidR="006E01A5" w:rsidRPr="006C6420" w:rsidRDefault="006E01A5" w:rsidP="006E01A5">
            <w:pPr>
              <w:jc w:val="right"/>
              <w:rPr>
                <w:rFonts w:ascii="Arial" w:hAnsi="Arial" w:cs="Arial"/>
                <w:sz w:val="14"/>
                <w:szCs w:val="14"/>
              </w:rPr>
            </w:pPr>
            <w:r>
              <w:rPr>
                <w:rFonts w:ascii="Arial" w:hAnsi="Arial" w:cs="Arial"/>
                <w:color w:val="000000"/>
                <w:sz w:val="14"/>
                <w:szCs w:val="14"/>
              </w:rPr>
              <w:t>774.433,41</w:t>
            </w:r>
          </w:p>
        </w:tc>
        <w:tc>
          <w:tcPr>
            <w:tcW w:w="1033" w:type="dxa"/>
            <w:tcBorders>
              <w:top w:val="nil"/>
              <w:left w:val="nil"/>
              <w:bottom w:val="single" w:sz="8" w:space="0" w:color="auto"/>
              <w:right w:val="single" w:sz="8" w:space="0" w:color="auto"/>
            </w:tcBorders>
            <w:shd w:val="clear" w:color="auto" w:fill="auto"/>
            <w:noWrap/>
            <w:vAlign w:val="center"/>
          </w:tcPr>
          <w:p w:rsidR="006E01A5" w:rsidRPr="006C6420" w:rsidRDefault="006E01A5" w:rsidP="006E01A5">
            <w:pPr>
              <w:jc w:val="right"/>
              <w:rPr>
                <w:rFonts w:ascii="Arial" w:hAnsi="Arial" w:cs="Arial"/>
                <w:sz w:val="14"/>
                <w:szCs w:val="14"/>
              </w:rPr>
            </w:pPr>
            <w:r>
              <w:rPr>
                <w:rFonts w:ascii="Arial" w:hAnsi="Arial" w:cs="Arial"/>
                <w:color w:val="000000"/>
                <w:sz w:val="14"/>
                <w:szCs w:val="14"/>
              </w:rPr>
              <w:t>-408.227,33</w:t>
            </w:r>
          </w:p>
        </w:tc>
        <w:tc>
          <w:tcPr>
            <w:tcW w:w="950" w:type="dxa"/>
            <w:tcBorders>
              <w:top w:val="nil"/>
              <w:left w:val="nil"/>
              <w:bottom w:val="single" w:sz="8" w:space="0" w:color="auto"/>
              <w:right w:val="single" w:sz="8" w:space="0" w:color="auto"/>
            </w:tcBorders>
            <w:shd w:val="clear" w:color="auto" w:fill="auto"/>
            <w:noWrap/>
            <w:vAlign w:val="center"/>
          </w:tcPr>
          <w:p w:rsidR="006E01A5" w:rsidRPr="006C6420" w:rsidRDefault="006E01A5" w:rsidP="006E01A5">
            <w:pPr>
              <w:jc w:val="right"/>
              <w:rPr>
                <w:rFonts w:ascii="Arial" w:hAnsi="Arial" w:cs="Arial"/>
                <w:sz w:val="14"/>
                <w:szCs w:val="14"/>
              </w:rPr>
            </w:pPr>
            <w:r>
              <w:rPr>
                <w:rFonts w:ascii="Arial" w:hAnsi="Arial" w:cs="Arial"/>
                <w:color w:val="000000"/>
                <w:sz w:val="14"/>
                <w:szCs w:val="14"/>
              </w:rPr>
              <w:t>-597.072,91</w:t>
            </w:r>
          </w:p>
        </w:tc>
        <w:tc>
          <w:tcPr>
            <w:tcW w:w="1060" w:type="dxa"/>
            <w:tcBorders>
              <w:top w:val="nil"/>
              <w:left w:val="nil"/>
              <w:bottom w:val="single" w:sz="8" w:space="0" w:color="auto"/>
              <w:right w:val="single" w:sz="8" w:space="0" w:color="auto"/>
            </w:tcBorders>
            <w:shd w:val="clear" w:color="auto" w:fill="auto"/>
            <w:noWrap/>
            <w:vAlign w:val="center"/>
          </w:tcPr>
          <w:p w:rsidR="006E01A5" w:rsidRPr="006C6420" w:rsidRDefault="006E01A5" w:rsidP="006E01A5">
            <w:pPr>
              <w:jc w:val="right"/>
              <w:rPr>
                <w:rFonts w:ascii="Arial" w:hAnsi="Arial" w:cs="Arial"/>
                <w:sz w:val="14"/>
                <w:szCs w:val="14"/>
              </w:rPr>
            </w:pPr>
            <w:r>
              <w:rPr>
                <w:rFonts w:ascii="Arial" w:hAnsi="Arial" w:cs="Arial"/>
                <w:color w:val="000000"/>
                <w:sz w:val="14"/>
                <w:szCs w:val="14"/>
              </w:rPr>
              <w:t>60.200,00</w:t>
            </w:r>
          </w:p>
        </w:tc>
        <w:tc>
          <w:tcPr>
            <w:tcW w:w="950" w:type="dxa"/>
            <w:tcBorders>
              <w:top w:val="nil"/>
              <w:left w:val="nil"/>
              <w:bottom w:val="single" w:sz="8" w:space="0" w:color="auto"/>
              <w:right w:val="single" w:sz="8" w:space="0" w:color="auto"/>
            </w:tcBorders>
            <w:shd w:val="clear" w:color="auto" w:fill="auto"/>
            <w:noWrap/>
            <w:vAlign w:val="center"/>
          </w:tcPr>
          <w:p w:rsidR="006E01A5" w:rsidRPr="006C6420" w:rsidRDefault="006E01A5" w:rsidP="006E01A5">
            <w:pPr>
              <w:jc w:val="right"/>
              <w:rPr>
                <w:rFonts w:ascii="Arial" w:hAnsi="Arial" w:cs="Arial"/>
                <w:sz w:val="14"/>
                <w:szCs w:val="14"/>
              </w:rPr>
            </w:pPr>
            <w:r>
              <w:rPr>
                <w:rFonts w:ascii="Arial" w:hAnsi="Arial" w:cs="Arial"/>
                <w:color w:val="000000"/>
                <w:sz w:val="14"/>
                <w:szCs w:val="14"/>
              </w:rPr>
              <w:t>-</w:t>
            </w:r>
          </w:p>
        </w:tc>
      </w:tr>
    </w:tbl>
    <w:p w:rsidR="00C30F82" w:rsidRDefault="00C30F82" w:rsidP="00C30F82">
      <w:pPr>
        <w:tabs>
          <w:tab w:val="left" w:pos="850"/>
        </w:tabs>
        <w:spacing w:before="120" w:after="120" w:line="260" w:lineRule="exact"/>
        <w:ind w:right="-1"/>
        <w:jc w:val="both"/>
        <w:rPr>
          <w:rFonts w:ascii="Arial" w:hAnsi="Arial" w:cs="Arial"/>
          <w:sz w:val="16"/>
          <w:szCs w:val="16"/>
        </w:rPr>
      </w:pPr>
      <w:r>
        <w:rPr>
          <w:rFonts w:ascii="Arial" w:hAnsi="Arial" w:cs="Arial"/>
          <w:sz w:val="16"/>
          <w:szCs w:val="16"/>
        </w:rPr>
        <w:t>El patrimonio de las entidades a 31 de diciembre de 20</w:t>
      </w:r>
      <w:r w:rsidR="00642108">
        <w:rPr>
          <w:rFonts w:ascii="Arial" w:hAnsi="Arial" w:cs="Arial"/>
          <w:sz w:val="16"/>
          <w:szCs w:val="16"/>
        </w:rPr>
        <w:t>20</w:t>
      </w:r>
      <w:r>
        <w:rPr>
          <w:rFonts w:ascii="Arial" w:hAnsi="Arial" w:cs="Arial"/>
          <w:sz w:val="16"/>
          <w:szCs w:val="16"/>
        </w:rPr>
        <w:t xml:space="preserve"> es el siguiente:</w:t>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361"/>
        <w:gridCol w:w="1036"/>
        <w:gridCol w:w="958"/>
        <w:gridCol w:w="1055"/>
        <w:gridCol w:w="958"/>
        <w:gridCol w:w="960"/>
        <w:gridCol w:w="1039"/>
        <w:gridCol w:w="964"/>
      </w:tblGrid>
      <w:tr w:rsidR="00642108" w:rsidRPr="00C30F82" w:rsidTr="005734AB">
        <w:trPr>
          <w:trHeight w:val="276"/>
          <w:jc w:val="center"/>
        </w:trPr>
        <w:tc>
          <w:tcPr>
            <w:tcW w:w="0" w:type="auto"/>
            <w:vMerge w:val="restart"/>
            <w:shd w:val="clear" w:color="auto" w:fill="D9D9D9" w:themeFill="background1" w:themeFillShade="D9"/>
            <w:vAlign w:val="bottom"/>
            <w:hideMark/>
          </w:tcPr>
          <w:p w:rsidR="00642108" w:rsidRPr="00C30F82" w:rsidRDefault="00642108" w:rsidP="00642108">
            <w:pPr>
              <w:jc w:val="center"/>
              <w:rPr>
                <w:rFonts w:ascii="Arial" w:hAnsi="Arial" w:cs="Arial"/>
                <w:b/>
                <w:bCs/>
                <w:color w:val="000000"/>
                <w:sz w:val="14"/>
                <w:szCs w:val="14"/>
              </w:rPr>
            </w:pPr>
            <w:r w:rsidRPr="00C30F82">
              <w:rPr>
                <w:rFonts w:ascii="Arial" w:hAnsi="Arial" w:cs="Arial"/>
                <w:b/>
                <w:bCs/>
                <w:color w:val="000000"/>
                <w:sz w:val="14"/>
                <w:szCs w:val="14"/>
              </w:rPr>
              <w:t>Denominación</w:t>
            </w:r>
          </w:p>
        </w:tc>
        <w:tc>
          <w:tcPr>
            <w:tcW w:w="0" w:type="auto"/>
            <w:vMerge w:val="restart"/>
            <w:shd w:val="clear" w:color="auto" w:fill="D9D9D9" w:themeFill="background1" w:themeFillShade="D9"/>
            <w:vAlign w:val="bottom"/>
            <w:hideMark/>
          </w:tcPr>
          <w:p w:rsidR="00642108" w:rsidRPr="00C30F82" w:rsidRDefault="00642108" w:rsidP="00642108">
            <w:pPr>
              <w:jc w:val="center"/>
              <w:rPr>
                <w:rFonts w:ascii="Arial" w:hAnsi="Arial" w:cs="Arial"/>
                <w:b/>
                <w:bCs/>
                <w:color w:val="000000"/>
                <w:sz w:val="14"/>
                <w:szCs w:val="14"/>
              </w:rPr>
            </w:pPr>
            <w:r w:rsidRPr="00C30F82">
              <w:rPr>
                <w:rFonts w:ascii="Arial" w:hAnsi="Arial" w:cs="Arial"/>
                <w:b/>
                <w:bCs/>
                <w:color w:val="000000"/>
                <w:sz w:val="14"/>
                <w:szCs w:val="14"/>
              </w:rPr>
              <w:t>Capital</w:t>
            </w:r>
          </w:p>
        </w:tc>
        <w:tc>
          <w:tcPr>
            <w:tcW w:w="0" w:type="auto"/>
            <w:vMerge w:val="restart"/>
            <w:shd w:val="clear" w:color="auto" w:fill="D9D9D9" w:themeFill="background1" w:themeFillShade="D9"/>
            <w:vAlign w:val="bottom"/>
            <w:hideMark/>
          </w:tcPr>
          <w:p w:rsidR="00642108" w:rsidRPr="00C30F82" w:rsidRDefault="00642108" w:rsidP="00642108">
            <w:pPr>
              <w:jc w:val="center"/>
              <w:rPr>
                <w:rFonts w:ascii="Arial" w:hAnsi="Arial" w:cs="Arial"/>
                <w:b/>
                <w:bCs/>
                <w:color w:val="000000"/>
                <w:sz w:val="14"/>
                <w:szCs w:val="14"/>
              </w:rPr>
            </w:pPr>
            <w:r w:rsidRPr="00C30F82">
              <w:rPr>
                <w:rFonts w:ascii="Arial" w:hAnsi="Arial" w:cs="Arial"/>
                <w:b/>
                <w:bCs/>
                <w:color w:val="000000"/>
                <w:sz w:val="14"/>
                <w:szCs w:val="14"/>
              </w:rPr>
              <w:t>Reservas</w:t>
            </w:r>
          </w:p>
        </w:tc>
        <w:tc>
          <w:tcPr>
            <w:tcW w:w="0" w:type="auto"/>
            <w:vMerge w:val="restart"/>
            <w:shd w:val="clear" w:color="auto" w:fill="D9D9D9" w:themeFill="background1" w:themeFillShade="D9"/>
            <w:vAlign w:val="bottom"/>
            <w:hideMark/>
          </w:tcPr>
          <w:p w:rsidR="00642108" w:rsidRPr="00C30F82" w:rsidRDefault="00642108" w:rsidP="00642108">
            <w:pPr>
              <w:jc w:val="center"/>
              <w:rPr>
                <w:rFonts w:ascii="Arial" w:hAnsi="Arial" w:cs="Arial"/>
                <w:b/>
                <w:bCs/>
                <w:color w:val="000000"/>
                <w:sz w:val="14"/>
                <w:szCs w:val="14"/>
              </w:rPr>
            </w:pPr>
            <w:r w:rsidRPr="00C30F82">
              <w:rPr>
                <w:rFonts w:ascii="Arial" w:hAnsi="Arial" w:cs="Arial"/>
                <w:b/>
                <w:bCs/>
                <w:color w:val="000000"/>
                <w:sz w:val="14"/>
                <w:szCs w:val="14"/>
              </w:rPr>
              <w:t>Otras partidas de patrimonio neto</w:t>
            </w:r>
          </w:p>
        </w:tc>
        <w:tc>
          <w:tcPr>
            <w:tcW w:w="0" w:type="auto"/>
            <w:vMerge w:val="restart"/>
            <w:shd w:val="clear" w:color="auto" w:fill="D9D9D9" w:themeFill="background1" w:themeFillShade="D9"/>
            <w:vAlign w:val="bottom"/>
            <w:hideMark/>
          </w:tcPr>
          <w:p w:rsidR="00642108" w:rsidRDefault="00642108" w:rsidP="00642108">
            <w:pPr>
              <w:jc w:val="center"/>
              <w:rPr>
                <w:rFonts w:ascii="Arial" w:hAnsi="Arial" w:cs="Arial"/>
                <w:b/>
                <w:bCs/>
                <w:color w:val="000000"/>
                <w:sz w:val="14"/>
                <w:szCs w:val="14"/>
              </w:rPr>
            </w:pPr>
            <w:r w:rsidRPr="00C30F82">
              <w:rPr>
                <w:rFonts w:ascii="Arial" w:hAnsi="Arial" w:cs="Arial"/>
                <w:b/>
                <w:bCs/>
                <w:color w:val="000000"/>
                <w:sz w:val="14"/>
                <w:szCs w:val="14"/>
              </w:rPr>
              <w:t>Rdo.</w:t>
            </w:r>
          </w:p>
          <w:p w:rsidR="00642108" w:rsidRPr="00C30F82" w:rsidRDefault="00642108" w:rsidP="00642108">
            <w:pPr>
              <w:jc w:val="center"/>
              <w:rPr>
                <w:rFonts w:ascii="Arial" w:hAnsi="Arial" w:cs="Arial"/>
                <w:b/>
                <w:bCs/>
                <w:color w:val="000000"/>
                <w:sz w:val="14"/>
                <w:szCs w:val="14"/>
              </w:rPr>
            </w:pPr>
            <w:r w:rsidRPr="00C30F82">
              <w:rPr>
                <w:rFonts w:ascii="Arial" w:hAnsi="Arial" w:cs="Arial"/>
                <w:b/>
                <w:bCs/>
                <w:color w:val="000000"/>
                <w:sz w:val="14"/>
                <w:szCs w:val="14"/>
              </w:rPr>
              <w:t>del ejercicio</w:t>
            </w:r>
          </w:p>
        </w:tc>
        <w:tc>
          <w:tcPr>
            <w:tcW w:w="0" w:type="auto"/>
            <w:vMerge w:val="restart"/>
            <w:shd w:val="clear" w:color="auto" w:fill="D9D9D9" w:themeFill="background1" w:themeFillShade="D9"/>
            <w:vAlign w:val="bottom"/>
            <w:hideMark/>
          </w:tcPr>
          <w:p w:rsidR="00642108" w:rsidRPr="00C30F82" w:rsidRDefault="00642108" w:rsidP="00642108">
            <w:pPr>
              <w:jc w:val="center"/>
              <w:rPr>
                <w:rFonts w:ascii="Arial" w:hAnsi="Arial" w:cs="Arial"/>
                <w:b/>
                <w:bCs/>
                <w:color w:val="000000"/>
                <w:sz w:val="14"/>
                <w:szCs w:val="14"/>
              </w:rPr>
            </w:pPr>
            <w:r w:rsidRPr="00C30F82">
              <w:rPr>
                <w:rFonts w:ascii="Arial" w:hAnsi="Arial" w:cs="Arial"/>
                <w:b/>
                <w:bCs/>
                <w:color w:val="000000"/>
                <w:sz w:val="14"/>
                <w:szCs w:val="14"/>
              </w:rPr>
              <w:t>Rdo.de explotación</w:t>
            </w:r>
          </w:p>
        </w:tc>
        <w:tc>
          <w:tcPr>
            <w:tcW w:w="0" w:type="auto"/>
            <w:vMerge w:val="restart"/>
            <w:shd w:val="clear" w:color="auto" w:fill="D9D9D9" w:themeFill="background1" w:themeFillShade="D9"/>
            <w:vAlign w:val="bottom"/>
            <w:hideMark/>
          </w:tcPr>
          <w:p w:rsidR="00642108" w:rsidRDefault="00642108" w:rsidP="00642108">
            <w:pPr>
              <w:jc w:val="center"/>
              <w:rPr>
                <w:rFonts w:ascii="Arial" w:hAnsi="Arial" w:cs="Arial"/>
                <w:b/>
                <w:bCs/>
                <w:color w:val="000000"/>
                <w:sz w:val="14"/>
                <w:szCs w:val="14"/>
              </w:rPr>
            </w:pPr>
            <w:r w:rsidRPr="00C30F82">
              <w:rPr>
                <w:rFonts w:ascii="Arial" w:hAnsi="Arial" w:cs="Arial"/>
                <w:b/>
                <w:bCs/>
                <w:color w:val="000000"/>
                <w:sz w:val="14"/>
                <w:szCs w:val="14"/>
              </w:rPr>
              <w:t xml:space="preserve">Valor en </w:t>
            </w:r>
          </w:p>
          <w:p w:rsidR="00642108" w:rsidRPr="00C30F82" w:rsidRDefault="00642108" w:rsidP="00642108">
            <w:pPr>
              <w:jc w:val="center"/>
              <w:rPr>
                <w:rFonts w:ascii="Arial" w:hAnsi="Arial" w:cs="Arial"/>
                <w:b/>
                <w:bCs/>
                <w:color w:val="000000"/>
                <w:sz w:val="14"/>
                <w:szCs w:val="14"/>
              </w:rPr>
            </w:pPr>
            <w:r w:rsidRPr="00C30F82">
              <w:rPr>
                <w:rFonts w:ascii="Arial" w:hAnsi="Arial" w:cs="Arial"/>
                <w:b/>
                <w:bCs/>
                <w:color w:val="000000"/>
                <w:sz w:val="14"/>
                <w:szCs w:val="14"/>
              </w:rPr>
              <w:t>libro de la participación</w:t>
            </w:r>
          </w:p>
        </w:tc>
        <w:tc>
          <w:tcPr>
            <w:tcW w:w="0" w:type="auto"/>
            <w:vMerge w:val="restart"/>
            <w:shd w:val="clear" w:color="auto" w:fill="D9D9D9" w:themeFill="background1" w:themeFillShade="D9"/>
            <w:vAlign w:val="bottom"/>
            <w:hideMark/>
          </w:tcPr>
          <w:p w:rsidR="00642108" w:rsidRPr="00C30F82" w:rsidRDefault="00642108" w:rsidP="00642108">
            <w:pPr>
              <w:jc w:val="center"/>
              <w:rPr>
                <w:rFonts w:ascii="Arial" w:hAnsi="Arial" w:cs="Arial"/>
                <w:b/>
                <w:bCs/>
                <w:color w:val="000000"/>
                <w:sz w:val="14"/>
                <w:szCs w:val="14"/>
              </w:rPr>
            </w:pPr>
            <w:r w:rsidRPr="006C6420">
              <w:rPr>
                <w:rFonts w:ascii="Arial" w:hAnsi="Arial" w:cs="Arial"/>
                <w:b/>
                <w:bCs/>
                <w:color w:val="000000"/>
                <w:sz w:val="14"/>
                <w:szCs w:val="14"/>
              </w:rPr>
              <w:t>Dividendos recibidos ejercicio 2020</w:t>
            </w:r>
          </w:p>
        </w:tc>
      </w:tr>
      <w:tr w:rsidR="00C30F82" w:rsidRPr="00C30F82" w:rsidTr="00642108">
        <w:trPr>
          <w:trHeight w:val="540"/>
          <w:jc w:val="center"/>
        </w:trPr>
        <w:tc>
          <w:tcPr>
            <w:tcW w:w="0" w:type="auto"/>
            <w:vMerge/>
            <w:shd w:val="clear" w:color="auto" w:fill="D9D9D9" w:themeFill="background1" w:themeFillShade="D9"/>
            <w:vAlign w:val="center"/>
            <w:hideMark/>
          </w:tcPr>
          <w:p w:rsidR="00C30F82" w:rsidRPr="00C30F82" w:rsidRDefault="00C30F82" w:rsidP="00C30F82">
            <w:pPr>
              <w:rPr>
                <w:rFonts w:ascii="Arial" w:hAnsi="Arial" w:cs="Arial"/>
                <w:b/>
                <w:bCs/>
                <w:color w:val="000000"/>
                <w:sz w:val="14"/>
                <w:szCs w:val="14"/>
              </w:rPr>
            </w:pPr>
          </w:p>
        </w:tc>
        <w:tc>
          <w:tcPr>
            <w:tcW w:w="0" w:type="auto"/>
            <w:vMerge/>
            <w:shd w:val="clear" w:color="auto" w:fill="D9D9D9" w:themeFill="background1" w:themeFillShade="D9"/>
            <w:vAlign w:val="center"/>
            <w:hideMark/>
          </w:tcPr>
          <w:p w:rsidR="00C30F82" w:rsidRPr="00C30F82" w:rsidRDefault="00C30F82" w:rsidP="00C30F82">
            <w:pPr>
              <w:rPr>
                <w:rFonts w:ascii="Arial" w:hAnsi="Arial" w:cs="Arial"/>
                <w:b/>
                <w:bCs/>
                <w:color w:val="000000"/>
                <w:sz w:val="14"/>
                <w:szCs w:val="14"/>
              </w:rPr>
            </w:pPr>
          </w:p>
        </w:tc>
        <w:tc>
          <w:tcPr>
            <w:tcW w:w="0" w:type="auto"/>
            <w:vMerge/>
            <w:shd w:val="clear" w:color="auto" w:fill="D9D9D9" w:themeFill="background1" w:themeFillShade="D9"/>
            <w:vAlign w:val="center"/>
            <w:hideMark/>
          </w:tcPr>
          <w:p w:rsidR="00C30F82" w:rsidRPr="00C30F82" w:rsidRDefault="00C30F82" w:rsidP="00C30F82">
            <w:pPr>
              <w:rPr>
                <w:rFonts w:ascii="Arial" w:hAnsi="Arial" w:cs="Arial"/>
                <w:b/>
                <w:bCs/>
                <w:color w:val="000000"/>
                <w:sz w:val="14"/>
                <w:szCs w:val="14"/>
              </w:rPr>
            </w:pPr>
          </w:p>
        </w:tc>
        <w:tc>
          <w:tcPr>
            <w:tcW w:w="0" w:type="auto"/>
            <w:vMerge/>
            <w:shd w:val="clear" w:color="auto" w:fill="D9D9D9" w:themeFill="background1" w:themeFillShade="D9"/>
            <w:vAlign w:val="center"/>
            <w:hideMark/>
          </w:tcPr>
          <w:p w:rsidR="00C30F82" w:rsidRPr="00C30F82" w:rsidRDefault="00C30F82" w:rsidP="00C30F82">
            <w:pPr>
              <w:rPr>
                <w:rFonts w:ascii="Arial" w:hAnsi="Arial" w:cs="Arial"/>
                <w:b/>
                <w:bCs/>
                <w:color w:val="000000"/>
                <w:sz w:val="14"/>
                <w:szCs w:val="14"/>
              </w:rPr>
            </w:pPr>
          </w:p>
        </w:tc>
        <w:tc>
          <w:tcPr>
            <w:tcW w:w="0" w:type="auto"/>
            <w:vMerge/>
            <w:shd w:val="clear" w:color="auto" w:fill="D9D9D9" w:themeFill="background1" w:themeFillShade="D9"/>
            <w:vAlign w:val="center"/>
            <w:hideMark/>
          </w:tcPr>
          <w:p w:rsidR="00C30F82" w:rsidRPr="00C30F82" w:rsidRDefault="00C30F82" w:rsidP="00C30F82">
            <w:pPr>
              <w:rPr>
                <w:rFonts w:ascii="Arial" w:hAnsi="Arial" w:cs="Arial"/>
                <w:b/>
                <w:bCs/>
                <w:color w:val="000000"/>
                <w:sz w:val="14"/>
                <w:szCs w:val="14"/>
              </w:rPr>
            </w:pPr>
          </w:p>
        </w:tc>
        <w:tc>
          <w:tcPr>
            <w:tcW w:w="0" w:type="auto"/>
            <w:vMerge/>
            <w:shd w:val="clear" w:color="auto" w:fill="D9D9D9" w:themeFill="background1" w:themeFillShade="D9"/>
            <w:vAlign w:val="center"/>
            <w:hideMark/>
          </w:tcPr>
          <w:p w:rsidR="00C30F82" w:rsidRPr="00C30F82" w:rsidRDefault="00C30F82" w:rsidP="00C30F82">
            <w:pPr>
              <w:rPr>
                <w:rFonts w:ascii="Arial" w:hAnsi="Arial" w:cs="Arial"/>
                <w:b/>
                <w:bCs/>
                <w:color w:val="000000"/>
                <w:sz w:val="14"/>
                <w:szCs w:val="14"/>
              </w:rPr>
            </w:pPr>
          </w:p>
        </w:tc>
        <w:tc>
          <w:tcPr>
            <w:tcW w:w="0" w:type="auto"/>
            <w:vMerge/>
            <w:shd w:val="clear" w:color="auto" w:fill="D9D9D9" w:themeFill="background1" w:themeFillShade="D9"/>
            <w:vAlign w:val="center"/>
            <w:hideMark/>
          </w:tcPr>
          <w:p w:rsidR="00C30F82" w:rsidRPr="00C30F82" w:rsidRDefault="00C30F82" w:rsidP="00C30F82">
            <w:pPr>
              <w:rPr>
                <w:rFonts w:ascii="Arial" w:hAnsi="Arial" w:cs="Arial"/>
                <w:b/>
                <w:bCs/>
                <w:color w:val="000000"/>
                <w:sz w:val="14"/>
                <w:szCs w:val="14"/>
              </w:rPr>
            </w:pPr>
          </w:p>
        </w:tc>
        <w:tc>
          <w:tcPr>
            <w:tcW w:w="0" w:type="auto"/>
            <w:vMerge/>
            <w:shd w:val="clear" w:color="auto" w:fill="D9D9D9" w:themeFill="background1" w:themeFillShade="D9"/>
            <w:vAlign w:val="center"/>
            <w:hideMark/>
          </w:tcPr>
          <w:p w:rsidR="00C30F82" w:rsidRPr="00C30F82" w:rsidRDefault="00C30F82" w:rsidP="00C30F82">
            <w:pPr>
              <w:rPr>
                <w:rFonts w:ascii="Arial" w:hAnsi="Arial" w:cs="Arial"/>
                <w:b/>
                <w:bCs/>
                <w:color w:val="000000"/>
                <w:sz w:val="14"/>
                <w:szCs w:val="14"/>
              </w:rPr>
            </w:pPr>
          </w:p>
        </w:tc>
      </w:tr>
      <w:tr w:rsidR="00642108" w:rsidRPr="00C30F82" w:rsidTr="005734AB">
        <w:trPr>
          <w:trHeight w:val="340"/>
          <w:jc w:val="center"/>
        </w:trPr>
        <w:tc>
          <w:tcPr>
            <w:tcW w:w="0" w:type="auto"/>
            <w:shd w:val="clear" w:color="auto" w:fill="auto"/>
            <w:noWrap/>
            <w:vAlign w:val="center"/>
            <w:hideMark/>
          </w:tcPr>
          <w:p w:rsidR="00642108" w:rsidRPr="00C30F82" w:rsidRDefault="00642108" w:rsidP="00642108">
            <w:pPr>
              <w:rPr>
                <w:rFonts w:ascii="Arial" w:hAnsi="Arial" w:cs="Arial"/>
                <w:sz w:val="14"/>
                <w:szCs w:val="14"/>
              </w:rPr>
            </w:pPr>
            <w:r w:rsidRPr="00C30F82">
              <w:rPr>
                <w:rFonts w:ascii="Arial" w:hAnsi="Arial" w:cs="Arial"/>
                <w:sz w:val="14"/>
                <w:szCs w:val="14"/>
              </w:rPr>
              <w:t>EOLICAS DE TENERIFE AIE</w:t>
            </w:r>
          </w:p>
        </w:tc>
        <w:tc>
          <w:tcPr>
            <w:tcW w:w="0" w:type="auto"/>
            <w:shd w:val="clear" w:color="auto" w:fill="auto"/>
            <w:noWrap/>
            <w:vAlign w:val="center"/>
            <w:hideMark/>
          </w:tcPr>
          <w:p w:rsidR="00642108" w:rsidRPr="00C30F82" w:rsidRDefault="00642108" w:rsidP="00642108">
            <w:pPr>
              <w:jc w:val="right"/>
              <w:rPr>
                <w:rFonts w:ascii="Arial" w:hAnsi="Arial" w:cs="Arial"/>
                <w:sz w:val="14"/>
                <w:szCs w:val="14"/>
              </w:rPr>
            </w:pPr>
            <w:r w:rsidRPr="006C6420">
              <w:rPr>
                <w:rFonts w:ascii="Arial" w:hAnsi="Arial" w:cs="Arial"/>
                <w:sz w:val="14"/>
                <w:szCs w:val="14"/>
              </w:rPr>
              <w:t>420.708,40</w:t>
            </w:r>
          </w:p>
        </w:tc>
        <w:tc>
          <w:tcPr>
            <w:tcW w:w="0" w:type="auto"/>
            <w:shd w:val="clear" w:color="auto" w:fill="auto"/>
            <w:noWrap/>
            <w:vAlign w:val="center"/>
            <w:hideMark/>
          </w:tcPr>
          <w:p w:rsidR="00642108" w:rsidRPr="00C30F82" w:rsidRDefault="00642108" w:rsidP="00642108">
            <w:pPr>
              <w:jc w:val="right"/>
              <w:rPr>
                <w:rFonts w:ascii="Arial" w:hAnsi="Arial" w:cs="Arial"/>
                <w:sz w:val="14"/>
                <w:szCs w:val="14"/>
              </w:rPr>
            </w:pPr>
            <w:r w:rsidRPr="006C6420">
              <w:rPr>
                <w:rFonts w:ascii="Arial" w:hAnsi="Arial" w:cs="Arial"/>
                <w:sz w:val="14"/>
                <w:szCs w:val="14"/>
              </w:rPr>
              <w:t>95.747,88</w:t>
            </w:r>
          </w:p>
        </w:tc>
        <w:tc>
          <w:tcPr>
            <w:tcW w:w="0" w:type="auto"/>
            <w:shd w:val="clear" w:color="auto" w:fill="auto"/>
            <w:noWrap/>
            <w:vAlign w:val="center"/>
            <w:hideMark/>
          </w:tcPr>
          <w:p w:rsidR="00642108" w:rsidRPr="00C30F82" w:rsidRDefault="00642108" w:rsidP="00642108">
            <w:pPr>
              <w:jc w:val="right"/>
              <w:rPr>
                <w:rFonts w:ascii="Arial" w:hAnsi="Arial" w:cs="Arial"/>
                <w:sz w:val="14"/>
                <w:szCs w:val="14"/>
              </w:rPr>
            </w:pPr>
            <w:r>
              <w:rPr>
                <w:rFonts w:ascii="Arial" w:hAnsi="Arial" w:cs="Arial"/>
                <w:sz w:val="14"/>
                <w:szCs w:val="14"/>
              </w:rPr>
              <w:t>-</w:t>
            </w:r>
            <w:r w:rsidRPr="006C6420">
              <w:rPr>
                <w:rFonts w:ascii="Arial" w:hAnsi="Arial" w:cs="Arial"/>
                <w:sz w:val="14"/>
                <w:szCs w:val="14"/>
              </w:rPr>
              <w:t> </w:t>
            </w:r>
          </w:p>
        </w:tc>
        <w:tc>
          <w:tcPr>
            <w:tcW w:w="0" w:type="auto"/>
            <w:shd w:val="clear" w:color="auto" w:fill="auto"/>
            <w:noWrap/>
            <w:vAlign w:val="center"/>
            <w:hideMark/>
          </w:tcPr>
          <w:p w:rsidR="00642108" w:rsidRPr="00C30F82" w:rsidRDefault="00642108" w:rsidP="00642108">
            <w:pPr>
              <w:jc w:val="right"/>
              <w:rPr>
                <w:rFonts w:ascii="Arial" w:hAnsi="Arial" w:cs="Arial"/>
                <w:sz w:val="14"/>
                <w:szCs w:val="14"/>
              </w:rPr>
            </w:pPr>
            <w:r w:rsidRPr="006C6420">
              <w:rPr>
                <w:rFonts w:ascii="Arial" w:hAnsi="Arial" w:cs="Arial"/>
                <w:sz w:val="14"/>
                <w:szCs w:val="14"/>
              </w:rPr>
              <w:t>95.707,29</w:t>
            </w:r>
          </w:p>
        </w:tc>
        <w:tc>
          <w:tcPr>
            <w:tcW w:w="0" w:type="auto"/>
            <w:shd w:val="clear" w:color="auto" w:fill="auto"/>
            <w:noWrap/>
            <w:vAlign w:val="center"/>
            <w:hideMark/>
          </w:tcPr>
          <w:p w:rsidR="00642108" w:rsidRPr="00C30F82" w:rsidRDefault="00642108" w:rsidP="00642108">
            <w:pPr>
              <w:jc w:val="right"/>
              <w:rPr>
                <w:rFonts w:ascii="Arial" w:hAnsi="Arial" w:cs="Arial"/>
                <w:sz w:val="14"/>
                <w:szCs w:val="14"/>
              </w:rPr>
            </w:pPr>
            <w:r w:rsidRPr="006C6420">
              <w:rPr>
                <w:rFonts w:ascii="Arial" w:hAnsi="Arial" w:cs="Arial"/>
                <w:sz w:val="14"/>
                <w:szCs w:val="14"/>
              </w:rPr>
              <w:t>95.707,29</w:t>
            </w:r>
          </w:p>
        </w:tc>
        <w:tc>
          <w:tcPr>
            <w:tcW w:w="0" w:type="auto"/>
            <w:shd w:val="clear" w:color="auto" w:fill="auto"/>
            <w:noWrap/>
            <w:vAlign w:val="center"/>
            <w:hideMark/>
          </w:tcPr>
          <w:p w:rsidR="00642108" w:rsidRPr="00C30F82" w:rsidRDefault="00642108" w:rsidP="00642108">
            <w:pPr>
              <w:jc w:val="right"/>
              <w:rPr>
                <w:rFonts w:ascii="Arial" w:hAnsi="Arial" w:cs="Arial"/>
                <w:sz w:val="14"/>
                <w:szCs w:val="14"/>
              </w:rPr>
            </w:pPr>
            <w:r w:rsidRPr="006C6420">
              <w:rPr>
                <w:rFonts w:ascii="Arial" w:hAnsi="Arial" w:cs="Arial"/>
                <w:sz w:val="14"/>
                <w:szCs w:val="14"/>
              </w:rPr>
              <w:t>210.354,24</w:t>
            </w:r>
          </w:p>
        </w:tc>
        <w:tc>
          <w:tcPr>
            <w:tcW w:w="0" w:type="auto"/>
            <w:shd w:val="clear" w:color="auto" w:fill="auto"/>
            <w:noWrap/>
            <w:vAlign w:val="center"/>
            <w:hideMark/>
          </w:tcPr>
          <w:p w:rsidR="00642108" w:rsidRPr="00C30F82" w:rsidRDefault="00642108" w:rsidP="00642108">
            <w:pPr>
              <w:jc w:val="right"/>
              <w:rPr>
                <w:rFonts w:ascii="Arial" w:hAnsi="Arial" w:cs="Arial"/>
                <w:sz w:val="14"/>
                <w:szCs w:val="14"/>
              </w:rPr>
            </w:pPr>
            <w:r w:rsidRPr="006C6420">
              <w:rPr>
                <w:rFonts w:ascii="Arial" w:hAnsi="Arial" w:cs="Arial"/>
                <w:sz w:val="14"/>
                <w:szCs w:val="14"/>
              </w:rPr>
              <w:t>70.102,62</w:t>
            </w:r>
          </w:p>
        </w:tc>
      </w:tr>
      <w:tr w:rsidR="00642108" w:rsidRPr="00C30F82" w:rsidTr="005734AB">
        <w:trPr>
          <w:trHeight w:val="340"/>
          <w:jc w:val="center"/>
        </w:trPr>
        <w:tc>
          <w:tcPr>
            <w:tcW w:w="0" w:type="auto"/>
            <w:shd w:val="clear" w:color="auto" w:fill="auto"/>
            <w:noWrap/>
            <w:vAlign w:val="center"/>
            <w:hideMark/>
          </w:tcPr>
          <w:p w:rsidR="00642108" w:rsidRPr="00C30F82" w:rsidRDefault="00642108" w:rsidP="00642108">
            <w:pPr>
              <w:rPr>
                <w:rFonts w:ascii="Arial" w:hAnsi="Arial" w:cs="Arial"/>
                <w:sz w:val="14"/>
                <w:szCs w:val="14"/>
              </w:rPr>
            </w:pPr>
            <w:r w:rsidRPr="00C30F82">
              <w:rPr>
                <w:rFonts w:ascii="Arial" w:hAnsi="Arial" w:cs="Arial"/>
                <w:sz w:val="14"/>
                <w:szCs w:val="14"/>
              </w:rPr>
              <w:t>ENERGIA VERDE DE LA MACARONESIA, SL</w:t>
            </w:r>
          </w:p>
        </w:tc>
        <w:tc>
          <w:tcPr>
            <w:tcW w:w="0" w:type="auto"/>
            <w:shd w:val="clear" w:color="auto" w:fill="auto"/>
            <w:noWrap/>
            <w:vAlign w:val="center"/>
            <w:hideMark/>
          </w:tcPr>
          <w:p w:rsidR="00642108" w:rsidRPr="00C30F82" w:rsidRDefault="00642108" w:rsidP="00642108">
            <w:pPr>
              <w:jc w:val="right"/>
              <w:rPr>
                <w:rFonts w:ascii="Arial" w:hAnsi="Arial" w:cs="Arial"/>
                <w:sz w:val="14"/>
                <w:szCs w:val="14"/>
              </w:rPr>
            </w:pPr>
            <w:r w:rsidRPr="006C6420">
              <w:rPr>
                <w:rFonts w:ascii="Arial" w:hAnsi="Arial" w:cs="Arial"/>
                <w:sz w:val="14"/>
                <w:szCs w:val="14"/>
              </w:rPr>
              <w:t>4.073.196,00</w:t>
            </w:r>
          </w:p>
        </w:tc>
        <w:tc>
          <w:tcPr>
            <w:tcW w:w="0" w:type="auto"/>
            <w:shd w:val="clear" w:color="auto" w:fill="auto"/>
            <w:noWrap/>
            <w:vAlign w:val="center"/>
            <w:hideMark/>
          </w:tcPr>
          <w:p w:rsidR="00642108" w:rsidRPr="00C30F82" w:rsidRDefault="00642108" w:rsidP="00642108">
            <w:pPr>
              <w:jc w:val="right"/>
              <w:rPr>
                <w:rFonts w:ascii="Arial" w:hAnsi="Arial" w:cs="Arial"/>
                <w:sz w:val="14"/>
                <w:szCs w:val="14"/>
              </w:rPr>
            </w:pPr>
            <w:r w:rsidRPr="006C6420">
              <w:rPr>
                <w:rFonts w:ascii="Arial" w:hAnsi="Arial" w:cs="Arial"/>
                <w:sz w:val="14"/>
                <w:szCs w:val="14"/>
              </w:rPr>
              <w:t>2.766.895,26</w:t>
            </w:r>
          </w:p>
        </w:tc>
        <w:tc>
          <w:tcPr>
            <w:tcW w:w="0" w:type="auto"/>
            <w:shd w:val="clear" w:color="auto" w:fill="auto"/>
            <w:noWrap/>
            <w:vAlign w:val="center"/>
            <w:hideMark/>
          </w:tcPr>
          <w:p w:rsidR="00642108" w:rsidRPr="00C30F82" w:rsidRDefault="00642108" w:rsidP="00642108">
            <w:pPr>
              <w:jc w:val="right"/>
              <w:rPr>
                <w:rFonts w:ascii="Arial" w:hAnsi="Arial" w:cs="Arial"/>
                <w:sz w:val="14"/>
                <w:szCs w:val="14"/>
              </w:rPr>
            </w:pPr>
            <w:r w:rsidRPr="006C6420">
              <w:rPr>
                <w:rFonts w:ascii="Arial" w:hAnsi="Arial" w:cs="Arial"/>
                <w:sz w:val="14"/>
                <w:szCs w:val="14"/>
              </w:rPr>
              <w:t>(532.620,83)</w:t>
            </w:r>
          </w:p>
        </w:tc>
        <w:tc>
          <w:tcPr>
            <w:tcW w:w="0" w:type="auto"/>
            <w:shd w:val="clear" w:color="auto" w:fill="auto"/>
            <w:noWrap/>
            <w:vAlign w:val="center"/>
            <w:hideMark/>
          </w:tcPr>
          <w:p w:rsidR="00642108" w:rsidRPr="00C30F82" w:rsidRDefault="00642108" w:rsidP="00642108">
            <w:pPr>
              <w:jc w:val="right"/>
              <w:rPr>
                <w:rFonts w:ascii="Arial" w:hAnsi="Arial" w:cs="Arial"/>
                <w:sz w:val="14"/>
                <w:szCs w:val="14"/>
              </w:rPr>
            </w:pPr>
            <w:r w:rsidRPr="006C6420">
              <w:rPr>
                <w:rFonts w:ascii="Arial" w:hAnsi="Arial" w:cs="Arial"/>
                <w:sz w:val="14"/>
                <w:szCs w:val="14"/>
              </w:rPr>
              <w:t>601.386,43</w:t>
            </w:r>
          </w:p>
        </w:tc>
        <w:tc>
          <w:tcPr>
            <w:tcW w:w="0" w:type="auto"/>
            <w:shd w:val="clear" w:color="auto" w:fill="auto"/>
            <w:noWrap/>
            <w:vAlign w:val="center"/>
            <w:hideMark/>
          </w:tcPr>
          <w:p w:rsidR="00642108" w:rsidRPr="00C30F82" w:rsidRDefault="00642108" w:rsidP="00642108">
            <w:pPr>
              <w:jc w:val="right"/>
              <w:rPr>
                <w:rFonts w:ascii="Arial" w:hAnsi="Arial" w:cs="Arial"/>
                <w:sz w:val="14"/>
                <w:szCs w:val="14"/>
              </w:rPr>
            </w:pPr>
            <w:r w:rsidRPr="006C6420">
              <w:rPr>
                <w:rFonts w:ascii="Arial" w:hAnsi="Arial" w:cs="Arial"/>
                <w:sz w:val="14"/>
                <w:szCs w:val="14"/>
              </w:rPr>
              <w:t>1.036.602,51</w:t>
            </w:r>
          </w:p>
        </w:tc>
        <w:tc>
          <w:tcPr>
            <w:tcW w:w="0" w:type="auto"/>
            <w:shd w:val="clear" w:color="auto" w:fill="auto"/>
            <w:noWrap/>
            <w:vAlign w:val="center"/>
            <w:hideMark/>
          </w:tcPr>
          <w:p w:rsidR="00642108" w:rsidRPr="00C30F82" w:rsidRDefault="00642108" w:rsidP="00642108">
            <w:pPr>
              <w:jc w:val="right"/>
              <w:rPr>
                <w:rFonts w:ascii="Arial" w:hAnsi="Arial" w:cs="Arial"/>
                <w:sz w:val="14"/>
                <w:szCs w:val="14"/>
              </w:rPr>
            </w:pPr>
            <w:r w:rsidRPr="006C6420">
              <w:rPr>
                <w:rFonts w:ascii="Arial" w:hAnsi="Arial" w:cs="Arial"/>
                <w:sz w:val="14"/>
                <w:szCs w:val="14"/>
              </w:rPr>
              <w:t>1.626.810,00</w:t>
            </w:r>
          </w:p>
        </w:tc>
        <w:tc>
          <w:tcPr>
            <w:tcW w:w="0" w:type="auto"/>
            <w:shd w:val="clear" w:color="auto" w:fill="auto"/>
            <w:noWrap/>
            <w:vAlign w:val="center"/>
            <w:hideMark/>
          </w:tcPr>
          <w:p w:rsidR="00642108" w:rsidRPr="00C30F82" w:rsidRDefault="00642108" w:rsidP="00642108">
            <w:pPr>
              <w:jc w:val="right"/>
              <w:rPr>
                <w:rFonts w:ascii="Arial" w:hAnsi="Arial" w:cs="Arial"/>
                <w:sz w:val="14"/>
                <w:szCs w:val="14"/>
              </w:rPr>
            </w:pPr>
            <w:r w:rsidRPr="006C6420">
              <w:rPr>
                <w:rFonts w:ascii="Arial" w:hAnsi="Arial" w:cs="Arial"/>
                <w:sz w:val="14"/>
                <w:szCs w:val="14"/>
              </w:rPr>
              <w:t>179.728,20</w:t>
            </w:r>
          </w:p>
        </w:tc>
      </w:tr>
      <w:tr w:rsidR="00642108" w:rsidRPr="00C30F82" w:rsidTr="005734AB">
        <w:trPr>
          <w:trHeight w:val="340"/>
          <w:jc w:val="center"/>
        </w:trPr>
        <w:tc>
          <w:tcPr>
            <w:tcW w:w="0" w:type="auto"/>
            <w:shd w:val="clear" w:color="auto" w:fill="auto"/>
            <w:noWrap/>
            <w:vAlign w:val="center"/>
            <w:hideMark/>
          </w:tcPr>
          <w:p w:rsidR="00642108" w:rsidRPr="00C30F82" w:rsidRDefault="00642108" w:rsidP="00642108">
            <w:pPr>
              <w:rPr>
                <w:rFonts w:ascii="Arial" w:hAnsi="Arial" w:cs="Arial"/>
                <w:sz w:val="14"/>
                <w:szCs w:val="14"/>
              </w:rPr>
            </w:pPr>
            <w:r w:rsidRPr="00C30F82">
              <w:rPr>
                <w:rFonts w:ascii="Arial" w:hAnsi="Arial" w:cs="Arial"/>
                <w:sz w:val="14"/>
                <w:szCs w:val="14"/>
              </w:rPr>
              <w:t>EVM2 ENERGIAS RENOVABLES, SL</w:t>
            </w:r>
          </w:p>
        </w:tc>
        <w:tc>
          <w:tcPr>
            <w:tcW w:w="0" w:type="auto"/>
            <w:shd w:val="clear" w:color="auto" w:fill="auto"/>
            <w:noWrap/>
            <w:vAlign w:val="center"/>
            <w:hideMark/>
          </w:tcPr>
          <w:p w:rsidR="00642108" w:rsidRPr="00C30F82" w:rsidRDefault="00642108" w:rsidP="00642108">
            <w:pPr>
              <w:jc w:val="right"/>
              <w:rPr>
                <w:rFonts w:ascii="Arial" w:hAnsi="Arial" w:cs="Arial"/>
                <w:sz w:val="14"/>
                <w:szCs w:val="14"/>
              </w:rPr>
            </w:pPr>
            <w:r w:rsidRPr="006C6420">
              <w:rPr>
                <w:rFonts w:ascii="Arial" w:hAnsi="Arial" w:cs="Arial"/>
                <w:sz w:val="14"/>
                <w:szCs w:val="14"/>
              </w:rPr>
              <w:t>7.500.000,00</w:t>
            </w:r>
          </w:p>
        </w:tc>
        <w:tc>
          <w:tcPr>
            <w:tcW w:w="0" w:type="auto"/>
            <w:shd w:val="clear" w:color="auto" w:fill="auto"/>
            <w:noWrap/>
            <w:vAlign w:val="center"/>
            <w:hideMark/>
          </w:tcPr>
          <w:p w:rsidR="00642108" w:rsidRPr="00C30F82" w:rsidRDefault="00642108" w:rsidP="00642108">
            <w:pPr>
              <w:jc w:val="right"/>
              <w:rPr>
                <w:rFonts w:ascii="Arial" w:hAnsi="Arial" w:cs="Arial"/>
                <w:sz w:val="14"/>
                <w:szCs w:val="14"/>
              </w:rPr>
            </w:pPr>
            <w:r w:rsidRPr="006C6420">
              <w:rPr>
                <w:rFonts w:ascii="Arial" w:hAnsi="Arial" w:cs="Arial"/>
                <w:sz w:val="14"/>
                <w:szCs w:val="14"/>
              </w:rPr>
              <w:t>1.500.001,57</w:t>
            </w:r>
          </w:p>
        </w:tc>
        <w:tc>
          <w:tcPr>
            <w:tcW w:w="0" w:type="auto"/>
            <w:shd w:val="clear" w:color="auto" w:fill="auto"/>
            <w:noWrap/>
            <w:vAlign w:val="center"/>
            <w:hideMark/>
          </w:tcPr>
          <w:p w:rsidR="00642108" w:rsidRPr="00C30F82" w:rsidRDefault="00642108" w:rsidP="00642108">
            <w:pPr>
              <w:jc w:val="right"/>
              <w:rPr>
                <w:rFonts w:ascii="Arial" w:hAnsi="Arial" w:cs="Arial"/>
                <w:sz w:val="14"/>
                <w:szCs w:val="14"/>
              </w:rPr>
            </w:pPr>
            <w:r w:rsidRPr="006C6420">
              <w:rPr>
                <w:rFonts w:ascii="Arial" w:hAnsi="Arial" w:cs="Arial"/>
                <w:sz w:val="14"/>
                <w:szCs w:val="14"/>
              </w:rPr>
              <w:t>(2.169.072,08)</w:t>
            </w:r>
          </w:p>
        </w:tc>
        <w:tc>
          <w:tcPr>
            <w:tcW w:w="0" w:type="auto"/>
            <w:shd w:val="clear" w:color="auto" w:fill="auto"/>
            <w:noWrap/>
            <w:vAlign w:val="center"/>
            <w:hideMark/>
          </w:tcPr>
          <w:p w:rsidR="00642108" w:rsidRPr="00C30F82" w:rsidRDefault="00642108" w:rsidP="00642108">
            <w:pPr>
              <w:jc w:val="right"/>
              <w:rPr>
                <w:rFonts w:ascii="Arial" w:hAnsi="Arial" w:cs="Arial"/>
                <w:sz w:val="14"/>
                <w:szCs w:val="14"/>
              </w:rPr>
            </w:pPr>
            <w:r w:rsidRPr="006C6420">
              <w:rPr>
                <w:rFonts w:ascii="Arial" w:hAnsi="Arial" w:cs="Arial"/>
                <w:sz w:val="14"/>
                <w:szCs w:val="14"/>
              </w:rPr>
              <w:t>791.359,63</w:t>
            </w:r>
          </w:p>
        </w:tc>
        <w:tc>
          <w:tcPr>
            <w:tcW w:w="0" w:type="auto"/>
            <w:shd w:val="clear" w:color="auto" w:fill="auto"/>
            <w:noWrap/>
            <w:vAlign w:val="center"/>
            <w:hideMark/>
          </w:tcPr>
          <w:p w:rsidR="00642108" w:rsidRPr="00C30F82" w:rsidRDefault="00642108" w:rsidP="00642108">
            <w:pPr>
              <w:jc w:val="right"/>
              <w:rPr>
                <w:rFonts w:ascii="Arial" w:hAnsi="Arial" w:cs="Arial"/>
                <w:sz w:val="14"/>
                <w:szCs w:val="14"/>
              </w:rPr>
            </w:pPr>
            <w:r w:rsidRPr="006C6420">
              <w:rPr>
                <w:rFonts w:ascii="Arial" w:hAnsi="Arial" w:cs="Arial"/>
                <w:sz w:val="14"/>
                <w:szCs w:val="14"/>
              </w:rPr>
              <w:t>1.986.225,01</w:t>
            </w:r>
          </w:p>
        </w:tc>
        <w:tc>
          <w:tcPr>
            <w:tcW w:w="0" w:type="auto"/>
            <w:shd w:val="clear" w:color="auto" w:fill="auto"/>
            <w:noWrap/>
            <w:vAlign w:val="center"/>
            <w:hideMark/>
          </w:tcPr>
          <w:p w:rsidR="00642108" w:rsidRPr="00C30F82" w:rsidRDefault="00642108" w:rsidP="00642108">
            <w:pPr>
              <w:jc w:val="right"/>
              <w:rPr>
                <w:rFonts w:ascii="Arial" w:hAnsi="Arial" w:cs="Arial"/>
                <w:sz w:val="14"/>
                <w:szCs w:val="14"/>
              </w:rPr>
            </w:pPr>
            <w:r w:rsidRPr="006C6420">
              <w:rPr>
                <w:rFonts w:ascii="Arial" w:hAnsi="Arial" w:cs="Arial"/>
                <w:sz w:val="14"/>
                <w:szCs w:val="14"/>
              </w:rPr>
              <w:t>2.250.000,00</w:t>
            </w:r>
          </w:p>
        </w:tc>
        <w:tc>
          <w:tcPr>
            <w:tcW w:w="0" w:type="auto"/>
            <w:shd w:val="clear" w:color="auto" w:fill="auto"/>
            <w:noWrap/>
            <w:vAlign w:val="center"/>
            <w:hideMark/>
          </w:tcPr>
          <w:p w:rsidR="00642108" w:rsidRPr="00C30F82" w:rsidRDefault="00642108" w:rsidP="00642108">
            <w:pPr>
              <w:jc w:val="right"/>
              <w:rPr>
                <w:rFonts w:ascii="Arial" w:hAnsi="Arial" w:cs="Arial"/>
                <w:sz w:val="14"/>
                <w:szCs w:val="14"/>
              </w:rPr>
            </w:pPr>
            <w:r w:rsidRPr="006C6420">
              <w:rPr>
                <w:rFonts w:ascii="Arial" w:hAnsi="Arial" w:cs="Arial"/>
                <w:sz w:val="14"/>
                <w:szCs w:val="14"/>
              </w:rPr>
              <w:t>502.326,00</w:t>
            </w:r>
          </w:p>
        </w:tc>
      </w:tr>
      <w:tr w:rsidR="00642108" w:rsidRPr="00C30F82" w:rsidTr="005734AB">
        <w:trPr>
          <w:trHeight w:val="340"/>
          <w:jc w:val="center"/>
        </w:trPr>
        <w:tc>
          <w:tcPr>
            <w:tcW w:w="0" w:type="auto"/>
            <w:shd w:val="clear" w:color="auto" w:fill="auto"/>
            <w:noWrap/>
            <w:vAlign w:val="center"/>
            <w:hideMark/>
          </w:tcPr>
          <w:p w:rsidR="00642108" w:rsidRPr="00C30F82" w:rsidRDefault="00642108" w:rsidP="00642108">
            <w:pPr>
              <w:rPr>
                <w:rFonts w:ascii="Arial" w:hAnsi="Arial" w:cs="Arial"/>
                <w:sz w:val="14"/>
                <w:szCs w:val="14"/>
              </w:rPr>
            </w:pPr>
            <w:r w:rsidRPr="00C30F82">
              <w:rPr>
                <w:rFonts w:ascii="Arial" w:hAnsi="Arial" w:cs="Arial"/>
                <w:sz w:val="14"/>
                <w:szCs w:val="14"/>
              </w:rPr>
              <w:t>SOLTEN II GRANADILLA, SA</w:t>
            </w:r>
          </w:p>
        </w:tc>
        <w:tc>
          <w:tcPr>
            <w:tcW w:w="0" w:type="auto"/>
            <w:shd w:val="clear" w:color="auto" w:fill="auto"/>
            <w:noWrap/>
            <w:vAlign w:val="center"/>
            <w:hideMark/>
          </w:tcPr>
          <w:p w:rsidR="00642108" w:rsidRPr="00C30F82" w:rsidRDefault="00642108" w:rsidP="00642108">
            <w:pPr>
              <w:jc w:val="right"/>
              <w:rPr>
                <w:rFonts w:ascii="Arial" w:hAnsi="Arial" w:cs="Arial"/>
                <w:sz w:val="14"/>
                <w:szCs w:val="14"/>
              </w:rPr>
            </w:pPr>
            <w:r w:rsidRPr="006C6420">
              <w:rPr>
                <w:rFonts w:ascii="Arial" w:hAnsi="Arial" w:cs="Arial"/>
                <w:sz w:val="14"/>
                <w:szCs w:val="14"/>
              </w:rPr>
              <w:t>4.595.200,00</w:t>
            </w:r>
          </w:p>
        </w:tc>
        <w:tc>
          <w:tcPr>
            <w:tcW w:w="0" w:type="auto"/>
            <w:shd w:val="clear" w:color="auto" w:fill="auto"/>
            <w:noWrap/>
            <w:vAlign w:val="center"/>
            <w:hideMark/>
          </w:tcPr>
          <w:p w:rsidR="00642108" w:rsidRPr="00C30F82" w:rsidRDefault="00642108" w:rsidP="00642108">
            <w:pPr>
              <w:jc w:val="right"/>
              <w:rPr>
                <w:rFonts w:ascii="Arial" w:hAnsi="Arial" w:cs="Arial"/>
                <w:sz w:val="14"/>
                <w:szCs w:val="14"/>
              </w:rPr>
            </w:pPr>
            <w:r w:rsidRPr="006C6420">
              <w:rPr>
                <w:rFonts w:ascii="Arial" w:hAnsi="Arial" w:cs="Arial"/>
                <w:sz w:val="14"/>
                <w:szCs w:val="14"/>
              </w:rPr>
              <w:t>8.034.864,52</w:t>
            </w:r>
          </w:p>
        </w:tc>
        <w:tc>
          <w:tcPr>
            <w:tcW w:w="0" w:type="auto"/>
            <w:shd w:val="clear" w:color="auto" w:fill="auto"/>
            <w:noWrap/>
            <w:vAlign w:val="center"/>
            <w:hideMark/>
          </w:tcPr>
          <w:p w:rsidR="00642108" w:rsidRPr="00C30F82" w:rsidRDefault="00642108" w:rsidP="00642108">
            <w:pPr>
              <w:jc w:val="right"/>
              <w:rPr>
                <w:rFonts w:ascii="Arial" w:hAnsi="Arial" w:cs="Arial"/>
                <w:sz w:val="14"/>
                <w:szCs w:val="14"/>
              </w:rPr>
            </w:pPr>
            <w:r w:rsidRPr="006C6420">
              <w:rPr>
                <w:rFonts w:ascii="Arial" w:hAnsi="Arial" w:cs="Arial"/>
                <w:sz w:val="14"/>
                <w:szCs w:val="14"/>
              </w:rPr>
              <w:t>1.728.180,03</w:t>
            </w:r>
          </w:p>
        </w:tc>
        <w:tc>
          <w:tcPr>
            <w:tcW w:w="0" w:type="auto"/>
            <w:shd w:val="clear" w:color="auto" w:fill="auto"/>
            <w:noWrap/>
            <w:vAlign w:val="center"/>
            <w:hideMark/>
          </w:tcPr>
          <w:p w:rsidR="00642108" w:rsidRPr="00C30F82" w:rsidRDefault="00642108" w:rsidP="00642108">
            <w:pPr>
              <w:jc w:val="right"/>
              <w:rPr>
                <w:rFonts w:ascii="Arial" w:hAnsi="Arial" w:cs="Arial"/>
                <w:sz w:val="14"/>
                <w:szCs w:val="14"/>
              </w:rPr>
            </w:pPr>
            <w:r w:rsidRPr="006C6420">
              <w:rPr>
                <w:rFonts w:ascii="Arial" w:hAnsi="Arial" w:cs="Arial"/>
                <w:sz w:val="14"/>
                <w:szCs w:val="14"/>
              </w:rPr>
              <w:t>1.925.926,53</w:t>
            </w:r>
          </w:p>
        </w:tc>
        <w:tc>
          <w:tcPr>
            <w:tcW w:w="0" w:type="auto"/>
            <w:shd w:val="clear" w:color="auto" w:fill="auto"/>
            <w:noWrap/>
            <w:vAlign w:val="center"/>
            <w:hideMark/>
          </w:tcPr>
          <w:p w:rsidR="00642108" w:rsidRPr="00C30F82" w:rsidRDefault="00642108" w:rsidP="00642108">
            <w:pPr>
              <w:jc w:val="right"/>
              <w:rPr>
                <w:rFonts w:ascii="Arial" w:hAnsi="Arial" w:cs="Arial"/>
                <w:sz w:val="14"/>
                <w:szCs w:val="14"/>
              </w:rPr>
            </w:pPr>
            <w:r w:rsidRPr="006C6420">
              <w:rPr>
                <w:rFonts w:ascii="Arial" w:hAnsi="Arial" w:cs="Arial"/>
                <w:sz w:val="14"/>
                <w:szCs w:val="14"/>
              </w:rPr>
              <w:t>2.205.791,50</w:t>
            </w:r>
          </w:p>
        </w:tc>
        <w:tc>
          <w:tcPr>
            <w:tcW w:w="0" w:type="auto"/>
            <w:shd w:val="clear" w:color="auto" w:fill="auto"/>
            <w:noWrap/>
            <w:vAlign w:val="center"/>
            <w:hideMark/>
          </w:tcPr>
          <w:p w:rsidR="00642108" w:rsidRPr="00C30F82" w:rsidRDefault="00642108" w:rsidP="00642108">
            <w:pPr>
              <w:jc w:val="right"/>
              <w:rPr>
                <w:rFonts w:ascii="Arial" w:hAnsi="Arial" w:cs="Arial"/>
                <w:sz w:val="14"/>
                <w:szCs w:val="14"/>
              </w:rPr>
            </w:pPr>
            <w:r w:rsidRPr="006C6420">
              <w:rPr>
                <w:rFonts w:ascii="Arial" w:hAnsi="Arial" w:cs="Arial"/>
                <w:sz w:val="14"/>
                <w:szCs w:val="14"/>
              </w:rPr>
              <w:t>492.772,16</w:t>
            </w:r>
          </w:p>
        </w:tc>
        <w:tc>
          <w:tcPr>
            <w:tcW w:w="0" w:type="auto"/>
            <w:shd w:val="clear" w:color="auto" w:fill="auto"/>
            <w:noWrap/>
            <w:vAlign w:val="center"/>
            <w:hideMark/>
          </w:tcPr>
          <w:p w:rsidR="00642108" w:rsidRPr="00C30F82" w:rsidRDefault="00642108" w:rsidP="00642108">
            <w:pPr>
              <w:jc w:val="right"/>
              <w:rPr>
                <w:rFonts w:ascii="Arial" w:hAnsi="Arial" w:cs="Arial"/>
                <w:sz w:val="14"/>
                <w:szCs w:val="14"/>
              </w:rPr>
            </w:pPr>
            <w:r w:rsidRPr="006C6420">
              <w:rPr>
                <w:rFonts w:ascii="Arial" w:hAnsi="Arial" w:cs="Arial"/>
                <w:sz w:val="14"/>
                <w:szCs w:val="14"/>
              </w:rPr>
              <w:t>1.173.780,00</w:t>
            </w:r>
          </w:p>
        </w:tc>
      </w:tr>
      <w:tr w:rsidR="00642108" w:rsidRPr="00C30F82" w:rsidTr="005734AB">
        <w:trPr>
          <w:trHeight w:val="340"/>
          <w:jc w:val="center"/>
        </w:trPr>
        <w:tc>
          <w:tcPr>
            <w:tcW w:w="0" w:type="auto"/>
            <w:shd w:val="clear" w:color="auto" w:fill="auto"/>
            <w:noWrap/>
            <w:vAlign w:val="center"/>
            <w:hideMark/>
          </w:tcPr>
          <w:p w:rsidR="00642108" w:rsidRDefault="00642108" w:rsidP="00642108">
            <w:pPr>
              <w:rPr>
                <w:rFonts w:ascii="Arial" w:hAnsi="Arial" w:cs="Arial"/>
                <w:sz w:val="14"/>
                <w:szCs w:val="14"/>
              </w:rPr>
            </w:pPr>
            <w:r w:rsidRPr="00C30F82">
              <w:rPr>
                <w:rFonts w:ascii="Arial" w:hAnsi="Arial" w:cs="Arial"/>
                <w:sz w:val="14"/>
                <w:szCs w:val="14"/>
              </w:rPr>
              <w:t xml:space="preserve">INSTITUTO TECNOLOGICO Y DE </w:t>
            </w:r>
          </w:p>
          <w:p w:rsidR="00642108" w:rsidRPr="00C30F82" w:rsidRDefault="00642108" w:rsidP="00642108">
            <w:pPr>
              <w:rPr>
                <w:rFonts w:ascii="Arial" w:hAnsi="Arial" w:cs="Arial"/>
                <w:sz w:val="14"/>
                <w:szCs w:val="14"/>
              </w:rPr>
            </w:pPr>
            <w:r w:rsidRPr="00C30F82">
              <w:rPr>
                <w:rFonts w:ascii="Arial" w:hAnsi="Arial" w:cs="Arial"/>
                <w:sz w:val="14"/>
                <w:szCs w:val="14"/>
              </w:rPr>
              <w:t>TELECOMUNICACIONES DE TENERIFE, SL</w:t>
            </w:r>
          </w:p>
        </w:tc>
        <w:tc>
          <w:tcPr>
            <w:tcW w:w="0" w:type="auto"/>
            <w:shd w:val="clear" w:color="auto" w:fill="auto"/>
            <w:noWrap/>
            <w:vAlign w:val="center"/>
            <w:hideMark/>
          </w:tcPr>
          <w:p w:rsidR="00642108" w:rsidRPr="00C30F82" w:rsidRDefault="00642108" w:rsidP="00642108">
            <w:pPr>
              <w:jc w:val="right"/>
              <w:rPr>
                <w:rFonts w:ascii="Arial" w:hAnsi="Arial" w:cs="Arial"/>
                <w:sz w:val="14"/>
                <w:szCs w:val="14"/>
              </w:rPr>
            </w:pPr>
            <w:r w:rsidRPr="006C6420">
              <w:rPr>
                <w:rFonts w:ascii="Arial" w:hAnsi="Arial" w:cs="Arial"/>
                <w:sz w:val="14"/>
                <w:szCs w:val="14"/>
              </w:rPr>
              <w:t>10.676.000,00</w:t>
            </w:r>
          </w:p>
        </w:tc>
        <w:tc>
          <w:tcPr>
            <w:tcW w:w="0" w:type="auto"/>
            <w:shd w:val="clear" w:color="auto" w:fill="auto"/>
            <w:noWrap/>
            <w:vAlign w:val="center"/>
            <w:hideMark/>
          </w:tcPr>
          <w:p w:rsidR="00642108" w:rsidRPr="00C30F82" w:rsidRDefault="00642108" w:rsidP="00642108">
            <w:pPr>
              <w:jc w:val="right"/>
              <w:rPr>
                <w:rFonts w:ascii="Arial" w:hAnsi="Arial" w:cs="Arial"/>
                <w:sz w:val="14"/>
                <w:szCs w:val="14"/>
              </w:rPr>
            </w:pPr>
            <w:r w:rsidRPr="006C6420">
              <w:rPr>
                <w:rFonts w:ascii="Arial" w:hAnsi="Arial" w:cs="Arial"/>
                <w:sz w:val="14"/>
                <w:szCs w:val="14"/>
              </w:rPr>
              <w:t>3.335.868,73</w:t>
            </w:r>
          </w:p>
        </w:tc>
        <w:tc>
          <w:tcPr>
            <w:tcW w:w="0" w:type="auto"/>
            <w:shd w:val="clear" w:color="auto" w:fill="auto"/>
            <w:noWrap/>
            <w:vAlign w:val="center"/>
            <w:hideMark/>
          </w:tcPr>
          <w:p w:rsidR="00642108" w:rsidRPr="00C30F82" w:rsidRDefault="00642108" w:rsidP="00642108">
            <w:pPr>
              <w:jc w:val="right"/>
              <w:rPr>
                <w:rFonts w:ascii="Arial" w:hAnsi="Arial" w:cs="Arial"/>
                <w:sz w:val="14"/>
                <w:szCs w:val="14"/>
              </w:rPr>
            </w:pPr>
            <w:r>
              <w:rPr>
                <w:rFonts w:ascii="Arial" w:hAnsi="Arial" w:cs="Arial"/>
                <w:sz w:val="14"/>
                <w:szCs w:val="14"/>
              </w:rPr>
              <w:t>-</w:t>
            </w:r>
            <w:r w:rsidRPr="006C6420">
              <w:rPr>
                <w:rFonts w:ascii="Arial" w:hAnsi="Arial" w:cs="Arial"/>
                <w:sz w:val="14"/>
                <w:szCs w:val="14"/>
              </w:rPr>
              <w:t> </w:t>
            </w:r>
          </w:p>
        </w:tc>
        <w:tc>
          <w:tcPr>
            <w:tcW w:w="0" w:type="auto"/>
            <w:shd w:val="clear" w:color="auto" w:fill="auto"/>
            <w:noWrap/>
            <w:vAlign w:val="center"/>
            <w:hideMark/>
          </w:tcPr>
          <w:p w:rsidR="00642108" w:rsidRPr="00C30F82" w:rsidRDefault="00642108" w:rsidP="00642108">
            <w:pPr>
              <w:jc w:val="right"/>
              <w:rPr>
                <w:rFonts w:ascii="Arial" w:hAnsi="Arial" w:cs="Arial"/>
                <w:sz w:val="14"/>
                <w:szCs w:val="14"/>
              </w:rPr>
            </w:pPr>
            <w:r w:rsidRPr="006C6420">
              <w:rPr>
                <w:rFonts w:ascii="Arial" w:hAnsi="Arial" w:cs="Arial"/>
                <w:sz w:val="14"/>
                <w:szCs w:val="14"/>
              </w:rPr>
              <w:t>552.406,88</w:t>
            </w:r>
          </w:p>
        </w:tc>
        <w:tc>
          <w:tcPr>
            <w:tcW w:w="0" w:type="auto"/>
            <w:shd w:val="clear" w:color="auto" w:fill="auto"/>
            <w:noWrap/>
            <w:vAlign w:val="center"/>
            <w:hideMark/>
          </w:tcPr>
          <w:p w:rsidR="00642108" w:rsidRPr="00C30F82" w:rsidRDefault="00642108" w:rsidP="00642108">
            <w:pPr>
              <w:jc w:val="right"/>
              <w:rPr>
                <w:rFonts w:ascii="Arial" w:hAnsi="Arial" w:cs="Arial"/>
                <w:sz w:val="14"/>
                <w:szCs w:val="14"/>
              </w:rPr>
            </w:pPr>
            <w:r w:rsidRPr="006C6420">
              <w:rPr>
                <w:rFonts w:ascii="Arial" w:hAnsi="Arial" w:cs="Arial"/>
                <w:sz w:val="14"/>
                <w:szCs w:val="14"/>
              </w:rPr>
              <w:t>1.061.746,36</w:t>
            </w:r>
          </w:p>
        </w:tc>
        <w:tc>
          <w:tcPr>
            <w:tcW w:w="0" w:type="auto"/>
            <w:shd w:val="clear" w:color="auto" w:fill="auto"/>
            <w:noWrap/>
            <w:vAlign w:val="center"/>
            <w:hideMark/>
          </w:tcPr>
          <w:p w:rsidR="00642108" w:rsidRPr="00C30F82" w:rsidRDefault="00642108" w:rsidP="00642108">
            <w:pPr>
              <w:jc w:val="right"/>
              <w:rPr>
                <w:rFonts w:ascii="Arial" w:hAnsi="Arial" w:cs="Arial"/>
                <w:sz w:val="14"/>
                <w:szCs w:val="14"/>
              </w:rPr>
            </w:pPr>
            <w:r w:rsidRPr="006C6420">
              <w:rPr>
                <w:rFonts w:ascii="Arial" w:hAnsi="Arial" w:cs="Arial"/>
                <w:sz w:val="14"/>
                <w:szCs w:val="14"/>
              </w:rPr>
              <w:t>10.676.000,00</w:t>
            </w:r>
          </w:p>
        </w:tc>
        <w:tc>
          <w:tcPr>
            <w:tcW w:w="0" w:type="auto"/>
            <w:shd w:val="clear" w:color="auto" w:fill="auto"/>
            <w:noWrap/>
            <w:vAlign w:val="center"/>
            <w:hideMark/>
          </w:tcPr>
          <w:p w:rsidR="00642108" w:rsidRPr="00C30F82" w:rsidRDefault="00642108" w:rsidP="00642108">
            <w:pPr>
              <w:jc w:val="right"/>
              <w:rPr>
                <w:rFonts w:ascii="Arial" w:hAnsi="Arial" w:cs="Arial"/>
                <w:sz w:val="14"/>
                <w:szCs w:val="14"/>
              </w:rPr>
            </w:pPr>
            <w:r>
              <w:rPr>
                <w:rFonts w:ascii="Arial" w:hAnsi="Arial" w:cs="Arial"/>
                <w:sz w:val="14"/>
                <w:szCs w:val="14"/>
              </w:rPr>
              <w:t>-</w:t>
            </w:r>
            <w:r w:rsidRPr="006C6420">
              <w:rPr>
                <w:rFonts w:ascii="Arial" w:hAnsi="Arial" w:cs="Arial"/>
                <w:sz w:val="14"/>
                <w:szCs w:val="14"/>
              </w:rPr>
              <w:t> </w:t>
            </w:r>
          </w:p>
        </w:tc>
      </w:tr>
      <w:tr w:rsidR="00642108" w:rsidRPr="00C30F82" w:rsidTr="005734AB">
        <w:trPr>
          <w:trHeight w:val="340"/>
          <w:jc w:val="center"/>
        </w:trPr>
        <w:tc>
          <w:tcPr>
            <w:tcW w:w="0" w:type="auto"/>
            <w:shd w:val="clear" w:color="auto" w:fill="auto"/>
            <w:noWrap/>
            <w:vAlign w:val="center"/>
            <w:hideMark/>
          </w:tcPr>
          <w:p w:rsidR="00642108" w:rsidRPr="00C30F82" w:rsidRDefault="00642108" w:rsidP="00642108">
            <w:pPr>
              <w:rPr>
                <w:rFonts w:ascii="Arial" w:hAnsi="Arial" w:cs="Arial"/>
                <w:sz w:val="14"/>
                <w:szCs w:val="14"/>
              </w:rPr>
            </w:pPr>
            <w:r w:rsidRPr="00C30F82">
              <w:rPr>
                <w:rFonts w:ascii="Arial" w:hAnsi="Arial" w:cs="Arial"/>
                <w:sz w:val="14"/>
                <w:szCs w:val="14"/>
              </w:rPr>
              <w:t>INSTITUTO VOLCANOLOGICO DE CANARIAS SA</w:t>
            </w:r>
          </w:p>
        </w:tc>
        <w:tc>
          <w:tcPr>
            <w:tcW w:w="0" w:type="auto"/>
            <w:shd w:val="clear" w:color="auto" w:fill="auto"/>
            <w:noWrap/>
            <w:vAlign w:val="center"/>
            <w:hideMark/>
          </w:tcPr>
          <w:p w:rsidR="00642108" w:rsidRPr="00C30F82" w:rsidRDefault="00642108" w:rsidP="00642108">
            <w:pPr>
              <w:jc w:val="right"/>
              <w:rPr>
                <w:rFonts w:ascii="Arial" w:hAnsi="Arial" w:cs="Arial"/>
                <w:sz w:val="14"/>
                <w:szCs w:val="14"/>
              </w:rPr>
            </w:pPr>
            <w:r w:rsidRPr="006C6420">
              <w:rPr>
                <w:rFonts w:ascii="Arial" w:hAnsi="Arial" w:cs="Arial"/>
                <w:sz w:val="14"/>
                <w:szCs w:val="14"/>
              </w:rPr>
              <w:t>60.200,00</w:t>
            </w:r>
          </w:p>
        </w:tc>
        <w:tc>
          <w:tcPr>
            <w:tcW w:w="0" w:type="auto"/>
            <w:shd w:val="clear" w:color="auto" w:fill="auto"/>
            <w:noWrap/>
            <w:vAlign w:val="center"/>
            <w:hideMark/>
          </w:tcPr>
          <w:p w:rsidR="00642108" w:rsidRPr="00C30F82" w:rsidRDefault="00642108" w:rsidP="00642108">
            <w:pPr>
              <w:jc w:val="right"/>
              <w:rPr>
                <w:rFonts w:ascii="Arial" w:hAnsi="Arial" w:cs="Arial"/>
                <w:sz w:val="14"/>
                <w:szCs w:val="14"/>
              </w:rPr>
            </w:pPr>
            <w:r w:rsidRPr="006C6420">
              <w:rPr>
                <w:rFonts w:ascii="Arial" w:hAnsi="Arial" w:cs="Arial"/>
                <w:sz w:val="14"/>
                <w:szCs w:val="14"/>
              </w:rPr>
              <w:t>(66.279,23)</w:t>
            </w:r>
          </w:p>
        </w:tc>
        <w:tc>
          <w:tcPr>
            <w:tcW w:w="0" w:type="auto"/>
            <w:shd w:val="clear" w:color="auto" w:fill="auto"/>
            <w:noWrap/>
            <w:vAlign w:val="center"/>
            <w:hideMark/>
          </w:tcPr>
          <w:p w:rsidR="00642108" w:rsidRPr="00C30F82" w:rsidRDefault="00642108" w:rsidP="00642108">
            <w:pPr>
              <w:jc w:val="right"/>
              <w:rPr>
                <w:rFonts w:ascii="Arial" w:hAnsi="Arial" w:cs="Arial"/>
                <w:sz w:val="14"/>
                <w:szCs w:val="14"/>
              </w:rPr>
            </w:pPr>
            <w:r w:rsidRPr="006C6420">
              <w:rPr>
                <w:rFonts w:ascii="Arial" w:hAnsi="Arial" w:cs="Arial"/>
                <w:sz w:val="14"/>
                <w:szCs w:val="14"/>
              </w:rPr>
              <w:t>(74.599,61)</w:t>
            </w:r>
          </w:p>
        </w:tc>
        <w:tc>
          <w:tcPr>
            <w:tcW w:w="0" w:type="auto"/>
            <w:shd w:val="clear" w:color="auto" w:fill="auto"/>
            <w:noWrap/>
            <w:vAlign w:val="center"/>
            <w:hideMark/>
          </w:tcPr>
          <w:p w:rsidR="00642108" w:rsidRPr="00C30F82" w:rsidRDefault="00642108" w:rsidP="00642108">
            <w:pPr>
              <w:jc w:val="right"/>
              <w:rPr>
                <w:rFonts w:ascii="Arial" w:hAnsi="Arial" w:cs="Arial"/>
                <w:sz w:val="14"/>
                <w:szCs w:val="14"/>
              </w:rPr>
            </w:pPr>
            <w:r w:rsidRPr="006C6420">
              <w:rPr>
                <w:rFonts w:ascii="Arial" w:hAnsi="Arial" w:cs="Arial"/>
                <w:sz w:val="14"/>
                <w:szCs w:val="14"/>
              </w:rPr>
              <w:t>(290.980,47)</w:t>
            </w:r>
          </w:p>
        </w:tc>
        <w:tc>
          <w:tcPr>
            <w:tcW w:w="0" w:type="auto"/>
            <w:shd w:val="clear" w:color="auto" w:fill="auto"/>
            <w:noWrap/>
            <w:vAlign w:val="center"/>
            <w:hideMark/>
          </w:tcPr>
          <w:p w:rsidR="00642108" w:rsidRPr="00C30F82" w:rsidRDefault="00642108" w:rsidP="00642108">
            <w:pPr>
              <w:jc w:val="right"/>
              <w:rPr>
                <w:rFonts w:ascii="Arial" w:hAnsi="Arial" w:cs="Arial"/>
                <w:sz w:val="14"/>
                <w:szCs w:val="14"/>
              </w:rPr>
            </w:pPr>
            <w:r w:rsidRPr="006C6420">
              <w:rPr>
                <w:rFonts w:ascii="Arial" w:hAnsi="Arial" w:cs="Arial"/>
                <w:sz w:val="14"/>
                <w:szCs w:val="14"/>
              </w:rPr>
              <w:t>(407.963,28)</w:t>
            </w:r>
          </w:p>
        </w:tc>
        <w:tc>
          <w:tcPr>
            <w:tcW w:w="0" w:type="auto"/>
            <w:shd w:val="clear" w:color="auto" w:fill="auto"/>
            <w:noWrap/>
            <w:vAlign w:val="center"/>
            <w:hideMark/>
          </w:tcPr>
          <w:p w:rsidR="00642108" w:rsidRPr="00C30F82" w:rsidRDefault="00642108" w:rsidP="00642108">
            <w:pPr>
              <w:jc w:val="right"/>
              <w:rPr>
                <w:rFonts w:ascii="Arial" w:hAnsi="Arial" w:cs="Arial"/>
                <w:sz w:val="14"/>
                <w:szCs w:val="14"/>
              </w:rPr>
            </w:pPr>
            <w:r w:rsidRPr="006C6420">
              <w:rPr>
                <w:rFonts w:ascii="Arial" w:hAnsi="Arial" w:cs="Arial"/>
                <w:sz w:val="14"/>
                <w:szCs w:val="14"/>
              </w:rPr>
              <w:t>60.200,00</w:t>
            </w:r>
          </w:p>
        </w:tc>
        <w:tc>
          <w:tcPr>
            <w:tcW w:w="0" w:type="auto"/>
            <w:shd w:val="clear" w:color="auto" w:fill="auto"/>
            <w:noWrap/>
            <w:vAlign w:val="center"/>
            <w:hideMark/>
          </w:tcPr>
          <w:p w:rsidR="00642108" w:rsidRPr="00C30F82" w:rsidRDefault="00642108" w:rsidP="00642108">
            <w:pPr>
              <w:jc w:val="right"/>
              <w:rPr>
                <w:rFonts w:ascii="Arial" w:hAnsi="Arial" w:cs="Arial"/>
                <w:sz w:val="14"/>
                <w:szCs w:val="14"/>
              </w:rPr>
            </w:pPr>
            <w:r>
              <w:rPr>
                <w:rFonts w:ascii="Arial" w:hAnsi="Arial" w:cs="Arial"/>
                <w:sz w:val="14"/>
                <w:szCs w:val="14"/>
              </w:rPr>
              <w:t>-</w:t>
            </w:r>
            <w:r w:rsidRPr="006C6420">
              <w:rPr>
                <w:rFonts w:ascii="Arial" w:hAnsi="Arial" w:cs="Arial"/>
                <w:sz w:val="14"/>
                <w:szCs w:val="14"/>
              </w:rPr>
              <w:t> </w:t>
            </w:r>
          </w:p>
        </w:tc>
      </w:tr>
    </w:tbl>
    <w:p w:rsidR="00C30F82" w:rsidRDefault="00C27044" w:rsidP="00C30F82">
      <w:pPr>
        <w:tabs>
          <w:tab w:val="left" w:pos="850"/>
        </w:tabs>
        <w:spacing w:before="120" w:after="120" w:line="260" w:lineRule="exact"/>
        <w:ind w:right="-1"/>
        <w:jc w:val="both"/>
        <w:rPr>
          <w:rFonts w:ascii="Arial" w:hAnsi="Arial" w:cs="Arial"/>
          <w:sz w:val="16"/>
          <w:szCs w:val="16"/>
        </w:rPr>
      </w:pPr>
      <w:r w:rsidRPr="00A60543">
        <w:rPr>
          <w:rFonts w:ascii="Arial" w:hAnsi="Arial" w:cs="Arial"/>
          <w:sz w:val="16"/>
          <w:szCs w:val="16"/>
        </w:rPr>
        <w:t>A 31 de diciembre de 20</w:t>
      </w:r>
      <w:r w:rsidR="00F81A20" w:rsidRPr="00A60543">
        <w:rPr>
          <w:rFonts w:ascii="Arial" w:hAnsi="Arial" w:cs="Arial"/>
          <w:sz w:val="16"/>
          <w:szCs w:val="16"/>
        </w:rPr>
        <w:t>2</w:t>
      </w:r>
      <w:r w:rsidR="00642108" w:rsidRPr="00A60543">
        <w:rPr>
          <w:rFonts w:ascii="Arial" w:hAnsi="Arial" w:cs="Arial"/>
          <w:sz w:val="16"/>
          <w:szCs w:val="16"/>
        </w:rPr>
        <w:t>1</w:t>
      </w:r>
      <w:r w:rsidRPr="00A60543">
        <w:rPr>
          <w:rFonts w:ascii="Arial" w:hAnsi="Arial" w:cs="Arial"/>
          <w:sz w:val="16"/>
          <w:szCs w:val="16"/>
        </w:rPr>
        <w:t xml:space="preserve"> la participación en Empresas del Grupo y asociadas ascendía a </w:t>
      </w:r>
      <w:r w:rsidR="00ED41A4" w:rsidRPr="00A60543">
        <w:rPr>
          <w:rFonts w:ascii="Arial" w:hAnsi="Arial" w:cs="Arial"/>
          <w:b/>
          <w:bCs/>
          <w:sz w:val="16"/>
          <w:szCs w:val="16"/>
        </w:rPr>
        <w:t>15.</w:t>
      </w:r>
      <w:r w:rsidR="00A60543" w:rsidRPr="00A60543">
        <w:rPr>
          <w:rFonts w:ascii="Arial" w:hAnsi="Arial" w:cs="Arial"/>
          <w:b/>
          <w:bCs/>
          <w:sz w:val="16"/>
          <w:szCs w:val="16"/>
        </w:rPr>
        <w:t>281.336,40</w:t>
      </w:r>
      <w:r w:rsidRPr="00A60543">
        <w:rPr>
          <w:rFonts w:ascii="Arial" w:hAnsi="Arial" w:cs="Arial"/>
          <w:sz w:val="16"/>
          <w:szCs w:val="16"/>
        </w:rPr>
        <w:t xml:space="preserve"> eu</w:t>
      </w:r>
      <w:r w:rsidR="00ED41A4" w:rsidRPr="00A60543">
        <w:rPr>
          <w:rFonts w:ascii="Arial" w:hAnsi="Arial" w:cs="Arial"/>
          <w:sz w:val="16"/>
          <w:szCs w:val="16"/>
        </w:rPr>
        <w:t>ros.</w:t>
      </w:r>
      <w:r w:rsidR="00ED41A4">
        <w:rPr>
          <w:rFonts w:ascii="Arial" w:hAnsi="Arial" w:cs="Arial"/>
          <w:sz w:val="16"/>
          <w:szCs w:val="16"/>
        </w:rPr>
        <w:t xml:space="preserve"> </w:t>
      </w:r>
    </w:p>
    <w:p w:rsidR="00F767D9" w:rsidRDefault="0027696B" w:rsidP="00C27044">
      <w:pPr>
        <w:tabs>
          <w:tab w:val="left" w:pos="850"/>
        </w:tabs>
        <w:spacing w:before="120" w:after="120" w:line="260" w:lineRule="exact"/>
        <w:ind w:right="-1"/>
        <w:jc w:val="both"/>
        <w:rPr>
          <w:rFonts w:ascii="Arial" w:hAnsi="Arial" w:cs="Arial"/>
          <w:sz w:val="16"/>
          <w:szCs w:val="16"/>
        </w:rPr>
      </w:pPr>
      <w:r w:rsidRPr="00703A82">
        <w:rPr>
          <w:rFonts w:ascii="Arial" w:hAnsi="Arial" w:cs="Arial"/>
          <w:sz w:val="16"/>
          <w:szCs w:val="16"/>
        </w:rPr>
        <w:t>En los casos en los que se ha estimado un deterioro se ha tomado en consideración el patrimonio neto de estas entidades minorado por posibles plusvalías existentes en la fecha de la valoración.</w:t>
      </w:r>
    </w:p>
    <w:p w:rsidR="00D71971" w:rsidRDefault="000A2B18" w:rsidP="00C27044">
      <w:pPr>
        <w:tabs>
          <w:tab w:val="left" w:pos="850"/>
        </w:tabs>
        <w:spacing w:before="120" w:after="120" w:line="260" w:lineRule="exact"/>
        <w:ind w:right="-1"/>
        <w:jc w:val="both"/>
        <w:rPr>
          <w:rFonts w:ascii="Arial" w:hAnsi="Arial" w:cs="Arial"/>
          <w:sz w:val="16"/>
          <w:szCs w:val="16"/>
        </w:rPr>
      </w:pPr>
      <w:r w:rsidRPr="00C27044">
        <w:rPr>
          <w:rFonts w:ascii="Arial" w:hAnsi="Arial" w:cs="Arial"/>
          <w:sz w:val="16"/>
          <w:szCs w:val="16"/>
        </w:rPr>
        <w:t>Los créditos a empresas</w:t>
      </w:r>
      <w:r w:rsidRPr="000A2B18">
        <w:rPr>
          <w:rFonts w:ascii="Arial" w:hAnsi="Arial" w:cs="Arial"/>
          <w:sz w:val="16"/>
          <w:szCs w:val="16"/>
        </w:rPr>
        <w:t xml:space="preserve"> se corresponden con l</w:t>
      </w:r>
      <w:r>
        <w:rPr>
          <w:rFonts w:ascii="Arial" w:hAnsi="Arial" w:cs="Arial"/>
          <w:sz w:val="16"/>
          <w:szCs w:val="16"/>
        </w:rPr>
        <w:t>a concesión de l</w:t>
      </w:r>
      <w:r w:rsidR="00D71971" w:rsidRPr="000A2B18">
        <w:rPr>
          <w:rFonts w:ascii="Arial" w:hAnsi="Arial" w:cs="Arial"/>
          <w:sz w:val="16"/>
          <w:szCs w:val="16"/>
        </w:rPr>
        <w:t>os siguientes préstamos:</w:t>
      </w:r>
    </w:p>
    <w:p w:rsidR="00D71971" w:rsidRDefault="00D71971" w:rsidP="006F728C">
      <w:pPr>
        <w:tabs>
          <w:tab w:val="left" w:pos="850"/>
        </w:tabs>
        <w:spacing w:before="120" w:after="120" w:line="260" w:lineRule="exact"/>
        <w:ind w:right="-1"/>
        <w:jc w:val="both"/>
        <w:rPr>
          <w:rFonts w:ascii="Arial" w:hAnsi="Arial" w:cs="Arial"/>
          <w:sz w:val="16"/>
          <w:szCs w:val="16"/>
        </w:rPr>
      </w:pPr>
      <w:r>
        <w:rPr>
          <w:rFonts w:ascii="Arial" w:hAnsi="Arial" w:cs="Arial"/>
          <w:sz w:val="16"/>
          <w:szCs w:val="16"/>
        </w:rPr>
        <w:t>Entre 2010 y 2017</w:t>
      </w:r>
      <w:r w:rsidRPr="00703A82">
        <w:rPr>
          <w:rFonts w:ascii="Arial" w:hAnsi="Arial" w:cs="Arial"/>
          <w:sz w:val="16"/>
          <w:szCs w:val="16"/>
        </w:rPr>
        <w:t xml:space="preserve"> se </w:t>
      </w:r>
      <w:r w:rsidR="000A2B18">
        <w:rPr>
          <w:rFonts w:ascii="Arial" w:hAnsi="Arial" w:cs="Arial"/>
          <w:sz w:val="16"/>
          <w:szCs w:val="16"/>
        </w:rPr>
        <w:t>otorgan</w:t>
      </w:r>
      <w:r w:rsidRPr="00703A82">
        <w:rPr>
          <w:rFonts w:ascii="Arial" w:hAnsi="Arial" w:cs="Arial"/>
          <w:sz w:val="16"/>
          <w:szCs w:val="16"/>
        </w:rPr>
        <w:t xml:space="preserve"> varios préstamos a la Sociedad participada Instituto Tecnológico y de Telecomunicaciones de Tenerife, (</w:t>
      </w:r>
      <w:r w:rsidR="00C27044">
        <w:rPr>
          <w:rFonts w:ascii="Arial" w:hAnsi="Arial" w:cs="Arial"/>
          <w:sz w:val="16"/>
          <w:szCs w:val="16"/>
        </w:rPr>
        <w:t>N</w:t>
      </w:r>
      <w:r w:rsidRPr="00703A82">
        <w:rPr>
          <w:rFonts w:ascii="Arial" w:hAnsi="Arial" w:cs="Arial"/>
          <w:sz w:val="16"/>
          <w:szCs w:val="16"/>
        </w:rPr>
        <w:t>ota 22) para la financiación de un cable submarino entre la Península y las Islas Canarias</w:t>
      </w:r>
      <w:r w:rsidRPr="0093285C">
        <w:rPr>
          <w:rFonts w:ascii="Arial" w:hAnsi="Arial" w:cs="Arial"/>
          <w:sz w:val="16"/>
          <w:szCs w:val="16"/>
        </w:rPr>
        <w:t xml:space="preserve">. El saldo de estos préstamos </w:t>
      </w:r>
      <w:r w:rsidR="00C27044">
        <w:rPr>
          <w:rFonts w:ascii="Arial" w:hAnsi="Arial" w:cs="Arial"/>
          <w:sz w:val="16"/>
          <w:szCs w:val="16"/>
        </w:rPr>
        <w:t>figura en el</w:t>
      </w:r>
      <w:r>
        <w:rPr>
          <w:rFonts w:ascii="Arial" w:hAnsi="Arial" w:cs="Arial"/>
          <w:sz w:val="16"/>
          <w:szCs w:val="16"/>
        </w:rPr>
        <w:t xml:space="preserve"> </w:t>
      </w:r>
      <w:r w:rsidR="00C94BCC">
        <w:rPr>
          <w:rFonts w:ascii="Arial" w:hAnsi="Arial" w:cs="Arial"/>
          <w:sz w:val="16"/>
          <w:szCs w:val="16"/>
        </w:rPr>
        <w:t xml:space="preserve">pasivo a </w:t>
      </w:r>
      <w:r>
        <w:rPr>
          <w:rFonts w:ascii="Arial" w:hAnsi="Arial" w:cs="Arial"/>
          <w:sz w:val="16"/>
          <w:szCs w:val="16"/>
        </w:rPr>
        <w:t>largo plazo</w:t>
      </w:r>
      <w:r w:rsidR="00C94BCC">
        <w:rPr>
          <w:rFonts w:ascii="Arial" w:hAnsi="Arial" w:cs="Arial"/>
          <w:sz w:val="16"/>
          <w:szCs w:val="16"/>
        </w:rPr>
        <w:t>.</w:t>
      </w:r>
    </w:p>
    <w:p w:rsidR="006F728C" w:rsidRDefault="006F728C" w:rsidP="006F728C">
      <w:pPr>
        <w:tabs>
          <w:tab w:val="left" w:pos="850"/>
        </w:tabs>
        <w:spacing w:before="120" w:after="120" w:line="260" w:lineRule="exact"/>
        <w:ind w:right="-1"/>
        <w:jc w:val="both"/>
        <w:rPr>
          <w:rFonts w:ascii="Arial" w:hAnsi="Arial" w:cs="Arial"/>
          <w:sz w:val="16"/>
          <w:szCs w:val="16"/>
        </w:rPr>
      </w:pPr>
      <w:bookmarkStart w:id="18" w:name="_Hlk71041422"/>
      <w:r>
        <w:rPr>
          <w:rFonts w:ascii="Arial" w:hAnsi="Arial" w:cs="Arial"/>
          <w:sz w:val="16"/>
          <w:szCs w:val="16"/>
        </w:rPr>
        <w:t>El detalle de los instrumentos de patrimonio a largo plazo es el siguiente:</w:t>
      </w:r>
    </w:p>
    <w:bookmarkEnd w:id="18"/>
    <w:p w:rsidR="005734AB" w:rsidRDefault="005734AB">
      <w:pPr>
        <w:rPr>
          <w:rFonts w:ascii="Arial" w:hAnsi="Arial" w:cs="Arial"/>
          <w:b/>
          <w:sz w:val="16"/>
          <w:szCs w:val="16"/>
        </w:rPr>
      </w:pPr>
      <w:r>
        <w:rPr>
          <w:rFonts w:ascii="Arial" w:hAnsi="Arial" w:cs="Arial"/>
          <w:b/>
          <w:sz w:val="16"/>
          <w:szCs w:val="16"/>
        </w:rPr>
        <w:br w:type="page"/>
      </w:r>
    </w:p>
    <w:tbl>
      <w:tblPr>
        <w:tblW w:w="9410" w:type="dxa"/>
        <w:tblInd w:w="80" w:type="dxa"/>
        <w:tblCellMar>
          <w:left w:w="70" w:type="dxa"/>
          <w:right w:w="70" w:type="dxa"/>
        </w:tblCellMar>
        <w:tblLook w:val="04A0"/>
      </w:tblPr>
      <w:tblGrid>
        <w:gridCol w:w="1613"/>
        <w:gridCol w:w="569"/>
        <w:gridCol w:w="841"/>
        <w:gridCol w:w="841"/>
        <w:gridCol w:w="1004"/>
        <w:gridCol w:w="1004"/>
        <w:gridCol w:w="895"/>
        <w:gridCol w:w="895"/>
        <w:gridCol w:w="1051"/>
        <w:gridCol w:w="1051"/>
      </w:tblGrid>
      <w:tr w:rsidR="00C464AD" w:rsidRPr="003B3118" w:rsidTr="009D014B">
        <w:trPr>
          <w:trHeight w:val="281"/>
        </w:trPr>
        <w:tc>
          <w:tcPr>
            <w:tcW w:w="9410" w:type="dxa"/>
            <w:gridSpan w:val="10"/>
            <w:tcBorders>
              <w:top w:val="single" w:sz="8" w:space="0" w:color="auto"/>
              <w:left w:val="single" w:sz="8" w:space="0" w:color="auto"/>
              <w:bottom w:val="single" w:sz="8" w:space="0" w:color="auto"/>
              <w:right w:val="single" w:sz="8" w:space="0" w:color="000000"/>
            </w:tcBorders>
            <w:shd w:val="clear" w:color="000000" w:fill="D8D8D8"/>
            <w:noWrap/>
            <w:vAlign w:val="center"/>
            <w:hideMark/>
          </w:tcPr>
          <w:p w:rsidR="00C464AD" w:rsidRPr="003B3118" w:rsidRDefault="00C464AD" w:rsidP="009D014B">
            <w:pPr>
              <w:jc w:val="center"/>
              <w:rPr>
                <w:rFonts w:ascii="Arial" w:hAnsi="Arial" w:cs="Arial"/>
                <w:b/>
                <w:bCs/>
                <w:color w:val="000000"/>
                <w:sz w:val="16"/>
                <w:szCs w:val="16"/>
              </w:rPr>
            </w:pPr>
            <w:bookmarkStart w:id="19" w:name="RANGE!A1"/>
            <w:r w:rsidRPr="003B3118">
              <w:rPr>
                <w:rFonts w:ascii="Arial" w:hAnsi="Arial" w:cs="Arial"/>
                <w:b/>
                <w:bCs/>
                <w:color w:val="000000"/>
                <w:sz w:val="16"/>
                <w:szCs w:val="16"/>
              </w:rPr>
              <w:lastRenderedPageBreak/>
              <w:t>INSTRUMENTOS DE PATRIMONIO A LARGO PLAZO</w:t>
            </w:r>
            <w:bookmarkEnd w:id="19"/>
          </w:p>
        </w:tc>
      </w:tr>
      <w:tr w:rsidR="00C464AD" w:rsidRPr="003B3118" w:rsidTr="009D014B">
        <w:trPr>
          <w:trHeight w:val="495"/>
        </w:trPr>
        <w:tc>
          <w:tcPr>
            <w:tcW w:w="1613" w:type="dxa"/>
            <w:tcBorders>
              <w:top w:val="nil"/>
              <w:left w:val="single" w:sz="8" w:space="0" w:color="auto"/>
              <w:bottom w:val="single" w:sz="8" w:space="0" w:color="auto"/>
              <w:right w:val="single" w:sz="8" w:space="0" w:color="auto"/>
            </w:tcBorders>
            <w:shd w:val="clear" w:color="000000" w:fill="D8D8D8"/>
            <w:vAlign w:val="center"/>
            <w:hideMark/>
          </w:tcPr>
          <w:p w:rsidR="00C464AD" w:rsidRPr="003B3118" w:rsidRDefault="00C464AD" w:rsidP="009D014B">
            <w:pPr>
              <w:jc w:val="center"/>
              <w:rPr>
                <w:rFonts w:ascii="Arial" w:hAnsi="Arial" w:cs="Arial"/>
                <w:b/>
                <w:bCs/>
                <w:color w:val="000000"/>
                <w:sz w:val="14"/>
                <w:szCs w:val="14"/>
              </w:rPr>
            </w:pPr>
            <w:r w:rsidRPr="003B3118">
              <w:rPr>
                <w:rFonts w:ascii="Arial" w:hAnsi="Arial" w:cs="Arial"/>
                <w:b/>
                <w:bCs/>
                <w:color w:val="000000"/>
                <w:sz w:val="14"/>
                <w:szCs w:val="14"/>
              </w:rPr>
              <w:t>Nombre de la participada</w:t>
            </w:r>
          </w:p>
        </w:tc>
        <w:tc>
          <w:tcPr>
            <w:tcW w:w="543" w:type="dxa"/>
            <w:tcBorders>
              <w:top w:val="nil"/>
              <w:left w:val="nil"/>
              <w:bottom w:val="single" w:sz="8" w:space="0" w:color="auto"/>
              <w:right w:val="single" w:sz="8" w:space="0" w:color="auto"/>
            </w:tcBorders>
            <w:shd w:val="clear" w:color="000000" w:fill="D8D8D8"/>
            <w:vAlign w:val="center"/>
            <w:hideMark/>
          </w:tcPr>
          <w:p w:rsidR="00C464AD" w:rsidRPr="003B3118" w:rsidRDefault="00C464AD" w:rsidP="009D014B">
            <w:pPr>
              <w:jc w:val="center"/>
              <w:rPr>
                <w:rFonts w:ascii="Arial" w:hAnsi="Arial" w:cs="Arial"/>
                <w:b/>
                <w:bCs/>
                <w:color w:val="000000"/>
                <w:sz w:val="14"/>
                <w:szCs w:val="14"/>
              </w:rPr>
            </w:pPr>
            <w:r w:rsidRPr="003B3118">
              <w:rPr>
                <w:rFonts w:ascii="Arial" w:hAnsi="Arial" w:cs="Arial"/>
                <w:b/>
                <w:bCs/>
                <w:color w:val="000000"/>
                <w:sz w:val="14"/>
                <w:szCs w:val="14"/>
              </w:rPr>
              <w:t xml:space="preserve">% </w:t>
            </w:r>
            <w:proofErr w:type="spellStart"/>
            <w:r w:rsidRPr="003B3118">
              <w:rPr>
                <w:rFonts w:ascii="Arial" w:hAnsi="Arial" w:cs="Arial"/>
                <w:b/>
                <w:bCs/>
                <w:color w:val="000000"/>
                <w:sz w:val="14"/>
                <w:szCs w:val="14"/>
              </w:rPr>
              <w:t>Part</w:t>
            </w:r>
            <w:proofErr w:type="spellEnd"/>
          </w:p>
        </w:tc>
        <w:tc>
          <w:tcPr>
            <w:tcW w:w="802" w:type="dxa"/>
            <w:tcBorders>
              <w:top w:val="nil"/>
              <w:left w:val="nil"/>
              <w:bottom w:val="single" w:sz="8" w:space="0" w:color="auto"/>
              <w:right w:val="single" w:sz="8" w:space="0" w:color="auto"/>
            </w:tcBorders>
            <w:shd w:val="clear" w:color="000000" w:fill="D8D8D8"/>
            <w:vAlign w:val="center"/>
            <w:hideMark/>
          </w:tcPr>
          <w:p w:rsidR="00C464AD" w:rsidRPr="003B3118" w:rsidRDefault="00C464AD" w:rsidP="009D014B">
            <w:pPr>
              <w:jc w:val="center"/>
              <w:rPr>
                <w:rFonts w:ascii="Arial" w:hAnsi="Arial" w:cs="Arial"/>
                <w:b/>
                <w:bCs/>
                <w:color w:val="000000"/>
                <w:sz w:val="14"/>
                <w:szCs w:val="14"/>
              </w:rPr>
            </w:pPr>
            <w:r w:rsidRPr="003B3118">
              <w:rPr>
                <w:rFonts w:ascii="Arial" w:hAnsi="Arial" w:cs="Arial"/>
                <w:b/>
                <w:bCs/>
                <w:color w:val="000000"/>
                <w:sz w:val="14"/>
                <w:szCs w:val="14"/>
              </w:rPr>
              <w:t>Valor Bruto 31/12/2021</w:t>
            </w:r>
          </w:p>
        </w:tc>
        <w:tc>
          <w:tcPr>
            <w:tcW w:w="802" w:type="dxa"/>
            <w:tcBorders>
              <w:top w:val="nil"/>
              <w:left w:val="nil"/>
              <w:bottom w:val="single" w:sz="8" w:space="0" w:color="auto"/>
              <w:right w:val="single" w:sz="8" w:space="0" w:color="auto"/>
            </w:tcBorders>
            <w:shd w:val="clear" w:color="000000" w:fill="D8D8D8"/>
            <w:vAlign w:val="center"/>
            <w:hideMark/>
          </w:tcPr>
          <w:p w:rsidR="00C464AD" w:rsidRPr="003B3118" w:rsidRDefault="00C464AD" w:rsidP="009D014B">
            <w:pPr>
              <w:jc w:val="center"/>
              <w:rPr>
                <w:rFonts w:ascii="Arial" w:hAnsi="Arial" w:cs="Arial"/>
                <w:b/>
                <w:bCs/>
                <w:color w:val="000000"/>
                <w:sz w:val="14"/>
                <w:szCs w:val="14"/>
              </w:rPr>
            </w:pPr>
            <w:r w:rsidRPr="003B3118">
              <w:rPr>
                <w:rFonts w:ascii="Arial" w:hAnsi="Arial" w:cs="Arial"/>
                <w:b/>
                <w:bCs/>
                <w:color w:val="000000"/>
                <w:sz w:val="14"/>
                <w:szCs w:val="14"/>
              </w:rPr>
              <w:t>Valor Bruto 31/12/2020</w:t>
            </w:r>
          </w:p>
        </w:tc>
        <w:tc>
          <w:tcPr>
            <w:tcW w:w="958" w:type="dxa"/>
            <w:tcBorders>
              <w:top w:val="nil"/>
              <w:left w:val="nil"/>
              <w:bottom w:val="single" w:sz="8" w:space="0" w:color="auto"/>
              <w:right w:val="single" w:sz="8" w:space="0" w:color="auto"/>
            </w:tcBorders>
            <w:shd w:val="clear" w:color="000000" w:fill="D8D8D8"/>
            <w:vAlign w:val="center"/>
            <w:hideMark/>
          </w:tcPr>
          <w:p w:rsidR="00C464AD" w:rsidRPr="003B3118" w:rsidRDefault="00C464AD" w:rsidP="009D014B">
            <w:pPr>
              <w:jc w:val="center"/>
              <w:rPr>
                <w:rFonts w:ascii="Arial" w:hAnsi="Arial" w:cs="Arial"/>
                <w:b/>
                <w:bCs/>
                <w:color w:val="000000"/>
                <w:sz w:val="14"/>
                <w:szCs w:val="14"/>
              </w:rPr>
            </w:pPr>
            <w:r w:rsidRPr="003B3118">
              <w:rPr>
                <w:rFonts w:ascii="Arial" w:hAnsi="Arial" w:cs="Arial"/>
                <w:b/>
                <w:bCs/>
                <w:color w:val="000000"/>
                <w:sz w:val="14"/>
                <w:szCs w:val="14"/>
              </w:rPr>
              <w:t>Prov. por depreciación 31/12/21</w:t>
            </w:r>
          </w:p>
        </w:tc>
        <w:tc>
          <w:tcPr>
            <w:tcW w:w="958" w:type="dxa"/>
            <w:tcBorders>
              <w:top w:val="nil"/>
              <w:left w:val="nil"/>
              <w:bottom w:val="single" w:sz="8" w:space="0" w:color="auto"/>
              <w:right w:val="single" w:sz="8" w:space="0" w:color="auto"/>
            </w:tcBorders>
            <w:shd w:val="clear" w:color="000000" w:fill="D8D8D8"/>
            <w:vAlign w:val="center"/>
            <w:hideMark/>
          </w:tcPr>
          <w:p w:rsidR="00C464AD" w:rsidRPr="003B3118" w:rsidRDefault="00C464AD" w:rsidP="009D014B">
            <w:pPr>
              <w:jc w:val="center"/>
              <w:rPr>
                <w:rFonts w:ascii="Arial" w:hAnsi="Arial" w:cs="Arial"/>
                <w:b/>
                <w:bCs/>
                <w:color w:val="000000"/>
                <w:sz w:val="14"/>
                <w:szCs w:val="14"/>
              </w:rPr>
            </w:pPr>
            <w:r w:rsidRPr="003B3118">
              <w:rPr>
                <w:rFonts w:ascii="Arial" w:hAnsi="Arial" w:cs="Arial"/>
                <w:b/>
                <w:bCs/>
                <w:color w:val="000000"/>
                <w:sz w:val="14"/>
                <w:szCs w:val="14"/>
              </w:rPr>
              <w:t>Prov. por depreciación 31/12/20</w:t>
            </w:r>
          </w:p>
        </w:tc>
        <w:tc>
          <w:tcPr>
            <w:tcW w:w="872" w:type="dxa"/>
            <w:tcBorders>
              <w:top w:val="nil"/>
              <w:left w:val="nil"/>
              <w:bottom w:val="single" w:sz="8" w:space="0" w:color="auto"/>
              <w:right w:val="single" w:sz="8" w:space="0" w:color="auto"/>
            </w:tcBorders>
            <w:shd w:val="clear" w:color="000000" w:fill="D8D8D8"/>
            <w:vAlign w:val="center"/>
            <w:hideMark/>
          </w:tcPr>
          <w:p w:rsidR="00C464AD" w:rsidRPr="003B3118" w:rsidRDefault="00C464AD" w:rsidP="009D014B">
            <w:pPr>
              <w:jc w:val="center"/>
              <w:rPr>
                <w:rFonts w:ascii="Arial" w:hAnsi="Arial" w:cs="Arial"/>
                <w:b/>
                <w:bCs/>
                <w:color w:val="000000"/>
                <w:sz w:val="14"/>
                <w:szCs w:val="14"/>
              </w:rPr>
            </w:pPr>
            <w:r w:rsidRPr="003B3118">
              <w:rPr>
                <w:rFonts w:ascii="Arial" w:hAnsi="Arial" w:cs="Arial"/>
                <w:b/>
                <w:bCs/>
                <w:color w:val="000000"/>
                <w:sz w:val="14"/>
                <w:szCs w:val="14"/>
              </w:rPr>
              <w:t>Dividendos recibidos 2021</w:t>
            </w:r>
          </w:p>
        </w:tc>
        <w:tc>
          <w:tcPr>
            <w:tcW w:w="854" w:type="dxa"/>
            <w:tcBorders>
              <w:top w:val="nil"/>
              <w:left w:val="nil"/>
              <w:bottom w:val="single" w:sz="8" w:space="0" w:color="auto"/>
              <w:right w:val="single" w:sz="8" w:space="0" w:color="auto"/>
            </w:tcBorders>
            <w:shd w:val="clear" w:color="000000" w:fill="D8D8D8"/>
            <w:vAlign w:val="center"/>
            <w:hideMark/>
          </w:tcPr>
          <w:p w:rsidR="00C464AD" w:rsidRPr="003B3118" w:rsidRDefault="00C464AD" w:rsidP="009D014B">
            <w:pPr>
              <w:jc w:val="center"/>
              <w:rPr>
                <w:rFonts w:ascii="Arial" w:hAnsi="Arial" w:cs="Arial"/>
                <w:b/>
                <w:bCs/>
                <w:color w:val="000000"/>
                <w:sz w:val="14"/>
                <w:szCs w:val="14"/>
              </w:rPr>
            </w:pPr>
            <w:r w:rsidRPr="003B3118">
              <w:rPr>
                <w:rFonts w:ascii="Arial" w:hAnsi="Arial" w:cs="Arial"/>
                <w:b/>
                <w:bCs/>
                <w:color w:val="000000"/>
                <w:sz w:val="14"/>
                <w:szCs w:val="14"/>
              </w:rPr>
              <w:t>Dividendos recibidos 2020</w:t>
            </w:r>
          </w:p>
        </w:tc>
        <w:tc>
          <w:tcPr>
            <w:tcW w:w="1003" w:type="dxa"/>
            <w:tcBorders>
              <w:top w:val="nil"/>
              <w:left w:val="nil"/>
              <w:bottom w:val="single" w:sz="8" w:space="0" w:color="auto"/>
              <w:right w:val="single" w:sz="8" w:space="0" w:color="auto"/>
            </w:tcBorders>
            <w:shd w:val="clear" w:color="000000" w:fill="D8D8D8"/>
            <w:vAlign w:val="center"/>
            <w:hideMark/>
          </w:tcPr>
          <w:p w:rsidR="00C464AD" w:rsidRPr="003B3118" w:rsidRDefault="00C464AD" w:rsidP="009D014B">
            <w:pPr>
              <w:jc w:val="center"/>
              <w:rPr>
                <w:rFonts w:ascii="Arial" w:hAnsi="Arial" w:cs="Arial"/>
                <w:b/>
                <w:bCs/>
                <w:color w:val="000000"/>
                <w:sz w:val="14"/>
                <w:szCs w:val="14"/>
              </w:rPr>
            </w:pPr>
            <w:r w:rsidRPr="003B3118">
              <w:rPr>
                <w:rFonts w:ascii="Arial" w:hAnsi="Arial" w:cs="Arial"/>
                <w:b/>
                <w:bCs/>
                <w:color w:val="000000"/>
                <w:sz w:val="14"/>
                <w:szCs w:val="14"/>
              </w:rPr>
              <w:t>Desembolsos pendientes 31/12/21</w:t>
            </w:r>
          </w:p>
        </w:tc>
        <w:tc>
          <w:tcPr>
            <w:tcW w:w="1003" w:type="dxa"/>
            <w:tcBorders>
              <w:top w:val="nil"/>
              <w:left w:val="nil"/>
              <w:bottom w:val="single" w:sz="8" w:space="0" w:color="auto"/>
              <w:right w:val="single" w:sz="8" w:space="0" w:color="auto"/>
            </w:tcBorders>
            <w:shd w:val="clear" w:color="000000" w:fill="D8D8D8"/>
            <w:vAlign w:val="center"/>
            <w:hideMark/>
          </w:tcPr>
          <w:p w:rsidR="00C464AD" w:rsidRPr="003B3118" w:rsidRDefault="00C464AD" w:rsidP="009D014B">
            <w:pPr>
              <w:jc w:val="center"/>
              <w:rPr>
                <w:rFonts w:ascii="Arial" w:hAnsi="Arial" w:cs="Arial"/>
                <w:b/>
                <w:bCs/>
                <w:color w:val="000000"/>
                <w:sz w:val="14"/>
                <w:szCs w:val="14"/>
              </w:rPr>
            </w:pPr>
            <w:r w:rsidRPr="003B3118">
              <w:rPr>
                <w:rFonts w:ascii="Arial" w:hAnsi="Arial" w:cs="Arial"/>
                <w:b/>
                <w:bCs/>
                <w:color w:val="000000"/>
                <w:sz w:val="14"/>
                <w:szCs w:val="14"/>
              </w:rPr>
              <w:t>Desembolsos pendientes 31/12/20</w:t>
            </w:r>
          </w:p>
        </w:tc>
      </w:tr>
      <w:tr w:rsidR="00C464AD" w:rsidRPr="003B3118" w:rsidTr="009D014B">
        <w:trPr>
          <w:trHeight w:val="334"/>
        </w:trPr>
        <w:tc>
          <w:tcPr>
            <w:tcW w:w="1613" w:type="dxa"/>
            <w:tcBorders>
              <w:top w:val="nil"/>
              <w:left w:val="single" w:sz="8" w:space="0" w:color="auto"/>
              <w:bottom w:val="single" w:sz="8" w:space="0" w:color="auto"/>
              <w:right w:val="single" w:sz="8" w:space="0" w:color="auto"/>
            </w:tcBorders>
            <w:shd w:val="clear" w:color="auto" w:fill="auto"/>
            <w:vAlign w:val="center"/>
            <w:hideMark/>
          </w:tcPr>
          <w:p w:rsidR="00C464AD" w:rsidRPr="003B3118" w:rsidRDefault="00C464AD" w:rsidP="009D014B">
            <w:pPr>
              <w:rPr>
                <w:rFonts w:ascii="Arial" w:hAnsi="Arial" w:cs="Arial"/>
                <w:color w:val="000000"/>
                <w:sz w:val="14"/>
                <w:szCs w:val="14"/>
              </w:rPr>
            </w:pPr>
            <w:r w:rsidRPr="003B3118">
              <w:rPr>
                <w:rFonts w:ascii="Arial" w:hAnsi="Arial" w:cs="Arial"/>
                <w:color w:val="000000"/>
                <w:sz w:val="14"/>
                <w:szCs w:val="14"/>
              </w:rPr>
              <w:t>TECH DEVELOPMENT EUROPE, SA</w:t>
            </w:r>
          </w:p>
        </w:tc>
        <w:tc>
          <w:tcPr>
            <w:tcW w:w="543" w:type="dxa"/>
            <w:tcBorders>
              <w:top w:val="nil"/>
              <w:left w:val="nil"/>
              <w:bottom w:val="single" w:sz="8" w:space="0" w:color="auto"/>
              <w:right w:val="single" w:sz="8" w:space="0" w:color="auto"/>
            </w:tcBorders>
            <w:shd w:val="clear" w:color="auto" w:fill="auto"/>
            <w:noWrap/>
            <w:vAlign w:val="center"/>
            <w:hideMark/>
          </w:tcPr>
          <w:p w:rsidR="00C464AD" w:rsidRPr="003B3118" w:rsidRDefault="00C464AD" w:rsidP="009D014B">
            <w:pPr>
              <w:jc w:val="center"/>
              <w:rPr>
                <w:rFonts w:ascii="Arial" w:hAnsi="Arial" w:cs="Arial"/>
                <w:color w:val="000000"/>
                <w:sz w:val="14"/>
                <w:szCs w:val="14"/>
              </w:rPr>
            </w:pPr>
            <w:r w:rsidRPr="003B3118">
              <w:rPr>
                <w:rFonts w:ascii="Arial" w:hAnsi="Arial" w:cs="Arial"/>
                <w:color w:val="000000"/>
                <w:sz w:val="14"/>
                <w:szCs w:val="14"/>
              </w:rPr>
              <w:t>12</w:t>
            </w:r>
          </w:p>
        </w:tc>
        <w:tc>
          <w:tcPr>
            <w:tcW w:w="802" w:type="dxa"/>
            <w:tcBorders>
              <w:top w:val="nil"/>
              <w:left w:val="nil"/>
              <w:bottom w:val="single" w:sz="8" w:space="0" w:color="auto"/>
              <w:right w:val="single" w:sz="8" w:space="0" w:color="auto"/>
            </w:tcBorders>
            <w:shd w:val="clear" w:color="auto" w:fill="auto"/>
            <w:noWrap/>
            <w:vAlign w:val="center"/>
            <w:hideMark/>
          </w:tcPr>
          <w:p w:rsidR="00C464AD" w:rsidRPr="003B3118" w:rsidRDefault="00C464AD" w:rsidP="009D014B">
            <w:pPr>
              <w:jc w:val="right"/>
              <w:rPr>
                <w:rFonts w:ascii="Arial" w:hAnsi="Arial" w:cs="Arial"/>
                <w:color w:val="000000"/>
                <w:sz w:val="14"/>
                <w:szCs w:val="14"/>
              </w:rPr>
            </w:pPr>
            <w:r w:rsidRPr="003B3118">
              <w:rPr>
                <w:rFonts w:ascii="Arial" w:hAnsi="Arial" w:cs="Arial"/>
                <w:color w:val="000000"/>
                <w:sz w:val="14"/>
                <w:szCs w:val="14"/>
              </w:rPr>
              <w:t>7.224,00</w:t>
            </w:r>
          </w:p>
        </w:tc>
        <w:tc>
          <w:tcPr>
            <w:tcW w:w="802" w:type="dxa"/>
            <w:tcBorders>
              <w:top w:val="nil"/>
              <w:left w:val="nil"/>
              <w:bottom w:val="single" w:sz="8" w:space="0" w:color="auto"/>
              <w:right w:val="single" w:sz="8" w:space="0" w:color="auto"/>
            </w:tcBorders>
            <w:shd w:val="clear" w:color="auto" w:fill="auto"/>
            <w:noWrap/>
            <w:vAlign w:val="center"/>
            <w:hideMark/>
          </w:tcPr>
          <w:p w:rsidR="00C464AD" w:rsidRPr="003B3118" w:rsidRDefault="00C464AD" w:rsidP="009D014B">
            <w:pPr>
              <w:jc w:val="right"/>
              <w:rPr>
                <w:rFonts w:ascii="Arial" w:hAnsi="Arial" w:cs="Arial"/>
                <w:color w:val="000000"/>
                <w:sz w:val="14"/>
                <w:szCs w:val="14"/>
              </w:rPr>
            </w:pPr>
            <w:r w:rsidRPr="003B3118">
              <w:rPr>
                <w:rFonts w:ascii="Arial" w:hAnsi="Arial" w:cs="Arial"/>
                <w:color w:val="000000"/>
                <w:sz w:val="14"/>
                <w:szCs w:val="14"/>
              </w:rPr>
              <w:t>7.224,00</w:t>
            </w:r>
          </w:p>
        </w:tc>
        <w:tc>
          <w:tcPr>
            <w:tcW w:w="958" w:type="dxa"/>
            <w:tcBorders>
              <w:top w:val="nil"/>
              <w:left w:val="nil"/>
              <w:bottom w:val="single" w:sz="8" w:space="0" w:color="auto"/>
              <w:right w:val="single" w:sz="8" w:space="0" w:color="auto"/>
            </w:tcBorders>
            <w:shd w:val="clear" w:color="auto" w:fill="auto"/>
            <w:noWrap/>
            <w:vAlign w:val="center"/>
            <w:hideMark/>
          </w:tcPr>
          <w:p w:rsidR="00C464AD" w:rsidRPr="003B3118" w:rsidRDefault="00C464AD" w:rsidP="009D014B">
            <w:pPr>
              <w:jc w:val="right"/>
              <w:rPr>
                <w:rFonts w:ascii="Arial" w:hAnsi="Arial" w:cs="Arial"/>
                <w:color w:val="000000"/>
                <w:sz w:val="14"/>
                <w:szCs w:val="14"/>
              </w:rPr>
            </w:pPr>
            <w:r w:rsidRPr="003B3118">
              <w:rPr>
                <w:rFonts w:ascii="Arial" w:hAnsi="Arial" w:cs="Arial"/>
                <w:color w:val="000000"/>
                <w:sz w:val="14"/>
                <w:szCs w:val="14"/>
              </w:rPr>
              <w:t>1.806,00</w:t>
            </w:r>
          </w:p>
        </w:tc>
        <w:tc>
          <w:tcPr>
            <w:tcW w:w="958" w:type="dxa"/>
            <w:tcBorders>
              <w:top w:val="nil"/>
              <w:left w:val="nil"/>
              <w:bottom w:val="single" w:sz="8" w:space="0" w:color="auto"/>
              <w:right w:val="single" w:sz="8" w:space="0" w:color="auto"/>
            </w:tcBorders>
            <w:shd w:val="clear" w:color="auto" w:fill="auto"/>
            <w:noWrap/>
            <w:vAlign w:val="center"/>
            <w:hideMark/>
          </w:tcPr>
          <w:p w:rsidR="00C464AD" w:rsidRPr="003B3118" w:rsidRDefault="00C464AD" w:rsidP="009D014B">
            <w:pPr>
              <w:jc w:val="right"/>
              <w:rPr>
                <w:rFonts w:ascii="Arial" w:hAnsi="Arial" w:cs="Arial"/>
                <w:color w:val="000000"/>
                <w:sz w:val="14"/>
                <w:szCs w:val="14"/>
              </w:rPr>
            </w:pPr>
            <w:r w:rsidRPr="003B3118">
              <w:rPr>
                <w:rFonts w:ascii="Arial" w:hAnsi="Arial" w:cs="Arial"/>
                <w:color w:val="000000"/>
                <w:sz w:val="14"/>
                <w:szCs w:val="14"/>
              </w:rPr>
              <w:t>1.806,00</w:t>
            </w:r>
          </w:p>
        </w:tc>
        <w:tc>
          <w:tcPr>
            <w:tcW w:w="872" w:type="dxa"/>
            <w:tcBorders>
              <w:top w:val="nil"/>
              <w:left w:val="nil"/>
              <w:bottom w:val="single" w:sz="8" w:space="0" w:color="auto"/>
              <w:right w:val="single" w:sz="8" w:space="0" w:color="auto"/>
            </w:tcBorders>
            <w:shd w:val="clear" w:color="auto" w:fill="auto"/>
            <w:noWrap/>
            <w:vAlign w:val="center"/>
            <w:hideMark/>
          </w:tcPr>
          <w:p w:rsidR="00C464AD" w:rsidRPr="003B3118" w:rsidRDefault="00C464AD" w:rsidP="009D014B">
            <w:pPr>
              <w:jc w:val="right"/>
              <w:rPr>
                <w:rFonts w:ascii="Arial" w:hAnsi="Arial" w:cs="Arial"/>
                <w:color w:val="000000"/>
                <w:sz w:val="14"/>
                <w:szCs w:val="14"/>
              </w:rPr>
            </w:pPr>
            <w:r w:rsidRPr="003B3118">
              <w:rPr>
                <w:rFonts w:ascii="Arial" w:hAnsi="Arial" w:cs="Arial"/>
                <w:color w:val="000000"/>
                <w:sz w:val="14"/>
                <w:szCs w:val="14"/>
              </w:rPr>
              <w:t>- </w:t>
            </w:r>
          </w:p>
        </w:tc>
        <w:tc>
          <w:tcPr>
            <w:tcW w:w="854" w:type="dxa"/>
            <w:tcBorders>
              <w:top w:val="nil"/>
              <w:left w:val="nil"/>
              <w:bottom w:val="single" w:sz="8" w:space="0" w:color="auto"/>
              <w:right w:val="single" w:sz="8" w:space="0" w:color="auto"/>
            </w:tcBorders>
            <w:shd w:val="clear" w:color="auto" w:fill="auto"/>
            <w:noWrap/>
            <w:vAlign w:val="center"/>
            <w:hideMark/>
          </w:tcPr>
          <w:p w:rsidR="00C464AD" w:rsidRPr="003B3118" w:rsidRDefault="00C464AD" w:rsidP="009D014B">
            <w:pPr>
              <w:jc w:val="right"/>
              <w:rPr>
                <w:rFonts w:ascii="Arial" w:hAnsi="Arial" w:cs="Arial"/>
                <w:color w:val="000000"/>
                <w:sz w:val="14"/>
                <w:szCs w:val="14"/>
              </w:rPr>
            </w:pPr>
            <w:r w:rsidRPr="003B3118">
              <w:rPr>
                <w:rFonts w:ascii="Arial" w:hAnsi="Arial" w:cs="Arial"/>
                <w:color w:val="000000"/>
                <w:sz w:val="14"/>
                <w:szCs w:val="14"/>
              </w:rPr>
              <w:t>- </w:t>
            </w:r>
          </w:p>
        </w:tc>
        <w:tc>
          <w:tcPr>
            <w:tcW w:w="1003" w:type="dxa"/>
            <w:tcBorders>
              <w:top w:val="nil"/>
              <w:left w:val="nil"/>
              <w:bottom w:val="single" w:sz="8" w:space="0" w:color="auto"/>
              <w:right w:val="single" w:sz="8" w:space="0" w:color="auto"/>
            </w:tcBorders>
            <w:shd w:val="clear" w:color="auto" w:fill="auto"/>
            <w:noWrap/>
            <w:vAlign w:val="center"/>
            <w:hideMark/>
          </w:tcPr>
          <w:p w:rsidR="00C464AD" w:rsidRPr="003B3118" w:rsidRDefault="00C464AD" w:rsidP="009D014B">
            <w:pPr>
              <w:jc w:val="right"/>
              <w:rPr>
                <w:rFonts w:ascii="Arial" w:hAnsi="Arial" w:cs="Arial"/>
                <w:color w:val="000000"/>
                <w:sz w:val="14"/>
                <w:szCs w:val="14"/>
              </w:rPr>
            </w:pPr>
            <w:r w:rsidRPr="003B3118">
              <w:rPr>
                <w:rFonts w:ascii="Arial" w:hAnsi="Arial" w:cs="Arial"/>
                <w:color w:val="000000"/>
                <w:sz w:val="14"/>
                <w:szCs w:val="14"/>
              </w:rPr>
              <w:t>5.418,00</w:t>
            </w:r>
          </w:p>
        </w:tc>
        <w:tc>
          <w:tcPr>
            <w:tcW w:w="1003" w:type="dxa"/>
            <w:tcBorders>
              <w:top w:val="nil"/>
              <w:left w:val="nil"/>
              <w:bottom w:val="single" w:sz="8" w:space="0" w:color="auto"/>
              <w:right w:val="single" w:sz="8" w:space="0" w:color="auto"/>
            </w:tcBorders>
            <w:shd w:val="clear" w:color="auto" w:fill="auto"/>
            <w:noWrap/>
            <w:vAlign w:val="center"/>
            <w:hideMark/>
          </w:tcPr>
          <w:p w:rsidR="00C464AD" w:rsidRPr="003B3118" w:rsidRDefault="00C464AD" w:rsidP="009D014B">
            <w:pPr>
              <w:jc w:val="right"/>
              <w:rPr>
                <w:rFonts w:ascii="Arial" w:hAnsi="Arial" w:cs="Arial"/>
                <w:color w:val="000000"/>
                <w:sz w:val="14"/>
                <w:szCs w:val="14"/>
              </w:rPr>
            </w:pPr>
            <w:r w:rsidRPr="003B3118">
              <w:rPr>
                <w:rFonts w:ascii="Arial" w:hAnsi="Arial" w:cs="Arial"/>
                <w:color w:val="000000"/>
                <w:sz w:val="14"/>
                <w:szCs w:val="14"/>
              </w:rPr>
              <w:t>5.418,00</w:t>
            </w:r>
          </w:p>
        </w:tc>
      </w:tr>
      <w:tr w:rsidR="00C464AD" w:rsidRPr="003B3118" w:rsidTr="009D014B">
        <w:trPr>
          <w:trHeight w:val="334"/>
        </w:trPr>
        <w:tc>
          <w:tcPr>
            <w:tcW w:w="1613" w:type="dxa"/>
            <w:tcBorders>
              <w:top w:val="nil"/>
              <w:left w:val="single" w:sz="8" w:space="0" w:color="auto"/>
              <w:bottom w:val="single" w:sz="8" w:space="0" w:color="auto"/>
              <w:right w:val="single" w:sz="8" w:space="0" w:color="auto"/>
            </w:tcBorders>
            <w:shd w:val="clear" w:color="auto" w:fill="auto"/>
            <w:vAlign w:val="center"/>
            <w:hideMark/>
          </w:tcPr>
          <w:p w:rsidR="00C464AD" w:rsidRPr="003B3118" w:rsidRDefault="00C464AD" w:rsidP="009D014B">
            <w:pPr>
              <w:rPr>
                <w:rFonts w:ascii="Arial" w:hAnsi="Arial" w:cs="Arial"/>
                <w:color w:val="000000"/>
                <w:sz w:val="14"/>
                <w:szCs w:val="14"/>
              </w:rPr>
            </w:pPr>
            <w:r w:rsidRPr="003B3118">
              <w:rPr>
                <w:rFonts w:ascii="Arial" w:hAnsi="Arial" w:cs="Arial"/>
                <w:color w:val="000000"/>
                <w:sz w:val="14"/>
                <w:szCs w:val="14"/>
              </w:rPr>
              <w:t>CDAD DE AGUAS UNION NORTE</w:t>
            </w:r>
          </w:p>
        </w:tc>
        <w:tc>
          <w:tcPr>
            <w:tcW w:w="543" w:type="dxa"/>
            <w:tcBorders>
              <w:top w:val="nil"/>
              <w:left w:val="nil"/>
              <w:bottom w:val="single" w:sz="8" w:space="0" w:color="auto"/>
              <w:right w:val="single" w:sz="8" w:space="0" w:color="auto"/>
            </w:tcBorders>
            <w:shd w:val="clear" w:color="auto" w:fill="auto"/>
            <w:noWrap/>
            <w:vAlign w:val="center"/>
            <w:hideMark/>
          </w:tcPr>
          <w:p w:rsidR="00C464AD" w:rsidRPr="003B3118" w:rsidRDefault="00C464AD" w:rsidP="009D014B">
            <w:pPr>
              <w:jc w:val="center"/>
              <w:rPr>
                <w:rFonts w:ascii="Arial" w:hAnsi="Arial" w:cs="Arial"/>
                <w:color w:val="000000"/>
                <w:sz w:val="14"/>
                <w:szCs w:val="14"/>
              </w:rPr>
            </w:pPr>
            <w:r w:rsidRPr="003B3118">
              <w:rPr>
                <w:rFonts w:ascii="Arial" w:hAnsi="Arial" w:cs="Arial"/>
                <w:color w:val="000000"/>
                <w:sz w:val="14"/>
                <w:szCs w:val="14"/>
              </w:rPr>
              <w:t>-</w:t>
            </w:r>
          </w:p>
        </w:tc>
        <w:tc>
          <w:tcPr>
            <w:tcW w:w="802" w:type="dxa"/>
            <w:tcBorders>
              <w:top w:val="nil"/>
              <w:left w:val="nil"/>
              <w:bottom w:val="single" w:sz="8" w:space="0" w:color="auto"/>
              <w:right w:val="single" w:sz="8" w:space="0" w:color="auto"/>
            </w:tcBorders>
            <w:shd w:val="clear" w:color="auto" w:fill="auto"/>
            <w:noWrap/>
            <w:vAlign w:val="center"/>
            <w:hideMark/>
          </w:tcPr>
          <w:p w:rsidR="00C464AD" w:rsidRPr="003B3118" w:rsidRDefault="00C464AD" w:rsidP="009D014B">
            <w:pPr>
              <w:jc w:val="right"/>
              <w:rPr>
                <w:rFonts w:ascii="Arial" w:hAnsi="Arial" w:cs="Arial"/>
                <w:color w:val="000000"/>
                <w:sz w:val="14"/>
                <w:szCs w:val="14"/>
              </w:rPr>
            </w:pPr>
            <w:r w:rsidRPr="003B3118">
              <w:rPr>
                <w:rFonts w:ascii="Arial" w:hAnsi="Arial" w:cs="Arial"/>
                <w:color w:val="000000"/>
                <w:sz w:val="14"/>
                <w:szCs w:val="14"/>
              </w:rPr>
              <w:t>20.734,92</w:t>
            </w:r>
          </w:p>
        </w:tc>
        <w:tc>
          <w:tcPr>
            <w:tcW w:w="802" w:type="dxa"/>
            <w:tcBorders>
              <w:top w:val="nil"/>
              <w:left w:val="nil"/>
              <w:bottom w:val="single" w:sz="8" w:space="0" w:color="auto"/>
              <w:right w:val="single" w:sz="8" w:space="0" w:color="auto"/>
            </w:tcBorders>
            <w:shd w:val="clear" w:color="auto" w:fill="auto"/>
            <w:noWrap/>
            <w:vAlign w:val="center"/>
            <w:hideMark/>
          </w:tcPr>
          <w:p w:rsidR="00C464AD" w:rsidRPr="003B3118" w:rsidRDefault="00C464AD" w:rsidP="009D014B">
            <w:pPr>
              <w:jc w:val="right"/>
              <w:rPr>
                <w:rFonts w:ascii="Arial" w:hAnsi="Arial" w:cs="Arial"/>
                <w:color w:val="000000"/>
                <w:sz w:val="14"/>
                <w:szCs w:val="14"/>
              </w:rPr>
            </w:pPr>
            <w:r w:rsidRPr="003B3118">
              <w:rPr>
                <w:rFonts w:ascii="Arial" w:hAnsi="Arial" w:cs="Arial"/>
                <w:color w:val="000000"/>
                <w:sz w:val="14"/>
                <w:szCs w:val="14"/>
              </w:rPr>
              <w:t>20.734,92</w:t>
            </w:r>
          </w:p>
        </w:tc>
        <w:tc>
          <w:tcPr>
            <w:tcW w:w="958" w:type="dxa"/>
            <w:tcBorders>
              <w:top w:val="nil"/>
              <w:left w:val="nil"/>
              <w:bottom w:val="single" w:sz="8" w:space="0" w:color="auto"/>
              <w:right w:val="single" w:sz="8" w:space="0" w:color="auto"/>
            </w:tcBorders>
            <w:shd w:val="clear" w:color="auto" w:fill="auto"/>
            <w:noWrap/>
            <w:vAlign w:val="center"/>
            <w:hideMark/>
          </w:tcPr>
          <w:p w:rsidR="00C464AD" w:rsidRPr="003B3118" w:rsidRDefault="00C464AD" w:rsidP="009D014B">
            <w:pPr>
              <w:jc w:val="right"/>
              <w:rPr>
                <w:rFonts w:ascii="Arial" w:hAnsi="Arial" w:cs="Arial"/>
                <w:color w:val="000000"/>
                <w:sz w:val="14"/>
                <w:szCs w:val="14"/>
              </w:rPr>
            </w:pPr>
            <w:r w:rsidRPr="003B3118">
              <w:rPr>
                <w:rFonts w:ascii="Arial" w:hAnsi="Arial" w:cs="Arial"/>
                <w:color w:val="000000"/>
                <w:sz w:val="14"/>
                <w:szCs w:val="14"/>
              </w:rPr>
              <w:t>-</w:t>
            </w:r>
          </w:p>
        </w:tc>
        <w:tc>
          <w:tcPr>
            <w:tcW w:w="958" w:type="dxa"/>
            <w:tcBorders>
              <w:top w:val="nil"/>
              <w:left w:val="nil"/>
              <w:bottom w:val="single" w:sz="8" w:space="0" w:color="auto"/>
              <w:right w:val="single" w:sz="8" w:space="0" w:color="auto"/>
            </w:tcBorders>
            <w:shd w:val="clear" w:color="auto" w:fill="auto"/>
            <w:noWrap/>
            <w:vAlign w:val="center"/>
            <w:hideMark/>
          </w:tcPr>
          <w:p w:rsidR="00C464AD" w:rsidRPr="003B3118" w:rsidRDefault="00C464AD" w:rsidP="009D014B">
            <w:pPr>
              <w:jc w:val="right"/>
              <w:rPr>
                <w:rFonts w:ascii="Arial" w:hAnsi="Arial" w:cs="Arial"/>
                <w:color w:val="000000"/>
                <w:sz w:val="14"/>
                <w:szCs w:val="14"/>
              </w:rPr>
            </w:pPr>
            <w:r w:rsidRPr="003B3118">
              <w:rPr>
                <w:rFonts w:ascii="Arial" w:hAnsi="Arial" w:cs="Arial"/>
                <w:color w:val="000000"/>
                <w:sz w:val="14"/>
                <w:szCs w:val="14"/>
              </w:rPr>
              <w:t>-</w:t>
            </w:r>
          </w:p>
        </w:tc>
        <w:tc>
          <w:tcPr>
            <w:tcW w:w="872" w:type="dxa"/>
            <w:tcBorders>
              <w:top w:val="nil"/>
              <w:left w:val="nil"/>
              <w:bottom w:val="single" w:sz="8" w:space="0" w:color="auto"/>
              <w:right w:val="single" w:sz="8" w:space="0" w:color="auto"/>
            </w:tcBorders>
            <w:shd w:val="clear" w:color="auto" w:fill="auto"/>
            <w:noWrap/>
            <w:vAlign w:val="center"/>
            <w:hideMark/>
          </w:tcPr>
          <w:p w:rsidR="00C464AD" w:rsidRPr="003B3118" w:rsidRDefault="00C464AD" w:rsidP="009D014B">
            <w:pPr>
              <w:jc w:val="right"/>
              <w:rPr>
                <w:rFonts w:ascii="Arial" w:hAnsi="Arial" w:cs="Arial"/>
                <w:color w:val="000000"/>
                <w:sz w:val="14"/>
                <w:szCs w:val="14"/>
              </w:rPr>
            </w:pPr>
            <w:r w:rsidRPr="003B3118">
              <w:rPr>
                <w:rFonts w:ascii="Arial" w:hAnsi="Arial" w:cs="Arial"/>
                <w:color w:val="000000"/>
                <w:sz w:val="14"/>
                <w:szCs w:val="14"/>
              </w:rPr>
              <w:t> </w:t>
            </w:r>
          </w:p>
        </w:tc>
        <w:tc>
          <w:tcPr>
            <w:tcW w:w="854" w:type="dxa"/>
            <w:tcBorders>
              <w:top w:val="nil"/>
              <w:left w:val="nil"/>
              <w:bottom w:val="single" w:sz="8" w:space="0" w:color="auto"/>
              <w:right w:val="single" w:sz="8" w:space="0" w:color="auto"/>
            </w:tcBorders>
            <w:shd w:val="clear" w:color="auto" w:fill="auto"/>
            <w:noWrap/>
            <w:vAlign w:val="center"/>
            <w:hideMark/>
          </w:tcPr>
          <w:p w:rsidR="00C464AD" w:rsidRPr="003B3118" w:rsidRDefault="00C464AD" w:rsidP="009D014B">
            <w:pPr>
              <w:jc w:val="right"/>
              <w:rPr>
                <w:rFonts w:ascii="Arial" w:hAnsi="Arial" w:cs="Arial"/>
                <w:color w:val="000000"/>
                <w:sz w:val="14"/>
                <w:szCs w:val="14"/>
              </w:rPr>
            </w:pPr>
            <w:r w:rsidRPr="003B3118">
              <w:rPr>
                <w:rFonts w:ascii="Arial" w:hAnsi="Arial" w:cs="Arial"/>
                <w:color w:val="000000"/>
                <w:sz w:val="14"/>
                <w:szCs w:val="14"/>
              </w:rPr>
              <w:t> </w:t>
            </w:r>
          </w:p>
        </w:tc>
        <w:tc>
          <w:tcPr>
            <w:tcW w:w="1003" w:type="dxa"/>
            <w:tcBorders>
              <w:top w:val="nil"/>
              <w:left w:val="nil"/>
              <w:bottom w:val="single" w:sz="8" w:space="0" w:color="auto"/>
              <w:right w:val="single" w:sz="8" w:space="0" w:color="auto"/>
            </w:tcBorders>
            <w:shd w:val="clear" w:color="auto" w:fill="auto"/>
            <w:noWrap/>
            <w:vAlign w:val="center"/>
            <w:hideMark/>
          </w:tcPr>
          <w:p w:rsidR="00C464AD" w:rsidRPr="003B3118" w:rsidRDefault="00C464AD" w:rsidP="009D014B">
            <w:pPr>
              <w:jc w:val="right"/>
              <w:rPr>
                <w:rFonts w:ascii="Arial" w:hAnsi="Arial" w:cs="Arial"/>
                <w:color w:val="000000"/>
                <w:sz w:val="14"/>
                <w:szCs w:val="14"/>
              </w:rPr>
            </w:pPr>
            <w:r w:rsidRPr="003B3118">
              <w:rPr>
                <w:rFonts w:ascii="Arial" w:hAnsi="Arial" w:cs="Arial"/>
                <w:color w:val="000000"/>
                <w:sz w:val="14"/>
                <w:szCs w:val="14"/>
              </w:rPr>
              <w:t>- </w:t>
            </w:r>
          </w:p>
        </w:tc>
        <w:tc>
          <w:tcPr>
            <w:tcW w:w="1003" w:type="dxa"/>
            <w:tcBorders>
              <w:top w:val="nil"/>
              <w:left w:val="nil"/>
              <w:bottom w:val="single" w:sz="8" w:space="0" w:color="auto"/>
              <w:right w:val="single" w:sz="8" w:space="0" w:color="auto"/>
            </w:tcBorders>
            <w:shd w:val="clear" w:color="auto" w:fill="auto"/>
            <w:noWrap/>
            <w:vAlign w:val="center"/>
            <w:hideMark/>
          </w:tcPr>
          <w:p w:rsidR="00C464AD" w:rsidRPr="003B3118" w:rsidRDefault="00C464AD" w:rsidP="009D014B">
            <w:pPr>
              <w:jc w:val="right"/>
              <w:rPr>
                <w:rFonts w:ascii="Arial" w:hAnsi="Arial" w:cs="Arial"/>
                <w:color w:val="000000"/>
                <w:sz w:val="14"/>
                <w:szCs w:val="14"/>
              </w:rPr>
            </w:pPr>
            <w:r w:rsidRPr="003B3118">
              <w:rPr>
                <w:rFonts w:ascii="Arial" w:hAnsi="Arial" w:cs="Arial"/>
                <w:color w:val="000000"/>
                <w:sz w:val="14"/>
                <w:szCs w:val="14"/>
              </w:rPr>
              <w:t>-</w:t>
            </w:r>
          </w:p>
        </w:tc>
      </w:tr>
      <w:tr w:rsidR="00C464AD" w:rsidRPr="003B3118" w:rsidTr="009D014B">
        <w:trPr>
          <w:trHeight w:val="334"/>
        </w:trPr>
        <w:tc>
          <w:tcPr>
            <w:tcW w:w="1613" w:type="dxa"/>
            <w:tcBorders>
              <w:top w:val="nil"/>
              <w:left w:val="single" w:sz="8" w:space="0" w:color="auto"/>
              <w:bottom w:val="single" w:sz="8" w:space="0" w:color="auto"/>
              <w:right w:val="single" w:sz="8" w:space="0" w:color="auto"/>
            </w:tcBorders>
            <w:shd w:val="clear" w:color="auto" w:fill="auto"/>
            <w:vAlign w:val="center"/>
            <w:hideMark/>
          </w:tcPr>
          <w:p w:rsidR="00C464AD" w:rsidRPr="003B3118" w:rsidRDefault="00C464AD" w:rsidP="009D014B">
            <w:pPr>
              <w:rPr>
                <w:rFonts w:ascii="Arial" w:hAnsi="Arial" w:cs="Arial"/>
                <w:color w:val="000000"/>
                <w:sz w:val="14"/>
                <w:szCs w:val="14"/>
              </w:rPr>
            </w:pPr>
            <w:r w:rsidRPr="003B3118">
              <w:rPr>
                <w:rFonts w:ascii="Arial" w:hAnsi="Arial" w:cs="Arial"/>
                <w:color w:val="000000"/>
                <w:sz w:val="14"/>
                <w:szCs w:val="14"/>
              </w:rPr>
              <w:t>PARQUE EOLICO PUNTA DE TENO</w:t>
            </w:r>
          </w:p>
        </w:tc>
        <w:tc>
          <w:tcPr>
            <w:tcW w:w="543" w:type="dxa"/>
            <w:tcBorders>
              <w:top w:val="nil"/>
              <w:left w:val="nil"/>
              <w:bottom w:val="single" w:sz="8" w:space="0" w:color="auto"/>
              <w:right w:val="single" w:sz="8" w:space="0" w:color="auto"/>
            </w:tcBorders>
            <w:shd w:val="clear" w:color="auto" w:fill="auto"/>
            <w:noWrap/>
            <w:vAlign w:val="center"/>
            <w:hideMark/>
          </w:tcPr>
          <w:p w:rsidR="00C464AD" w:rsidRPr="003B3118" w:rsidRDefault="00C464AD" w:rsidP="009D014B">
            <w:pPr>
              <w:jc w:val="center"/>
              <w:rPr>
                <w:rFonts w:ascii="Arial" w:hAnsi="Arial" w:cs="Arial"/>
                <w:color w:val="000000"/>
                <w:sz w:val="14"/>
                <w:szCs w:val="14"/>
              </w:rPr>
            </w:pPr>
            <w:r w:rsidRPr="003B3118">
              <w:rPr>
                <w:rFonts w:ascii="Arial" w:hAnsi="Arial" w:cs="Arial"/>
                <w:color w:val="000000"/>
                <w:sz w:val="14"/>
                <w:szCs w:val="14"/>
              </w:rPr>
              <w:t>3</w:t>
            </w:r>
          </w:p>
        </w:tc>
        <w:tc>
          <w:tcPr>
            <w:tcW w:w="802" w:type="dxa"/>
            <w:tcBorders>
              <w:top w:val="nil"/>
              <w:left w:val="nil"/>
              <w:bottom w:val="single" w:sz="8" w:space="0" w:color="auto"/>
              <w:right w:val="single" w:sz="8" w:space="0" w:color="auto"/>
            </w:tcBorders>
            <w:shd w:val="clear" w:color="auto" w:fill="auto"/>
            <w:noWrap/>
            <w:vAlign w:val="center"/>
            <w:hideMark/>
          </w:tcPr>
          <w:p w:rsidR="00C464AD" w:rsidRPr="003B3118" w:rsidRDefault="00C464AD" w:rsidP="009D014B">
            <w:pPr>
              <w:jc w:val="right"/>
              <w:rPr>
                <w:rFonts w:ascii="Arial" w:hAnsi="Arial" w:cs="Arial"/>
                <w:color w:val="000000"/>
                <w:sz w:val="14"/>
                <w:szCs w:val="14"/>
              </w:rPr>
            </w:pPr>
            <w:r w:rsidRPr="003B3118">
              <w:rPr>
                <w:rFonts w:ascii="Arial" w:hAnsi="Arial" w:cs="Arial"/>
                <w:color w:val="000000"/>
                <w:sz w:val="14"/>
                <w:szCs w:val="14"/>
              </w:rPr>
              <w:t>15.866,40</w:t>
            </w:r>
          </w:p>
        </w:tc>
        <w:tc>
          <w:tcPr>
            <w:tcW w:w="802" w:type="dxa"/>
            <w:tcBorders>
              <w:top w:val="nil"/>
              <w:left w:val="nil"/>
              <w:bottom w:val="single" w:sz="8" w:space="0" w:color="auto"/>
              <w:right w:val="single" w:sz="8" w:space="0" w:color="auto"/>
            </w:tcBorders>
            <w:shd w:val="clear" w:color="auto" w:fill="auto"/>
            <w:noWrap/>
            <w:vAlign w:val="center"/>
            <w:hideMark/>
          </w:tcPr>
          <w:p w:rsidR="00C464AD" w:rsidRPr="003B3118" w:rsidRDefault="00C464AD" w:rsidP="009D014B">
            <w:pPr>
              <w:jc w:val="right"/>
              <w:rPr>
                <w:rFonts w:ascii="Arial" w:hAnsi="Arial" w:cs="Arial"/>
                <w:color w:val="000000"/>
                <w:sz w:val="14"/>
                <w:szCs w:val="14"/>
              </w:rPr>
            </w:pPr>
            <w:r w:rsidRPr="003B3118">
              <w:rPr>
                <w:rFonts w:ascii="Arial" w:hAnsi="Arial" w:cs="Arial"/>
                <w:color w:val="000000"/>
                <w:sz w:val="14"/>
                <w:szCs w:val="14"/>
              </w:rPr>
              <w:t>15.866,40</w:t>
            </w:r>
          </w:p>
        </w:tc>
        <w:tc>
          <w:tcPr>
            <w:tcW w:w="958" w:type="dxa"/>
            <w:tcBorders>
              <w:top w:val="nil"/>
              <w:left w:val="nil"/>
              <w:bottom w:val="single" w:sz="8" w:space="0" w:color="auto"/>
              <w:right w:val="single" w:sz="8" w:space="0" w:color="auto"/>
            </w:tcBorders>
            <w:shd w:val="clear" w:color="auto" w:fill="auto"/>
            <w:noWrap/>
            <w:vAlign w:val="center"/>
            <w:hideMark/>
          </w:tcPr>
          <w:p w:rsidR="00C464AD" w:rsidRPr="003B3118" w:rsidRDefault="00C464AD" w:rsidP="009D014B">
            <w:pPr>
              <w:jc w:val="right"/>
              <w:rPr>
                <w:rFonts w:ascii="Arial" w:hAnsi="Arial" w:cs="Arial"/>
                <w:color w:val="000000"/>
                <w:sz w:val="14"/>
                <w:szCs w:val="14"/>
              </w:rPr>
            </w:pPr>
            <w:r w:rsidRPr="003B3118">
              <w:rPr>
                <w:rFonts w:ascii="Arial" w:hAnsi="Arial" w:cs="Arial"/>
                <w:color w:val="000000"/>
                <w:sz w:val="14"/>
                <w:szCs w:val="14"/>
              </w:rPr>
              <w:t>-</w:t>
            </w:r>
          </w:p>
        </w:tc>
        <w:tc>
          <w:tcPr>
            <w:tcW w:w="958" w:type="dxa"/>
            <w:tcBorders>
              <w:top w:val="nil"/>
              <w:left w:val="nil"/>
              <w:bottom w:val="single" w:sz="8" w:space="0" w:color="auto"/>
              <w:right w:val="single" w:sz="8" w:space="0" w:color="auto"/>
            </w:tcBorders>
            <w:shd w:val="clear" w:color="auto" w:fill="auto"/>
            <w:noWrap/>
            <w:vAlign w:val="center"/>
            <w:hideMark/>
          </w:tcPr>
          <w:p w:rsidR="00C464AD" w:rsidRPr="003B3118" w:rsidRDefault="00C464AD" w:rsidP="009D014B">
            <w:pPr>
              <w:jc w:val="right"/>
              <w:rPr>
                <w:rFonts w:ascii="Arial" w:hAnsi="Arial" w:cs="Arial"/>
                <w:color w:val="000000"/>
                <w:sz w:val="14"/>
                <w:szCs w:val="14"/>
              </w:rPr>
            </w:pPr>
            <w:r w:rsidRPr="003B3118">
              <w:rPr>
                <w:rFonts w:ascii="Arial" w:hAnsi="Arial" w:cs="Arial"/>
                <w:color w:val="000000"/>
                <w:sz w:val="14"/>
                <w:szCs w:val="14"/>
              </w:rPr>
              <w:t>-</w:t>
            </w:r>
          </w:p>
        </w:tc>
        <w:tc>
          <w:tcPr>
            <w:tcW w:w="872" w:type="dxa"/>
            <w:tcBorders>
              <w:top w:val="nil"/>
              <w:left w:val="nil"/>
              <w:bottom w:val="single" w:sz="8" w:space="0" w:color="auto"/>
              <w:right w:val="single" w:sz="8" w:space="0" w:color="auto"/>
            </w:tcBorders>
            <w:shd w:val="clear" w:color="auto" w:fill="auto"/>
            <w:noWrap/>
            <w:vAlign w:val="center"/>
            <w:hideMark/>
          </w:tcPr>
          <w:p w:rsidR="00C464AD" w:rsidRPr="003B3118" w:rsidRDefault="00C464AD" w:rsidP="009D014B">
            <w:pPr>
              <w:jc w:val="right"/>
              <w:rPr>
                <w:rFonts w:ascii="Arial" w:hAnsi="Arial" w:cs="Arial"/>
                <w:color w:val="000000"/>
                <w:sz w:val="14"/>
                <w:szCs w:val="14"/>
              </w:rPr>
            </w:pPr>
            <w:r w:rsidRPr="003B3118">
              <w:rPr>
                <w:rFonts w:ascii="Arial" w:hAnsi="Arial" w:cs="Arial"/>
                <w:color w:val="000000"/>
                <w:sz w:val="14"/>
                <w:szCs w:val="14"/>
              </w:rPr>
              <w:t>-</w:t>
            </w:r>
          </w:p>
        </w:tc>
        <w:tc>
          <w:tcPr>
            <w:tcW w:w="854" w:type="dxa"/>
            <w:tcBorders>
              <w:top w:val="nil"/>
              <w:left w:val="nil"/>
              <w:bottom w:val="single" w:sz="8" w:space="0" w:color="auto"/>
              <w:right w:val="single" w:sz="8" w:space="0" w:color="auto"/>
            </w:tcBorders>
            <w:shd w:val="clear" w:color="auto" w:fill="auto"/>
            <w:noWrap/>
            <w:vAlign w:val="center"/>
            <w:hideMark/>
          </w:tcPr>
          <w:p w:rsidR="00C464AD" w:rsidRPr="003B3118" w:rsidRDefault="00C464AD" w:rsidP="009D014B">
            <w:pPr>
              <w:jc w:val="right"/>
              <w:rPr>
                <w:rFonts w:ascii="Arial" w:hAnsi="Arial" w:cs="Arial"/>
                <w:color w:val="000000"/>
                <w:sz w:val="14"/>
                <w:szCs w:val="14"/>
              </w:rPr>
            </w:pPr>
            <w:r w:rsidRPr="003B3118">
              <w:rPr>
                <w:rFonts w:ascii="Arial" w:hAnsi="Arial" w:cs="Arial"/>
                <w:color w:val="000000"/>
                <w:sz w:val="14"/>
                <w:szCs w:val="14"/>
              </w:rPr>
              <w:t>7.234,74</w:t>
            </w:r>
          </w:p>
        </w:tc>
        <w:tc>
          <w:tcPr>
            <w:tcW w:w="1003" w:type="dxa"/>
            <w:tcBorders>
              <w:top w:val="nil"/>
              <w:left w:val="nil"/>
              <w:bottom w:val="single" w:sz="8" w:space="0" w:color="auto"/>
              <w:right w:val="single" w:sz="8" w:space="0" w:color="auto"/>
            </w:tcBorders>
            <w:shd w:val="clear" w:color="auto" w:fill="auto"/>
            <w:noWrap/>
            <w:vAlign w:val="center"/>
            <w:hideMark/>
          </w:tcPr>
          <w:p w:rsidR="00C464AD" w:rsidRPr="003B3118" w:rsidRDefault="00C464AD" w:rsidP="009D014B">
            <w:pPr>
              <w:jc w:val="right"/>
              <w:rPr>
                <w:rFonts w:ascii="Arial" w:hAnsi="Arial" w:cs="Arial"/>
                <w:color w:val="000000"/>
                <w:sz w:val="14"/>
                <w:szCs w:val="14"/>
              </w:rPr>
            </w:pPr>
            <w:r w:rsidRPr="003B3118">
              <w:rPr>
                <w:rFonts w:ascii="Arial" w:hAnsi="Arial" w:cs="Arial"/>
                <w:color w:val="000000"/>
                <w:sz w:val="14"/>
                <w:szCs w:val="14"/>
              </w:rPr>
              <w:t>- </w:t>
            </w:r>
          </w:p>
        </w:tc>
        <w:tc>
          <w:tcPr>
            <w:tcW w:w="1003" w:type="dxa"/>
            <w:tcBorders>
              <w:top w:val="nil"/>
              <w:left w:val="nil"/>
              <w:bottom w:val="single" w:sz="8" w:space="0" w:color="auto"/>
              <w:right w:val="single" w:sz="8" w:space="0" w:color="auto"/>
            </w:tcBorders>
            <w:shd w:val="clear" w:color="auto" w:fill="auto"/>
            <w:noWrap/>
            <w:vAlign w:val="center"/>
            <w:hideMark/>
          </w:tcPr>
          <w:p w:rsidR="00C464AD" w:rsidRPr="003B3118" w:rsidRDefault="00C464AD" w:rsidP="009D014B">
            <w:pPr>
              <w:jc w:val="right"/>
              <w:rPr>
                <w:rFonts w:ascii="Arial" w:hAnsi="Arial" w:cs="Arial"/>
                <w:color w:val="000000"/>
                <w:sz w:val="14"/>
                <w:szCs w:val="14"/>
              </w:rPr>
            </w:pPr>
            <w:r w:rsidRPr="003B3118">
              <w:rPr>
                <w:rFonts w:ascii="Arial" w:hAnsi="Arial" w:cs="Arial"/>
                <w:color w:val="000000"/>
                <w:sz w:val="14"/>
                <w:szCs w:val="14"/>
              </w:rPr>
              <w:t>-</w:t>
            </w:r>
          </w:p>
        </w:tc>
      </w:tr>
      <w:tr w:rsidR="00C464AD" w:rsidRPr="003B3118" w:rsidTr="009D014B">
        <w:trPr>
          <w:trHeight w:val="281"/>
        </w:trPr>
        <w:tc>
          <w:tcPr>
            <w:tcW w:w="1613" w:type="dxa"/>
            <w:tcBorders>
              <w:top w:val="nil"/>
              <w:left w:val="single" w:sz="8" w:space="0" w:color="auto"/>
              <w:bottom w:val="single" w:sz="8" w:space="0" w:color="auto"/>
              <w:right w:val="single" w:sz="8" w:space="0" w:color="auto"/>
            </w:tcBorders>
            <w:shd w:val="clear" w:color="auto" w:fill="auto"/>
            <w:vAlign w:val="center"/>
            <w:hideMark/>
          </w:tcPr>
          <w:p w:rsidR="00C464AD" w:rsidRPr="003B3118" w:rsidRDefault="00C464AD" w:rsidP="009D014B">
            <w:pPr>
              <w:rPr>
                <w:rFonts w:ascii="Arial" w:hAnsi="Arial" w:cs="Arial"/>
                <w:color w:val="000000"/>
                <w:sz w:val="14"/>
                <w:szCs w:val="14"/>
              </w:rPr>
            </w:pPr>
            <w:r w:rsidRPr="003B3118">
              <w:rPr>
                <w:rFonts w:ascii="Arial" w:hAnsi="Arial" w:cs="Arial"/>
                <w:color w:val="000000"/>
                <w:sz w:val="14"/>
                <w:szCs w:val="14"/>
              </w:rPr>
              <w:t>ACCIONES CAIXABANK</w:t>
            </w:r>
          </w:p>
        </w:tc>
        <w:tc>
          <w:tcPr>
            <w:tcW w:w="543" w:type="dxa"/>
            <w:tcBorders>
              <w:top w:val="nil"/>
              <w:left w:val="nil"/>
              <w:bottom w:val="single" w:sz="8" w:space="0" w:color="auto"/>
              <w:right w:val="single" w:sz="8" w:space="0" w:color="auto"/>
            </w:tcBorders>
            <w:shd w:val="clear" w:color="auto" w:fill="auto"/>
            <w:noWrap/>
            <w:vAlign w:val="center"/>
            <w:hideMark/>
          </w:tcPr>
          <w:p w:rsidR="00C464AD" w:rsidRPr="003B3118" w:rsidRDefault="00C464AD" w:rsidP="009D014B">
            <w:pPr>
              <w:jc w:val="center"/>
              <w:rPr>
                <w:rFonts w:ascii="Arial" w:hAnsi="Arial" w:cs="Arial"/>
                <w:color w:val="000000"/>
                <w:sz w:val="14"/>
                <w:szCs w:val="14"/>
              </w:rPr>
            </w:pPr>
            <w:r w:rsidRPr="003B3118">
              <w:rPr>
                <w:rFonts w:ascii="Arial" w:hAnsi="Arial" w:cs="Arial"/>
                <w:color w:val="000000"/>
                <w:sz w:val="14"/>
                <w:szCs w:val="14"/>
              </w:rPr>
              <w:t>-</w:t>
            </w:r>
          </w:p>
        </w:tc>
        <w:tc>
          <w:tcPr>
            <w:tcW w:w="802" w:type="dxa"/>
            <w:tcBorders>
              <w:top w:val="nil"/>
              <w:left w:val="nil"/>
              <w:bottom w:val="single" w:sz="8" w:space="0" w:color="auto"/>
              <w:right w:val="single" w:sz="8" w:space="0" w:color="auto"/>
            </w:tcBorders>
            <w:shd w:val="clear" w:color="auto" w:fill="auto"/>
            <w:noWrap/>
            <w:vAlign w:val="center"/>
            <w:hideMark/>
          </w:tcPr>
          <w:p w:rsidR="00C464AD" w:rsidRPr="003B3118" w:rsidRDefault="00C464AD" w:rsidP="009D014B">
            <w:pPr>
              <w:jc w:val="right"/>
              <w:rPr>
                <w:rFonts w:ascii="Arial" w:hAnsi="Arial" w:cs="Arial"/>
                <w:color w:val="000000"/>
                <w:sz w:val="14"/>
                <w:szCs w:val="14"/>
              </w:rPr>
            </w:pPr>
            <w:r w:rsidRPr="003B3118">
              <w:rPr>
                <w:rFonts w:ascii="Arial" w:hAnsi="Arial" w:cs="Arial"/>
                <w:color w:val="000000"/>
                <w:sz w:val="14"/>
                <w:szCs w:val="14"/>
              </w:rPr>
              <w:t>27.318,76</w:t>
            </w:r>
          </w:p>
        </w:tc>
        <w:tc>
          <w:tcPr>
            <w:tcW w:w="802" w:type="dxa"/>
            <w:tcBorders>
              <w:top w:val="nil"/>
              <w:left w:val="nil"/>
              <w:bottom w:val="single" w:sz="8" w:space="0" w:color="auto"/>
              <w:right w:val="single" w:sz="8" w:space="0" w:color="auto"/>
            </w:tcBorders>
            <w:shd w:val="clear" w:color="auto" w:fill="auto"/>
            <w:noWrap/>
            <w:vAlign w:val="center"/>
            <w:hideMark/>
          </w:tcPr>
          <w:p w:rsidR="00C464AD" w:rsidRPr="003B3118" w:rsidRDefault="00C464AD" w:rsidP="009D014B">
            <w:pPr>
              <w:jc w:val="right"/>
              <w:rPr>
                <w:rFonts w:ascii="Arial" w:hAnsi="Arial" w:cs="Arial"/>
                <w:color w:val="000000"/>
                <w:sz w:val="14"/>
                <w:szCs w:val="14"/>
              </w:rPr>
            </w:pPr>
            <w:r w:rsidRPr="003B3118">
              <w:rPr>
                <w:rFonts w:ascii="Arial" w:hAnsi="Arial" w:cs="Arial"/>
                <w:color w:val="000000"/>
                <w:sz w:val="14"/>
                <w:szCs w:val="14"/>
              </w:rPr>
              <w:t>27.318,76</w:t>
            </w:r>
          </w:p>
        </w:tc>
        <w:tc>
          <w:tcPr>
            <w:tcW w:w="958" w:type="dxa"/>
            <w:tcBorders>
              <w:top w:val="nil"/>
              <w:left w:val="nil"/>
              <w:bottom w:val="single" w:sz="8" w:space="0" w:color="auto"/>
              <w:right w:val="single" w:sz="8" w:space="0" w:color="auto"/>
            </w:tcBorders>
            <w:shd w:val="clear" w:color="auto" w:fill="auto"/>
            <w:noWrap/>
            <w:vAlign w:val="center"/>
            <w:hideMark/>
          </w:tcPr>
          <w:p w:rsidR="00C464AD" w:rsidRPr="003B3118" w:rsidRDefault="00C464AD" w:rsidP="009D014B">
            <w:pPr>
              <w:jc w:val="right"/>
              <w:rPr>
                <w:rFonts w:ascii="Arial" w:hAnsi="Arial" w:cs="Arial"/>
                <w:color w:val="000000"/>
                <w:sz w:val="14"/>
                <w:szCs w:val="14"/>
              </w:rPr>
            </w:pPr>
            <w:r w:rsidRPr="003B3118">
              <w:rPr>
                <w:rFonts w:ascii="Arial" w:hAnsi="Arial" w:cs="Arial"/>
                <w:color w:val="000000"/>
                <w:sz w:val="14"/>
                <w:szCs w:val="14"/>
              </w:rPr>
              <w:t>-</w:t>
            </w:r>
          </w:p>
        </w:tc>
        <w:tc>
          <w:tcPr>
            <w:tcW w:w="958" w:type="dxa"/>
            <w:tcBorders>
              <w:top w:val="nil"/>
              <w:left w:val="nil"/>
              <w:bottom w:val="single" w:sz="8" w:space="0" w:color="auto"/>
              <w:right w:val="single" w:sz="8" w:space="0" w:color="auto"/>
            </w:tcBorders>
            <w:shd w:val="clear" w:color="auto" w:fill="auto"/>
            <w:noWrap/>
            <w:vAlign w:val="center"/>
            <w:hideMark/>
          </w:tcPr>
          <w:p w:rsidR="00C464AD" w:rsidRPr="003B3118" w:rsidRDefault="00C464AD" w:rsidP="009D014B">
            <w:pPr>
              <w:jc w:val="right"/>
              <w:rPr>
                <w:rFonts w:ascii="Arial" w:hAnsi="Arial" w:cs="Arial"/>
                <w:color w:val="000000"/>
                <w:sz w:val="14"/>
                <w:szCs w:val="14"/>
              </w:rPr>
            </w:pPr>
            <w:r w:rsidRPr="003B3118">
              <w:rPr>
                <w:rFonts w:ascii="Arial" w:hAnsi="Arial" w:cs="Arial"/>
                <w:color w:val="000000"/>
                <w:sz w:val="14"/>
                <w:szCs w:val="14"/>
              </w:rPr>
              <w:t>-</w:t>
            </w:r>
          </w:p>
        </w:tc>
        <w:tc>
          <w:tcPr>
            <w:tcW w:w="872" w:type="dxa"/>
            <w:tcBorders>
              <w:top w:val="nil"/>
              <w:left w:val="nil"/>
              <w:bottom w:val="single" w:sz="8" w:space="0" w:color="auto"/>
              <w:right w:val="single" w:sz="8" w:space="0" w:color="auto"/>
            </w:tcBorders>
            <w:shd w:val="clear" w:color="auto" w:fill="auto"/>
            <w:noWrap/>
            <w:vAlign w:val="center"/>
            <w:hideMark/>
          </w:tcPr>
          <w:p w:rsidR="00C464AD" w:rsidRPr="003B3118" w:rsidRDefault="00C464AD" w:rsidP="009D014B">
            <w:pPr>
              <w:jc w:val="right"/>
              <w:rPr>
                <w:rFonts w:ascii="Arial" w:hAnsi="Arial" w:cs="Arial"/>
                <w:color w:val="000000"/>
                <w:sz w:val="14"/>
                <w:szCs w:val="14"/>
              </w:rPr>
            </w:pPr>
            <w:r w:rsidRPr="003B3118">
              <w:rPr>
                <w:rFonts w:ascii="Arial" w:hAnsi="Arial" w:cs="Arial"/>
                <w:color w:val="000000"/>
                <w:sz w:val="14"/>
                <w:szCs w:val="14"/>
              </w:rPr>
              <w:t>343,09</w:t>
            </w:r>
          </w:p>
        </w:tc>
        <w:tc>
          <w:tcPr>
            <w:tcW w:w="854" w:type="dxa"/>
            <w:tcBorders>
              <w:top w:val="nil"/>
              <w:left w:val="nil"/>
              <w:bottom w:val="single" w:sz="8" w:space="0" w:color="auto"/>
              <w:right w:val="single" w:sz="8" w:space="0" w:color="auto"/>
            </w:tcBorders>
            <w:shd w:val="clear" w:color="auto" w:fill="auto"/>
            <w:noWrap/>
            <w:vAlign w:val="center"/>
            <w:hideMark/>
          </w:tcPr>
          <w:p w:rsidR="00C464AD" w:rsidRPr="003B3118" w:rsidRDefault="00C464AD" w:rsidP="009D014B">
            <w:pPr>
              <w:jc w:val="right"/>
              <w:rPr>
                <w:rFonts w:ascii="Arial" w:hAnsi="Arial" w:cs="Arial"/>
                <w:color w:val="000000"/>
                <w:sz w:val="14"/>
                <w:szCs w:val="14"/>
              </w:rPr>
            </w:pPr>
            <w:r w:rsidRPr="003B3118">
              <w:rPr>
                <w:rFonts w:ascii="Arial" w:hAnsi="Arial" w:cs="Arial"/>
                <w:color w:val="000000"/>
                <w:sz w:val="14"/>
                <w:szCs w:val="14"/>
              </w:rPr>
              <w:t>896,14</w:t>
            </w:r>
          </w:p>
        </w:tc>
        <w:tc>
          <w:tcPr>
            <w:tcW w:w="1003" w:type="dxa"/>
            <w:tcBorders>
              <w:top w:val="nil"/>
              <w:left w:val="nil"/>
              <w:bottom w:val="single" w:sz="8" w:space="0" w:color="auto"/>
              <w:right w:val="single" w:sz="8" w:space="0" w:color="auto"/>
            </w:tcBorders>
            <w:shd w:val="clear" w:color="auto" w:fill="auto"/>
            <w:noWrap/>
            <w:vAlign w:val="center"/>
            <w:hideMark/>
          </w:tcPr>
          <w:p w:rsidR="00C464AD" w:rsidRPr="003B3118" w:rsidRDefault="00C464AD" w:rsidP="009D014B">
            <w:pPr>
              <w:jc w:val="right"/>
              <w:rPr>
                <w:rFonts w:ascii="Arial" w:hAnsi="Arial" w:cs="Arial"/>
                <w:color w:val="000000"/>
                <w:sz w:val="14"/>
                <w:szCs w:val="14"/>
              </w:rPr>
            </w:pPr>
            <w:r w:rsidRPr="003B3118">
              <w:rPr>
                <w:rFonts w:ascii="Arial" w:hAnsi="Arial" w:cs="Arial"/>
                <w:color w:val="000000"/>
                <w:sz w:val="14"/>
                <w:szCs w:val="14"/>
              </w:rPr>
              <w:t>- </w:t>
            </w:r>
          </w:p>
        </w:tc>
        <w:tc>
          <w:tcPr>
            <w:tcW w:w="1003" w:type="dxa"/>
            <w:tcBorders>
              <w:top w:val="nil"/>
              <w:left w:val="nil"/>
              <w:bottom w:val="single" w:sz="8" w:space="0" w:color="auto"/>
              <w:right w:val="single" w:sz="8" w:space="0" w:color="auto"/>
            </w:tcBorders>
            <w:shd w:val="clear" w:color="auto" w:fill="auto"/>
            <w:noWrap/>
            <w:vAlign w:val="center"/>
            <w:hideMark/>
          </w:tcPr>
          <w:p w:rsidR="00C464AD" w:rsidRPr="003B3118" w:rsidRDefault="00C464AD" w:rsidP="009D014B">
            <w:pPr>
              <w:jc w:val="right"/>
              <w:rPr>
                <w:rFonts w:ascii="Arial" w:hAnsi="Arial" w:cs="Arial"/>
                <w:color w:val="000000"/>
                <w:sz w:val="14"/>
                <w:szCs w:val="14"/>
              </w:rPr>
            </w:pPr>
            <w:r w:rsidRPr="003B3118">
              <w:rPr>
                <w:rFonts w:ascii="Arial" w:hAnsi="Arial" w:cs="Arial"/>
                <w:color w:val="000000"/>
                <w:sz w:val="14"/>
                <w:szCs w:val="14"/>
              </w:rPr>
              <w:t>-</w:t>
            </w:r>
          </w:p>
        </w:tc>
      </w:tr>
      <w:tr w:rsidR="00C464AD" w:rsidRPr="003B3118" w:rsidTr="009D014B">
        <w:trPr>
          <w:trHeight w:val="334"/>
        </w:trPr>
        <w:tc>
          <w:tcPr>
            <w:tcW w:w="1613" w:type="dxa"/>
            <w:tcBorders>
              <w:top w:val="nil"/>
              <w:left w:val="single" w:sz="8" w:space="0" w:color="auto"/>
              <w:bottom w:val="single" w:sz="8" w:space="0" w:color="auto"/>
              <w:right w:val="single" w:sz="8" w:space="0" w:color="auto"/>
            </w:tcBorders>
            <w:shd w:val="clear" w:color="auto" w:fill="auto"/>
            <w:vAlign w:val="center"/>
            <w:hideMark/>
          </w:tcPr>
          <w:p w:rsidR="00C464AD" w:rsidRPr="003B3118" w:rsidRDefault="00C464AD" w:rsidP="009D014B">
            <w:pPr>
              <w:rPr>
                <w:rFonts w:ascii="Arial" w:hAnsi="Arial" w:cs="Arial"/>
                <w:color w:val="000000"/>
                <w:sz w:val="14"/>
                <w:szCs w:val="14"/>
              </w:rPr>
            </w:pPr>
            <w:r w:rsidRPr="003B3118">
              <w:rPr>
                <w:rFonts w:ascii="Arial" w:hAnsi="Arial" w:cs="Arial"/>
                <w:color w:val="000000"/>
                <w:sz w:val="14"/>
                <w:szCs w:val="14"/>
              </w:rPr>
              <w:t>AIE EVACUACION PROMOT ARICO SUR</w:t>
            </w:r>
          </w:p>
        </w:tc>
        <w:tc>
          <w:tcPr>
            <w:tcW w:w="543" w:type="dxa"/>
            <w:tcBorders>
              <w:top w:val="nil"/>
              <w:left w:val="nil"/>
              <w:bottom w:val="single" w:sz="8" w:space="0" w:color="auto"/>
              <w:right w:val="single" w:sz="8" w:space="0" w:color="auto"/>
            </w:tcBorders>
            <w:shd w:val="clear" w:color="auto" w:fill="auto"/>
            <w:noWrap/>
            <w:vAlign w:val="center"/>
            <w:hideMark/>
          </w:tcPr>
          <w:p w:rsidR="00C464AD" w:rsidRPr="003B3118" w:rsidRDefault="00C464AD" w:rsidP="009D014B">
            <w:pPr>
              <w:jc w:val="center"/>
              <w:rPr>
                <w:rFonts w:ascii="Arial" w:hAnsi="Arial" w:cs="Arial"/>
                <w:color w:val="000000"/>
                <w:sz w:val="14"/>
                <w:szCs w:val="14"/>
              </w:rPr>
            </w:pPr>
            <w:r w:rsidRPr="003B3118">
              <w:rPr>
                <w:rFonts w:ascii="Arial" w:hAnsi="Arial" w:cs="Arial"/>
                <w:color w:val="000000"/>
                <w:sz w:val="14"/>
                <w:szCs w:val="14"/>
              </w:rPr>
              <w:t>6,0459</w:t>
            </w:r>
          </w:p>
        </w:tc>
        <w:tc>
          <w:tcPr>
            <w:tcW w:w="802" w:type="dxa"/>
            <w:tcBorders>
              <w:top w:val="nil"/>
              <w:left w:val="nil"/>
              <w:bottom w:val="single" w:sz="8" w:space="0" w:color="auto"/>
              <w:right w:val="single" w:sz="8" w:space="0" w:color="auto"/>
            </w:tcBorders>
            <w:shd w:val="clear" w:color="auto" w:fill="auto"/>
            <w:noWrap/>
            <w:vAlign w:val="center"/>
            <w:hideMark/>
          </w:tcPr>
          <w:p w:rsidR="00C464AD" w:rsidRPr="003B3118" w:rsidRDefault="00C464AD" w:rsidP="009D014B">
            <w:pPr>
              <w:jc w:val="right"/>
              <w:rPr>
                <w:rFonts w:ascii="Arial" w:hAnsi="Arial" w:cs="Arial"/>
                <w:color w:val="000000"/>
                <w:sz w:val="14"/>
                <w:szCs w:val="14"/>
              </w:rPr>
            </w:pPr>
            <w:r w:rsidRPr="003B3118">
              <w:rPr>
                <w:rFonts w:ascii="Arial" w:hAnsi="Arial" w:cs="Arial"/>
                <w:color w:val="000000"/>
                <w:sz w:val="14"/>
                <w:szCs w:val="14"/>
              </w:rPr>
              <w:t>427.001,95</w:t>
            </w:r>
          </w:p>
        </w:tc>
        <w:tc>
          <w:tcPr>
            <w:tcW w:w="802" w:type="dxa"/>
            <w:tcBorders>
              <w:top w:val="nil"/>
              <w:left w:val="nil"/>
              <w:bottom w:val="single" w:sz="8" w:space="0" w:color="auto"/>
              <w:right w:val="single" w:sz="8" w:space="0" w:color="auto"/>
            </w:tcBorders>
            <w:shd w:val="clear" w:color="auto" w:fill="auto"/>
            <w:noWrap/>
            <w:vAlign w:val="center"/>
            <w:hideMark/>
          </w:tcPr>
          <w:p w:rsidR="00C464AD" w:rsidRPr="003B3118" w:rsidRDefault="00C464AD" w:rsidP="009D014B">
            <w:pPr>
              <w:jc w:val="right"/>
              <w:rPr>
                <w:rFonts w:ascii="Arial" w:hAnsi="Arial" w:cs="Arial"/>
                <w:color w:val="000000"/>
                <w:sz w:val="14"/>
                <w:szCs w:val="14"/>
              </w:rPr>
            </w:pPr>
            <w:r w:rsidRPr="003B3118">
              <w:rPr>
                <w:rFonts w:ascii="Arial" w:hAnsi="Arial" w:cs="Arial"/>
                <w:color w:val="000000"/>
                <w:sz w:val="14"/>
                <w:szCs w:val="14"/>
              </w:rPr>
              <w:t>-</w:t>
            </w:r>
          </w:p>
        </w:tc>
        <w:tc>
          <w:tcPr>
            <w:tcW w:w="958" w:type="dxa"/>
            <w:tcBorders>
              <w:top w:val="nil"/>
              <w:left w:val="nil"/>
              <w:bottom w:val="single" w:sz="8" w:space="0" w:color="auto"/>
              <w:right w:val="single" w:sz="8" w:space="0" w:color="auto"/>
            </w:tcBorders>
            <w:shd w:val="clear" w:color="auto" w:fill="auto"/>
            <w:noWrap/>
            <w:vAlign w:val="center"/>
            <w:hideMark/>
          </w:tcPr>
          <w:p w:rsidR="00C464AD" w:rsidRPr="003B3118" w:rsidRDefault="00C464AD" w:rsidP="009D014B">
            <w:pPr>
              <w:jc w:val="right"/>
              <w:rPr>
                <w:rFonts w:ascii="Arial" w:hAnsi="Arial" w:cs="Arial"/>
                <w:color w:val="000000"/>
                <w:sz w:val="14"/>
                <w:szCs w:val="14"/>
              </w:rPr>
            </w:pPr>
            <w:r w:rsidRPr="003B3118">
              <w:rPr>
                <w:rFonts w:ascii="Arial" w:hAnsi="Arial" w:cs="Arial"/>
                <w:color w:val="000000"/>
                <w:sz w:val="14"/>
                <w:szCs w:val="14"/>
              </w:rPr>
              <w:t>-</w:t>
            </w:r>
          </w:p>
        </w:tc>
        <w:tc>
          <w:tcPr>
            <w:tcW w:w="958" w:type="dxa"/>
            <w:tcBorders>
              <w:top w:val="nil"/>
              <w:left w:val="nil"/>
              <w:bottom w:val="single" w:sz="8" w:space="0" w:color="auto"/>
              <w:right w:val="single" w:sz="8" w:space="0" w:color="auto"/>
            </w:tcBorders>
            <w:shd w:val="clear" w:color="auto" w:fill="auto"/>
            <w:noWrap/>
            <w:vAlign w:val="center"/>
            <w:hideMark/>
          </w:tcPr>
          <w:p w:rsidR="00C464AD" w:rsidRPr="003B3118" w:rsidRDefault="00C464AD" w:rsidP="009D014B">
            <w:pPr>
              <w:jc w:val="right"/>
              <w:rPr>
                <w:rFonts w:ascii="Arial" w:hAnsi="Arial" w:cs="Arial"/>
                <w:color w:val="000000"/>
                <w:sz w:val="14"/>
                <w:szCs w:val="14"/>
              </w:rPr>
            </w:pPr>
            <w:r w:rsidRPr="003B3118">
              <w:rPr>
                <w:rFonts w:ascii="Arial" w:hAnsi="Arial" w:cs="Arial"/>
                <w:color w:val="000000"/>
                <w:sz w:val="14"/>
                <w:szCs w:val="14"/>
              </w:rPr>
              <w:t>-</w:t>
            </w:r>
          </w:p>
        </w:tc>
        <w:tc>
          <w:tcPr>
            <w:tcW w:w="872" w:type="dxa"/>
            <w:tcBorders>
              <w:top w:val="nil"/>
              <w:left w:val="nil"/>
              <w:bottom w:val="single" w:sz="8" w:space="0" w:color="auto"/>
              <w:right w:val="single" w:sz="8" w:space="0" w:color="auto"/>
            </w:tcBorders>
            <w:shd w:val="clear" w:color="auto" w:fill="auto"/>
            <w:noWrap/>
            <w:vAlign w:val="center"/>
            <w:hideMark/>
          </w:tcPr>
          <w:p w:rsidR="00C464AD" w:rsidRPr="003B3118" w:rsidRDefault="00C464AD" w:rsidP="009D014B">
            <w:pPr>
              <w:jc w:val="right"/>
              <w:rPr>
                <w:rFonts w:ascii="Arial" w:hAnsi="Arial" w:cs="Arial"/>
                <w:color w:val="000000"/>
                <w:sz w:val="14"/>
                <w:szCs w:val="14"/>
              </w:rPr>
            </w:pPr>
            <w:r w:rsidRPr="003B3118">
              <w:rPr>
                <w:rFonts w:ascii="Arial" w:hAnsi="Arial" w:cs="Arial"/>
                <w:color w:val="000000"/>
                <w:sz w:val="14"/>
                <w:szCs w:val="14"/>
              </w:rPr>
              <w:t>-</w:t>
            </w:r>
          </w:p>
        </w:tc>
        <w:tc>
          <w:tcPr>
            <w:tcW w:w="854" w:type="dxa"/>
            <w:tcBorders>
              <w:top w:val="nil"/>
              <w:left w:val="nil"/>
              <w:bottom w:val="single" w:sz="8" w:space="0" w:color="auto"/>
              <w:right w:val="single" w:sz="8" w:space="0" w:color="auto"/>
            </w:tcBorders>
            <w:shd w:val="clear" w:color="auto" w:fill="auto"/>
            <w:noWrap/>
            <w:vAlign w:val="center"/>
            <w:hideMark/>
          </w:tcPr>
          <w:p w:rsidR="00C464AD" w:rsidRPr="003B3118" w:rsidRDefault="00C464AD" w:rsidP="009D014B">
            <w:pPr>
              <w:jc w:val="right"/>
              <w:rPr>
                <w:rFonts w:ascii="Arial" w:hAnsi="Arial" w:cs="Arial"/>
                <w:color w:val="000000"/>
                <w:sz w:val="14"/>
                <w:szCs w:val="14"/>
              </w:rPr>
            </w:pPr>
            <w:r w:rsidRPr="003B3118">
              <w:rPr>
                <w:rFonts w:ascii="Arial" w:hAnsi="Arial" w:cs="Arial"/>
                <w:color w:val="000000"/>
                <w:sz w:val="14"/>
                <w:szCs w:val="14"/>
              </w:rPr>
              <w:t>-</w:t>
            </w:r>
          </w:p>
        </w:tc>
        <w:tc>
          <w:tcPr>
            <w:tcW w:w="1003" w:type="dxa"/>
            <w:tcBorders>
              <w:top w:val="nil"/>
              <w:left w:val="nil"/>
              <w:bottom w:val="single" w:sz="8" w:space="0" w:color="auto"/>
              <w:right w:val="single" w:sz="8" w:space="0" w:color="auto"/>
            </w:tcBorders>
            <w:shd w:val="clear" w:color="auto" w:fill="auto"/>
            <w:noWrap/>
            <w:vAlign w:val="center"/>
            <w:hideMark/>
          </w:tcPr>
          <w:p w:rsidR="00C464AD" w:rsidRPr="003B3118" w:rsidRDefault="00C464AD" w:rsidP="009D014B">
            <w:pPr>
              <w:jc w:val="right"/>
              <w:rPr>
                <w:rFonts w:ascii="Arial" w:hAnsi="Arial" w:cs="Arial"/>
                <w:color w:val="000000"/>
                <w:sz w:val="14"/>
                <w:szCs w:val="14"/>
              </w:rPr>
            </w:pPr>
            <w:r w:rsidRPr="003B3118">
              <w:rPr>
                <w:rFonts w:ascii="Arial" w:hAnsi="Arial" w:cs="Arial"/>
                <w:color w:val="000000"/>
                <w:sz w:val="14"/>
                <w:szCs w:val="14"/>
              </w:rPr>
              <w:t>-</w:t>
            </w:r>
          </w:p>
        </w:tc>
        <w:tc>
          <w:tcPr>
            <w:tcW w:w="1003" w:type="dxa"/>
            <w:tcBorders>
              <w:top w:val="nil"/>
              <w:left w:val="nil"/>
              <w:bottom w:val="single" w:sz="8" w:space="0" w:color="auto"/>
              <w:right w:val="single" w:sz="8" w:space="0" w:color="auto"/>
            </w:tcBorders>
            <w:shd w:val="clear" w:color="auto" w:fill="auto"/>
            <w:noWrap/>
            <w:vAlign w:val="center"/>
            <w:hideMark/>
          </w:tcPr>
          <w:p w:rsidR="00C464AD" w:rsidRPr="003B3118" w:rsidRDefault="00C464AD" w:rsidP="009D014B">
            <w:pPr>
              <w:jc w:val="right"/>
              <w:rPr>
                <w:rFonts w:ascii="Arial" w:hAnsi="Arial" w:cs="Arial"/>
                <w:color w:val="000000"/>
                <w:sz w:val="14"/>
                <w:szCs w:val="14"/>
              </w:rPr>
            </w:pPr>
            <w:r w:rsidRPr="003B3118">
              <w:rPr>
                <w:rFonts w:ascii="Arial" w:hAnsi="Arial" w:cs="Arial"/>
                <w:color w:val="000000"/>
                <w:sz w:val="14"/>
                <w:szCs w:val="14"/>
              </w:rPr>
              <w:t>-</w:t>
            </w:r>
          </w:p>
        </w:tc>
      </w:tr>
      <w:tr w:rsidR="00C464AD" w:rsidRPr="003B3118" w:rsidTr="009D014B">
        <w:trPr>
          <w:trHeight w:val="334"/>
        </w:trPr>
        <w:tc>
          <w:tcPr>
            <w:tcW w:w="1613" w:type="dxa"/>
            <w:tcBorders>
              <w:top w:val="nil"/>
              <w:left w:val="single" w:sz="8" w:space="0" w:color="auto"/>
              <w:bottom w:val="single" w:sz="8" w:space="0" w:color="auto"/>
              <w:right w:val="single" w:sz="8" w:space="0" w:color="auto"/>
            </w:tcBorders>
            <w:shd w:val="clear" w:color="auto" w:fill="auto"/>
            <w:vAlign w:val="center"/>
            <w:hideMark/>
          </w:tcPr>
          <w:p w:rsidR="00C464AD" w:rsidRPr="003B3118" w:rsidRDefault="00C464AD" w:rsidP="009D014B">
            <w:pPr>
              <w:rPr>
                <w:rFonts w:ascii="Arial" w:hAnsi="Arial" w:cs="Arial"/>
                <w:color w:val="000000"/>
                <w:sz w:val="14"/>
                <w:szCs w:val="14"/>
              </w:rPr>
            </w:pPr>
            <w:r w:rsidRPr="003B3118">
              <w:rPr>
                <w:rFonts w:ascii="Arial" w:hAnsi="Arial" w:cs="Arial"/>
                <w:color w:val="000000"/>
                <w:sz w:val="14"/>
                <w:szCs w:val="14"/>
              </w:rPr>
              <w:t>AIE LINEA SOTERRADA ARICO SUR</w:t>
            </w:r>
          </w:p>
        </w:tc>
        <w:tc>
          <w:tcPr>
            <w:tcW w:w="543" w:type="dxa"/>
            <w:tcBorders>
              <w:top w:val="nil"/>
              <w:left w:val="nil"/>
              <w:bottom w:val="single" w:sz="8" w:space="0" w:color="auto"/>
              <w:right w:val="single" w:sz="8" w:space="0" w:color="auto"/>
            </w:tcBorders>
            <w:shd w:val="clear" w:color="auto" w:fill="auto"/>
            <w:noWrap/>
            <w:vAlign w:val="center"/>
            <w:hideMark/>
          </w:tcPr>
          <w:p w:rsidR="00C464AD" w:rsidRPr="003B3118" w:rsidRDefault="00C464AD" w:rsidP="009D014B">
            <w:pPr>
              <w:jc w:val="center"/>
              <w:rPr>
                <w:rFonts w:ascii="Arial" w:hAnsi="Arial" w:cs="Arial"/>
                <w:color w:val="000000"/>
                <w:sz w:val="14"/>
                <w:szCs w:val="14"/>
              </w:rPr>
            </w:pPr>
            <w:r w:rsidRPr="003B3118">
              <w:rPr>
                <w:rFonts w:ascii="Arial" w:hAnsi="Arial" w:cs="Arial"/>
                <w:color w:val="000000"/>
                <w:sz w:val="14"/>
                <w:szCs w:val="14"/>
              </w:rPr>
              <w:t>9,6479</w:t>
            </w:r>
          </w:p>
        </w:tc>
        <w:tc>
          <w:tcPr>
            <w:tcW w:w="802" w:type="dxa"/>
            <w:tcBorders>
              <w:top w:val="nil"/>
              <w:left w:val="nil"/>
              <w:bottom w:val="single" w:sz="8" w:space="0" w:color="auto"/>
              <w:right w:val="single" w:sz="8" w:space="0" w:color="auto"/>
            </w:tcBorders>
            <w:shd w:val="clear" w:color="auto" w:fill="auto"/>
            <w:noWrap/>
            <w:vAlign w:val="center"/>
            <w:hideMark/>
          </w:tcPr>
          <w:p w:rsidR="00C464AD" w:rsidRPr="003B3118" w:rsidRDefault="00C464AD" w:rsidP="009D014B">
            <w:pPr>
              <w:jc w:val="right"/>
              <w:rPr>
                <w:rFonts w:ascii="Arial" w:hAnsi="Arial" w:cs="Arial"/>
                <w:color w:val="000000"/>
                <w:sz w:val="14"/>
                <w:szCs w:val="14"/>
              </w:rPr>
            </w:pPr>
            <w:r w:rsidRPr="003B3118">
              <w:rPr>
                <w:rFonts w:ascii="Arial" w:hAnsi="Arial" w:cs="Arial"/>
                <w:color w:val="000000"/>
                <w:sz w:val="14"/>
                <w:szCs w:val="14"/>
              </w:rPr>
              <w:t>236.535,22</w:t>
            </w:r>
          </w:p>
        </w:tc>
        <w:tc>
          <w:tcPr>
            <w:tcW w:w="802" w:type="dxa"/>
            <w:tcBorders>
              <w:top w:val="nil"/>
              <w:left w:val="nil"/>
              <w:bottom w:val="single" w:sz="8" w:space="0" w:color="auto"/>
              <w:right w:val="single" w:sz="8" w:space="0" w:color="auto"/>
            </w:tcBorders>
            <w:shd w:val="clear" w:color="auto" w:fill="auto"/>
            <w:noWrap/>
            <w:vAlign w:val="center"/>
            <w:hideMark/>
          </w:tcPr>
          <w:p w:rsidR="00C464AD" w:rsidRPr="003B3118" w:rsidRDefault="00C464AD" w:rsidP="009D014B">
            <w:pPr>
              <w:jc w:val="right"/>
              <w:rPr>
                <w:rFonts w:ascii="Arial" w:hAnsi="Arial" w:cs="Arial"/>
                <w:color w:val="000000"/>
                <w:sz w:val="14"/>
                <w:szCs w:val="14"/>
              </w:rPr>
            </w:pPr>
            <w:r w:rsidRPr="003B3118">
              <w:rPr>
                <w:rFonts w:ascii="Arial" w:hAnsi="Arial" w:cs="Arial"/>
                <w:color w:val="000000"/>
                <w:sz w:val="14"/>
                <w:szCs w:val="14"/>
              </w:rPr>
              <w:t> </w:t>
            </w:r>
          </w:p>
        </w:tc>
        <w:tc>
          <w:tcPr>
            <w:tcW w:w="958" w:type="dxa"/>
            <w:tcBorders>
              <w:top w:val="nil"/>
              <w:left w:val="nil"/>
              <w:bottom w:val="single" w:sz="8" w:space="0" w:color="auto"/>
              <w:right w:val="single" w:sz="8" w:space="0" w:color="auto"/>
            </w:tcBorders>
            <w:shd w:val="clear" w:color="auto" w:fill="auto"/>
            <w:noWrap/>
            <w:vAlign w:val="center"/>
            <w:hideMark/>
          </w:tcPr>
          <w:p w:rsidR="00C464AD" w:rsidRPr="003B3118" w:rsidRDefault="00C464AD" w:rsidP="009D014B">
            <w:pPr>
              <w:jc w:val="right"/>
              <w:rPr>
                <w:rFonts w:ascii="Arial" w:hAnsi="Arial" w:cs="Arial"/>
                <w:color w:val="000000"/>
                <w:sz w:val="14"/>
                <w:szCs w:val="14"/>
              </w:rPr>
            </w:pPr>
            <w:r w:rsidRPr="003B3118">
              <w:rPr>
                <w:rFonts w:ascii="Arial" w:hAnsi="Arial" w:cs="Arial"/>
                <w:color w:val="000000"/>
                <w:sz w:val="14"/>
                <w:szCs w:val="14"/>
              </w:rPr>
              <w:t> </w:t>
            </w:r>
          </w:p>
        </w:tc>
        <w:tc>
          <w:tcPr>
            <w:tcW w:w="958" w:type="dxa"/>
            <w:tcBorders>
              <w:top w:val="nil"/>
              <w:left w:val="nil"/>
              <w:bottom w:val="single" w:sz="8" w:space="0" w:color="auto"/>
              <w:right w:val="single" w:sz="8" w:space="0" w:color="auto"/>
            </w:tcBorders>
            <w:shd w:val="clear" w:color="auto" w:fill="auto"/>
            <w:noWrap/>
            <w:vAlign w:val="center"/>
            <w:hideMark/>
          </w:tcPr>
          <w:p w:rsidR="00C464AD" w:rsidRPr="003B3118" w:rsidRDefault="00C464AD" w:rsidP="009D014B">
            <w:pPr>
              <w:jc w:val="right"/>
              <w:rPr>
                <w:rFonts w:ascii="Arial" w:hAnsi="Arial" w:cs="Arial"/>
                <w:color w:val="000000"/>
                <w:sz w:val="14"/>
                <w:szCs w:val="14"/>
              </w:rPr>
            </w:pPr>
            <w:r w:rsidRPr="003B3118">
              <w:rPr>
                <w:rFonts w:ascii="Arial" w:hAnsi="Arial" w:cs="Arial"/>
                <w:color w:val="000000"/>
                <w:sz w:val="14"/>
                <w:szCs w:val="14"/>
              </w:rPr>
              <w:t> </w:t>
            </w:r>
          </w:p>
        </w:tc>
        <w:tc>
          <w:tcPr>
            <w:tcW w:w="872" w:type="dxa"/>
            <w:tcBorders>
              <w:top w:val="nil"/>
              <w:left w:val="nil"/>
              <w:bottom w:val="single" w:sz="8" w:space="0" w:color="auto"/>
              <w:right w:val="single" w:sz="8" w:space="0" w:color="auto"/>
            </w:tcBorders>
            <w:shd w:val="clear" w:color="auto" w:fill="auto"/>
            <w:noWrap/>
            <w:vAlign w:val="center"/>
            <w:hideMark/>
          </w:tcPr>
          <w:p w:rsidR="00C464AD" w:rsidRPr="003B3118" w:rsidRDefault="00C464AD" w:rsidP="009D014B">
            <w:pPr>
              <w:jc w:val="right"/>
              <w:rPr>
                <w:rFonts w:ascii="Arial" w:hAnsi="Arial" w:cs="Arial"/>
                <w:color w:val="000000"/>
                <w:sz w:val="14"/>
                <w:szCs w:val="14"/>
              </w:rPr>
            </w:pPr>
            <w:r w:rsidRPr="003B3118">
              <w:rPr>
                <w:rFonts w:ascii="Arial" w:hAnsi="Arial" w:cs="Arial"/>
                <w:color w:val="000000"/>
                <w:sz w:val="14"/>
                <w:szCs w:val="14"/>
              </w:rPr>
              <w:t> </w:t>
            </w:r>
          </w:p>
        </w:tc>
        <w:tc>
          <w:tcPr>
            <w:tcW w:w="854" w:type="dxa"/>
            <w:tcBorders>
              <w:top w:val="nil"/>
              <w:left w:val="nil"/>
              <w:bottom w:val="single" w:sz="8" w:space="0" w:color="auto"/>
              <w:right w:val="single" w:sz="8" w:space="0" w:color="auto"/>
            </w:tcBorders>
            <w:shd w:val="clear" w:color="auto" w:fill="auto"/>
            <w:noWrap/>
            <w:vAlign w:val="center"/>
            <w:hideMark/>
          </w:tcPr>
          <w:p w:rsidR="00C464AD" w:rsidRPr="003B3118" w:rsidRDefault="00C464AD" w:rsidP="009D014B">
            <w:pPr>
              <w:jc w:val="right"/>
              <w:rPr>
                <w:rFonts w:ascii="Arial" w:hAnsi="Arial" w:cs="Arial"/>
                <w:color w:val="000000"/>
                <w:sz w:val="14"/>
                <w:szCs w:val="14"/>
              </w:rPr>
            </w:pPr>
            <w:r w:rsidRPr="003B3118">
              <w:rPr>
                <w:rFonts w:ascii="Arial" w:hAnsi="Arial" w:cs="Arial"/>
                <w:color w:val="000000"/>
                <w:sz w:val="14"/>
                <w:szCs w:val="14"/>
              </w:rPr>
              <w:t> </w:t>
            </w:r>
          </w:p>
        </w:tc>
        <w:tc>
          <w:tcPr>
            <w:tcW w:w="1003" w:type="dxa"/>
            <w:tcBorders>
              <w:top w:val="nil"/>
              <w:left w:val="nil"/>
              <w:bottom w:val="single" w:sz="8" w:space="0" w:color="auto"/>
              <w:right w:val="single" w:sz="8" w:space="0" w:color="auto"/>
            </w:tcBorders>
            <w:shd w:val="clear" w:color="auto" w:fill="auto"/>
            <w:noWrap/>
            <w:vAlign w:val="center"/>
            <w:hideMark/>
          </w:tcPr>
          <w:p w:rsidR="00C464AD" w:rsidRPr="003B3118" w:rsidRDefault="00C464AD" w:rsidP="009D014B">
            <w:pPr>
              <w:jc w:val="right"/>
              <w:rPr>
                <w:rFonts w:ascii="Arial" w:hAnsi="Arial" w:cs="Arial"/>
                <w:color w:val="000000"/>
                <w:sz w:val="14"/>
                <w:szCs w:val="14"/>
              </w:rPr>
            </w:pPr>
            <w:r w:rsidRPr="003B3118">
              <w:rPr>
                <w:rFonts w:ascii="Arial" w:hAnsi="Arial" w:cs="Arial"/>
                <w:color w:val="000000"/>
                <w:sz w:val="14"/>
                <w:szCs w:val="14"/>
              </w:rPr>
              <w:t> </w:t>
            </w:r>
          </w:p>
        </w:tc>
        <w:tc>
          <w:tcPr>
            <w:tcW w:w="1003" w:type="dxa"/>
            <w:tcBorders>
              <w:top w:val="nil"/>
              <w:left w:val="nil"/>
              <w:bottom w:val="single" w:sz="8" w:space="0" w:color="auto"/>
              <w:right w:val="single" w:sz="8" w:space="0" w:color="auto"/>
            </w:tcBorders>
            <w:shd w:val="clear" w:color="auto" w:fill="auto"/>
            <w:noWrap/>
            <w:vAlign w:val="center"/>
            <w:hideMark/>
          </w:tcPr>
          <w:p w:rsidR="00C464AD" w:rsidRPr="003B3118" w:rsidRDefault="00C464AD" w:rsidP="009D014B">
            <w:pPr>
              <w:jc w:val="right"/>
              <w:rPr>
                <w:rFonts w:ascii="Arial" w:hAnsi="Arial" w:cs="Arial"/>
                <w:color w:val="000000"/>
                <w:sz w:val="14"/>
                <w:szCs w:val="14"/>
              </w:rPr>
            </w:pPr>
            <w:r w:rsidRPr="003B3118">
              <w:rPr>
                <w:rFonts w:ascii="Arial" w:hAnsi="Arial" w:cs="Arial"/>
                <w:color w:val="000000"/>
                <w:sz w:val="14"/>
                <w:szCs w:val="14"/>
              </w:rPr>
              <w:t> </w:t>
            </w:r>
          </w:p>
        </w:tc>
      </w:tr>
      <w:tr w:rsidR="00C464AD" w:rsidRPr="007A0AD4" w:rsidTr="009D014B">
        <w:trPr>
          <w:trHeight w:val="281"/>
        </w:trPr>
        <w:tc>
          <w:tcPr>
            <w:tcW w:w="1613" w:type="dxa"/>
            <w:tcBorders>
              <w:top w:val="nil"/>
              <w:left w:val="single" w:sz="8" w:space="0" w:color="auto"/>
              <w:bottom w:val="single" w:sz="8" w:space="0" w:color="auto"/>
              <w:right w:val="single" w:sz="8" w:space="0" w:color="auto"/>
            </w:tcBorders>
            <w:shd w:val="clear" w:color="auto" w:fill="auto"/>
            <w:noWrap/>
            <w:vAlign w:val="center"/>
            <w:hideMark/>
          </w:tcPr>
          <w:p w:rsidR="00C464AD" w:rsidRPr="003B3118" w:rsidRDefault="00C464AD" w:rsidP="009D014B">
            <w:pPr>
              <w:rPr>
                <w:rFonts w:ascii="Arial" w:hAnsi="Arial" w:cs="Arial"/>
                <w:color w:val="000000"/>
                <w:sz w:val="16"/>
                <w:szCs w:val="16"/>
              </w:rPr>
            </w:pPr>
            <w:r w:rsidRPr="003B3118">
              <w:rPr>
                <w:rFonts w:ascii="Arial" w:hAnsi="Arial" w:cs="Arial"/>
                <w:color w:val="000000"/>
                <w:sz w:val="16"/>
                <w:szCs w:val="16"/>
              </w:rPr>
              <w:t> </w:t>
            </w:r>
          </w:p>
        </w:tc>
        <w:tc>
          <w:tcPr>
            <w:tcW w:w="543" w:type="dxa"/>
            <w:tcBorders>
              <w:top w:val="nil"/>
              <w:left w:val="nil"/>
              <w:bottom w:val="single" w:sz="8" w:space="0" w:color="auto"/>
              <w:right w:val="single" w:sz="8" w:space="0" w:color="auto"/>
            </w:tcBorders>
            <w:shd w:val="clear" w:color="auto" w:fill="auto"/>
            <w:noWrap/>
            <w:vAlign w:val="center"/>
            <w:hideMark/>
          </w:tcPr>
          <w:p w:rsidR="00C464AD" w:rsidRPr="003B3118" w:rsidRDefault="00C464AD" w:rsidP="009D014B">
            <w:pPr>
              <w:rPr>
                <w:rFonts w:ascii="Calibri" w:hAnsi="Calibri" w:cs="Calibri"/>
                <w:color w:val="000000"/>
                <w:sz w:val="20"/>
                <w:szCs w:val="20"/>
              </w:rPr>
            </w:pPr>
            <w:r w:rsidRPr="003B3118">
              <w:rPr>
                <w:rFonts w:ascii="Calibri" w:hAnsi="Calibri" w:cs="Calibri"/>
                <w:color w:val="000000"/>
                <w:sz w:val="20"/>
                <w:szCs w:val="20"/>
              </w:rPr>
              <w:t> </w:t>
            </w:r>
          </w:p>
        </w:tc>
        <w:tc>
          <w:tcPr>
            <w:tcW w:w="802" w:type="dxa"/>
            <w:tcBorders>
              <w:top w:val="nil"/>
              <w:left w:val="nil"/>
              <w:bottom w:val="single" w:sz="8" w:space="0" w:color="auto"/>
              <w:right w:val="single" w:sz="8" w:space="0" w:color="auto"/>
            </w:tcBorders>
            <w:shd w:val="clear" w:color="auto" w:fill="auto"/>
            <w:noWrap/>
            <w:vAlign w:val="center"/>
            <w:hideMark/>
          </w:tcPr>
          <w:p w:rsidR="00C464AD" w:rsidRPr="003B3118" w:rsidRDefault="00C464AD" w:rsidP="009D014B">
            <w:pPr>
              <w:jc w:val="right"/>
              <w:rPr>
                <w:rFonts w:ascii="Arial" w:hAnsi="Arial" w:cs="Arial"/>
                <w:b/>
                <w:bCs/>
                <w:color w:val="000000"/>
                <w:sz w:val="14"/>
                <w:szCs w:val="14"/>
              </w:rPr>
            </w:pPr>
            <w:r w:rsidRPr="003B3118">
              <w:rPr>
                <w:rFonts w:ascii="Arial" w:hAnsi="Arial" w:cs="Arial"/>
                <w:b/>
                <w:bCs/>
                <w:color w:val="000000"/>
                <w:sz w:val="14"/>
                <w:szCs w:val="14"/>
              </w:rPr>
              <w:t>734.681,25</w:t>
            </w:r>
          </w:p>
        </w:tc>
        <w:tc>
          <w:tcPr>
            <w:tcW w:w="802" w:type="dxa"/>
            <w:tcBorders>
              <w:top w:val="nil"/>
              <w:left w:val="nil"/>
              <w:bottom w:val="single" w:sz="8" w:space="0" w:color="auto"/>
              <w:right w:val="single" w:sz="8" w:space="0" w:color="auto"/>
            </w:tcBorders>
            <w:shd w:val="clear" w:color="auto" w:fill="auto"/>
            <w:noWrap/>
            <w:vAlign w:val="center"/>
            <w:hideMark/>
          </w:tcPr>
          <w:p w:rsidR="00C464AD" w:rsidRPr="003B3118" w:rsidRDefault="00C464AD" w:rsidP="009D014B">
            <w:pPr>
              <w:jc w:val="right"/>
              <w:rPr>
                <w:rFonts w:ascii="Arial" w:hAnsi="Arial" w:cs="Arial"/>
                <w:b/>
                <w:bCs/>
                <w:color w:val="000000"/>
                <w:sz w:val="14"/>
                <w:szCs w:val="14"/>
              </w:rPr>
            </w:pPr>
            <w:r w:rsidRPr="003B3118">
              <w:rPr>
                <w:rFonts w:ascii="Arial" w:hAnsi="Arial" w:cs="Arial"/>
                <w:b/>
                <w:bCs/>
                <w:color w:val="000000"/>
                <w:sz w:val="14"/>
                <w:szCs w:val="14"/>
              </w:rPr>
              <w:t>71.144,08</w:t>
            </w:r>
          </w:p>
        </w:tc>
        <w:tc>
          <w:tcPr>
            <w:tcW w:w="958" w:type="dxa"/>
            <w:tcBorders>
              <w:top w:val="nil"/>
              <w:left w:val="nil"/>
              <w:bottom w:val="single" w:sz="8" w:space="0" w:color="auto"/>
              <w:right w:val="single" w:sz="8" w:space="0" w:color="auto"/>
            </w:tcBorders>
            <w:shd w:val="clear" w:color="auto" w:fill="auto"/>
            <w:noWrap/>
            <w:vAlign w:val="center"/>
            <w:hideMark/>
          </w:tcPr>
          <w:p w:rsidR="00C464AD" w:rsidRPr="003B3118" w:rsidRDefault="00C464AD" w:rsidP="009D014B">
            <w:pPr>
              <w:jc w:val="right"/>
              <w:rPr>
                <w:rFonts w:ascii="Arial" w:hAnsi="Arial" w:cs="Arial"/>
                <w:b/>
                <w:bCs/>
                <w:color w:val="000000"/>
                <w:sz w:val="14"/>
                <w:szCs w:val="14"/>
              </w:rPr>
            </w:pPr>
            <w:r w:rsidRPr="003B3118">
              <w:rPr>
                <w:rFonts w:ascii="Arial" w:hAnsi="Arial" w:cs="Arial"/>
                <w:b/>
                <w:bCs/>
                <w:color w:val="000000"/>
                <w:sz w:val="14"/>
                <w:szCs w:val="14"/>
              </w:rPr>
              <w:t>1.806,00</w:t>
            </w:r>
          </w:p>
        </w:tc>
        <w:tc>
          <w:tcPr>
            <w:tcW w:w="958" w:type="dxa"/>
            <w:tcBorders>
              <w:top w:val="nil"/>
              <w:left w:val="nil"/>
              <w:bottom w:val="single" w:sz="8" w:space="0" w:color="auto"/>
              <w:right w:val="single" w:sz="8" w:space="0" w:color="auto"/>
            </w:tcBorders>
            <w:shd w:val="clear" w:color="auto" w:fill="auto"/>
            <w:noWrap/>
            <w:vAlign w:val="center"/>
            <w:hideMark/>
          </w:tcPr>
          <w:p w:rsidR="00C464AD" w:rsidRPr="003B3118" w:rsidRDefault="00C464AD" w:rsidP="009D014B">
            <w:pPr>
              <w:jc w:val="right"/>
              <w:rPr>
                <w:rFonts w:ascii="Arial" w:hAnsi="Arial" w:cs="Arial"/>
                <w:b/>
                <w:bCs/>
                <w:color w:val="000000"/>
                <w:sz w:val="14"/>
                <w:szCs w:val="14"/>
              </w:rPr>
            </w:pPr>
            <w:r w:rsidRPr="003B3118">
              <w:rPr>
                <w:rFonts w:ascii="Arial" w:hAnsi="Arial" w:cs="Arial"/>
                <w:b/>
                <w:bCs/>
                <w:color w:val="000000"/>
                <w:sz w:val="14"/>
                <w:szCs w:val="14"/>
              </w:rPr>
              <w:t>1.806,00</w:t>
            </w:r>
          </w:p>
        </w:tc>
        <w:tc>
          <w:tcPr>
            <w:tcW w:w="872" w:type="dxa"/>
            <w:tcBorders>
              <w:top w:val="nil"/>
              <w:left w:val="nil"/>
              <w:bottom w:val="single" w:sz="8" w:space="0" w:color="auto"/>
              <w:right w:val="single" w:sz="8" w:space="0" w:color="auto"/>
            </w:tcBorders>
            <w:shd w:val="clear" w:color="auto" w:fill="auto"/>
            <w:noWrap/>
            <w:vAlign w:val="center"/>
            <w:hideMark/>
          </w:tcPr>
          <w:p w:rsidR="00C464AD" w:rsidRPr="003B3118" w:rsidRDefault="00C464AD" w:rsidP="009D014B">
            <w:pPr>
              <w:jc w:val="right"/>
              <w:rPr>
                <w:rFonts w:ascii="Arial" w:hAnsi="Arial" w:cs="Arial"/>
                <w:b/>
                <w:bCs/>
                <w:color w:val="000000"/>
                <w:sz w:val="14"/>
                <w:szCs w:val="14"/>
              </w:rPr>
            </w:pPr>
            <w:r w:rsidRPr="003B3118">
              <w:rPr>
                <w:rFonts w:ascii="Arial" w:hAnsi="Arial" w:cs="Arial"/>
                <w:b/>
                <w:bCs/>
                <w:color w:val="000000"/>
                <w:sz w:val="14"/>
                <w:szCs w:val="14"/>
              </w:rPr>
              <w:t>343,09</w:t>
            </w:r>
          </w:p>
        </w:tc>
        <w:tc>
          <w:tcPr>
            <w:tcW w:w="854" w:type="dxa"/>
            <w:tcBorders>
              <w:top w:val="nil"/>
              <w:left w:val="nil"/>
              <w:bottom w:val="single" w:sz="8" w:space="0" w:color="auto"/>
              <w:right w:val="single" w:sz="8" w:space="0" w:color="auto"/>
            </w:tcBorders>
            <w:shd w:val="clear" w:color="auto" w:fill="auto"/>
            <w:noWrap/>
            <w:vAlign w:val="center"/>
            <w:hideMark/>
          </w:tcPr>
          <w:p w:rsidR="00C464AD" w:rsidRPr="003B3118" w:rsidRDefault="00C464AD" w:rsidP="009D014B">
            <w:pPr>
              <w:jc w:val="right"/>
              <w:rPr>
                <w:rFonts w:ascii="Arial" w:hAnsi="Arial" w:cs="Arial"/>
                <w:b/>
                <w:bCs/>
                <w:color w:val="000000"/>
                <w:sz w:val="14"/>
                <w:szCs w:val="14"/>
              </w:rPr>
            </w:pPr>
            <w:r w:rsidRPr="003B3118">
              <w:rPr>
                <w:rFonts w:ascii="Arial" w:hAnsi="Arial" w:cs="Arial"/>
                <w:b/>
                <w:bCs/>
                <w:color w:val="000000"/>
                <w:sz w:val="14"/>
                <w:szCs w:val="14"/>
              </w:rPr>
              <w:t>8.130,88</w:t>
            </w:r>
          </w:p>
        </w:tc>
        <w:tc>
          <w:tcPr>
            <w:tcW w:w="1003" w:type="dxa"/>
            <w:tcBorders>
              <w:top w:val="nil"/>
              <w:left w:val="nil"/>
              <w:bottom w:val="single" w:sz="8" w:space="0" w:color="auto"/>
              <w:right w:val="single" w:sz="8" w:space="0" w:color="auto"/>
            </w:tcBorders>
            <w:shd w:val="clear" w:color="auto" w:fill="auto"/>
            <w:noWrap/>
            <w:vAlign w:val="center"/>
            <w:hideMark/>
          </w:tcPr>
          <w:p w:rsidR="00C464AD" w:rsidRPr="003B3118" w:rsidRDefault="00C464AD" w:rsidP="009D014B">
            <w:pPr>
              <w:jc w:val="right"/>
              <w:rPr>
                <w:rFonts w:ascii="Arial" w:hAnsi="Arial" w:cs="Arial"/>
                <w:b/>
                <w:bCs/>
                <w:color w:val="000000"/>
                <w:sz w:val="14"/>
                <w:szCs w:val="14"/>
              </w:rPr>
            </w:pPr>
            <w:r w:rsidRPr="003B3118">
              <w:rPr>
                <w:rFonts w:ascii="Arial" w:hAnsi="Arial" w:cs="Arial"/>
                <w:b/>
                <w:bCs/>
                <w:color w:val="000000"/>
                <w:sz w:val="14"/>
                <w:szCs w:val="14"/>
              </w:rPr>
              <w:t>5.418,00</w:t>
            </w:r>
          </w:p>
        </w:tc>
        <w:tc>
          <w:tcPr>
            <w:tcW w:w="1003" w:type="dxa"/>
            <w:tcBorders>
              <w:top w:val="nil"/>
              <w:left w:val="nil"/>
              <w:bottom w:val="single" w:sz="8" w:space="0" w:color="auto"/>
              <w:right w:val="single" w:sz="8" w:space="0" w:color="auto"/>
            </w:tcBorders>
            <w:shd w:val="clear" w:color="auto" w:fill="auto"/>
            <w:noWrap/>
            <w:vAlign w:val="center"/>
            <w:hideMark/>
          </w:tcPr>
          <w:p w:rsidR="00C464AD" w:rsidRPr="007A0AD4" w:rsidRDefault="00C464AD" w:rsidP="009D014B">
            <w:pPr>
              <w:jc w:val="right"/>
              <w:rPr>
                <w:rFonts w:ascii="Arial" w:hAnsi="Arial" w:cs="Arial"/>
                <w:b/>
                <w:bCs/>
                <w:color w:val="000000"/>
                <w:sz w:val="14"/>
                <w:szCs w:val="14"/>
              </w:rPr>
            </w:pPr>
            <w:r w:rsidRPr="003B3118">
              <w:rPr>
                <w:rFonts w:ascii="Arial" w:hAnsi="Arial" w:cs="Arial"/>
                <w:b/>
                <w:bCs/>
                <w:color w:val="000000"/>
                <w:sz w:val="14"/>
                <w:szCs w:val="14"/>
              </w:rPr>
              <w:t>5.418,00</w:t>
            </w:r>
          </w:p>
        </w:tc>
      </w:tr>
    </w:tbl>
    <w:p w:rsidR="00C464AD" w:rsidRDefault="00C464AD" w:rsidP="00C27044">
      <w:pPr>
        <w:spacing w:before="120" w:after="120" w:line="260" w:lineRule="exact"/>
        <w:jc w:val="both"/>
        <w:rPr>
          <w:rFonts w:ascii="Arial" w:hAnsi="Arial" w:cs="Arial"/>
          <w:b/>
          <w:sz w:val="16"/>
          <w:szCs w:val="16"/>
        </w:rPr>
      </w:pPr>
    </w:p>
    <w:p w:rsidR="00F767D9" w:rsidRDefault="0027696B" w:rsidP="00C27044">
      <w:pPr>
        <w:spacing w:before="120" w:after="120" w:line="260" w:lineRule="exact"/>
        <w:jc w:val="both"/>
        <w:rPr>
          <w:rFonts w:ascii="Arial" w:hAnsi="Arial" w:cs="Arial"/>
          <w:b/>
          <w:sz w:val="16"/>
          <w:szCs w:val="16"/>
          <w:u w:val="single"/>
        </w:rPr>
      </w:pPr>
      <w:r w:rsidRPr="00E903EF">
        <w:rPr>
          <w:rFonts w:ascii="Arial" w:hAnsi="Arial" w:cs="Arial"/>
          <w:b/>
          <w:sz w:val="16"/>
          <w:szCs w:val="16"/>
        </w:rPr>
        <w:t xml:space="preserve">7.B) </w:t>
      </w:r>
      <w:r w:rsidRPr="00C27044">
        <w:rPr>
          <w:rFonts w:ascii="Arial" w:hAnsi="Arial" w:cs="Arial"/>
          <w:b/>
          <w:sz w:val="16"/>
          <w:szCs w:val="16"/>
          <w:u w:val="single"/>
        </w:rPr>
        <w:t>Inversiones Financieras a Largo Plazo</w:t>
      </w:r>
    </w:p>
    <w:p w:rsidR="00237E3E" w:rsidRDefault="0027696B" w:rsidP="00C27044">
      <w:pPr>
        <w:tabs>
          <w:tab w:val="left" w:pos="850"/>
        </w:tabs>
        <w:spacing w:before="120" w:after="120" w:line="260" w:lineRule="exact"/>
        <w:ind w:right="-1"/>
        <w:jc w:val="both"/>
        <w:rPr>
          <w:rFonts w:ascii="Arial" w:hAnsi="Arial" w:cs="Arial"/>
          <w:sz w:val="16"/>
          <w:szCs w:val="16"/>
        </w:rPr>
      </w:pPr>
      <w:r w:rsidRPr="00903119">
        <w:rPr>
          <w:rFonts w:ascii="Arial" w:hAnsi="Arial" w:cs="Arial"/>
          <w:sz w:val="16"/>
          <w:szCs w:val="16"/>
        </w:rPr>
        <w:t xml:space="preserve">Dentro de esta partida se registran las inversiones financieras en capital con una inversión inferior al 20% por un valor de </w:t>
      </w:r>
      <w:r w:rsidR="00E87026" w:rsidRPr="00903119">
        <w:rPr>
          <w:rFonts w:ascii="Arial" w:hAnsi="Arial" w:cs="Arial"/>
          <w:sz w:val="16"/>
          <w:szCs w:val="16"/>
        </w:rPr>
        <w:t>727.457,25</w:t>
      </w:r>
      <w:r w:rsidRPr="00903119">
        <w:rPr>
          <w:rFonts w:ascii="Arial" w:hAnsi="Arial" w:cs="Arial"/>
          <w:sz w:val="16"/>
          <w:szCs w:val="16"/>
        </w:rPr>
        <w:t xml:space="preserve"> euros.</w:t>
      </w:r>
    </w:p>
    <w:p w:rsidR="00F767D9" w:rsidRDefault="0027696B" w:rsidP="00255872">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Son activos inversiones disponibles para la venta, pero debido a sus especiales características y para presentar su imagen fiel, se han valorado a coste.</w:t>
      </w:r>
    </w:p>
    <w:p w:rsidR="00F767D9" w:rsidRPr="00351E47" w:rsidRDefault="0027696B" w:rsidP="00255872">
      <w:pPr>
        <w:tabs>
          <w:tab w:val="left" w:pos="850"/>
        </w:tabs>
        <w:spacing w:before="120" w:after="120" w:line="260" w:lineRule="exact"/>
        <w:ind w:right="-1"/>
        <w:jc w:val="both"/>
        <w:rPr>
          <w:rFonts w:ascii="Arial" w:hAnsi="Arial" w:cs="Arial"/>
          <w:sz w:val="16"/>
          <w:szCs w:val="16"/>
        </w:rPr>
      </w:pPr>
      <w:r w:rsidRPr="00E87026">
        <w:rPr>
          <w:rFonts w:ascii="Arial" w:hAnsi="Arial" w:cs="Arial"/>
          <w:sz w:val="16"/>
          <w:szCs w:val="16"/>
        </w:rPr>
        <w:t xml:space="preserve">El importe total en balance de </w:t>
      </w:r>
      <w:r w:rsidR="00351E47" w:rsidRPr="00E87026">
        <w:rPr>
          <w:rFonts w:ascii="Arial" w:hAnsi="Arial" w:cs="Arial"/>
          <w:sz w:val="16"/>
          <w:szCs w:val="16"/>
        </w:rPr>
        <w:t>“C</w:t>
      </w:r>
      <w:r w:rsidRPr="00E87026">
        <w:rPr>
          <w:rFonts w:ascii="Arial" w:hAnsi="Arial" w:cs="Arial"/>
          <w:sz w:val="16"/>
          <w:szCs w:val="16"/>
        </w:rPr>
        <w:t>réditos a terceros</w:t>
      </w:r>
      <w:r w:rsidR="00351E47" w:rsidRPr="00E87026">
        <w:rPr>
          <w:rFonts w:ascii="Arial" w:hAnsi="Arial" w:cs="Arial"/>
          <w:sz w:val="16"/>
          <w:szCs w:val="16"/>
        </w:rPr>
        <w:t>”</w:t>
      </w:r>
      <w:r w:rsidRPr="00E87026">
        <w:rPr>
          <w:rFonts w:ascii="Arial" w:hAnsi="Arial" w:cs="Arial"/>
          <w:sz w:val="16"/>
          <w:szCs w:val="16"/>
        </w:rPr>
        <w:t xml:space="preserve"> asciende a </w:t>
      </w:r>
      <w:r w:rsidR="00E87026" w:rsidRPr="00E87026">
        <w:rPr>
          <w:rFonts w:ascii="Arial" w:hAnsi="Arial" w:cs="Arial"/>
          <w:sz w:val="16"/>
          <w:szCs w:val="16"/>
        </w:rPr>
        <w:t>400,00</w:t>
      </w:r>
      <w:r w:rsidR="00903119">
        <w:rPr>
          <w:rFonts w:ascii="Arial" w:hAnsi="Arial" w:cs="Arial"/>
          <w:sz w:val="16"/>
          <w:szCs w:val="16"/>
        </w:rPr>
        <w:t xml:space="preserve"> euros</w:t>
      </w:r>
      <w:r w:rsidRPr="00E87026">
        <w:rPr>
          <w:rFonts w:ascii="Arial" w:hAnsi="Arial" w:cs="Arial"/>
          <w:sz w:val="16"/>
          <w:szCs w:val="16"/>
        </w:rPr>
        <w:t xml:space="preserve"> (400,00 </w:t>
      </w:r>
      <w:r w:rsidR="00903119">
        <w:rPr>
          <w:rFonts w:ascii="Arial" w:hAnsi="Arial" w:cs="Arial"/>
          <w:sz w:val="16"/>
          <w:szCs w:val="16"/>
        </w:rPr>
        <w:t>euros</w:t>
      </w:r>
      <w:r w:rsidRPr="00E87026">
        <w:rPr>
          <w:rFonts w:ascii="Arial" w:hAnsi="Arial" w:cs="Arial"/>
          <w:sz w:val="16"/>
          <w:szCs w:val="16"/>
        </w:rPr>
        <w:t xml:space="preserve"> en 20</w:t>
      </w:r>
      <w:r w:rsidR="00642108" w:rsidRPr="00E87026">
        <w:rPr>
          <w:rFonts w:ascii="Arial" w:hAnsi="Arial" w:cs="Arial"/>
          <w:sz w:val="16"/>
          <w:szCs w:val="16"/>
        </w:rPr>
        <w:t>20</w:t>
      </w:r>
      <w:r w:rsidRPr="00E87026">
        <w:rPr>
          <w:rFonts w:ascii="Arial" w:hAnsi="Arial" w:cs="Arial"/>
          <w:sz w:val="16"/>
          <w:szCs w:val="16"/>
        </w:rPr>
        <w:t>).</w:t>
      </w:r>
    </w:p>
    <w:p w:rsidR="00F767D9" w:rsidRPr="00255872" w:rsidRDefault="0027696B" w:rsidP="00255872">
      <w:pPr>
        <w:spacing w:before="120" w:after="120" w:line="260" w:lineRule="exact"/>
        <w:jc w:val="both"/>
        <w:rPr>
          <w:rFonts w:ascii="Arial" w:hAnsi="Arial" w:cs="Arial"/>
          <w:b/>
          <w:sz w:val="16"/>
          <w:szCs w:val="16"/>
        </w:rPr>
      </w:pPr>
      <w:r w:rsidRPr="00703A82">
        <w:rPr>
          <w:rFonts w:ascii="Arial" w:hAnsi="Arial" w:cs="Arial"/>
          <w:b/>
          <w:sz w:val="16"/>
          <w:szCs w:val="16"/>
        </w:rPr>
        <w:t>7</w:t>
      </w:r>
      <w:r w:rsidRPr="00607FCD">
        <w:rPr>
          <w:rFonts w:ascii="Arial" w:hAnsi="Arial" w:cs="Arial"/>
          <w:b/>
          <w:sz w:val="16"/>
          <w:szCs w:val="16"/>
        </w:rPr>
        <w:t xml:space="preserve">.C) </w:t>
      </w:r>
      <w:r w:rsidRPr="00903119">
        <w:rPr>
          <w:rFonts w:ascii="Arial" w:hAnsi="Arial" w:cs="Arial"/>
          <w:b/>
          <w:sz w:val="16"/>
          <w:szCs w:val="16"/>
          <w:u w:val="single"/>
        </w:rPr>
        <w:t>Otros activos financieros a largo plazo</w:t>
      </w:r>
    </w:p>
    <w:p w:rsidR="00F767D9" w:rsidRDefault="0027696B" w:rsidP="00255872">
      <w:pPr>
        <w:tabs>
          <w:tab w:val="left" w:pos="850"/>
        </w:tabs>
        <w:spacing w:before="120" w:after="120" w:line="260" w:lineRule="exact"/>
        <w:ind w:right="-1"/>
        <w:jc w:val="both"/>
        <w:rPr>
          <w:rFonts w:ascii="Arial" w:hAnsi="Arial" w:cs="Arial"/>
          <w:sz w:val="16"/>
          <w:szCs w:val="16"/>
        </w:rPr>
      </w:pPr>
      <w:r w:rsidRPr="00E87026">
        <w:rPr>
          <w:rFonts w:ascii="Arial" w:hAnsi="Arial" w:cs="Arial"/>
          <w:sz w:val="16"/>
          <w:szCs w:val="16"/>
        </w:rPr>
        <w:t xml:space="preserve">En la partida “Otros Activos Financieros” se recogen fianzas constituidas hasta la ejecución y verificación final de proyectos con la CE y otras garantías, por </w:t>
      </w:r>
      <w:r w:rsidR="00DF37AD" w:rsidRPr="00E87026">
        <w:rPr>
          <w:rFonts w:ascii="Arial" w:hAnsi="Arial" w:cs="Arial"/>
          <w:sz w:val="16"/>
          <w:szCs w:val="16"/>
        </w:rPr>
        <w:t>63.491,68</w:t>
      </w:r>
      <w:r w:rsidRPr="00E87026">
        <w:rPr>
          <w:rFonts w:ascii="Arial" w:hAnsi="Arial" w:cs="Arial"/>
          <w:sz w:val="16"/>
          <w:szCs w:val="16"/>
        </w:rPr>
        <w:t xml:space="preserve"> </w:t>
      </w:r>
      <w:r w:rsidR="00255872" w:rsidRPr="00E87026">
        <w:rPr>
          <w:rFonts w:ascii="Arial" w:hAnsi="Arial" w:cs="Arial"/>
          <w:sz w:val="16"/>
          <w:szCs w:val="16"/>
        </w:rPr>
        <w:t>euros</w:t>
      </w:r>
      <w:r w:rsidRPr="00E87026">
        <w:rPr>
          <w:rFonts w:ascii="Arial" w:hAnsi="Arial" w:cs="Arial"/>
          <w:sz w:val="16"/>
          <w:szCs w:val="16"/>
        </w:rPr>
        <w:t>.</w:t>
      </w:r>
    </w:p>
    <w:tbl>
      <w:tblPr>
        <w:tblW w:w="8815" w:type="dxa"/>
        <w:tblInd w:w="70" w:type="dxa"/>
        <w:tblCellMar>
          <w:left w:w="70" w:type="dxa"/>
          <w:right w:w="70" w:type="dxa"/>
        </w:tblCellMar>
        <w:tblLook w:val="04A0"/>
      </w:tblPr>
      <w:tblGrid>
        <w:gridCol w:w="2827"/>
        <w:gridCol w:w="998"/>
        <w:gridCol w:w="998"/>
        <w:gridCol w:w="998"/>
        <w:gridCol w:w="998"/>
        <w:gridCol w:w="998"/>
        <w:gridCol w:w="998"/>
      </w:tblGrid>
      <w:tr w:rsidR="00583F88" w:rsidRPr="00583F88" w:rsidTr="005734AB">
        <w:trPr>
          <w:trHeight w:val="20"/>
        </w:trPr>
        <w:tc>
          <w:tcPr>
            <w:tcW w:w="2827" w:type="dxa"/>
            <w:tcBorders>
              <w:top w:val="nil"/>
              <w:left w:val="nil"/>
              <w:bottom w:val="nil"/>
              <w:right w:val="nil"/>
            </w:tcBorders>
            <w:shd w:val="clear" w:color="auto" w:fill="auto"/>
            <w:noWrap/>
            <w:vAlign w:val="center"/>
            <w:hideMark/>
          </w:tcPr>
          <w:p w:rsidR="00583F88" w:rsidRPr="00583F88" w:rsidRDefault="00583F88" w:rsidP="00583F88">
            <w:pPr>
              <w:rPr>
                <w:sz w:val="20"/>
                <w:szCs w:val="20"/>
              </w:rPr>
            </w:pPr>
          </w:p>
        </w:tc>
        <w:tc>
          <w:tcPr>
            <w:tcW w:w="998" w:type="dxa"/>
            <w:tcBorders>
              <w:top w:val="single" w:sz="8" w:space="0" w:color="auto"/>
              <w:left w:val="single" w:sz="8" w:space="0" w:color="auto"/>
              <w:bottom w:val="nil"/>
              <w:right w:val="single" w:sz="8" w:space="0" w:color="auto"/>
            </w:tcBorders>
            <w:shd w:val="clear" w:color="000000" w:fill="D8D8D8"/>
            <w:vAlign w:val="center"/>
            <w:hideMark/>
          </w:tcPr>
          <w:p w:rsidR="00583F88" w:rsidRPr="00583F88" w:rsidRDefault="00583F88" w:rsidP="00583F88">
            <w:pPr>
              <w:jc w:val="center"/>
              <w:rPr>
                <w:rFonts w:ascii="Arial" w:hAnsi="Arial" w:cs="Arial"/>
                <w:color w:val="000000"/>
                <w:sz w:val="14"/>
                <w:szCs w:val="14"/>
              </w:rPr>
            </w:pPr>
            <w:r w:rsidRPr="00583F88">
              <w:rPr>
                <w:rFonts w:ascii="Arial" w:hAnsi="Arial" w:cs="Arial"/>
                <w:color w:val="000000"/>
                <w:sz w:val="14"/>
                <w:szCs w:val="14"/>
              </w:rPr>
              <w:t>Inst. de patrimonio</w:t>
            </w:r>
          </w:p>
        </w:tc>
        <w:tc>
          <w:tcPr>
            <w:tcW w:w="998" w:type="dxa"/>
            <w:tcBorders>
              <w:top w:val="single" w:sz="8" w:space="0" w:color="auto"/>
              <w:left w:val="nil"/>
              <w:bottom w:val="nil"/>
              <w:right w:val="single" w:sz="8" w:space="0" w:color="auto"/>
            </w:tcBorders>
            <w:shd w:val="clear" w:color="000000" w:fill="D8D8D8"/>
            <w:vAlign w:val="center"/>
            <w:hideMark/>
          </w:tcPr>
          <w:p w:rsidR="00583F88" w:rsidRPr="00583F88" w:rsidRDefault="00583F88" w:rsidP="00583F88">
            <w:pPr>
              <w:jc w:val="center"/>
              <w:rPr>
                <w:rFonts w:ascii="Arial" w:hAnsi="Arial" w:cs="Arial"/>
                <w:color w:val="000000"/>
                <w:sz w:val="14"/>
                <w:szCs w:val="14"/>
              </w:rPr>
            </w:pPr>
            <w:r w:rsidRPr="00583F88">
              <w:rPr>
                <w:rFonts w:ascii="Arial" w:hAnsi="Arial" w:cs="Arial"/>
                <w:color w:val="000000"/>
                <w:sz w:val="14"/>
                <w:szCs w:val="14"/>
              </w:rPr>
              <w:t>Inst. de patrimonio</w:t>
            </w:r>
          </w:p>
        </w:tc>
        <w:tc>
          <w:tcPr>
            <w:tcW w:w="998" w:type="dxa"/>
            <w:tcBorders>
              <w:top w:val="single" w:sz="8" w:space="0" w:color="auto"/>
              <w:left w:val="nil"/>
              <w:bottom w:val="nil"/>
              <w:right w:val="single" w:sz="8" w:space="0" w:color="auto"/>
            </w:tcBorders>
            <w:shd w:val="clear" w:color="000000" w:fill="D8D8D8"/>
            <w:vAlign w:val="center"/>
            <w:hideMark/>
          </w:tcPr>
          <w:p w:rsidR="00583F88" w:rsidRPr="00583F88" w:rsidRDefault="00583F88" w:rsidP="00583F88">
            <w:pPr>
              <w:jc w:val="center"/>
              <w:rPr>
                <w:rFonts w:ascii="Arial" w:hAnsi="Arial" w:cs="Arial"/>
                <w:color w:val="000000"/>
                <w:sz w:val="14"/>
                <w:szCs w:val="14"/>
              </w:rPr>
            </w:pPr>
            <w:r w:rsidRPr="00583F88">
              <w:rPr>
                <w:rFonts w:ascii="Arial" w:hAnsi="Arial" w:cs="Arial"/>
                <w:color w:val="000000"/>
                <w:sz w:val="14"/>
                <w:szCs w:val="14"/>
              </w:rPr>
              <w:t>Créditos Derivados</w:t>
            </w:r>
          </w:p>
        </w:tc>
        <w:tc>
          <w:tcPr>
            <w:tcW w:w="998" w:type="dxa"/>
            <w:tcBorders>
              <w:top w:val="single" w:sz="8" w:space="0" w:color="auto"/>
              <w:left w:val="nil"/>
              <w:bottom w:val="nil"/>
              <w:right w:val="single" w:sz="8" w:space="0" w:color="auto"/>
            </w:tcBorders>
            <w:shd w:val="clear" w:color="000000" w:fill="D8D8D8"/>
            <w:vAlign w:val="center"/>
            <w:hideMark/>
          </w:tcPr>
          <w:p w:rsidR="00583F88" w:rsidRPr="00583F88" w:rsidRDefault="00583F88" w:rsidP="00583F88">
            <w:pPr>
              <w:jc w:val="center"/>
              <w:rPr>
                <w:rFonts w:ascii="Arial" w:hAnsi="Arial" w:cs="Arial"/>
                <w:color w:val="000000"/>
                <w:sz w:val="14"/>
                <w:szCs w:val="14"/>
              </w:rPr>
            </w:pPr>
            <w:r w:rsidRPr="00583F88">
              <w:rPr>
                <w:rFonts w:ascii="Arial" w:hAnsi="Arial" w:cs="Arial"/>
                <w:color w:val="000000"/>
                <w:sz w:val="14"/>
                <w:szCs w:val="14"/>
              </w:rPr>
              <w:t>Créditos Derivados</w:t>
            </w:r>
          </w:p>
        </w:tc>
        <w:tc>
          <w:tcPr>
            <w:tcW w:w="998" w:type="dxa"/>
            <w:tcBorders>
              <w:top w:val="single" w:sz="8" w:space="0" w:color="auto"/>
              <w:left w:val="nil"/>
              <w:bottom w:val="nil"/>
              <w:right w:val="single" w:sz="8" w:space="0" w:color="auto"/>
            </w:tcBorders>
            <w:shd w:val="clear" w:color="000000" w:fill="D8D8D8"/>
            <w:noWrap/>
            <w:vAlign w:val="center"/>
            <w:hideMark/>
          </w:tcPr>
          <w:p w:rsidR="00583F88" w:rsidRPr="00583F88" w:rsidRDefault="00583F88" w:rsidP="00583F88">
            <w:pPr>
              <w:rPr>
                <w:rFonts w:ascii="Arial" w:hAnsi="Arial" w:cs="Arial"/>
                <w:color w:val="000000"/>
                <w:sz w:val="14"/>
                <w:szCs w:val="14"/>
              </w:rPr>
            </w:pPr>
            <w:r w:rsidRPr="00583F88">
              <w:rPr>
                <w:rFonts w:ascii="Arial" w:hAnsi="Arial" w:cs="Arial"/>
                <w:color w:val="000000"/>
                <w:sz w:val="14"/>
                <w:szCs w:val="14"/>
              </w:rPr>
              <w:t> </w:t>
            </w:r>
          </w:p>
        </w:tc>
        <w:tc>
          <w:tcPr>
            <w:tcW w:w="998" w:type="dxa"/>
            <w:tcBorders>
              <w:top w:val="single" w:sz="8" w:space="0" w:color="auto"/>
              <w:left w:val="nil"/>
              <w:bottom w:val="nil"/>
              <w:right w:val="single" w:sz="8" w:space="0" w:color="auto"/>
            </w:tcBorders>
            <w:shd w:val="clear" w:color="000000" w:fill="D8D8D8"/>
            <w:noWrap/>
            <w:vAlign w:val="center"/>
            <w:hideMark/>
          </w:tcPr>
          <w:p w:rsidR="00583F88" w:rsidRPr="00583F88" w:rsidRDefault="00583F88" w:rsidP="00583F88">
            <w:pPr>
              <w:rPr>
                <w:rFonts w:ascii="Arial" w:hAnsi="Arial" w:cs="Arial"/>
                <w:color w:val="000000"/>
                <w:sz w:val="14"/>
                <w:szCs w:val="14"/>
              </w:rPr>
            </w:pPr>
            <w:r w:rsidRPr="00583F88">
              <w:rPr>
                <w:rFonts w:ascii="Arial" w:hAnsi="Arial" w:cs="Arial"/>
                <w:color w:val="000000"/>
                <w:sz w:val="14"/>
                <w:szCs w:val="14"/>
              </w:rPr>
              <w:t> </w:t>
            </w:r>
          </w:p>
        </w:tc>
      </w:tr>
      <w:tr w:rsidR="00583F88" w:rsidRPr="00583F88" w:rsidTr="005734AB">
        <w:trPr>
          <w:trHeight w:val="20"/>
        </w:trPr>
        <w:tc>
          <w:tcPr>
            <w:tcW w:w="2827" w:type="dxa"/>
            <w:tcBorders>
              <w:top w:val="nil"/>
              <w:left w:val="nil"/>
              <w:bottom w:val="nil"/>
              <w:right w:val="nil"/>
            </w:tcBorders>
            <w:shd w:val="clear" w:color="auto" w:fill="auto"/>
            <w:noWrap/>
            <w:vAlign w:val="center"/>
            <w:hideMark/>
          </w:tcPr>
          <w:p w:rsidR="00583F88" w:rsidRPr="00583F88" w:rsidRDefault="00583F88" w:rsidP="00583F88">
            <w:pPr>
              <w:rPr>
                <w:rFonts w:ascii="Arial" w:hAnsi="Arial" w:cs="Arial"/>
                <w:color w:val="000000"/>
                <w:sz w:val="14"/>
                <w:szCs w:val="14"/>
              </w:rPr>
            </w:pPr>
          </w:p>
        </w:tc>
        <w:tc>
          <w:tcPr>
            <w:tcW w:w="998" w:type="dxa"/>
            <w:tcBorders>
              <w:top w:val="nil"/>
              <w:left w:val="single" w:sz="8" w:space="0" w:color="auto"/>
              <w:bottom w:val="nil"/>
              <w:right w:val="single" w:sz="8" w:space="0" w:color="auto"/>
            </w:tcBorders>
            <w:shd w:val="clear" w:color="000000" w:fill="D8D8D8"/>
            <w:vAlign w:val="center"/>
            <w:hideMark/>
          </w:tcPr>
          <w:p w:rsidR="00583F88" w:rsidRPr="00583F88" w:rsidRDefault="00583F88" w:rsidP="00583F88">
            <w:pPr>
              <w:jc w:val="center"/>
              <w:rPr>
                <w:rFonts w:ascii="Arial" w:hAnsi="Arial" w:cs="Arial"/>
                <w:color w:val="000000"/>
                <w:sz w:val="14"/>
                <w:szCs w:val="14"/>
              </w:rPr>
            </w:pPr>
            <w:r w:rsidRPr="00583F88">
              <w:rPr>
                <w:rFonts w:ascii="Arial" w:hAnsi="Arial" w:cs="Arial"/>
                <w:color w:val="000000"/>
                <w:sz w:val="14"/>
                <w:szCs w:val="14"/>
              </w:rPr>
              <w:t> </w:t>
            </w:r>
          </w:p>
        </w:tc>
        <w:tc>
          <w:tcPr>
            <w:tcW w:w="998" w:type="dxa"/>
            <w:tcBorders>
              <w:top w:val="nil"/>
              <w:left w:val="nil"/>
              <w:bottom w:val="nil"/>
              <w:right w:val="single" w:sz="8" w:space="0" w:color="auto"/>
            </w:tcBorders>
            <w:shd w:val="clear" w:color="000000" w:fill="D8D8D8"/>
            <w:vAlign w:val="center"/>
            <w:hideMark/>
          </w:tcPr>
          <w:p w:rsidR="00583F88" w:rsidRPr="00583F88" w:rsidRDefault="00583F88" w:rsidP="00583F88">
            <w:pPr>
              <w:jc w:val="center"/>
              <w:rPr>
                <w:rFonts w:ascii="Arial" w:hAnsi="Arial" w:cs="Arial"/>
                <w:color w:val="000000"/>
                <w:sz w:val="14"/>
                <w:szCs w:val="14"/>
              </w:rPr>
            </w:pPr>
            <w:r w:rsidRPr="00583F88">
              <w:rPr>
                <w:rFonts w:ascii="Arial" w:hAnsi="Arial" w:cs="Arial"/>
                <w:color w:val="000000"/>
                <w:sz w:val="14"/>
                <w:szCs w:val="14"/>
              </w:rPr>
              <w:t> </w:t>
            </w:r>
          </w:p>
        </w:tc>
        <w:tc>
          <w:tcPr>
            <w:tcW w:w="998" w:type="dxa"/>
            <w:tcBorders>
              <w:top w:val="nil"/>
              <w:left w:val="nil"/>
              <w:bottom w:val="nil"/>
              <w:right w:val="single" w:sz="8" w:space="0" w:color="auto"/>
            </w:tcBorders>
            <w:shd w:val="clear" w:color="000000" w:fill="D8D8D8"/>
            <w:vAlign w:val="center"/>
            <w:hideMark/>
          </w:tcPr>
          <w:p w:rsidR="00583F88" w:rsidRPr="00583F88" w:rsidRDefault="00583F88" w:rsidP="00583F88">
            <w:pPr>
              <w:jc w:val="center"/>
              <w:rPr>
                <w:rFonts w:ascii="Arial" w:hAnsi="Arial" w:cs="Arial"/>
                <w:color w:val="000000"/>
                <w:sz w:val="14"/>
                <w:szCs w:val="14"/>
              </w:rPr>
            </w:pPr>
            <w:r w:rsidRPr="00583F88">
              <w:rPr>
                <w:rFonts w:ascii="Arial" w:hAnsi="Arial" w:cs="Arial"/>
                <w:color w:val="000000"/>
                <w:sz w:val="14"/>
                <w:szCs w:val="14"/>
              </w:rPr>
              <w:t>otros</w:t>
            </w:r>
          </w:p>
        </w:tc>
        <w:tc>
          <w:tcPr>
            <w:tcW w:w="998" w:type="dxa"/>
            <w:tcBorders>
              <w:top w:val="nil"/>
              <w:left w:val="nil"/>
              <w:bottom w:val="nil"/>
              <w:right w:val="single" w:sz="8" w:space="0" w:color="auto"/>
            </w:tcBorders>
            <w:shd w:val="clear" w:color="000000" w:fill="D8D8D8"/>
            <w:vAlign w:val="center"/>
            <w:hideMark/>
          </w:tcPr>
          <w:p w:rsidR="00583F88" w:rsidRPr="00583F88" w:rsidRDefault="00583F88" w:rsidP="00583F88">
            <w:pPr>
              <w:jc w:val="center"/>
              <w:rPr>
                <w:rFonts w:ascii="Arial" w:hAnsi="Arial" w:cs="Arial"/>
                <w:color w:val="000000"/>
                <w:sz w:val="14"/>
                <w:szCs w:val="14"/>
              </w:rPr>
            </w:pPr>
            <w:r w:rsidRPr="00583F88">
              <w:rPr>
                <w:rFonts w:ascii="Arial" w:hAnsi="Arial" w:cs="Arial"/>
                <w:color w:val="000000"/>
                <w:sz w:val="14"/>
                <w:szCs w:val="14"/>
              </w:rPr>
              <w:t>otros</w:t>
            </w:r>
          </w:p>
        </w:tc>
        <w:tc>
          <w:tcPr>
            <w:tcW w:w="998" w:type="dxa"/>
            <w:tcBorders>
              <w:top w:val="nil"/>
              <w:left w:val="nil"/>
              <w:bottom w:val="nil"/>
              <w:right w:val="single" w:sz="8" w:space="0" w:color="auto"/>
            </w:tcBorders>
            <w:shd w:val="clear" w:color="000000" w:fill="D8D8D8"/>
            <w:noWrap/>
            <w:vAlign w:val="center"/>
            <w:hideMark/>
          </w:tcPr>
          <w:p w:rsidR="00583F88" w:rsidRPr="00583F88" w:rsidRDefault="00583F88" w:rsidP="00583F88">
            <w:pPr>
              <w:jc w:val="center"/>
              <w:rPr>
                <w:rFonts w:ascii="Arial" w:hAnsi="Arial" w:cs="Arial"/>
                <w:color w:val="000000"/>
                <w:sz w:val="14"/>
                <w:szCs w:val="14"/>
              </w:rPr>
            </w:pPr>
            <w:r w:rsidRPr="00583F88">
              <w:rPr>
                <w:rFonts w:ascii="Arial" w:hAnsi="Arial" w:cs="Arial"/>
                <w:color w:val="000000"/>
                <w:sz w:val="14"/>
                <w:szCs w:val="14"/>
              </w:rPr>
              <w:t xml:space="preserve">Total </w:t>
            </w:r>
          </w:p>
        </w:tc>
        <w:tc>
          <w:tcPr>
            <w:tcW w:w="998" w:type="dxa"/>
            <w:tcBorders>
              <w:top w:val="nil"/>
              <w:left w:val="nil"/>
              <w:bottom w:val="nil"/>
              <w:right w:val="single" w:sz="8" w:space="0" w:color="auto"/>
            </w:tcBorders>
            <w:shd w:val="clear" w:color="000000" w:fill="D8D8D8"/>
            <w:noWrap/>
            <w:vAlign w:val="center"/>
            <w:hideMark/>
          </w:tcPr>
          <w:p w:rsidR="00583F88" w:rsidRPr="00583F88" w:rsidRDefault="00583F88" w:rsidP="00583F88">
            <w:pPr>
              <w:jc w:val="center"/>
              <w:rPr>
                <w:rFonts w:ascii="Arial" w:hAnsi="Arial" w:cs="Arial"/>
                <w:color w:val="000000"/>
                <w:sz w:val="14"/>
                <w:szCs w:val="14"/>
              </w:rPr>
            </w:pPr>
            <w:r w:rsidRPr="00583F88">
              <w:rPr>
                <w:rFonts w:ascii="Arial" w:hAnsi="Arial" w:cs="Arial"/>
                <w:color w:val="000000"/>
                <w:sz w:val="14"/>
                <w:szCs w:val="14"/>
              </w:rPr>
              <w:t xml:space="preserve">Total </w:t>
            </w:r>
          </w:p>
        </w:tc>
      </w:tr>
      <w:tr w:rsidR="00583F88" w:rsidRPr="005734AB" w:rsidTr="005734AB">
        <w:trPr>
          <w:trHeight w:val="20"/>
        </w:trPr>
        <w:tc>
          <w:tcPr>
            <w:tcW w:w="2827" w:type="dxa"/>
            <w:tcBorders>
              <w:top w:val="nil"/>
              <w:left w:val="nil"/>
              <w:bottom w:val="nil"/>
              <w:right w:val="nil"/>
            </w:tcBorders>
            <w:shd w:val="clear" w:color="auto" w:fill="auto"/>
            <w:noWrap/>
            <w:vAlign w:val="center"/>
            <w:hideMark/>
          </w:tcPr>
          <w:p w:rsidR="00583F88" w:rsidRPr="005734AB" w:rsidRDefault="00583F88" w:rsidP="00583F88">
            <w:pPr>
              <w:jc w:val="center"/>
              <w:rPr>
                <w:rFonts w:ascii="Arial" w:hAnsi="Arial" w:cs="Arial"/>
                <w:b/>
                <w:bCs/>
                <w:color w:val="000000"/>
                <w:sz w:val="14"/>
                <w:szCs w:val="14"/>
              </w:rPr>
            </w:pPr>
          </w:p>
        </w:tc>
        <w:tc>
          <w:tcPr>
            <w:tcW w:w="998" w:type="dxa"/>
            <w:tcBorders>
              <w:top w:val="nil"/>
              <w:left w:val="single" w:sz="8" w:space="0" w:color="auto"/>
              <w:bottom w:val="single" w:sz="8" w:space="0" w:color="auto"/>
              <w:right w:val="single" w:sz="8" w:space="0" w:color="auto"/>
            </w:tcBorders>
            <w:shd w:val="clear" w:color="000000" w:fill="D8D8D8"/>
            <w:noWrap/>
            <w:vAlign w:val="center"/>
            <w:hideMark/>
          </w:tcPr>
          <w:p w:rsidR="00583F88" w:rsidRPr="005734AB" w:rsidRDefault="00583F88" w:rsidP="00583F88">
            <w:pPr>
              <w:jc w:val="center"/>
              <w:rPr>
                <w:rFonts w:ascii="Arial" w:hAnsi="Arial" w:cs="Arial"/>
                <w:b/>
                <w:bCs/>
                <w:color w:val="000000"/>
                <w:sz w:val="14"/>
                <w:szCs w:val="14"/>
              </w:rPr>
            </w:pPr>
            <w:r w:rsidRPr="005734AB">
              <w:rPr>
                <w:rFonts w:ascii="Arial" w:hAnsi="Arial" w:cs="Arial"/>
                <w:b/>
                <w:bCs/>
                <w:color w:val="000000"/>
                <w:sz w:val="14"/>
                <w:szCs w:val="14"/>
              </w:rPr>
              <w:t>31/12/2021</w:t>
            </w:r>
          </w:p>
        </w:tc>
        <w:tc>
          <w:tcPr>
            <w:tcW w:w="998" w:type="dxa"/>
            <w:tcBorders>
              <w:top w:val="nil"/>
              <w:left w:val="nil"/>
              <w:bottom w:val="single" w:sz="8" w:space="0" w:color="auto"/>
              <w:right w:val="single" w:sz="8" w:space="0" w:color="auto"/>
            </w:tcBorders>
            <w:shd w:val="clear" w:color="000000" w:fill="D8D8D8"/>
            <w:noWrap/>
            <w:vAlign w:val="center"/>
            <w:hideMark/>
          </w:tcPr>
          <w:p w:rsidR="00583F88" w:rsidRPr="005734AB" w:rsidRDefault="00583F88" w:rsidP="00583F88">
            <w:pPr>
              <w:jc w:val="center"/>
              <w:rPr>
                <w:rFonts w:ascii="Arial" w:hAnsi="Arial" w:cs="Arial"/>
                <w:b/>
                <w:bCs/>
                <w:color w:val="000000"/>
                <w:sz w:val="14"/>
                <w:szCs w:val="14"/>
              </w:rPr>
            </w:pPr>
            <w:r w:rsidRPr="005734AB">
              <w:rPr>
                <w:rFonts w:ascii="Arial" w:hAnsi="Arial" w:cs="Arial"/>
                <w:b/>
                <w:bCs/>
                <w:color w:val="000000"/>
                <w:sz w:val="14"/>
                <w:szCs w:val="14"/>
              </w:rPr>
              <w:t>31/12/2020</w:t>
            </w:r>
          </w:p>
        </w:tc>
        <w:tc>
          <w:tcPr>
            <w:tcW w:w="998" w:type="dxa"/>
            <w:tcBorders>
              <w:top w:val="nil"/>
              <w:left w:val="nil"/>
              <w:bottom w:val="single" w:sz="8" w:space="0" w:color="auto"/>
              <w:right w:val="single" w:sz="8" w:space="0" w:color="auto"/>
            </w:tcBorders>
            <w:shd w:val="clear" w:color="000000" w:fill="D8D8D8"/>
            <w:vAlign w:val="center"/>
            <w:hideMark/>
          </w:tcPr>
          <w:p w:rsidR="00583F88" w:rsidRPr="005734AB" w:rsidRDefault="00583F88" w:rsidP="00583F88">
            <w:pPr>
              <w:jc w:val="center"/>
              <w:rPr>
                <w:rFonts w:ascii="Arial" w:hAnsi="Arial" w:cs="Arial"/>
                <w:b/>
                <w:bCs/>
                <w:color w:val="000000"/>
                <w:sz w:val="14"/>
                <w:szCs w:val="14"/>
              </w:rPr>
            </w:pPr>
            <w:r w:rsidRPr="005734AB">
              <w:rPr>
                <w:rFonts w:ascii="Arial" w:hAnsi="Arial" w:cs="Arial"/>
                <w:b/>
                <w:bCs/>
                <w:color w:val="000000"/>
                <w:sz w:val="14"/>
                <w:szCs w:val="14"/>
              </w:rPr>
              <w:t>31/12/2021</w:t>
            </w:r>
          </w:p>
        </w:tc>
        <w:tc>
          <w:tcPr>
            <w:tcW w:w="998" w:type="dxa"/>
            <w:tcBorders>
              <w:top w:val="nil"/>
              <w:left w:val="nil"/>
              <w:bottom w:val="single" w:sz="8" w:space="0" w:color="auto"/>
              <w:right w:val="single" w:sz="8" w:space="0" w:color="auto"/>
            </w:tcBorders>
            <w:shd w:val="clear" w:color="000000" w:fill="D8D8D8"/>
            <w:vAlign w:val="center"/>
            <w:hideMark/>
          </w:tcPr>
          <w:p w:rsidR="00583F88" w:rsidRPr="005734AB" w:rsidRDefault="00583F88" w:rsidP="00583F88">
            <w:pPr>
              <w:jc w:val="center"/>
              <w:rPr>
                <w:rFonts w:ascii="Arial" w:hAnsi="Arial" w:cs="Arial"/>
                <w:b/>
                <w:bCs/>
                <w:color w:val="000000"/>
                <w:sz w:val="14"/>
                <w:szCs w:val="14"/>
              </w:rPr>
            </w:pPr>
            <w:r w:rsidRPr="005734AB">
              <w:rPr>
                <w:rFonts w:ascii="Arial" w:hAnsi="Arial" w:cs="Arial"/>
                <w:b/>
                <w:bCs/>
                <w:color w:val="000000"/>
                <w:sz w:val="14"/>
                <w:szCs w:val="14"/>
              </w:rPr>
              <w:t>31/12/2020</w:t>
            </w:r>
          </w:p>
        </w:tc>
        <w:tc>
          <w:tcPr>
            <w:tcW w:w="998" w:type="dxa"/>
            <w:tcBorders>
              <w:top w:val="nil"/>
              <w:left w:val="nil"/>
              <w:bottom w:val="single" w:sz="8" w:space="0" w:color="auto"/>
              <w:right w:val="single" w:sz="8" w:space="0" w:color="auto"/>
            </w:tcBorders>
            <w:shd w:val="clear" w:color="000000" w:fill="D8D8D8"/>
            <w:noWrap/>
            <w:vAlign w:val="center"/>
            <w:hideMark/>
          </w:tcPr>
          <w:p w:rsidR="00583F88" w:rsidRPr="005734AB" w:rsidRDefault="00583F88" w:rsidP="00583F88">
            <w:pPr>
              <w:jc w:val="center"/>
              <w:rPr>
                <w:rFonts w:ascii="Arial" w:hAnsi="Arial" w:cs="Arial"/>
                <w:b/>
                <w:bCs/>
                <w:color w:val="000000"/>
                <w:sz w:val="14"/>
                <w:szCs w:val="14"/>
              </w:rPr>
            </w:pPr>
            <w:r w:rsidRPr="005734AB">
              <w:rPr>
                <w:rFonts w:ascii="Arial" w:hAnsi="Arial" w:cs="Arial"/>
                <w:b/>
                <w:bCs/>
                <w:color w:val="000000"/>
                <w:sz w:val="14"/>
                <w:szCs w:val="14"/>
              </w:rPr>
              <w:t>31/12/2021</w:t>
            </w:r>
          </w:p>
        </w:tc>
        <w:tc>
          <w:tcPr>
            <w:tcW w:w="998" w:type="dxa"/>
            <w:tcBorders>
              <w:top w:val="nil"/>
              <w:left w:val="nil"/>
              <w:bottom w:val="single" w:sz="8" w:space="0" w:color="auto"/>
              <w:right w:val="single" w:sz="8" w:space="0" w:color="auto"/>
            </w:tcBorders>
            <w:shd w:val="clear" w:color="000000" w:fill="D8D8D8"/>
            <w:noWrap/>
            <w:vAlign w:val="center"/>
            <w:hideMark/>
          </w:tcPr>
          <w:p w:rsidR="00583F88" w:rsidRPr="005734AB" w:rsidRDefault="00583F88" w:rsidP="00583F88">
            <w:pPr>
              <w:jc w:val="center"/>
              <w:rPr>
                <w:rFonts w:ascii="Arial" w:hAnsi="Arial" w:cs="Arial"/>
                <w:b/>
                <w:bCs/>
                <w:color w:val="000000"/>
                <w:sz w:val="14"/>
                <w:szCs w:val="14"/>
              </w:rPr>
            </w:pPr>
            <w:r w:rsidRPr="005734AB">
              <w:rPr>
                <w:rFonts w:ascii="Arial" w:hAnsi="Arial" w:cs="Arial"/>
                <w:b/>
                <w:bCs/>
                <w:color w:val="000000"/>
                <w:sz w:val="14"/>
                <w:szCs w:val="14"/>
              </w:rPr>
              <w:t>31/12/2020</w:t>
            </w:r>
          </w:p>
        </w:tc>
      </w:tr>
      <w:tr w:rsidR="00583F88" w:rsidRPr="00583F88" w:rsidTr="005734AB">
        <w:trPr>
          <w:trHeight w:val="283"/>
        </w:trPr>
        <w:tc>
          <w:tcPr>
            <w:tcW w:w="2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3F88" w:rsidRPr="00F75174" w:rsidRDefault="00F75174" w:rsidP="00583F88">
            <w:pPr>
              <w:rPr>
                <w:rFonts w:ascii="Arial" w:hAnsi="Arial" w:cs="Arial"/>
                <w:color w:val="000000"/>
                <w:sz w:val="14"/>
                <w:szCs w:val="14"/>
              </w:rPr>
            </w:pPr>
            <w:r w:rsidRPr="00F75174">
              <w:rPr>
                <w:rFonts w:ascii="Arial" w:hAnsi="Arial" w:cs="Arial"/>
                <w:sz w:val="14"/>
                <w:szCs w:val="14"/>
              </w:rPr>
              <w:t>Activo financiero a coste amortizado</w:t>
            </w: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3F88" w:rsidRPr="00F75174" w:rsidRDefault="00F75174" w:rsidP="00583F88">
            <w:pPr>
              <w:jc w:val="right"/>
              <w:rPr>
                <w:rFonts w:ascii="Arial" w:hAnsi="Arial" w:cs="Arial"/>
                <w:color w:val="000000"/>
                <w:sz w:val="14"/>
                <w:szCs w:val="14"/>
              </w:rPr>
            </w:pPr>
            <w:r>
              <w:rPr>
                <w:rFonts w:ascii="Arial" w:hAnsi="Arial" w:cs="Arial"/>
                <w:color w:val="000000"/>
                <w:sz w:val="14"/>
                <w:szCs w:val="14"/>
              </w:rPr>
              <w:t>-</w:t>
            </w:r>
            <w:r w:rsidR="00583F88" w:rsidRPr="00F75174">
              <w:rPr>
                <w:rFonts w:ascii="Arial" w:hAnsi="Arial" w:cs="Arial"/>
                <w:color w:val="000000"/>
                <w:sz w:val="14"/>
                <w:szCs w:val="14"/>
              </w:rPr>
              <w:t> </w:t>
            </w: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3F88" w:rsidRPr="00F75174" w:rsidRDefault="00F75174" w:rsidP="00583F88">
            <w:pPr>
              <w:jc w:val="right"/>
              <w:rPr>
                <w:rFonts w:ascii="Arial" w:hAnsi="Arial" w:cs="Arial"/>
                <w:color w:val="000000"/>
                <w:sz w:val="14"/>
                <w:szCs w:val="14"/>
              </w:rPr>
            </w:pPr>
            <w:r>
              <w:rPr>
                <w:rFonts w:ascii="Arial" w:hAnsi="Arial" w:cs="Arial"/>
                <w:color w:val="000000"/>
                <w:sz w:val="14"/>
                <w:szCs w:val="14"/>
              </w:rPr>
              <w:t>-</w:t>
            </w: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3F88" w:rsidRPr="00F75174" w:rsidRDefault="00583F88" w:rsidP="00583F88">
            <w:pPr>
              <w:jc w:val="right"/>
              <w:rPr>
                <w:rFonts w:ascii="Arial" w:hAnsi="Arial" w:cs="Arial"/>
                <w:color w:val="000000"/>
                <w:sz w:val="14"/>
                <w:szCs w:val="14"/>
              </w:rPr>
            </w:pPr>
            <w:r w:rsidRPr="00F75174">
              <w:rPr>
                <w:rFonts w:ascii="Arial" w:hAnsi="Arial" w:cs="Arial"/>
                <w:color w:val="000000"/>
                <w:sz w:val="14"/>
                <w:szCs w:val="14"/>
              </w:rPr>
              <w:t>63.891,68</w:t>
            </w: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3F88" w:rsidRPr="00F75174" w:rsidRDefault="00583F88" w:rsidP="00583F88">
            <w:pPr>
              <w:jc w:val="right"/>
              <w:rPr>
                <w:rFonts w:ascii="Arial" w:hAnsi="Arial" w:cs="Arial"/>
                <w:color w:val="000000"/>
                <w:sz w:val="14"/>
                <w:szCs w:val="14"/>
              </w:rPr>
            </w:pPr>
            <w:r w:rsidRPr="00F75174">
              <w:rPr>
                <w:rFonts w:ascii="Arial" w:hAnsi="Arial" w:cs="Arial"/>
                <w:color w:val="000000"/>
                <w:sz w:val="14"/>
                <w:szCs w:val="14"/>
              </w:rPr>
              <w:t>63.891,68</w:t>
            </w: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3F88" w:rsidRPr="00F75174" w:rsidRDefault="00583F88" w:rsidP="00583F88">
            <w:pPr>
              <w:jc w:val="right"/>
              <w:rPr>
                <w:rFonts w:ascii="Arial" w:hAnsi="Arial" w:cs="Arial"/>
                <w:color w:val="000000"/>
                <w:sz w:val="14"/>
                <w:szCs w:val="14"/>
              </w:rPr>
            </w:pPr>
            <w:r w:rsidRPr="00F75174">
              <w:rPr>
                <w:rFonts w:ascii="Arial" w:hAnsi="Arial" w:cs="Arial"/>
                <w:color w:val="000000"/>
                <w:sz w:val="14"/>
                <w:szCs w:val="14"/>
              </w:rPr>
              <w:t>63.891,68</w:t>
            </w: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3F88" w:rsidRPr="00583F88" w:rsidRDefault="00583F88" w:rsidP="00583F88">
            <w:pPr>
              <w:jc w:val="right"/>
              <w:rPr>
                <w:rFonts w:ascii="Arial" w:hAnsi="Arial" w:cs="Arial"/>
                <w:color w:val="000000"/>
                <w:sz w:val="14"/>
                <w:szCs w:val="14"/>
              </w:rPr>
            </w:pPr>
            <w:r w:rsidRPr="00F75174">
              <w:rPr>
                <w:rFonts w:ascii="Arial" w:hAnsi="Arial" w:cs="Arial"/>
                <w:color w:val="000000"/>
                <w:sz w:val="14"/>
                <w:szCs w:val="14"/>
              </w:rPr>
              <w:t>63.891,68</w:t>
            </w:r>
          </w:p>
        </w:tc>
      </w:tr>
      <w:tr w:rsidR="00583F88" w:rsidRPr="00583F88" w:rsidTr="005734AB">
        <w:trPr>
          <w:trHeight w:val="283"/>
        </w:trPr>
        <w:tc>
          <w:tcPr>
            <w:tcW w:w="2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3F88" w:rsidRPr="00583F88" w:rsidRDefault="00583F88" w:rsidP="00583F88">
            <w:pPr>
              <w:rPr>
                <w:rFonts w:ascii="Arial" w:hAnsi="Arial" w:cs="Arial"/>
                <w:color w:val="000000"/>
                <w:sz w:val="14"/>
                <w:szCs w:val="14"/>
              </w:rPr>
            </w:pPr>
            <w:r w:rsidRPr="00583F88">
              <w:rPr>
                <w:rFonts w:ascii="Arial" w:hAnsi="Arial" w:cs="Arial"/>
                <w:color w:val="000000"/>
                <w:sz w:val="14"/>
                <w:szCs w:val="14"/>
              </w:rPr>
              <w:t>Valorados a coste</w:t>
            </w: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3F88" w:rsidRPr="00583F88" w:rsidRDefault="00583F88" w:rsidP="00583F88">
            <w:pPr>
              <w:jc w:val="right"/>
              <w:rPr>
                <w:rFonts w:ascii="Arial" w:hAnsi="Arial" w:cs="Arial"/>
                <w:color w:val="000000"/>
                <w:sz w:val="14"/>
                <w:szCs w:val="14"/>
              </w:rPr>
            </w:pPr>
            <w:r w:rsidRPr="00583F88">
              <w:rPr>
                <w:rFonts w:ascii="Arial" w:hAnsi="Arial" w:cs="Arial"/>
                <w:color w:val="000000"/>
                <w:sz w:val="14"/>
                <w:szCs w:val="14"/>
              </w:rPr>
              <w:t>727.457,25</w:t>
            </w: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3F88" w:rsidRPr="00583F88" w:rsidRDefault="00583F88" w:rsidP="00583F88">
            <w:pPr>
              <w:jc w:val="right"/>
              <w:rPr>
                <w:rFonts w:ascii="Arial" w:hAnsi="Arial" w:cs="Arial"/>
                <w:color w:val="000000"/>
                <w:sz w:val="14"/>
                <w:szCs w:val="14"/>
              </w:rPr>
            </w:pPr>
            <w:r w:rsidRPr="00583F88">
              <w:rPr>
                <w:rFonts w:ascii="Arial" w:hAnsi="Arial" w:cs="Arial"/>
                <w:color w:val="000000"/>
                <w:sz w:val="14"/>
                <w:szCs w:val="14"/>
              </w:rPr>
              <w:t>63.920,08</w:t>
            </w: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3F88" w:rsidRPr="00583F88" w:rsidRDefault="00F75174" w:rsidP="00583F88">
            <w:pPr>
              <w:jc w:val="right"/>
              <w:rPr>
                <w:rFonts w:ascii="Arial" w:hAnsi="Arial" w:cs="Arial"/>
                <w:color w:val="000000"/>
                <w:sz w:val="14"/>
                <w:szCs w:val="14"/>
              </w:rPr>
            </w:pPr>
            <w:r>
              <w:rPr>
                <w:rFonts w:ascii="Arial" w:hAnsi="Arial" w:cs="Arial"/>
                <w:color w:val="000000"/>
                <w:sz w:val="14"/>
                <w:szCs w:val="14"/>
              </w:rPr>
              <w:t>-</w:t>
            </w: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3F88" w:rsidRPr="00583F88" w:rsidRDefault="00F75174" w:rsidP="00583F88">
            <w:pPr>
              <w:jc w:val="right"/>
              <w:rPr>
                <w:rFonts w:ascii="Arial" w:hAnsi="Arial" w:cs="Arial"/>
                <w:color w:val="000000"/>
                <w:sz w:val="14"/>
                <w:szCs w:val="14"/>
              </w:rPr>
            </w:pPr>
            <w:r>
              <w:rPr>
                <w:rFonts w:ascii="Arial" w:hAnsi="Arial" w:cs="Arial"/>
                <w:color w:val="000000"/>
                <w:sz w:val="14"/>
                <w:szCs w:val="14"/>
              </w:rPr>
              <w:t>-</w:t>
            </w: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3F88" w:rsidRPr="00583F88" w:rsidRDefault="00583F88" w:rsidP="00583F88">
            <w:pPr>
              <w:jc w:val="right"/>
              <w:rPr>
                <w:rFonts w:ascii="Arial" w:hAnsi="Arial" w:cs="Arial"/>
                <w:color w:val="000000"/>
                <w:sz w:val="14"/>
                <w:szCs w:val="14"/>
              </w:rPr>
            </w:pPr>
            <w:r w:rsidRPr="00583F88">
              <w:rPr>
                <w:rFonts w:ascii="Arial" w:hAnsi="Arial" w:cs="Arial"/>
                <w:color w:val="000000"/>
                <w:sz w:val="14"/>
                <w:szCs w:val="14"/>
              </w:rPr>
              <w:t>727.457,25</w:t>
            </w: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3F88" w:rsidRPr="00583F88" w:rsidRDefault="00583F88" w:rsidP="00583F88">
            <w:pPr>
              <w:jc w:val="right"/>
              <w:rPr>
                <w:rFonts w:ascii="Arial" w:hAnsi="Arial" w:cs="Arial"/>
                <w:color w:val="000000"/>
                <w:sz w:val="14"/>
                <w:szCs w:val="14"/>
              </w:rPr>
            </w:pPr>
            <w:r w:rsidRPr="00583F88">
              <w:rPr>
                <w:rFonts w:ascii="Arial" w:hAnsi="Arial" w:cs="Arial"/>
                <w:color w:val="000000"/>
                <w:sz w:val="14"/>
                <w:szCs w:val="14"/>
              </w:rPr>
              <w:t>63.920,08</w:t>
            </w:r>
          </w:p>
        </w:tc>
      </w:tr>
      <w:tr w:rsidR="00583F88" w:rsidRPr="00583F88" w:rsidTr="005734AB">
        <w:trPr>
          <w:trHeight w:val="283"/>
        </w:trPr>
        <w:tc>
          <w:tcPr>
            <w:tcW w:w="282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583F88" w:rsidRPr="00583F88" w:rsidRDefault="00583F88" w:rsidP="00583F88">
            <w:pPr>
              <w:rPr>
                <w:rFonts w:ascii="Arial" w:hAnsi="Arial" w:cs="Arial"/>
                <w:b/>
                <w:bCs/>
                <w:color w:val="000000"/>
                <w:sz w:val="14"/>
                <w:szCs w:val="14"/>
              </w:rPr>
            </w:pPr>
            <w:r w:rsidRPr="00583F88">
              <w:rPr>
                <w:rFonts w:ascii="Arial" w:hAnsi="Arial" w:cs="Arial"/>
                <w:b/>
                <w:bCs/>
                <w:color w:val="000000"/>
                <w:sz w:val="14"/>
                <w:szCs w:val="14"/>
              </w:rPr>
              <w:t>TOTAL</w:t>
            </w:r>
          </w:p>
        </w:tc>
        <w:tc>
          <w:tcPr>
            <w:tcW w:w="998"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583F88" w:rsidRPr="00583F88" w:rsidRDefault="00583F88" w:rsidP="00583F88">
            <w:pPr>
              <w:jc w:val="right"/>
              <w:rPr>
                <w:rFonts w:ascii="Arial" w:hAnsi="Arial" w:cs="Arial"/>
                <w:color w:val="000000"/>
                <w:sz w:val="14"/>
                <w:szCs w:val="14"/>
              </w:rPr>
            </w:pPr>
            <w:r w:rsidRPr="00583F88">
              <w:rPr>
                <w:rFonts w:ascii="Arial" w:hAnsi="Arial" w:cs="Arial"/>
                <w:color w:val="000000"/>
                <w:sz w:val="14"/>
                <w:szCs w:val="14"/>
              </w:rPr>
              <w:t>727.457,25</w:t>
            </w:r>
          </w:p>
        </w:tc>
        <w:tc>
          <w:tcPr>
            <w:tcW w:w="998"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583F88" w:rsidRPr="00583F88" w:rsidRDefault="00583F88" w:rsidP="00583F88">
            <w:pPr>
              <w:jc w:val="right"/>
              <w:rPr>
                <w:rFonts w:ascii="Arial" w:hAnsi="Arial" w:cs="Arial"/>
                <w:color w:val="000000"/>
                <w:sz w:val="14"/>
                <w:szCs w:val="14"/>
              </w:rPr>
            </w:pPr>
            <w:r w:rsidRPr="00583F88">
              <w:rPr>
                <w:rFonts w:ascii="Arial" w:hAnsi="Arial" w:cs="Arial"/>
                <w:color w:val="000000"/>
                <w:sz w:val="14"/>
                <w:szCs w:val="14"/>
              </w:rPr>
              <w:t>63.920,08</w:t>
            </w:r>
          </w:p>
        </w:tc>
        <w:tc>
          <w:tcPr>
            <w:tcW w:w="998"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583F88" w:rsidRPr="00583F88" w:rsidRDefault="00583F88" w:rsidP="00583F88">
            <w:pPr>
              <w:jc w:val="right"/>
              <w:rPr>
                <w:rFonts w:ascii="Arial" w:hAnsi="Arial" w:cs="Arial"/>
                <w:color w:val="000000"/>
                <w:sz w:val="14"/>
                <w:szCs w:val="14"/>
              </w:rPr>
            </w:pPr>
            <w:r w:rsidRPr="00583F88">
              <w:rPr>
                <w:rFonts w:ascii="Arial" w:hAnsi="Arial" w:cs="Arial"/>
                <w:color w:val="000000"/>
                <w:sz w:val="14"/>
                <w:szCs w:val="14"/>
              </w:rPr>
              <w:t>63.891,68</w:t>
            </w:r>
          </w:p>
        </w:tc>
        <w:tc>
          <w:tcPr>
            <w:tcW w:w="998"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583F88" w:rsidRPr="00583F88" w:rsidRDefault="00583F88" w:rsidP="00583F88">
            <w:pPr>
              <w:jc w:val="right"/>
              <w:rPr>
                <w:rFonts w:ascii="Arial" w:hAnsi="Arial" w:cs="Arial"/>
                <w:color w:val="000000"/>
                <w:sz w:val="14"/>
                <w:szCs w:val="14"/>
              </w:rPr>
            </w:pPr>
            <w:r w:rsidRPr="00583F88">
              <w:rPr>
                <w:rFonts w:ascii="Arial" w:hAnsi="Arial" w:cs="Arial"/>
                <w:color w:val="000000"/>
                <w:sz w:val="14"/>
                <w:szCs w:val="14"/>
              </w:rPr>
              <w:t>63.891,68</w:t>
            </w:r>
          </w:p>
        </w:tc>
        <w:tc>
          <w:tcPr>
            <w:tcW w:w="998"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583F88" w:rsidRPr="00583F88" w:rsidRDefault="00583F88" w:rsidP="00583F88">
            <w:pPr>
              <w:jc w:val="right"/>
              <w:rPr>
                <w:rFonts w:ascii="Arial" w:hAnsi="Arial" w:cs="Arial"/>
                <w:color w:val="000000"/>
                <w:sz w:val="14"/>
                <w:szCs w:val="14"/>
              </w:rPr>
            </w:pPr>
            <w:r w:rsidRPr="00583F88">
              <w:rPr>
                <w:rFonts w:ascii="Arial" w:hAnsi="Arial" w:cs="Arial"/>
                <w:color w:val="000000"/>
                <w:sz w:val="14"/>
                <w:szCs w:val="14"/>
              </w:rPr>
              <w:t>791.348,93</w:t>
            </w:r>
          </w:p>
        </w:tc>
        <w:tc>
          <w:tcPr>
            <w:tcW w:w="998"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583F88" w:rsidRPr="00583F88" w:rsidRDefault="00583F88" w:rsidP="00583F88">
            <w:pPr>
              <w:jc w:val="right"/>
              <w:rPr>
                <w:rFonts w:ascii="Arial" w:hAnsi="Arial" w:cs="Arial"/>
                <w:color w:val="000000"/>
                <w:sz w:val="14"/>
                <w:szCs w:val="14"/>
              </w:rPr>
            </w:pPr>
            <w:r w:rsidRPr="00583F88">
              <w:rPr>
                <w:rFonts w:ascii="Arial" w:hAnsi="Arial" w:cs="Arial"/>
                <w:color w:val="000000"/>
                <w:sz w:val="14"/>
                <w:szCs w:val="14"/>
              </w:rPr>
              <w:t>127.811,76</w:t>
            </w:r>
          </w:p>
        </w:tc>
      </w:tr>
    </w:tbl>
    <w:p w:rsidR="00F767D9" w:rsidRDefault="0027696B" w:rsidP="005734AB">
      <w:pPr>
        <w:spacing w:before="240" w:after="120" w:line="260" w:lineRule="exact"/>
        <w:jc w:val="both"/>
        <w:rPr>
          <w:rFonts w:ascii="Arial" w:hAnsi="Arial" w:cs="Arial"/>
          <w:b/>
          <w:sz w:val="16"/>
          <w:szCs w:val="16"/>
        </w:rPr>
      </w:pPr>
      <w:proofErr w:type="gramStart"/>
      <w:r w:rsidRPr="00255872">
        <w:rPr>
          <w:rFonts w:ascii="Arial" w:hAnsi="Arial" w:cs="Arial"/>
          <w:b/>
          <w:sz w:val="16"/>
          <w:szCs w:val="16"/>
        </w:rPr>
        <w:t>7.D</w:t>
      </w:r>
      <w:proofErr w:type="gramEnd"/>
      <w:r w:rsidRPr="00255872">
        <w:rPr>
          <w:rFonts w:ascii="Arial" w:hAnsi="Arial" w:cs="Arial"/>
          <w:b/>
          <w:sz w:val="16"/>
          <w:szCs w:val="16"/>
        </w:rPr>
        <w:t>) Inversiones en Empresas del grupo y asociadas a corto plazo</w:t>
      </w:r>
    </w:p>
    <w:p w:rsidR="00F767D9" w:rsidRDefault="0027696B" w:rsidP="00101753">
      <w:pPr>
        <w:tabs>
          <w:tab w:val="left" w:pos="850"/>
        </w:tabs>
        <w:spacing w:before="120" w:after="120" w:line="260" w:lineRule="exact"/>
        <w:ind w:right="-1"/>
        <w:jc w:val="both"/>
        <w:rPr>
          <w:rFonts w:ascii="Arial" w:hAnsi="Arial" w:cs="Arial"/>
          <w:sz w:val="16"/>
          <w:szCs w:val="16"/>
        </w:rPr>
      </w:pPr>
      <w:r w:rsidRPr="00E87026">
        <w:rPr>
          <w:rFonts w:ascii="Arial" w:hAnsi="Arial" w:cs="Arial"/>
          <w:sz w:val="16"/>
          <w:szCs w:val="16"/>
        </w:rPr>
        <w:t>Figura</w:t>
      </w:r>
      <w:r w:rsidR="00255872" w:rsidRPr="00E87026">
        <w:rPr>
          <w:rFonts w:ascii="Arial" w:hAnsi="Arial" w:cs="Arial"/>
          <w:sz w:val="16"/>
          <w:szCs w:val="16"/>
        </w:rPr>
        <w:t>n</w:t>
      </w:r>
      <w:r w:rsidRPr="00E87026">
        <w:rPr>
          <w:rFonts w:ascii="Arial" w:hAnsi="Arial" w:cs="Arial"/>
          <w:sz w:val="16"/>
          <w:szCs w:val="16"/>
        </w:rPr>
        <w:t xml:space="preserve"> en balance </w:t>
      </w:r>
      <w:r w:rsidR="00255872" w:rsidRPr="00E87026">
        <w:rPr>
          <w:rFonts w:ascii="Arial" w:hAnsi="Arial" w:cs="Arial"/>
          <w:sz w:val="16"/>
          <w:szCs w:val="16"/>
        </w:rPr>
        <w:t xml:space="preserve">por </w:t>
      </w:r>
      <w:r w:rsidR="00E87026" w:rsidRPr="00E87026">
        <w:rPr>
          <w:rFonts w:ascii="Arial" w:hAnsi="Arial" w:cs="Arial"/>
          <w:sz w:val="16"/>
          <w:szCs w:val="16"/>
        </w:rPr>
        <w:t>4.189.210,86</w:t>
      </w:r>
      <w:r w:rsidR="00255872" w:rsidRPr="00E87026">
        <w:rPr>
          <w:rFonts w:ascii="Arial" w:hAnsi="Arial" w:cs="Arial"/>
          <w:sz w:val="16"/>
          <w:szCs w:val="16"/>
        </w:rPr>
        <w:t xml:space="preserve"> euros (</w:t>
      </w:r>
      <w:r w:rsidR="00642108" w:rsidRPr="00E87026">
        <w:rPr>
          <w:rFonts w:ascii="Arial" w:hAnsi="Arial" w:cs="Arial"/>
          <w:sz w:val="16"/>
          <w:szCs w:val="16"/>
        </w:rPr>
        <w:t xml:space="preserve">3.218.831,49 </w:t>
      </w:r>
      <w:r w:rsidRPr="00E87026">
        <w:rPr>
          <w:rFonts w:ascii="Arial" w:hAnsi="Arial" w:cs="Arial"/>
          <w:sz w:val="16"/>
          <w:szCs w:val="16"/>
        </w:rPr>
        <w:t xml:space="preserve">euros </w:t>
      </w:r>
      <w:r w:rsidR="00255872" w:rsidRPr="00E87026">
        <w:rPr>
          <w:rFonts w:ascii="Arial" w:hAnsi="Arial" w:cs="Arial"/>
          <w:sz w:val="16"/>
          <w:szCs w:val="16"/>
        </w:rPr>
        <w:t>en 20</w:t>
      </w:r>
      <w:r w:rsidR="00642108" w:rsidRPr="00E87026">
        <w:rPr>
          <w:rFonts w:ascii="Arial" w:hAnsi="Arial" w:cs="Arial"/>
          <w:sz w:val="16"/>
          <w:szCs w:val="16"/>
        </w:rPr>
        <w:t>20</w:t>
      </w:r>
      <w:r w:rsidR="00255872" w:rsidRPr="00E87026">
        <w:rPr>
          <w:rFonts w:ascii="Arial" w:hAnsi="Arial" w:cs="Arial"/>
          <w:sz w:val="16"/>
          <w:szCs w:val="16"/>
        </w:rPr>
        <w:t xml:space="preserve">) </w:t>
      </w:r>
      <w:r w:rsidRPr="00E87026">
        <w:rPr>
          <w:rFonts w:ascii="Arial" w:hAnsi="Arial" w:cs="Arial"/>
          <w:sz w:val="16"/>
          <w:szCs w:val="16"/>
        </w:rPr>
        <w:t>en “Otros Activos Financieros” y “Créditos a empresas” que se corresponde:</w:t>
      </w:r>
    </w:p>
    <w:tbl>
      <w:tblPr>
        <w:tblW w:w="5000" w:type="pct"/>
        <w:jc w:val="center"/>
        <w:tblCellMar>
          <w:left w:w="70" w:type="dxa"/>
          <w:right w:w="70" w:type="dxa"/>
        </w:tblCellMar>
        <w:tblLook w:val="04A0"/>
      </w:tblPr>
      <w:tblGrid>
        <w:gridCol w:w="5777"/>
        <w:gridCol w:w="1575"/>
        <w:gridCol w:w="1575"/>
      </w:tblGrid>
      <w:tr w:rsidR="00DD3EF3" w:rsidRPr="00DD3EF3" w:rsidTr="005734AB">
        <w:trPr>
          <w:trHeight w:val="283"/>
          <w:jc w:val="center"/>
        </w:trPr>
        <w:tc>
          <w:tcPr>
            <w:tcW w:w="3236" w:type="pct"/>
            <w:tcBorders>
              <w:top w:val="single" w:sz="4" w:space="0" w:color="auto"/>
              <w:left w:val="single" w:sz="4" w:space="0" w:color="auto"/>
              <w:bottom w:val="single" w:sz="4" w:space="0" w:color="auto"/>
              <w:right w:val="nil"/>
            </w:tcBorders>
            <w:shd w:val="clear" w:color="000000" w:fill="D8D8D8"/>
            <w:noWrap/>
            <w:vAlign w:val="center"/>
            <w:hideMark/>
          </w:tcPr>
          <w:p w:rsidR="00DD3EF3" w:rsidRPr="00DD3EF3" w:rsidRDefault="00DD3EF3" w:rsidP="00DD3EF3">
            <w:pPr>
              <w:rPr>
                <w:rFonts w:ascii="Arial" w:hAnsi="Arial" w:cs="Arial"/>
                <w:sz w:val="16"/>
                <w:szCs w:val="16"/>
              </w:rPr>
            </w:pPr>
            <w:r w:rsidRPr="00DD3EF3">
              <w:rPr>
                <w:rFonts w:ascii="Arial" w:hAnsi="Arial" w:cs="Arial"/>
                <w:sz w:val="16"/>
                <w:szCs w:val="16"/>
              </w:rPr>
              <w:t> </w:t>
            </w:r>
          </w:p>
        </w:tc>
        <w:tc>
          <w:tcPr>
            <w:tcW w:w="882"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DD3EF3" w:rsidRPr="00DD3EF3" w:rsidRDefault="00DD3EF3" w:rsidP="00DD3EF3">
            <w:pPr>
              <w:jc w:val="center"/>
              <w:rPr>
                <w:rFonts w:ascii="Arial" w:hAnsi="Arial" w:cs="Arial"/>
                <w:b/>
                <w:bCs/>
                <w:sz w:val="16"/>
                <w:szCs w:val="16"/>
              </w:rPr>
            </w:pPr>
            <w:r w:rsidRPr="00DD3EF3">
              <w:rPr>
                <w:rFonts w:ascii="Arial" w:hAnsi="Arial" w:cs="Arial"/>
                <w:b/>
                <w:bCs/>
                <w:sz w:val="16"/>
                <w:szCs w:val="16"/>
              </w:rPr>
              <w:t>31/12/202</w:t>
            </w:r>
            <w:r w:rsidR="00642108">
              <w:rPr>
                <w:rFonts w:ascii="Arial" w:hAnsi="Arial" w:cs="Arial"/>
                <w:b/>
                <w:bCs/>
                <w:sz w:val="16"/>
                <w:szCs w:val="16"/>
              </w:rPr>
              <w:t>1</w:t>
            </w:r>
          </w:p>
        </w:tc>
        <w:tc>
          <w:tcPr>
            <w:tcW w:w="882" w:type="pct"/>
            <w:tcBorders>
              <w:top w:val="single" w:sz="4" w:space="0" w:color="auto"/>
              <w:left w:val="nil"/>
              <w:bottom w:val="single" w:sz="4" w:space="0" w:color="auto"/>
              <w:right w:val="single" w:sz="4" w:space="0" w:color="auto"/>
            </w:tcBorders>
            <w:shd w:val="clear" w:color="000000" w:fill="D8D8D8"/>
            <w:noWrap/>
            <w:vAlign w:val="center"/>
            <w:hideMark/>
          </w:tcPr>
          <w:p w:rsidR="00DD3EF3" w:rsidRPr="00DD3EF3" w:rsidRDefault="00DD3EF3" w:rsidP="00DD3EF3">
            <w:pPr>
              <w:jc w:val="center"/>
              <w:rPr>
                <w:rFonts w:ascii="Arial" w:hAnsi="Arial" w:cs="Arial"/>
                <w:b/>
                <w:bCs/>
                <w:sz w:val="16"/>
                <w:szCs w:val="16"/>
              </w:rPr>
            </w:pPr>
            <w:r w:rsidRPr="00DD3EF3">
              <w:rPr>
                <w:rFonts w:ascii="Arial" w:hAnsi="Arial" w:cs="Arial"/>
                <w:b/>
                <w:bCs/>
                <w:sz w:val="16"/>
                <w:szCs w:val="16"/>
              </w:rPr>
              <w:t>31/12/20</w:t>
            </w:r>
            <w:r w:rsidR="00642108">
              <w:rPr>
                <w:rFonts w:ascii="Arial" w:hAnsi="Arial" w:cs="Arial"/>
                <w:b/>
                <w:bCs/>
                <w:sz w:val="16"/>
                <w:szCs w:val="16"/>
              </w:rPr>
              <w:t>20</w:t>
            </w:r>
          </w:p>
        </w:tc>
      </w:tr>
      <w:tr w:rsidR="00B66F52" w:rsidRPr="00DD3EF3" w:rsidTr="005734AB">
        <w:trPr>
          <w:trHeight w:val="283"/>
          <w:jc w:val="center"/>
        </w:trPr>
        <w:tc>
          <w:tcPr>
            <w:tcW w:w="3236" w:type="pct"/>
            <w:tcBorders>
              <w:top w:val="nil"/>
              <w:left w:val="single" w:sz="4" w:space="0" w:color="auto"/>
              <w:bottom w:val="nil"/>
              <w:right w:val="nil"/>
            </w:tcBorders>
            <w:shd w:val="clear" w:color="auto" w:fill="auto"/>
            <w:noWrap/>
            <w:vAlign w:val="center"/>
            <w:hideMark/>
          </w:tcPr>
          <w:p w:rsidR="00B66F52" w:rsidRPr="00DD3EF3" w:rsidRDefault="00B66F52" w:rsidP="00B66F52">
            <w:pPr>
              <w:rPr>
                <w:rFonts w:ascii="Arial" w:hAnsi="Arial" w:cs="Arial"/>
                <w:sz w:val="16"/>
                <w:szCs w:val="16"/>
              </w:rPr>
            </w:pPr>
            <w:r w:rsidRPr="00DD3EF3">
              <w:rPr>
                <w:rFonts w:ascii="Arial" w:hAnsi="Arial" w:cs="Arial"/>
                <w:sz w:val="16"/>
                <w:szCs w:val="16"/>
              </w:rPr>
              <w:t>Fondo anticipado a Eólicas de Tenerife</w:t>
            </w:r>
          </w:p>
        </w:tc>
        <w:tc>
          <w:tcPr>
            <w:tcW w:w="882" w:type="pct"/>
            <w:tcBorders>
              <w:top w:val="nil"/>
              <w:left w:val="single" w:sz="8" w:space="0" w:color="auto"/>
              <w:bottom w:val="nil"/>
              <w:right w:val="single" w:sz="8" w:space="0" w:color="auto"/>
            </w:tcBorders>
            <w:shd w:val="clear" w:color="auto" w:fill="auto"/>
            <w:noWrap/>
            <w:vAlign w:val="center"/>
          </w:tcPr>
          <w:p w:rsidR="00B66F52" w:rsidRPr="00DD3EF3" w:rsidRDefault="00B66F52" w:rsidP="00B66F52">
            <w:pPr>
              <w:jc w:val="right"/>
              <w:rPr>
                <w:rFonts w:ascii="Arial" w:hAnsi="Arial" w:cs="Arial"/>
                <w:sz w:val="16"/>
                <w:szCs w:val="16"/>
              </w:rPr>
            </w:pPr>
            <w:r>
              <w:rPr>
                <w:rFonts w:ascii="Arial" w:hAnsi="Arial" w:cs="Arial"/>
                <w:color w:val="000000"/>
                <w:sz w:val="16"/>
                <w:szCs w:val="16"/>
              </w:rPr>
              <w:t>49.928,74</w:t>
            </w:r>
          </w:p>
        </w:tc>
        <w:tc>
          <w:tcPr>
            <w:tcW w:w="882" w:type="pct"/>
            <w:tcBorders>
              <w:top w:val="nil"/>
              <w:left w:val="nil"/>
              <w:bottom w:val="nil"/>
              <w:right w:val="single" w:sz="4" w:space="0" w:color="auto"/>
            </w:tcBorders>
            <w:shd w:val="clear" w:color="auto" w:fill="auto"/>
            <w:noWrap/>
            <w:vAlign w:val="center"/>
            <w:hideMark/>
          </w:tcPr>
          <w:p w:rsidR="00B66F52" w:rsidRPr="00DD3EF3" w:rsidRDefault="00B66F52" w:rsidP="00B66F52">
            <w:pPr>
              <w:jc w:val="right"/>
              <w:rPr>
                <w:rFonts w:ascii="Arial" w:hAnsi="Arial" w:cs="Arial"/>
                <w:sz w:val="16"/>
                <w:szCs w:val="16"/>
              </w:rPr>
            </w:pPr>
            <w:r w:rsidRPr="00DD3EF3">
              <w:rPr>
                <w:rFonts w:ascii="Arial" w:hAnsi="Arial" w:cs="Arial"/>
                <w:sz w:val="16"/>
                <w:szCs w:val="16"/>
              </w:rPr>
              <w:t>49.928,74</w:t>
            </w:r>
          </w:p>
        </w:tc>
      </w:tr>
      <w:tr w:rsidR="00B66F52" w:rsidRPr="00DD3EF3" w:rsidTr="005734AB">
        <w:trPr>
          <w:trHeight w:val="283"/>
          <w:jc w:val="center"/>
        </w:trPr>
        <w:tc>
          <w:tcPr>
            <w:tcW w:w="3236" w:type="pct"/>
            <w:tcBorders>
              <w:top w:val="nil"/>
              <w:left w:val="single" w:sz="4" w:space="0" w:color="auto"/>
              <w:bottom w:val="nil"/>
              <w:right w:val="nil"/>
            </w:tcBorders>
            <w:shd w:val="clear" w:color="auto" w:fill="auto"/>
            <w:noWrap/>
            <w:vAlign w:val="center"/>
            <w:hideMark/>
          </w:tcPr>
          <w:p w:rsidR="00B66F52" w:rsidRPr="00DD3EF3" w:rsidRDefault="00B66F52" w:rsidP="00B66F52">
            <w:pPr>
              <w:rPr>
                <w:rFonts w:ascii="Arial" w:hAnsi="Arial" w:cs="Arial"/>
                <w:sz w:val="16"/>
                <w:szCs w:val="16"/>
              </w:rPr>
            </w:pPr>
            <w:r w:rsidRPr="00DD3EF3">
              <w:rPr>
                <w:rFonts w:ascii="Arial" w:hAnsi="Arial" w:cs="Arial"/>
                <w:sz w:val="16"/>
                <w:szCs w:val="16"/>
              </w:rPr>
              <w:t xml:space="preserve">Fondos anticipados a </w:t>
            </w:r>
            <w:proofErr w:type="spellStart"/>
            <w:r w:rsidRPr="00DD3EF3">
              <w:rPr>
                <w:rFonts w:ascii="Arial" w:hAnsi="Arial" w:cs="Arial"/>
                <w:sz w:val="16"/>
                <w:szCs w:val="16"/>
              </w:rPr>
              <w:t>Solten</w:t>
            </w:r>
            <w:proofErr w:type="spellEnd"/>
            <w:r w:rsidRPr="00DD3EF3">
              <w:rPr>
                <w:rFonts w:ascii="Arial" w:hAnsi="Arial" w:cs="Arial"/>
                <w:sz w:val="16"/>
                <w:szCs w:val="16"/>
              </w:rPr>
              <w:t xml:space="preserve"> II Granadilla</w:t>
            </w:r>
          </w:p>
        </w:tc>
        <w:tc>
          <w:tcPr>
            <w:tcW w:w="882" w:type="pct"/>
            <w:tcBorders>
              <w:top w:val="nil"/>
              <w:left w:val="single" w:sz="8" w:space="0" w:color="auto"/>
              <w:bottom w:val="nil"/>
              <w:right w:val="single" w:sz="8" w:space="0" w:color="auto"/>
            </w:tcBorders>
            <w:shd w:val="clear" w:color="auto" w:fill="auto"/>
            <w:noWrap/>
            <w:vAlign w:val="center"/>
          </w:tcPr>
          <w:p w:rsidR="00B66F52" w:rsidRPr="00DD3EF3" w:rsidRDefault="00B66F52" w:rsidP="00B66F52">
            <w:pPr>
              <w:jc w:val="right"/>
              <w:rPr>
                <w:rFonts w:ascii="Arial" w:hAnsi="Arial" w:cs="Arial"/>
                <w:sz w:val="16"/>
                <w:szCs w:val="16"/>
              </w:rPr>
            </w:pPr>
            <w:r>
              <w:rPr>
                <w:rFonts w:ascii="Arial" w:hAnsi="Arial" w:cs="Arial"/>
                <w:color w:val="000000"/>
                <w:sz w:val="16"/>
                <w:szCs w:val="16"/>
              </w:rPr>
              <w:t>1.771,55</w:t>
            </w:r>
          </w:p>
        </w:tc>
        <w:tc>
          <w:tcPr>
            <w:tcW w:w="882" w:type="pct"/>
            <w:tcBorders>
              <w:top w:val="nil"/>
              <w:left w:val="nil"/>
              <w:bottom w:val="nil"/>
              <w:right w:val="single" w:sz="4" w:space="0" w:color="auto"/>
            </w:tcBorders>
            <w:shd w:val="clear" w:color="auto" w:fill="auto"/>
            <w:noWrap/>
            <w:vAlign w:val="center"/>
            <w:hideMark/>
          </w:tcPr>
          <w:p w:rsidR="00B66F52" w:rsidRPr="00DD3EF3" w:rsidRDefault="00B66F52" w:rsidP="00B66F52">
            <w:pPr>
              <w:jc w:val="right"/>
              <w:rPr>
                <w:rFonts w:ascii="Arial" w:hAnsi="Arial" w:cs="Arial"/>
                <w:sz w:val="16"/>
                <w:szCs w:val="16"/>
              </w:rPr>
            </w:pPr>
            <w:r w:rsidRPr="00DD3EF3">
              <w:rPr>
                <w:rFonts w:ascii="Arial" w:hAnsi="Arial" w:cs="Arial"/>
                <w:sz w:val="16"/>
                <w:szCs w:val="16"/>
              </w:rPr>
              <w:t>1.771,55</w:t>
            </w:r>
          </w:p>
        </w:tc>
      </w:tr>
      <w:tr w:rsidR="00B66F52" w:rsidRPr="00DD3EF3" w:rsidTr="005734AB">
        <w:trPr>
          <w:trHeight w:val="283"/>
          <w:jc w:val="center"/>
        </w:trPr>
        <w:tc>
          <w:tcPr>
            <w:tcW w:w="3236" w:type="pct"/>
            <w:tcBorders>
              <w:top w:val="nil"/>
              <w:left w:val="single" w:sz="4" w:space="0" w:color="auto"/>
              <w:bottom w:val="nil"/>
              <w:right w:val="nil"/>
            </w:tcBorders>
            <w:shd w:val="clear" w:color="auto" w:fill="auto"/>
            <w:noWrap/>
            <w:vAlign w:val="center"/>
            <w:hideMark/>
          </w:tcPr>
          <w:p w:rsidR="00B66F52" w:rsidRPr="00DD3EF3" w:rsidRDefault="00B66F52" w:rsidP="00B66F52">
            <w:pPr>
              <w:rPr>
                <w:rFonts w:ascii="Arial" w:hAnsi="Arial" w:cs="Arial"/>
                <w:sz w:val="16"/>
                <w:szCs w:val="16"/>
              </w:rPr>
            </w:pPr>
            <w:r w:rsidRPr="00DD3EF3">
              <w:rPr>
                <w:rFonts w:ascii="Arial" w:hAnsi="Arial" w:cs="Arial"/>
                <w:sz w:val="16"/>
                <w:szCs w:val="16"/>
              </w:rPr>
              <w:t>Fondos anticipados a otras empresas asociadas</w:t>
            </w:r>
          </w:p>
        </w:tc>
        <w:tc>
          <w:tcPr>
            <w:tcW w:w="882" w:type="pct"/>
            <w:tcBorders>
              <w:top w:val="nil"/>
              <w:left w:val="single" w:sz="8" w:space="0" w:color="auto"/>
              <w:bottom w:val="nil"/>
              <w:right w:val="single" w:sz="8" w:space="0" w:color="auto"/>
            </w:tcBorders>
            <w:shd w:val="clear" w:color="auto" w:fill="auto"/>
            <w:noWrap/>
            <w:vAlign w:val="center"/>
          </w:tcPr>
          <w:p w:rsidR="00B66F52" w:rsidRPr="00DD3EF3" w:rsidRDefault="00B66F52" w:rsidP="00B66F52">
            <w:pPr>
              <w:jc w:val="right"/>
              <w:rPr>
                <w:rFonts w:ascii="Arial" w:hAnsi="Arial" w:cs="Arial"/>
                <w:sz w:val="16"/>
                <w:szCs w:val="16"/>
              </w:rPr>
            </w:pPr>
            <w:r>
              <w:rPr>
                <w:rFonts w:ascii="Arial" w:hAnsi="Arial" w:cs="Arial"/>
                <w:color w:val="000000"/>
                <w:sz w:val="16"/>
                <w:szCs w:val="16"/>
              </w:rPr>
              <w:t>6.898,77</w:t>
            </w:r>
          </w:p>
        </w:tc>
        <w:tc>
          <w:tcPr>
            <w:tcW w:w="882" w:type="pct"/>
            <w:tcBorders>
              <w:top w:val="nil"/>
              <w:left w:val="nil"/>
              <w:bottom w:val="nil"/>
              <w:right w:val="single" w:sz="4" w:space="0" w:color="auto"/>
            </w:tcBorders>
            <w:shd w:val="clear" w:color="auto" w:fill="auto"/>
            <w:noWrap/>
            <w:vAlign w:val="center"/>
            <w:hideMark/>
          </w:tcPr>
          <w:p w:rsidR="00B66F52" w:rsidRPr="00DD3EF3" w:rsidRDefault="00B66F52" w:rsidP="00B66F52">
            <w:pPr>
              <w:jc w:val="right"/>
              <w:rPr>
                <w:rFonts w:ascii="Arial" w:hAnsi="Arial" w:cs="Arial"/>
                <w:sz w:val="16"/>
                <w:szCs w:val="16"/>
              </w:rPr>
            </w:pPr>
            <w:r w:rsidRPr="00DD3EF3">
              <w:rPr>
                <w:rFonts w:ascii="Arial" w:hAnsi="Arial" w:cs="Arial"/>
                <w:sz w:val="16"/>
                <w:szCs w:val="16"/>
              </w:rPr>
              <w:t>6.898,77</w:t>
            </w:r>
          </w:p>
        </w:tc>
      </w:tr>
      <w:tr w:rsidR="00B66F52" w:rsidRPr="00DD3EF3" w:rsidTr="005734AB">
        <w:trPr>
          <w:trHeight w:val="283"/>
          <w:jc w:val="center"/>
        </w:trPr>
        <w:tc>
          <w:tcPr>
            <w:tcW w:w="3236" w:type="pct"/>
            <w:tcBorders>
              <w:top w:val="nil"/>
              <w:left w:val="single" w:sz="4" w:space="0" w:color="auto"/>
              <w:bottom w:val="nil"/>
              <w:right w:val="nil"/>
            </w:tcBorders>
            <w:shd w:val="clear" w:color="auto" w:fill="auto"/>
            <w:noWrap/>
            <w:vAlign w:val="center"/>
            <w:hideMark/>
          </w:tcPr>
          <w:p w:rsidR="00B66F52" w:rsidRPr="00DD3EF3" w:rsidRDefault="00B66F52" w:rsidP="00B66F52">
            <w:pPr>
              <w:rPr>
                <w:rFonts w:ascii="Arial" w:hAnsi="Arial" w:cs="Arial"/>
                <w:sz w:val="16"/>
                <w:szCs w:val="16"/>
              </w:rPr>
            </w:pPr>
            <w:r w:rsidRPr="00DD3EF3">
              <w:rPr>
                <w:rFonts w:ascii="Arial" w:hAnsi="Arial" w:cs="Arial"/>
                <w:sz w:val="16"/>
                <w:szCs w:val="16"/>
              </w:rPr>
              <w:t>Fondos anticipados a Parques Eólicos de Granadilla</w:t>
            </w:r>
          </w:p>
        </w:tc>
        <w:tc>
          <w:tcPr>
            <w:tcW w:w="882" w:type="pct"/>
            <w:tcBorders>
              <w:top w:val="nil"/>
              <w:left w:val="single" w:sz="8" w:space="0" w:color="auto"/>
              <w:bottom w:val="nil"/>
              <w:right w:val="single" w:sz="8" w:space="0" w:color="auto"/>
            </w:tcBorders>
            <w:shd w:val="clear" w:color="auto" w:fill="auto"/>
            <w:noWrap/>
            <w:vAlign w:val="center"/>
          </w:tcPr>
          <w:p w:rsidR="00B66F52" w:rsidRPr="00DD3EF3" w:rsidRDefault="00B66F52" w:rsidP="00B66F52">
            <w:pPr>
              <w:jc w:val="right"/>
              <w:rPr>
                <w:rFonts w:ascii="Arial" w:hAnsi="Arial" w:cs="Arial"/>
                <w:sz w:val="16"/>
                <w:szCs w:val="16"/>
              </w:rPr>
            </w:pPr>
            <w:r>
              <w:rPr>
                <w:rFonts w:ascii="Arial" w:hAnsi="Arial" w:cs="Arial"/>
                <w:color w:val="000000"/>
                <w:sz w:val="16"/>
                <w:szCs w:val="16"/>
              </w:rPr>
              <w:t>-8.496,35</w:t>
            </w:r>
          </w:p>
        </w:tc>
        <w:tc>
          <w:tcPr>
            <w:tcW w:w="882" w:type="pct"/>
            <w:tcBorders>
              <w:top w:val="nil"/>
              <w:left w:val="nil"/>
              <w:bottom w:val="nil"/>
              <w:right w:val="single" w:sz="4" w:space="0" w:color="auto"/>
            </w:tcBorders>
            <w:shd w:val="clear" w:color="auto" w:fill="auto"/>
            <w:noWrap/>
            <w:vAlign w:val="center"/>
            <w:hideMark/>
          </w:tcPr>
          <w:p w:rsidR="00B66F52" w:rsidRPr="00DD3EF3" w:rsidRDefault="00B66F52" w:rsidP="00B66F52">
            <w:pPr>
              <w:jc w:val="right"/>
              <w:rPr>
                <w:rFonts w:ascii="Arial" w:hAnsi="Arial" w:cs="Arial"/>
                <w:sz w:val="16"/>
                <w:szCs w:val="16"/>
              </w:rPr>
            </w:pPr>
            <w:r>
              <w:rPr>
                <w:rFonts w:ascii="Arial" w:hAnsi="Arial" w:cs="Arial"/>
                <w:sz w:val="16"/>
                <w:szCs w:val="16"/>
              </w:rPr>
              <w:t>-</w:t>
            </w:r>
            <w:r w:rsidRPr="00DD3EF3">
              <w:rPr>
                <w:rFonts w:ascii="Arial" w:hAnsi="Arial" w:cs="Arial"/>
                <w:sz w:val="16"/>
                <w:szCs w:val="16"/>
              </w:rPr>
              <w:t> </w:t>
            </w:r>
          </w:p>
        </w:tc>
      </w:tr>
      <w:tr w:rsidR="00B66F52" w:rsidRPr="00DD3EF3" w:rsidTr="005734AB">
        <w:trPr>
          <w:trHeight w:val="283"/>
          <w:jc w:val="center"/>
        </w:trPr>
        <w:tc>
          <w:tcPr>
            <w:tcW w:w="3236" w:type="pct"/>
            <w:tcBorders>
              <w:top w:val="nil"/>
              <w:left w:val="single" w:sz="4" w:space="0" w:color="auto"/>
              <w:bottom w:val="nil"/>
              <w:right w:val="nil"/>
            </w:tcBorders>
            <w:shd w:val="clear" w:color="auto" w:fill="auto"/>
            <w:noWrap/>
            <w:vAlign w:val="center"/>
            <w:hideMark/>
          </w:tcPr>
          <w:p w:rsidR="00B66F52" w:rsidRPr="00DD3EF3" w:rsidRDefault="00B66F52" w:rsidP="00B66F52">
            <w:pPr>
              <w:rPr>
                <w:rFonts w:ascii="Arial" w:hAnsi="Arial" w:cs="Arial"/>
                <w:sz w:val="16"/>
                <w:szCs w:val="16"/>
              </w:rPr>
            </w:pPr>
            <w:r w:rsidRPr="00DD3EF3">
              <w:rPr>
                <w:rFonts w:ascii="Arial" w:hAnsi="Arial" w:cs="Arial"/>
                <w:sz w:val="16"/>
                <w:szCs w:val="16"/>
              </w:rPr>
              <w:t>Fondos anticipados a Instituto Tecnológico de Telecomunicaciones</w:t>
            </w:r>
          </w:p>
        </w:tc>
        <w:tc>
          <w:tcPr>
            <w:tcW w:w="882" w:type="pct"/>
            <w:tcBorders>
              <w:top w:val="nil"/>
              <w:left w:val="single" w:sz="8" w:space="0" w:color="auto"/>
              <w:bottom w:val="nil"/>
              <w:right w:val="single" w:sz="8" w:space="0" w:color="auto"/>
            </w:tcBorders>
            <w:shd w:val="clear" w:color="auto" w:fill="auto"/>
            <w:noWrap/>
            <w:vAlign w:val="center"/>
          </w:tcPr>
          <w:p w:rsidR="00B66F52" w:rsidRPr="00DD3EF3" w:rsidRDefault="00B66F52" w:rsidP="00B66F52">
            <w:pPr>
              <w:jc w:val="right"/>
              <w:rPr>
                <w:rFonts w:ascii="Arial" w:hAnsi="Arial" w:cs="Arial"/>
                <w:sz w:val="16"/>
                <w:szCs w:val="16"/>
              </w:rPr>
            </w:pPr>
            <w:r>
              <w:rPr>
                <w:rFonts w:ascii="Arial" w:hAnsi="Arial" w:cs="Arial"/>
                <w:color w:val="000000"/>
                <w:sz w:val="16"/>
                <w:szCs w:val="16"/>
              </w:rPr>
              <w:t>62,34</w:t>
            </w:r>
          </w:p>
        </w:tc>
        <w:tc>
          <w:tcPr>
            <w:tcW w:w="882" w:type="pct"/>
            <w:tcBorders>
              <w:top w:val="nil"/>
              <w:left w:val="nil"/>
              <w:bottom w:val="nil"/>
              <w:right w:val="single" w:sz="4" w:space="0" w:color="auto"/>
            </w:tcBorders>
            <w:shd w:val="clear" w:color="auto" w:fill="auto"/>
            <w:noWrap/>
            <w:vAlign w:val="center"/>
            <w:hideMark/>
          </w:tcPr>
          <w:p w:rsidR="00B66F52" w:rsidRPr="00DD3EF3" w:rsidRDefault="00B66F52" w:rsidP="00B66F52">
            <w:pPr>
              <w:jc w:val="right"/>
              <w:rPr>
                <w:rFonts w:ascii="Arial" w:hAnsi="Arial" w:cs="Arial"/>
                <w:sz w:val="16"/>
                <w:szCs w:val="16"/>
              </w:rPr>
            </w:pPr>
            <w:r w:rsidRPr="00DD3EF3">
              <w:rPr>
                <w:rFonts w:ascii="Arial" w:hAnsi="Arial" w:cs="Arial"/>
                <w:sz w:val="16"/>
                <w:szCs w:val="16"/>
              </w:rPr>
              <w:t>(8.496,35)</w:t>
            </w:r>
          </w:p>
        </w:tc>
      </w:tr>
      <w:tr w:rsidR="00B66F52" w:rsidRPr="00DD3EF3" w:rsidTr="005734AB">
        <w:trPr>
          <w:trHeight w:val="283"/>
          <w:jc w:val="center"/>
        </w:trPr>
        <w:tc>
          <w:tcPr>
            <w:tcW w:w="3236" w:type="pct"/>
            <w:tcBorders>
              <w:top w:val="nil"/>
              <w:left w:val="single" w:sz="4" w:space="0" w:color="auto"/>
              <w:bottom w:val="nil"/>
              <w:right w:val="nil"/>
            </w:tcBorders>
            <w:shd w:val="clear" w:color="auto" w:fill="auto"/>
            <w:noWrap/>
            <w:vAlign w:val="center"/>
            <w:hideMark/>
          </w:tcPr>
          <w:p w:rsidR="00B66F52" w:rsidRPr="00DD3EF3" w:rsidRDefault="00B66F52" w:rsidP="00B66F52">
            <w:pPr>
              <w:rPr>
                <w:rFonts w:ascii="Arial" w:hAnsi="Arial" w:cs="Arial"/>
                <w:sz w:val="16"/>
                <w:szCs w:val="16"/>
              </w:rPr>
            </w:pPr>
            <w:r w:rsidRPr="00DD3EF3">
              <w:rPr>
                <w:rFonts w:ascii="Arial" w:hAnsi="Arial" w:cs="Arial"/>
                <w:sz w:val="16"/>
                <w:szCs w:val="16"/>
              </w:rPr>
              <w:t xml:space="preserve">Fondos anticipados a Instituto </w:t>
            </w:r>
            <w:proofErr w:type="spellStart"/>
            <w:r w:rsidRPr="00DD3EF3">
              <w:rPr>
                <w:rFonts w:ascii="Arial" w:hAnsi="Arial" w:cs="Arial"/>
                <w:sz w:val="16"/>
                <w:szCs w:val="16"/>
              </w:rPr>
              <w:t>Volcanologico</w:t>
            </w:r>
            <w:proofErr w:type="spellEnd"/>
            <w:r w:rsidRPr="00DD3EF3">
              <w:rPr>
                <w:rFonts w:ascii="Arial" w:hAnsi="Arial" w:cs="Arial"/>
                <w:sz w:val="16"/>
                <w:szCs w:val="16"/>
              </w:rPr>
              <w:t xml:space="preserve"> de Canarias</w:t>
            </w:r>
          </w:p>
        </w:tc>
        <w:tc>
          <w:tcPr>
            <w:tcW w:w="882" w:type="pct"/>
            <w:tcBorders>
              <w:top w:val="nil"/>
              <w:left w:val="single" w:sz="8" w:space="0" w:color="auto"/>
              <w:bottom w:val="nil"/>
              <w:right w:val="single" w:sz="8" w:space="0" w:color="auto"/>
            </w:tcBorders>
            <w:shd w:val="clear" w:color="auto" w:fill="auto"/>
            <w:noWrap/>
            <w:vAlign w:val="center"/>
          </w:tcPr>
          <w:p w:rsidR="00B66F52" w:rsidRPr="00DD3EF3" w:rsidRDefault="00B66F52" w:rsidP="00B66F52">
            <w:pPr>
              <w:jc w:val="right"/>
              <w:rPr>
                <w:rFonts w:ascii="Arial" w:hAnsi="Arial" w:cs="Arial"/>
                <w:sz w:val="16"/>
                <w:szCs w:val="16"/>
              </w:rPr>
            </w:pPr>
            <w:r>
              <w:rPr>
                <w:rFonts w:ascii="Arial" w:hAnsi="Arial" w:cs="Arial"/>
                <w:color w:val="000000"/>
                <w:sz w:val="16"/>
                <w:szCs w:val="16"/>
              </w:rPr>
              <w:t>780,09</w:t>
            </w:r>
          </w:p>
        </w:tc>
        <w:tc>
          <w:tcPr>
            <w:tcW w:w="882" w:type="pct"/>
            <w:tcBorders>
              <w:top w:val="nil"/>
              <w:left w:val="nil"/>
              <w:bottom w:val="nil"/>
              <w:right w:val="single" w:sz="4" w:space="0" w:color="auto"/>
            </w:tcBorders>
            <w:shd w:val="clear" w:color="auto" w:fill="auto"/>
            <w:noWrap/>
            <w:vAlign w:val="center"/>
            <w:hideMark/>
          </w:tcPr>
          <w:p w:rsidR="00B66F52" w:rsidRPr="00DD3EF3" w:rsidRDefault="00B66F52" w:rsidP="00B66F52">
            <w:pPr>
              <w:jc w:val="right"/>
              <w:rPr>
                <w:rFonts w:ascii="Arial" w:hAnsi="Arial" w:cs="Arial"/>
                <w:sz w:val="16"/>
                <w:szCs w:val="16"/>
              </w:rPr>
            </w:pPr>
            <w:r w:rsidRPr="00DD3EF3">
              <w:rPr>
                <w:rFonts w:ascii="Arial" w:hAnsi="Arial" w:cs="Arial"/>
                <w:sz w:val="16"/>
                <w:szCs w:val="16"/>
              </w:rPr>
              <w:t>87,59</w:t>
            </w:r>
          </w:p>
        </w:tc>
      </w:tr>
      <w:tr w:rsidR="00B66F52" w:rsidRPr="00DD3EF3" w:rsidTr="005734AB">
        <w:trPr>
          <w:trHeight w:val="283"/>
          <w:jc w:val="center"/>
        </w:trPr>
        <w:tc>
          <w:tcPr>
            <w:tcW w:w="3236" w:type="pct"/>
            <w:tcBorders>
              <w:top w:val="nil"/>
              <w:left w:val="single" w:sz="4" w:space="0" w:color="auto"/>
              <w:bottom w:val="nil"/>
              <w:right w:val="nil"/>
            </w:tcBorders>
            <w:shd w:val="clear" w:color="auto" w:fill="auto"/>
            <w:noWrap/>
            <w:vAlign w:val="center"/>
            <w:hideMark/>
          </w:tcPr>
          <w:p w:rsidR="00B66F52" w:rsidRPr="00DD3EF3" w:rsidRDefault="00B66F52" w:rsidP="00B66F52">
            <w:pPr>
              <w:rPr>
                <w:rFonts w:ascii="Arial" w:hAnsi="Arial" w:cs="Arial"/>
                <w:sz w:val="16"/>
                <w:szCs w:val="16"/>
              </w:rPr>
            </w:pPr>
            <w:r w:rsidRPr="00DD3EF3">
              <w:rPr>
                <w:rFonts w:ascii="Arial" w:hAnsi="Arial" w:cs="Arial"/>
                <w:sz w:val="16"/>
                <w:szCs w:val="16"/>
              </w:rPr>
              <w:t xml:space="preserve">Fondos anticipados a </w:t>
            </w:r>
            <w:proofErr w:type="spellStart"/>
            <w:r w:rsidRPr="00DD3EF3">
              <w:rPr>
                <w:rFonts w:ascii="Arial" w:hAnsi="Arial" w:cs="Arial"/>
                <w:sz w:val="16"/>
                <w:szCs w:val="16"/>
              </w:rPr>
              <w:t>Tech</w:t>
            </w:r>
            <w:proofErr w:type="spellEnd"/>
            <w:r w:rsidRPr="00DD3EF3">
              <w:rPr>
                <w:rFonts w:ascii="Arial" w:hAnsi="Arial" w:cs="Arial"/>
                <w:sz w:val="16"/>
                <w:szCs w:val="16"/>
              </w:rPr>
              <w:t xml:space="preserve"> </w:t>
            </w:r>
            <w:proofErr w:type="spellStart"/>
            <w:r w:rsidRPr="00DD3EF3">
              <w:rPr>
                <w:rFonts w:ascii="Arial" w:hAnsi="Arial" w:cs="Arial"/>
                <w:sz w:val="16"/>
                <w:szCs w:val="16"/>
              </w:rPr>
              <w:t>Development</w:t>
            </w:r>
            <w:proofErr w:type="spellEnd"/>
          </w:p>
        </w:tc>
        <w:tc>
          <w:tcPr>
            <w:tcW w:w="882" w:type="pct"/>
            <w:tcBorders>
              <w:top w:val="nil"/>
              <w:left w:val="single" w:sz="8" w:space="0" w:color="auto"/>
              <w:bottom w:val="nil"/>
              <w:right w:val="single" w:sz="8" w:space="0" w:color="auto"/>
            </w:tcBorders>
            <w:shd w:val="clear" w:color="auto" w:fill="auto"/>
            <w:noWrap/>
            <w:vAlign w:val="center"/>
          </w:tcPr>
          <w:p w:rsidR="00B66F52" w:rsidRPr="00DD3EF3" w:rsidRDefault="00B66F52" w:rsidP="00B66F52">
            <w:pPr>
              <w:jc w:val="right"/>
              <w:rPr>
                <w:rFonts w:ascii="Arial" w:hAnsi="Arial" w:cs="Arial"/>
                <w:sz w:val="16"/>
                <w:szCs w:val="16"/>
              </w:rPr>
            </w:pPr>
            <w:r>
              <w:rPr>
                <w:rFonts w:ascii="Arial" w:hAnsi="Arial" w:cs="Arial"/>
                <w:color w:val="000000"/>
                <w:sz w:val="16"/>
                <w:szCs w:val="16"/>
              </w:rPr>
              <w:t>117.956,26</w:t>
            </w:r>
          </w:p>
        </w:tc>
        <w:tc>
          <w:tcPr>
            <w:tcW w:w="882" w:type="pct"/>
            <w:tcBorders>
              <w:top w:val="nil"/>
              <w:left w:val="nil"/>
              <w:bottom w:val="nil"/>
              <w:right w:val="single" w:sz="4" w:space="0" w:color="auto"/>
            </w:tcBorders>
            <w:shd w:val="clear" w:color="auto" w:fill="auto"/>
            <w:noWrap/>
            <w:vAlign w:val="center"/>
            <w:hideMark/>
          </w:tcPr>
          <w:p w:rsidR="00B66F52" w:rsidRPr="00DD3EF3" w:rsidRDefault="00B66F52" w:rsidP="00B66F52">
            <w:pPr>
              <w:jc w:val="right"/>
              <w:rPr>
                <w:rFonts w:ascii="Arial" w:hAnsi="Arial" w:cs="Arial"/>
                <w:sz w:val="16"/>
                <w:szCs w:val="16"/>
              </w:rPr>
            </w:pPr>
            <w:r w:rsidRPr="00DD3EF3">
              <w:rPr>
                <w:rFonts w:ascii="Arial" w:hAnsi="Arial" w:cs="Arial"/>
                <w:sz w:val="16"/>
                <w:szCs w:val="16"/>
              </w:rPr>
              <w:t>780,09</w:t>
            </w:r>
          </w:p>
        </w:tc>
      </w:tr>
      <w:tr w:rsidR="00B66F52" w:rsidRPr="00DD3EF3" w:rsidTr="005734AB">
        <w:trPr>
          <w:trHeight w:val="283"/>
          <w:jc w:val="center"/>
        </w:trPr>
        <w:tc>
          <w:tcPr>
            <w:tcW w:w="3236" w:type="pct"/>
            <w:tcBorders>
              <w:top w:val="nil"/>
              <w:left w:val="single" w:sz="4" w:space="0" w:color="auto"/>
              <w:bottom w:val="nil"/>
              <w:right w:val="nil"/>
            </w:tcBorders>
            <w:shd w:val="clear" w:color="auto" w:fill="auto"/>
            <w:noWrap/>
            <w:vAlign w:val="center"/>
            <w:hideMark/>
          </w:tcPr>
          <w:p w:rsidR="00B66F52" w:rsidRPr="00DD3EF3" w:rsidRDefault="00B66F52" w:rsidP="00B66F52">
            <w:pPr>
              <w:rPr>
                <w:rFonts w:ascii="Arial" w:hAnsi="Arial" w:cs="Arial"/>
                <w:sz w:val="16"/>
                <w:szCs w:val="16"/>
              </w:rPr>
            </w:pPr>
            <w:r w:rsidRPr="00DD3EF3">
              <w:rPr>
                <w:rFonts w:ascii="Arial" w:hAnsi="Arial" w:cs="Arial"/>
                <w:sz w:val="16"/>
                <w:szCs w:val="16"/>
              </w:rPr>
              <w:t xml:space="preserve">Dividendo a cobrar </w:t>
            </w:r>
            <w:proofErr w:type="spellStart"/>
            <w:r w:rsidRPr="00DD3EF3">
              <w:rPr>
                <w:rFonts w:ascii="Arial" w:hAnsi="Arial" w:cs="Arial"/>
                <w:sz w:val="16"/>
                <w:szCs w:val="16"/>
              </w:rPr>
              <w:t>Eolicas</w:t>
            </w:r>
            <w:proofErr w:type="spellEnd"/>
          </w:p>
        </w:tc>
        <w:tc>
          <w:tcPr>
            <w:tcW w:w="882" w:type="pct"/>
            <w:tcBorders>
              <w:top w:val="nil"/>
              <w:left w:val="single" w:sz="8" w:space="0" w:color="auto"/>
              <w:bottom w:val="nil"/>
              <w:right w:val="single" w:sz="8" w:space="0" w:color="auto"/>
            </w:tcBorders>
            <w:shd w:val="clear" w:color="auto" w:fill="auto"/>
            <w:noWrap/>
            <w:vAlign w:val="center"/>
          </w:tcPr>
          <w:p w:rsidR="00B66F52" w:rsidRPr="00DD3EF3" w:rsidRDefault="00B66F52" w:rsidP="00B66F52">
            <w:pPr>
              <w:jc w:val="right"/>
              <w:rPr>
                <w:rFonts w:ascii="Arial" w:hAnsi="Arial" w:cs="Arial"/>
                <w:sz w:val="16"/>
                <w:szCs w:val="16"/>
              </w:rPr>
            </w:pPr>
            <w:r>
              <w:rPr>
                <w:rFonts w:ascii="Arial" w:hAnsi="Arial" w:cs="Arial"/>
                <w:color w:val="000000"/>
                <w:sz w:val="16"/>
                <w:szCs w:val="16"/>
              </w:rPr>
              <w:t>-</w:t>
            </w:r>
          </w:p>
        </w:tc>
        <w:tc>
          <w:tcPr>
            <w:tcW w:w="882" w:type="pct"/>
            <w:tcBorders>
              <w:top w:val="nil"/>
              <w:left w:val="nil"/>
              <w:bottom w:val="nil"/>
              <w:right w:val="single" w:sz="4" w:space="0" w:color="auto"/>
            </w:tcBorders>
            <w:shd w:val="clear" w:color="auto" w:fill="auto"/>
            <w:noWrap/>
            <w:vAlign w:val="center"/>
            <w:hideMark/>
          </w:tcPr>
          <w:p w:rsidR="00B66F52" w:rsidRPr="00DD3EF3" w:rsidRDefault="00B66F52" w:rsidP="00B66F52">
            <w:pPr>
              <w:jc w:val="right"/>
              <w:rPr>
                <w:rFonts w:ascii="Arial" w:hAnsi="Arial" w:cs="Arial"/>
                <w:sz w:val="16"/>
                <w:szCs w:val="16"/>
              </w:rPr>
            </w:pPr>
            <w:r w:rsidRPr="00DD3EF3">
              <w:rPr>
                <w:rFonts w:ascii="Arial" w:hAnsi="Arial" w:cs="Arial"/>
                <w:sz w:val="16"/>
                <w:szCs w:val="16"/>
              </w:rPr>
              <w:t>70.102,62</w:t>
            </w:r>
          </w:p>
        </w:tc>
      </w:tr>
      <w:tr w:rsidR="00B66F52" w:rsidRPr="00DD3EF3" w:rsidTr="005734AB">
        <w:trPr>
          <w:trHeight w:val="283"/>
          <w:jc w:val="center"/>
        </w:trPr>
        <w:tc>
          <w:tcPr>
            <w:tcW w:w="3236" w:type="pct"/>
            <w:tcBorders>
              <w:top w:val="nil"/>
              <w:left w:val="single" w:sz="4" w:space="0" w:color="auto"/>
              <w:bottom w:val="nil"/>
              <w:right w:val="nil"/>
            </w:tcBorders>
            <w:shd w:val="clear" w:color="auto" w:fill="auto"/>
            <w:noWrap/>
            <w:vAlign w:val="center"/>
            <w:hideMark/>
          </w:tcPr>
          <w:p w:rsidR="00B66F52" w:rsidRPr="00DD3EF3" w:rsidRDefault="00B66F52" w:rsidP="00B66F52">
            <w:pPr>
              <w:rPr>
                <w:rFonts w:ascii="Arial" w:hAnsi="Arial" w:cs="Arial"/>
                <w:sz w:val="16"/>
                <w:szCs w:val="16"/>
              </w:rPr>
            </w:pPr>
            <w:r w:rsidRPr="00DD3EF3">
              <w:rPr>
                <w:rFonts w:ascii="Arial" w:hAnsi="Arial" w:cs="Arial"/>
                <w:sz w:val="16"/>
                <w:szCs w:val="16"/>
              </w:rPr>
              <w:t xml:space="preserve">Dividendo a cobrar </w:t>
            </w:r>
            <w:proofErr w:type="spellStart"/>
            <w:r w:rsidRPr="00DD3EF3">
              <w:rPr>
                <w:rFonts w:ascii="Arial" w:hAnsi="Arial" w:cs="Arial"/>
                <w:sz w:val="16"/>
                <w:szCs w:val="16"/>
              </w:rPr>
              <w:t>Solten</w:t>
            </w:r>
            <w:proofErr w:type="spellEnd"/>
            <w:r w:rsidRPr="00DD3EF3">
              <w:rPr>
                <w:rFonts w:ascii="Arial" w:hAnsi="Arial" w:cs="Arial"/>
                <w:sz w:val="16"/>
                <w:szCs w:val="16"/>
              </w:rPr>
              <w:t xml:space="preserve"> II</w:t>
            </w:r>
          </w:p>
        </w:tc>
        <w:tc>
          <w:tcPr>
            <w:tcW w:w="882" w:type="pct"/>
            <w:tcBorders>
              <w:top w:val="nil"/>
              <w:left w:val="single" w:sz="8" w:space="0" w:color="auto"/>
              <w:bottom w:val="nil"/>
              <w:right w:val="single" w:sz="8" w:space="0" w:color="auto"/>
            </w:tcBorders>
            <w:shd w:val="clear" w:color="auto" w:fill="auto"/>
            <w:noWrap/>
            <w:vAlign w:val="center"/>
          </w:tcPr>
          <w:p w:rsidR="00B66F52" w:rsidRPr="00DD3EF3" w:rsidRDefault="00B66F52" w:rsidP="00B66F52">
            <w:pPr>
              <w:jc w:val="right"/>
              <w:rPr>
                <w:rFonts w:ascii="Arial" w:hAnsi="Arial" w:cs="Arial"/>
                <w:sz w:val="16"/>
                <w:szCs w:val="16"/>
              </w:rPr>
            </w:pPr>
            <w:r>
              <w:rPr>
                <w:rFonts w:ascii="Arial" w:hAnsi="Arial" w:cs="Arial"/>
                <w:color w:val="000000"/>
                <w:sz w:val="16"/>
                <w:szCs w:val="16"/>
              </w:rPr>
              <w:t>272.096,25</w:t>
            </w:r>
          </w:p>
        </w:tc>
        <w:tc>
          <w:tcPr>
            <w:tcW w:w="882" w:type="pct"/>
            <w:tcBorders>
              <w:top w:val="nil"/>
              <w:left w:val="nil"/>
              <w:bottom w:val="nil"/>
              <w:right w:val="single" w:sz="4" w:space="0" w:color="auto"/>
            </w:tcBorders>
            <w:shd w:val="clear" w:color="auto" w:fill="auto"/>
            <w:noWrap/>
            <w:vAlign w:val="center"/>
            <w:hideMark/>
          </w:tcPr>
          <w:p w:rsidR="00B66F52" w:rsidRPr="00DD3EF3" w:rsidRDefault="00B66F52" w:rsidP="00B66F52">
            <w:pPr>
              <w:jc w:val="right"/>
              <w:rPr>
                <w:rFonts w:ascii="Arial" w:hAnsi="Arial" w:cs="Arial"/>
                <w:sz w:val="16"/>
                <w:szCs w:val="16"/>
              </w:rPr>
            </w:pPr>
            <w:r w:rsidRPr="00DD3EF3">
              <w:rPr>
                <w:rFonts w:ascii="Arial" w:hAnsi="Arial" w:cs="Arial"/>
                <w:sz w:val="16"/>
                <w:szCs w:val="16"/>
              </w:rPr>
              <w:t>299.970,00</w:t>
            </w:r>
          </w:p>
        </w:tc>
      </w:tr>
      <w:tr w:rsidR="00B66F52" w:rsidRPr="00DD3EF3" w:rsidTr="005734AB">
        <w:trPr>
          <w:trHeight w:val="283"/>
          <w:jc w:val="center"/>
        </w:trPr>
        <w:tc>
          <w:tcPr>
            <w:tcW w:w="3236" w:type="pct"/>
            <w:tcBorders>
              <w:top w:val="nil"/>
              <w:left w:val="single" w:sz="4" w:space="0" w:color="auto"/>
              <w:bottom w:val="nil"/>
              <w:right w:val="nil"/>
            </w:tcBorders>
            <w:shd w:val="clear" w:color="auto" w:fill="auto"/>
            <w:noWrap/>
            <w:vAlign w:val="center"/>
            <w:hideMark/>
          </w:tcPr>
          <w:p w:rsidR="00B66F52" w:rsidRPr="00DD3EF3" w:rsidRDefault="00B66F52" w:rsidP="00B66F52">
            <w:pPr>
              <w:rPr>
                <w:rFonts w:ascii="Arial" w:hAnsi="Arial" w:cs="Arial"/>
                <w:sz w:val="16"/>
                <w:szCs w:val="16"/>
              </w:rPr>
            </w:pPr>
            <w:r w:rsidRPr="00DD3EF3">
              <w:rPr>
                <w:rFonts w:ascii="Arial" w:hAnsi="Arial" w:cs="Arial"/>
                <w:sz w:val="16"/>
                <w:szCs w:val="16"/>
              </w:rPr>
              <w:t xml:space="preserve">Créditos Empresas grupo Efecto impositivo </w:t>
            </w:r>
            <w:proofErr w:type="spellStart"/>
            <w:r w:rsidRPr="00DD3EF3">
              <w:rPr>
                <w:rFonts w:ascii="Arial" w:hAnsi="Arial" w:cs="Arial"/>
                <w:sz w:val="16"/>
                <w:szCs w:val="16"/>
              </w:rPr>
              <w:t>Canalink</w:t>
            </w:r>
            <w:proofErr w:type="spellEnd"/>
            <w:r w:rsidRPr="00DD3EF3">
              <w:rPr>
                <w:rFonts w:ascii="Arial" w:hAnsi="Arial" w:cs="Arial"/>
                <w:sz w:val="16"/>
                <w:szCs w:val="16"/>
              </w:rPr>
              <w:t xml:space="preserve"> </w:t>
            </w:r>
            <w:proofErr w:type="spellStart"/>
            <w:r w:rsidRPr="00DD3EF3">
              <w:rPr>
                <w:rFonts w:ascii="Arial" w:hAnsi="Arial" w:cs="Arial"/>
                <w:sz w:val="16"/>
                <w:szCs w:val="16"/>
              </w:rPr>
              <w:t>Baharicom</w:t>
            </w:r>
            <w:proofErr w:type="spellEnd"/>
          </w:p>
        </w:tc>
        <w:tc>
          <w:tcPr>
            <w:tcW w:w="882" w:type="pct"/>
            <w:tcBorders>
              <w:top w:val="nil"/>
              <w:left w:val="single" w:sz="8" w:space="0" w:color="auto"/>
              <w:bottom w:val="nil"/>
              <w:right w:val="single" w:sz="8" w:space="0" w:color="auto"/>
            </w:tcBorders>
            <w:shd w:val="clear" w:color="auto" w:fill="auto"/>
            <w:noWrap/>
            <w:vAlign w:val="center"/>
          </w:tcPr>
          <w:p w:rsidR="00B66F52" w:rsidRPr="00DD3EF3" w:rsidRDefault="00B66F52" w:rsidP="00B66F52">
            <w:pPr>
              <w:jc w:val="right"/>
              <w:rPr>
                <w:rFonts w:ascii="Arial" w:hAnsi="Arial" w:cs="Arial"/>
                <w:sz w:val="16"/>
                <w:szCs w:val="16"/>
              </w:rPr>
            </w:pPr>
            <w:r>
              <w:rPr>
                <w:rFonts w:ascii="Arial" w:hAnsi="Arial" w:cs="Arial"/>
                <w:color w:val="000000"/>
                <w:sz w:val="16"/>
                <w:szCs w:val="16"/>
              </w:rPr>
              <w:t>44,46</w:t>
            </w:r>
          </w:p>
        </w:tc>
        <w:tc>
          <w:tcPr>
            <w:tcW w:w="882" w:type="pct"/>
            <w:tcBorders>
              <w:top w:val="nil"/>
              <w:left w:val="nil"/>
              <w:bottom w:val="nil"/>
              <w:right w:val="single" w:sz="4" w:space="0" w:color="auto"/>
            </w:tcBorders>
            <w:shd w:val="clear" w:color="auto" w:fill="auto"/>
            <w:noWrap/>
            <w:vAlign w:val="center"/>
            <w:hideMark/>
          </w:tcPr>
          <w:p w:rsidR="00B66F52" w:rsidRPr="00DD3EF3" w:rsidRDefault="00B66F52" w:rsidP="00B66F52">
            <w:pPr>
              <w:jc w:val="right"/>
              <w:rPr>
                <w:rFonts w:ascii="Arial" w:hAnsi="Arial" w:cs="Arial"/>
                <w:sz w:val="16"/>
                <w:szCs w:val="16"/>
              </w:rPr>
            </w:pPr>
            <w:r w:rsidRPr="00DD3EF3">
              <w:rPr>
                <w:rFonts w:ascii="Arial" w:hAnsi="Arial" w:cs="Arial"/>
                <w:sz w:val="16"/>
                <w:szCs w:val="16"/>
              </w:rPr>
              <w:t>44,46</w:t>
            </w:r>
          </w:p>
        </w:tc>
      </w:tr>
      <w:tr w:rsidR="00B66F52" w:rsidRPr="00DD3EF3" w:rsidTr="005734AB">
        <w:trPr>
          <w:trHeight w:val="283"/>
          <w:jc w:val="center"/>
        </w:trPr>
        <w:tc>
          <w:tcPr>
            <w:tcW w:w="3236" w:type="pct"/>
            <w:tcBorders>
              <w:top w:val="nil"/>
              <w:left w:val="single" w:sz="4" w:space="0" w:color="auto"/>
              <w:bottom w:val="nil"/>
              <w:right w:val="nil"/>
            </w:tcBorders>
            <w:shd w:val="clear" w:color="auto" w:fill="auto"/>
            <w:noWrap/>
            <w:vAlign w:val="center"/>
            <w:hideMark/>
          </w:tcPr>
          <w:p w:rsidR="00B66F52" w:rsidRPr="00DD3EF3" w:rsidRDefault="00B66F52" w:rsidP="00B66F52">
            <w:pPr>
              <w:rPr>
                <w:rFonts w:ascii="Arial" w:hAnsi="Arial" w:cs="Arial"/>
                <w:sz w:val="16"/>
                <w:szCs w:val="16"/>
              </w:rPr>
            </w:pPr>
            <w:r w:rsidRPr="00DD3EF3">
              <w:rPr>
                <w:rFonts w:ascii="Arial" w:hAnsi="Arial" w:cs="Arial"/>
                <w:sz w:val="16"/>
                <w:szCs w:val="16"/>
              </w:rPr>
              <w:t xml:space="preserve">Créditos Empresas grupo Efecto impositivo </w:t>
            </w:r>
            <w:proofErr w:type="spellStart"/>
            <w:r w:rsidRPr="00DD3EF3">
              <w:rPr>
                <w:rFonts w:ascii="Arial" w:hAnsi="Arial" w:cs="Arial"/>
                <w:sz w:val="16"/>
                <w:szCs w:val="16"/>
              </w:rPr>
              <w:t>Canalink</w:t>
            </w:r>
            <w:proofErr w:type="spellEnd"/>
          </w:p>
        </w:tc>
        <w:tc>
          <w:tcPr>
            <w:tcW w:w="882" w:type="pct"/>
            <w:tcBorders>
              <w:top w:val="nil"/>
              <w:left w:val="single" w:sz="8" w:space="0" w:color="auto"/>
              <w:bottom w:val="nil"/>
              <w:right w:val="single" w:sz="8" w:space="0" w:color="auto"/>
            </w:tcBorders>
            <w:shd w:val="clear" w:color="auto" w:fill="auto"/>
            <w:noWrap/>
            <w:vAlign w:val="center"/>
          </w:tcPr>
          <w:p w:rsidR="00B66F52" w:rsidRPr="00DD3EF3" w:rsidRDefault="00B66F52" w:rsidP="00B66F52">
            <w:pPr>
              <w:jc w:val="right"/>
              <w:rPr>
                <w:rFonts w:ascii="Arial" w:hAnsi="Arial" w:cs="Arial"/>
                <w:sz w:val="16"/>
                <w:szCs w:val="16"/>
              </w:rPr>
            </w:pPr>
            <w:r>
              <w:rPr>
                <w:rFonts w:ascii="Arial" w:hAnsi="Arial" w:cs="Arial"/>
                <w:color w:val="000000"/>
                <w:sz w:val="16"/>
                <w:szCs w:val="16"/>
              </w:rPr>
              <w:t>2.331.331,57</w:t>
            </w:r>
          </w:p>
        </w:tc>
        <w:tc>
          <w:tcPr>
            <w:tcW w:w="882" w:type="pct"/>
            <w:tcBorders>
              <w:top w:val="nil"/>
              <w:left w:val="nil"/>
              <w:bottom w:val="nil"/>
              <w:right w:val="single" w:sz="4" w:space="0" w:color="auto"/>
            </w:tcBorders>
            <w:shd w:val="clear" w:color="auto" w:fill="auto"/>
            <w:noWrap/>
            <w:vAlign w:val="center"/>
            <w:hideMark/>
          </w:tcPr>
          <w:p w:rsidR="00B66F52" w:rsidRPr="00DD3EF3" w:rsidRDefault="00B66F52" w:rsidP="00B66F52">
            <w:pPr>
              <w:jc w:val="right"/>
              <w:rPr>
                <w:rFonts w:ascii="Arial" w:hAnsi="Arial" w:cs="Arial"/>
                <w:sz w:val="16"/>
                <w:szCs w:val="16"/>
              </w:rPr>
            </w:pPr>
            <w:r w:rsidRPr="00DD3EF3">
              <w:rPr>
                <w:rFonts w:ascii="Arial" w:hAnsi="Arial" w:cs="Arial"/>
                <w:sz w:val="16"/>
                <w:szCs w:val="16"/>
              </w:rPr>
              <w:t>1.576.925,25</w:t>
            </w:r>
          </w:p>
        </w:tc>
      </w:tr>
      <w:tr w:rsidR="00B66F52" w:rsidRPr="00DD3EF3" w:rsidTr="005734AB">
        <w:trPr>
          <w:trHeight w:val="283"/>
          <w:jc w:val="center"/>
        </w:trPr>
        <w:tc>
          <w:tcPr>
            <w:tcW w:w="3236" w:type="pct"/>
            <w:tcBorders>
              <w:top w:val="nil"/>
              <w:left w:val="single" w:sz="4" w:space="0" w:color="auto"/>
              <w:bottom w:val="nil"/>
              <w:right w:val="nil"/>
            </w:tcBorders>
            <w:shd w:val="clear" w:color="auto" w:fill="auto"/>
            <w:noWrap/>
            <w:vAlign w:val="center"/>
            <w:hideMark/>
          </w:tcPr>
          <w:p w:rsidR="00B66F52" w:rsidRPr="00DD3EF3" w:rsidRDefault="00B66F52" w:rsidP="00B66F52">
            <w:pPr>
              <w:rPr>
                <w:rFonts w:ascii="Arial" w:hAnsi="Arial" w:cs="Arial"/>
                <w:sz w:val="16"/>
                <w:szCs w:val="16"/>
              </w:rPr>
            </w:pPr>
            <w:r w:rsidRPr="00DD3EF3">
              <w:rPr>
                <w:rFonts w:ascii="Arial" w:hAnsi="Arial" w:cs="Arial"/>
                <w:sz w:val="16"/>
                <w:szCs w:val="16"/>
              </w:rPr>
              <w:t>Créditos Empresas grupo Efecto impositivo IT3</w:t>
            </w:r>
          </w:p>
        </w:tc>
        <w:tc>
          <w:tcPr>
            <w:tcW w:w="882" w:type="pct"/>
            <w:tcBorders>
              <w:top w:val="nil"/>
              <w:left w:val="single" w:sz="8" w:space="0" w:color="auto"/>
              <w:bottom w:val="nil"/>
              <w:right w:val="single" w:sz="8" w:space="0" w:color="auto"/>
            </w:tcBorders>
            <w:shd w:val="clear" w:color="auto" w:fill="auto"/>
            <w:noWrap/>
            <w:vAlign w:val="center"/>
          </w:tcPr>
          <w:p w:rsidR="00B66F52" w:rsidRPr="00DD3EF3" w:rsidRDefault="00B66F52" w:rsidP="00B66F52">
            <w:pPr>
              <w:jc w:val="right"/>
              <w:rPr>
                <w:rFonts w:ascii="Arial" w:hAnsi="Arial" w:cs="Arial"/>
                <w:sz w:val="16"/>
                <w:szCs w:val="16"/>
              </w:rPr>
            </w:pPr>
            <w:r>
              <w:rPr>
                <w:rFonts w:ascii="Arial" w:hAnsi="Arial" w:cs="Arial"/>
                <w:color w:val="000000"/>
                <w:sz w:val="16"/>
                <w:szCs w:val="16"/>
              </w:rPr>
              <w:t>1.351.952,77</w:t>
            </w:r>
          </w:p>
        </w:tc>
        <w:tc>
          <w:tcPr>
            <w:tcW w:w="882" w:type="pct"/>
            <w:tcBorders>
              <w:top w:val="nil"/>
              <w:left w:val="nil"/>
              <w:bottom w:val="nil"/>
              <w:right w:val="single" w:sz="4" w:space="0" w:color="auto"/>
            </w:tcBorders>
            <w:shd w:val="clear" w:color="auto" w:fill="auto"/>
            <w:noWrap/>
            <w:vAlign w:val="center"/>
            <w:hideMark/>
          </w:tcPr>
          <w:p w:rsidR="00B66F52" w:rsidRPr="00DD3EF3" w:rsidRDefault="00B66F52" w:rsidP="00B66F52">
            <w:pPr>
              <w:jc w:val="right"/>
              <w:rPr>
                <w:rFonts w:ascii="Arial" w:hAnsi="Arial" w:cs="Arial"/>
                <w:sz w:val="16"/>
                <w:szCs w:val="16"/>
              </w:rPr>
            </w:pPr>
            <w:r w:rsidRPr="00DD3EF3">
              <w:rPr>
                <w:rFonts w:ascii="Arial" w:hAnsi="Arial" w:cs="Arial"/>
                <w:sz w:val="16"/>
                <w:szCs w:val="16"/>
              </w:rPr>
              <w:t>1.155.934,36</w:t>
            </w:r>
          </w:p>
        </w:tc>
      </w:tr>
      <w:tr w:rsidR="00B66F52" w:rsidRPr="00DD3EF3" w:rsidTr="005734AB">
        <w:trPr>
          <w:trHeight w:val="283"/>
          <w:jc w:val="center"/>
        </w:trPr>
        <w:tc>
          <w:tcPr>
            <w:tcW w:w="3236" w:type="pct"/>
            <w:tcBorders>
              <w:top w:val="nil"/>
              <w:left w:val="single" w:sz="4" w:space="0" w:color="auto"/>
              <w:bottom w:val="nil"/>
              <w:right w:val="nil"/>
            </w:tcBorders>
            <w:shd w:val="clear" w:color="auto" w:fill="auto"/>
            <w:noWrap/>
            <w:vAlign w:val="center"/>
            <w:hideMark/>
          </w:tcPr>
          <w:p w:rsidR="00B66F52" w:rsidRPr="00DD3EF3" w:rsidRDefault="00B66F52" w:rsidP="00B66F52">
            <w:pPr>
              <w:rPr>
                <w:rFonts w:ascii="Arial" w:hAnsi="Arial" w:cs="Arial"/>
                <w:sz w:val="16"/>
                <w:szCs w:val="16"/>
              </w:rPr>
            </w:pPr>
            <w:r w:rsidRPr="00DD3EF3">
              <w:rPr>
                <w:rFonts w:ascii="Arial" w:hAnsi="Arial" w:cs="Arial"/>
                <w:sz w:val="16"/>
                <w:szCs w:val="16"/>
              </w:rPr>
              <w:lastRenderedPageBreak/>
              <w:t xml:space="preserve">Créditos Empresas grupo Efecto impositivo </w:t>
            </w:r>
            <w:proofErr w:type="spellStart"/>
            <w:r w:rsidRPr="00DD3EF3">
              <w:rPr>
                <w:rFonts w:ascii="Arial" w:hAnsi="Arial" w:cs="Arial"/>
                <w:sz w:val="16"/>
                <w:szCs w:val="16"/>
              </w:rPr>
              <w:t>Canalink</w:t>
            </w:r>
            <w:proofErr w:type="spellEnd"/>
            <w:r w:rsidRPr="00DD3EF3">
              <w:rPr>
                <w:rFonts w:ascii="Arial" w:hAnsi="Arial" w:cs="Arial"/>
                <w:sz w:val="16"/>
                <w:szCs w:val="16"/>
              </w:rPr>
              <w:t xml:space="preserve"> </w:t>
            </w:r>
            <w:proofErr w:type="spellStart"/>
            <w:r w:rsidRPr="00DD3EF3">
              <w:rPr>
                <w:rFonts w:ascii="Arial" w:hAnsi="Arial" w:cs="Arial"/>
                <w:sz w:val="16"/>
                <w:szCs w:val="16"/>
              </w:rPr>
              <w:t>Africa</w:t>
            </w:r>
            <w:proofErr w:type="spellEnd"/>
          </w:p>
        </w:tc>
        <w:tc>
          <w:tcPr>
            <w:tcW w:w="882" w:type="pct"/>
            <w:tcBorders>
              <w:top w:val="nil"/>
              <w:left w:val="single" w:sz="8" w:space="0" w:color="auto"/>
              <w:bottom w:val="nil"/>
              <w:right w:val="single" w:sz="8" w:space="0" w:color="auto"/>
            </w:tcBorders>
            <w:shd w:val="clear" w:color="auto" w:fill="auto"/>
            <w:noWrap/>
            <w:vAlign w:val="center"/>
          </w:tcPr>
          <w:p w:rsidR="00B66F52" w:rsidRPr="00DD3EF3" w:rsidRDefault="00B66F52" w:rsidP="00B66F52">
            <w:pPr>
              <w:jc w:val="right"/>
              <w:rPr>
                <w:rFonts w:ascii="Arial" w:hAnsi="Arial" w:cs="Arial"/>
                <w:sz w:val="16"/>
                <w:szCs w:val="16"/>
              </w:rPr>
            </w:pPr>
            <w:r>
              <w:rPr>
                <w:rFonts w:ascii="Arial" w:hAnsi="Arial" w:cs="Arial"/>
                <w:color w:val="000000"/>
                <w:sz w:val="16"/>
                <w:szCs w:val="16"/>
              </w:rPr>
              <w:t>60.917,46</w:t>
            </w:r>
          </w:p>
        </w:tc>
        <w:tc>
          <w:tcPr>
            <w:tcW w:w="882" w:type="pct"/>
            <w:tcBorders>
              <w:top w:val="nil"/>
              <w:left w:val="nil"/>
              <w:bottom w:val="nil"/>
              <w:right w:val="single" w:sz="4" w:space="0" w:color="auto"/>
            </w:tcBorders>
            <w:shd w:val="clear" w:color="auto" w:fill="auto"/>
            <w:noWrap/>
            <w:vAlign w:val="center"/>
            <w:hideMark/>
          </w:tcPr>
          <w:p w:rsidR="00B66F52" w:rsidRPr="00DD3EF3" w:rsidRDefault="00B66F52" w:rsidP="00B66F52">
            <w:pPr>
              <w:jc w:val="right"/>
              <w:rPr>
                <w:rFonts w:ascii="Arial" w:hAnsi="Arial" w:cs="Arial"/>
                <w:sz w:val="16"/>
                <w:szCs w:val="16"/>
              </w:rPr>
            </w:pPr>
            <w:r w:rsidRPr="00DD3EF3">
              <w:rPr>
                <w:rFonts w:ascii="Arial" w:hAnsi="Arial" w:cs="Arial"/>
                <w:sz w:val="16"/>
                <w:szCs w:val="16"/>
              </w:rPr>
              <w:t>60.917,46</w:t>
            </w:r>
          </w:p>
        </w:tc>
      </w:tr>
      <w:tr w:rsidR="00B66F52" w:rsidRPr="00DD3EF3" w:rsidTr="005734AB">
        <w:trPr>
          <w:trHeight w:val="283"/>
          <w:jc w:val="center"/>
        </w:trPr>
        <w:tc>
          <w:tcPr>
            <w:tcW w:w="3236" w:type="pct"/>
            <w:tcBorders>
              <w:top w:val="nil"/>
              <w:left w:val="single" w:sz="4" w:space="0" w:color="auto"/>
              <w:bottom w:val="single" w:sz="4" w:space="0" w:color="auto"/>
              <w:right w:val="nil"/>
            </w:tcBorders>
            <w:shd w:val="clear" w:color="auto" w:fill="auto"/>
            <w:noWrap/>
            <w:vAlign w:val="center"/>
            <w:hideMark/>
          </w:tcPr>
          <w:p w:rsidR="00B66F52" w:rsidRPr="00DD3EF3" w:rsidRDefault="00B66F52" w:rsidP="00B66F52">
            <w:pPr>
              <w:rPr>
                <w:rFonts w:ascii="Arial" w:hAnsi="Arial" w:cs="Arial"/>
                <w:sz w:val="16"/>
                <w:szCs w:val="16"/>
              </w:rPr>
            </w:pPr>
            <w:r w:rsidRPr="00DD3EF3">
              <w:rPr>
                <w:rFonts w:ascii="Arial" w:hAnsi="Arial" w:cs="Arial"/>
                <w:sz w:val="16"/>
                <w:szCs w:val="16"/>
              </w:rPr>
              <w:t>Créditos Empresas grupo Efecto impositivo Involcan</w:t>
            </w:r>
          </w:p>
        </w:tc>
        <w:tc>
          <w:tcPr>
            <w:tcW w:w="882" w:type="pct"/>
            <w:tcBorders>
              <w:top w:val="nil"/>
              <w:left w:val="single" w:sz="8" w:space="0" w:color="auto"/>
              <w:bottom w:val="single" w:sz="8" w:space="0" w:color="auto"/>
              <w:right w:val="single" w:sz="8" w:space="0" w:color="auto"/>
            </w:tcBorders>
            <w:shd w:val="clear" w:color="auto" w:fill="auto"/>
            <w:noWrap/>
            <w:vAlign w:val="center"/>
          </w:tcPr>
          <w:p w:rsidR="00B66F52" w:rsidRPr="00DD3EF3" w:rsidRDefault="00B66F52" w:rsidP="00B66F52">
            <w:pPr>
              <w:jc w:val="right"/>
              <w:rPr>
                <w:rFonts w:ascii="Arial" w:hAnsi="Arial" w:cs="Arial"/>
                <w:sz w:val="16"/>
                <w:szCs w:val="16"/>
              </w:rPr>
            </w:pPr>
            <w:r>
              <w:rPr>
                <w:rFonts w:ascii="Arial" w:hAnsi="Arial" w:cs="Arial"/>
                <w:color w:val="000000"/>
                <w:sz w:val="16"/>
                <w:szCs w:val="16"/>
              </w:rPr>
              <w:t>3.966,95</w:t>
            </w:r>
          </w:p>
        </w:tc>
        <w:tc>
          <w:tcPr>
            <w:tcW w:w="882" w:type="pct"/>
            <w:tcBorders>
              <w:top w:val="nil"/>
              <w:left w:val="nil"/>
              <w:bottom w:val="single" w:sz="4" w:space="0" w:color="auto"/>
              <w:right w:val="single" w:sz="4" w:space="0" w:color="auto"/>
            </w:tcBorders>
            <w:shd w:val="clear" w:color="auto" w:fill="auto"/>
            <w:noWrap/>
            <w:vAlign w:val="center"/>
            <w:hideMark/>
          </w:tcPr>
          <w:p w:rsidR="00B66F52" w:rsidRPr="00DD3EF3" w:rsidRDefault="00B66F52" w:rsidP="00B66F52">
            <w:pPr>
              <w:jc w:val="right"/>
              <w:rPr>
                <w:rFonts w:ascii="Arial" w:hAnsi="Arial" w:cs="Arial"/>
                <w:sz w:val="16"/>
                <w:szCs w:val="16"/>
              </w:rPr>
            </w:pPr>
            <w:r w:rsidRPr="00DD3EF3">
              <w:rPr>
                <w:rFonts w:ascii="Arial" w:hAnsi="Arial" w:cs="Arial"/>
                <w:sz w:val="16"/>
                <w:szCs w:val="16"/>
              </w:rPr>
              <w:t>3.966,95</w:t>
            </w:r>
          </w:p>
        </w:tc>
      </w:tr>
      <w:tr w:rsidR="00B66F52" w:rsidRPr="00DD3EF3" w:rsidTr="005734AB">
        <w:trPr>
          <w:trHeight w:val="283"/>
          <w:jc w:val="center"/>
        </w:trPr>
        <w:tc>
          <w:tcPr>
            <w:tcW w:w="3236" w:type="pct"/>
            <w:tcBorders>
              <w:top w:val="nil"/>
              <w:left w:val="single" w:sz="4" w:space="0" w:color="auto"/>
              <w:bottom w:val="single" w:sz="4" w:space="0" w:color="auto"/>
              <w:right w:val="nil"/>
            </w:tcBorders>
            <w:shd w:val="clear" w:color="auto" w:fill="F2F2F2" w:themeFill="background1" w:themeFillShade="F2"/>
            <w:noWrap/>
            <w:vAlign w:val="center"/>
            <w:hideMark/>
          </w:tcPr>
          <w:p w:rsidR="00B66F52" w:rsidRPr="00DD3EF3" w:rsidRDefault="00B66F52" w:rsidP="00B66F52">
            <w:pPr>
              <w:rPr>
                <w:rFonts w:ascii="Arial" w:hAnsi="Arial" w:cs="Arial"/>
                <w:b/>
                <w:bCs/>
                <w:sz w:val="16"/>
                <w:szCs w:val="16"/>
              </w:rPr>
            </w:pPr>
            <w:r w:rsidRPr="00DD3EF3">
              <w:rPr>
                <w:rFonts w:ascii="Arial" w:hAnsi="Arial" w:cs="Arial"/>
                <w:b/>
                <w:bCs/>
                <w:sz w:val="16"/>
                <w:szCs w:val="16"/>
              </w:rPr>
              <w:t>Total</w:t>
            </w:r>
          </w:p>
        </w:tc>
        <w:tc>
          <w:tcPr>
            <w:tcW w:w="882" w:type="pct"/>
            <w:tcBorders>
              <w:top w:val="nil"/>
              <w:left w:val="single" w:sz="8" w:space="0" w:color="auto"/>
              <w:bottom w:val="single" w:sz="8" w:space="0" w:color="auto"/>
              <w:right w:val="single" w:sz="8" w:space="0" w:color="auto"/>
            </w:tcBorders>
            <w:shd w:val="clear" w:color="000000" w:fill="F2F2F2"/>
            <w:noWrap/>
            <w:vAlign w:val="center"/>
          </w:tcPr>
          <w:p w:rsidR="00B66F52" w:rsidRPr="00DD3EF3" w:rsidRDefault="00B66F52" w:rsidP="00B66F52">
            <w:pPr>
              <w:jc w:val="right"/>
              <w:rPr>
                <w:rFonts w:ascii="Arial" w:hAnsi="Arial" w:cs="Arial"/>
                <w:b/>
                <w:bCs/>
                <w:sz w:val="16"/>
                <w:szCs w:val="16"/>
              </w:rPr>
            </w:pPr>
            <w:r>
              <w:rPr>
                <w:rFonts w:ascii="Arial" w:hAnsi="Arial" w:cs="Arial"/>
                <w:b/>
                <w:bCs/>
                <w:color w:val="000000"/>
                <w:sz w:val="16"/>
                <w:szCs w:val="16"/>
              </w:rPr>
              <w:t>4.189.210,86</w:t>
            </w:r>
          </w:p>
        </w:tc>
        <w:tc>
          <w:tcPr>
            <w:tcW w:w="882" w:type="pct"/>
            <w:tcBorders>
              <w:top w:val="nil"/>
              <w:left w:val="nil"/>
              <w:bottom w:val="single" w:sz="4" w:space="0" w:color="auto"/>
              <w:right w:val="single" w:sz="4" w:space="0" w:color="auto"/>
            </w:tcBorders>
            <w:shd w:val="clear" w:color="auto" w:fill="F2F2F2" w:themeFill="background1" w:themeFillShade="F2"/>
            <w:noWrap/>
            <w:vAlign w:val="center"/>
            <w:hideMark/>
          </w:tcPr>
          <w:p w:rsidR="00B66F52" w:rsidRPr="00DD3EF3" w:rsidRDefault="00B66F52" w:rsidP="00B66F52">
            <w:pPr>
              <w:jc w:val="right"/>
              <w:rPr>
                <w:rFonts w:ascii="Arial" w:hAnsi="Arial" w:cs="Arial"/>
                <w:b/>
                <w:bCs/>
                <w:sz w:val="16"/>
                <w:szCs w:val="16"/>
              </w:rPr>
            </w:pPr>
            <w:r w:rsidRPr="00DD3EF3">
              <w:rPr>
                <w:rFonts w:ascii="Arial" w:hAnsi="Arial" w:cs="Arial"/>
                <w:b/>
                <w:bCs/>
                <w:sz w:val="16"/>
                <w:szCs w:val="16"/>
              </w:rPr>
              <w:t>3.218.831,49</w:t>
            </w:r>
          </w:p>
        </w:tc>
      </w:tr>
    </w:tbl>
    <w:p w:rsidR="00F767D9" w:rsidRDefault="0027696B" w:rsidP="00383841">
      <w:pPr>
        <w:keepNext/>
        <w:keepLines/>
        <w:spacing w:before="120" w:after="120" w:line="260" w:lineRule="exact"/>
        <w:jc w:val="both"/>
        <w:rPr>
          <w:rFonts w:ascii="Arial" w:hAnsi="Arial" w:cs="Arial"/>
          <w:b/>
          <w:sz w:val="16"/>
          <w:szCs w:val="16"/>
        </w:rPr>
      </w:pPr>
      <w:r w:rsidRPr="00E903EF">
        <w:rPr>
          <w:rFonts w:ascii="Arial" w:hAnsi="Arial" w:cs="Arial"/>
          <w:b/>
          <w:sz w:val="16"/>
          <w:szCs w:val="16"/>
        </w:rPr>
        <w:t>7.E) Inversiones financieras a corto plazo</w:t>
      </w:r>
    </w:p>
    <w:p w:rsidR="00F767D9" w:rsidRDefault="0027696B" w:rsidP="00383841">
      <w:pPr>
        <w:pStyle w:val="Secretara"/>
        <w:keepNext/>
        <w:keepLines/>
        <w:spacing w:after="0"/>
        <w:ind w:firstLine="0"/>
        <w:rPr>
          <w:rFonts w:ascii="Arial" w:hAnsi="Arial" w:cs="Arial"/>
          <w:b/>
          <w:sz w:val="16"/>
          <w:szCs w:val="16"/>
          <w:lang w:val="es-ES"/>
        </w:rPr>
      </w:pPr>
      <w:r w:rsidRPr="00E903EF">
        <w:rPr>
          <w:rFonts w:ascii="Arial" w:hAnsi="Arial" w:cs="Arial"/>
          <w:b/>
          <w:sz w:val="16"/>
          <w:szCs w:val="16"/>
          <w:lang w:val="es-ES"/>
        </w:rPr>
        <w:t>Créditos a empresas</w:t>
      </w:r>
    </w:p>
    <w:p w:rsidR="00F75174" w:rsidRDefault="00D71971" w:rsidP="00F75174">
      <w:pPr>
        <w:keepNext/>
        <w:keepLines/>
        <w:tabs>
          <w:tab w:val="left" w:pos="850"/>
        </w:tabs>
        <w:spacing w:after="120" w:line="260" w:lineRule="exact"/>
        <w:jc w:val="both"/>
        <w:rPr>
          <w:rFonts w:ascii="Arial" w:hAnsi="Arial" w:cs="Arial"/>
          <w:b/>
          <w:sz w:val="16"/>
          <w:szCs w:val="16"/>
        </w:rPr>
      </w:pPr>
      <w:r w:rsidRPr="00E87026">
        <w:rPr>
          <w:rFonts w:ascii="Arial" w:hAnsi="Arial" w:cs="Arial"/>
          <w:sz w:val="16"/>
          <w:szCs w:val="16"/>
        </w:rPr>
        <w:t xml:space="preserve">Se recoge la </w:t>
      </w:r>
      <w:r w:rsidR="0027696B" w:rsidRPr="00E87026">
        <w:rPr>
          <w:rFonts w:ascii="Arial" w:hAnsi="Arial" w:cs="Arial"/>
          <w:sz w:val="16"/>
          <w:szCs w:val="16"/>
        </w:rPr>
        <w:t>cuenta “Intereses de Créditos a corto plazo”</w:t>
      </w:r>
      <w:r w:rsidRPr="00E87026">
        <w:rPr>
          <w:rFonts w:ascii="Arial" w:hAnsi="Arial" w:cs="Arial"/>
          <w:sz w:val="16"/>
          <w:szCs w:val="16"/>
        </w:rPr>
        <w:t xml:space="preserve"> </w:t>
      </w:r>
      <w:r w:rsidR="00C94BCC" w:rsidRPr="00E87026">
        <w:rPr>
          <w:rFonts w:ascii="Arial" w:hAnsi="Arial" w:cs="Arial"/>
          <w:sz w:val="16"/>
          <w:szCs w:val="16"/>
        </w:rPr>
        <w:t xml:space="preserve">por </w:t>
      </w:r>
      <w:r w:rsidR="00C94BCC" w:rsidRPr="00E87026">
        <w:rPr>
          <w:rFonts w:ascii="Arial" w:hAnsi="Arial" w:cs="Arial"/>
          <w:bCs/>
          <w:sz w:val="16"/>
          <w:szCs w:val="16"/>
        </w:rPr>
        <w:t>10.657,38</w:t>
      </w:r>
      <w:r w:rsidR="00C94BCC" w:rsidRPr="00E87026">
        <w:rPr>
          <w:rFonts w:ascii="Arial" w:hAnsi="Arial" w:cs="Arial"/>
          <w:sz w:val="16"/>
          <w:szCs w:val="16"/>
        </w:rPr>
        <w:t xml:space="preserve"> </w:t>
      </w:r>
      <w:r w:rsidR="00024A4D" w:rsidRPr="00E87026">
        <w:rPr>
          <w:rFonts w:ascii="Arial" w:hAnsi="Arial" w:cs="Arial"/>
          <w:sz w:val="16"/>
          <w:szCs w:val="16"/>
        </w:rPr>
        <w:t>euros</w:t>
      </w:r>
      <w:r w:rsidR="00C94BCC" w:rsidRPr="00E87026">
        <w:rPr>
          <w:rFonts w:ascii="Arial" w:hAnsi="Arial" w:cs="Arial"/>
          <w:sz w:val="16"/>
          <w:szCs w:val="16"/>
        </w:rPr>
        <w:t xml:space="preserve"> (</w:t>
      </w:r>
      <w:r w:rsidR="00024A4D" w:rsidRPr="00E87026">
        <w:rPr>
          <w:rFonts w:ascii="Arial" w:hAnsi="Arial" w:cs="Arial"/>
          <w:sz w:val="16"/>
          <w:szCs w:val="16"/>
        </w:rPr>
        <w:t>10.657,38 euros en 20</w:t>
      </w:r>
      <w:r w:rsidR="00642108" w:rsidRPr="00E87026">
        <w:rPr>
          <w:rFonts w:ascii="Arial" w:hAnsi="Arial" w:cs="Arial"/>
          <w:sz w:val="16"/>
          <w:szCs w:val="16"/>
        </w:rPr>
        <w:t>20</w:t>
      </w:r>
      <w:r w:rsidR="00024A4D" w:rsidRPr="00E87026">
        <w:rPr>
          <w:rFonts w:ascii="Arial" w:hAnsi="Arial" w:cs="Arial"/>
          <w:sz w:val="16"/>
          <w:szCs w:val="16"/>
        </w:rPr>
        <w:t>).</w:t>
      </w:r>
      <w:r w:rsidR="0027696B" w:rsidRPr="00703A82">
        <w:rPr>
          <w:rFonts w:ascii="Arial" w:hAnsi="Arial" w:cs="Arial"/>
          <w:sz w:val="16"/>
          <w:szCs w:val="16"/>
        </w:rPr>
        <w:t xml:space="preserve"> </w:t>
      </w:r>
      <w:r w:rsidR="00F75174">
        <w:rPr>
          <w:rFonts w:ascii="Arial" w:hAnsi="Arial" w:cs="Arial"/>
          <w:b/>
          <w:sz w:val="16"/>
          <w:szCs w:val="16"/>
        </w:rPr>
        <w:br w:type="page"/>
      </w:r>
    </w:p>
    <w:p w:rsidR="00F767D9" w:rsidRPr="00D71971" w:rsidRDefault="0027696B" w:rsidP="00A617D5">
      <w:pPr>
        <w:spacing w:before="120" w:after="120" w:line="260" w:lineRule="exact"/>
        <w:jc w:val="both"/>
        <w:rPr>
          <w:rFonts w:ascii="Arial" w:hAnsi="Arial" w:cs="Arial"/>
          <w:b/>
          <w:sz w:val="16"/>
          <w:szCs w:val="16"/>
        </w:rPr>
      </w:pPr>
      <w:r>
        <w:rPr>
          <w:rFonts w:ascii="Arial" w:hAnsi="Arial" w:cs="Arial"/>
          <w:b/>
          <w:sz w:val="16"/>
          <w:szCs w:val="16"/>
        </w:rPr>
        <w:lastRenderedPageBreak/>
        <w:t xml:space="preserve">7.F) </w:t>
      </w:r>
      <w:r w:rsidRPr="00D71971">
        <w:rPr>
          <w:rFonts w:ascii="Arial" w:hAnsi="Arial" w:cs="Arial"/>
          <w:b/>
          <w:sz w:val="16"/>
          <w:szCs w:val="16"/>
        </w:rPr>
        <w:t>Activos Financieros mantenidos para negociar</w:t>
      </w:r>
    </w:p>
    <w:p w:rsidR="00F767D9" w:rsidRDefault="0027696B">
      <w:pPr>
        <w:jc w:val="both"/>
        <w:rPr>
          <w:rFonts w:ascii="Arial" w:hAnsi="Arial" w:cs="Arial"/>
          <w:b/>
          <w:sz w:val="16"/>
          <w:szCs w:val="16"/>
        </w:rPr>
      </w:pPr>
      <w:r w:rsidRPr="00E903EF">
        <w:rPr>
          <w:rFonts w:ascii="Arial" w:hAnsi="Arial" w:cs="Arial"/>
          <w:b/>
          <w:sz w:val="16"/>
          <w:szCs w:val="16"/>
        </w:rPr>
        <w:t xml:space="preserve">Otros </w:t>
      </w:r>
      <w:r w:rsidRPr="00703A82">
        <w:rPr>
          <w:rFonts w:ascii="Arial" w:hAnsi="Arial" w:cs="Arial"/>
          <w:b/>
          <w:sz w:val="16"/>
          <w:szCs w:val="16"/>
        </w:rPr>
        <w:t>Activos Financieros</w:t>
      </w:r>
    </w:p>
    <w:p w:rsidR="00F767D9" w:rsidRPr="004F3EAB" w:rsidRDefault="0027696B" w:rsidP="00A617D5">
      <w:pPr>
        <w:tabs>
          <w:tab w:val="left" w:pos="850"/>
        </w:tabs>
        <w:spacing w:before="120" w:after="120" w:line="260" w:lineRule="exact"/>
        <w:ind w:right="-1"/>
        <w:jc w:val="both"/>
        <w:rPr>
          <w:rFonts w:ascii="Arial" w:hAnsi="Arial" w:cs="Arial"/>
          <w:sz w:val="16"/>
          <w:szCs w:val="16"/>
        </w:rPr>
      </w:pPr>
      <w:r w:rsidRPr="004F3EAB">
        <w:rPr>
          <w:rFonts w:ascii="Arial" w:hAnsi="Arial" w:cs="Arial"/>
          <w:sz w:val="16"/>
          <w:szCs w:val="16"/>
        </w:rPr>
        <w:t>Al cierre del ejercicio no se mantienen imposiciones a corto</w:t>
      </w:r>
      <w:r w:rsidR="008220AC" w:rsidRPr="004F3EAB">
        <w:rPr>
          <w:rFonts w:ascii="Arial" w:hAnsi="Arial" w:cs="Arial"/>
          <w:sz w:val="16"/>
          <w:szCs w:val="16"/>
        </w:rPr>
        <w:t xml:space="preserve"> </w:t>
      </w:r>
      <w:r w:rsidRPr="004F3EAB">
        <w:rPr>
          <w:rFonts w:ascii="Arial" w:hAnsi="Arial" w:cs="Arial"/>
          <w:sz w:val="16"/>
          <w:szCs w:val="16"/>
        </w:rPr>
        <w:t>plazo.</w:t>
      </w:r>
    </w:p>
    <w:p w:rsidR="00A617D5" w:rsidRDefault="0027696B" w:rsidP="00A617D5">
      <w:pPr>
        <w:tabs>
          <w:tab w:val="left" w:pos="850"/>
        </w:tabs>
        <w:spacing w:before="120" w:after="120" w:line="260" w:lineRule="exact"/>
        <w:ind w:right="-1"/>
        <w:jc w:val="both"/>
        <w:rPr>
          <w:rFonts w:ascii="Arial" w:hAnsi="Arial" w:cs="Arial"/>
          <w:sz w:val="16"/>
          <w:szCs w:val="16"/>
        </w:rPr>
      </w:pPr>
      <w:r w:rsidRPr="00A617D5">
        <w:rPr>
          <w:rFonts w:ascii="Arial" w:hAnsi="Arial" w:cs="Arial"/>
          <w:sz w:val="16"/>
          <w:szCs w:val="16"/>
        </w:rPr>
        <w:t xml:space="preserve">El total de otros activos financieros </w:t>
      </w:r>
      <w:r w:rsidR="00A617D5" w:rsidRPr="00A617D5">
        <w:rPr>
          <w:rFonts w:ascii="Arial" w:hAnsi="Arial" w:cs="Arial"/>
          <w:sz w:val="16"/>
          <w:szCs w:val="16"/>
        </w:rPr>
        <w:t>se corresponde con:</w:t>
      </w:r>
    </w:p>
    <w:tbl>
      <w:tblPr>
        <w:tblW w:w="8782" w:type="dxa"/>
        <w:tblInd w:w="65" w:type="dxa"/>
        <w:tblCellMar>
          <w:left w:w="70" w:type="dxa"/>
          <w:right w:w="70" w:type="dxa"/>
        </w:tblCellMar>
        <w:tblLook w:val="04A0"/>
      </w:tblPr>
      <w:tblGrid>
        <w:gridCol w:w="5534"/>
        <w:gridCol w:w="1701"/>
        <w:gridCol w:w="1547"/>
      </w:tblGrid>
      <w:tr w:rsidR="004F3EAB" w:rsidRPr="004F3EAB" w:rsidTr="005734AB">
        <w:trPr>
          <w:trHeight w:val="283"/>
        </w:trPr>
        <w:tc>
          <w:tcPr>
            <w:tcW w:w="5534"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4F3EAB" w:rsidRPr="004F3EAB" w:rsidRDefault="004F3EAB" w:rsidP="004F3EAB">
            <w:pPr>
              <w:rPr>
                <w:rFonts w:ascii="Arial" w:hAnsi="Arial" w:cs="Arial"/>
                <w:sz w:val="16"/>
                <w:szCs w:val="16"/>
              </w:rPr>
            </w:pPr>
            <w:r w:rsidRPr="004F3EAB">
              <w:rPr>
                <w:rFonts w:ascii="Arial" w:hAnsi="Arial" w:cs="Arial"/>
                <w:sz w:val="16"/>
                <w:szCs w:val="16"/>
              </w:rPr>
              <w:t> </w:t>
            </w:r>
          </w:p>
        </w:tc>
        <w:tc>
          <w:tcPr>
            <w:tcW w:w="1701" w:type="dxa"/>
            <w:tcBorders>
              <w:top w:val="single" w:sz="4" w:space="0" w:color="auto"/>
              <w:left w:val="nil"/>
              <w:bottom w:val="single" w:sz="4" w:space="0" w:color="auto"/>
              <w:right w:val="single" w:sz="4" w:space="0" w:color="auto"/>
            </w:tcBorders>
            <w:shd w:val="clear" w:color="000000" w:fill="D8D8D8"/>
            <w:noWrap/>
            <w:vAlign w:val="center"/>
            <w:hideMark/>
          </w:tcPr>
          <w:p w:rsidR="004F3EAB" w:rsidRPr="004F3EAB" w:rsidRDefault="004F3EAB" w:rsidP="00383841">
            <w:pPr>
              <w:ind w:right="219"/>
              <w:jc w:val="center"/>
              <w:rPr>
                <w:rFonts w:ascii="Arial" w:hAnsi="Arial" w:cs="Arial"/>
                <w:b/>
                <w:bCs/>
                <w:sz w:val="16"/>
                <w:szCs w:val="16"/>
              </w:rPr>
            </w:pPr>
            <w:r w:rsidRPr="004F3EAB">
              <w:rPr>
                <w:rFonts w:ascii="Arial" w:hAnsi="Arial" w:cs="Arial"/>
                <w:b/>
                <w:bCs/>
                <w:sz w:val="16"/>
                <w:szCs w:val="16"/>
              </w:rPr>
              <w:t>31/12/202</w:t>
            </w:r>
            <w:r w:rsidR="00642108">
              <w:rPr>
                <w:rFonts w:ascii="Arial" w:hAnsi="Arial" w:cs="Arial"/>
                <w:b/>
                <w:bCs/>
                <w:sz w:val="16"/>
                <w:szCs w:val="16"/>
              </w:rPr>
              <w:t>1</w:t>
            </w:r>
          </w:p>
        </w:tc>
        <w:tc>
          <w:tcPr>
            <w:tcW w:w="1547" w:type="dxa"/>
            <w:tcBorders>
              <w:top w:val="single" w:sz="4" w:space="0" w:color="auto"/>
              <w:left w:val="nil"/>
              <w:bottom w:val="single" w:sz="4" w:space="0" w:color="auto"/>
              <w:right w:val="single" w:sz="4" w:space="0" w:color="auto"/>
            </w:tcBorders>
            <w:shd w:val="clear" w:color="000000" w:fill="D8D8D8"/>
            <w:noWrap/>
            <w:vAlign w:val="center"/>
            <w:hideMark/>
          </w:tcPr>
          <w:p w:rsidR="004F3EAB" w:rsidRPr="004F3EAB" w:rsidRDefault="004F3EAB" w:rsidP="00383841">
            <w:pPr>
              <w:ind w:right="219"/>
              <w:jc w:val="center"/>
              <w:rPr>
                <w:rFonts w:ascii="Arial" w:hAnsi="Arial" w:cs="Arial"/>
                <w:b/>
                <w:bCs/>
                <w:sz w:val="16"/>
                <w:szCs w:val="16"/>
              </w:rPr>
            </w:pPr>
            <w:r w:rsidRPr="004F3EAB">
              <w:rPr>
                <w:rFonts w:ascii="Arial" w:hAnsi="Arial" w:cs="Arial"/>
                <w:b/>
                <w:bCs/>
                <w:sz w:val="16"/>
                <w:szCs w:val="16"/>
              </w:rPr>
              <w:t>31/12/20</w:t>
            </w:r>
            <w:r w:rsidR="00642108">
              <w:rPr>
                <w:rFonts w:ascii="Arial" w:hAnsi="Arial" w:cs="Arial"/>
                <w:b/>
                <w:bCs/>
                <w:sz w:val="16"/>
                <w:szCs w:val="16"/>
              </w:rPr>
              <w:t>20</w:t>
            </w:r>
          </w:p>
        </w:tc>
      </w:tr>
      <w:tr w:rsidR="00B66F52" w:rsidRPr="004F3EAB" w:rsidTr="005734AB">
        <w:trPr>
          <w:trHeight w:val="283"/>
        </w:trPr>
        <w:tc>
          <w:tcPr>
            <w:tcW w:w="5534" w:type="dxa"/>
            <w:tcBorders>
              <w:top w:val="nil"/>
              <w:left w:val="single" w:sz="4" w:space="0" w:color="auto"/>
              <w:bottom w:val="single" w:sz="4" w:space="0" w:color="auto"/>
              <w:right w:val="single" w:sz="4" w:space="0" w:color="auto"/>
            </w:tcBorders>
            <w:shd w:val="clear" w:color="auto" w:fill="auto"/>
            <w:noWrap/>
            <w:vAlign w:val="center"/>
            <w:hideMark/>
          </w:tcPr>
          <w:p w:rsidR="00B66F52" w:rsidRPr="004F3EAB" w:rsidRDefault="00B66F52" w:rsidP="00B66F52">
            <w:pPr>
              <w:rPr>
                <w:rFonts w:ascii="Arial" w:hAnsi="Arial" w:cs="Arial"/>
                <w:b/>
                <w:bCs/>
                <w:sz w:val="16"/>
                <w:szCs w:val="16"/>
              </w:rPr>
            </w:pPr>
            <w:r w:rsidRPr="004F3EAB">
              <w:rPr>
                <w:rFonts w:ascii="Arial" w:hAnsi="Arial" w:cs="Arial"/>
                <w:b/>
                <w:bCs/>
                <w:sz w:val="16"/>
                <w:szCs w:val="16"/>
              </w:rPr>
              <w:t>Otros activos financieros</w:t>
            </w:r>
          </w:p>
        </w:tc>
        <w:tc>
          <w:tcPr>
            <w:tcW w:w="1701" w:type="dxa"/>
            <w:tcBorders>
              <w:top w:val="nil"/>
              <w:left w:val="nil"/>
              <w:bottom w:val="single" w:sz="8" w:space="0" w:color="auto"/>
              <w:right w:val="single" w:sz="8" w:space="0" w:color="auto"/>
            </w:tcBorders>
            <w:shd w:val="clear" w:color="auto" w:fill="auto"/>
            <w:noWrap/>
            <w:vAlign w:val="center"/>
          </w:tcPr>
          <w:p w:rsidR="00B66F52" w:rsidRPr="004F3EAB" w:rsidRDefault="00B66F52" w:rsidP="00B66F52">
            <w:pPr>
              <w:ind w:right="219"/>
              <w:jc w:val="right"/>
              <w:rPr>
                <w:rFonts w:ascii="Arial" w:hAnsi="Arial" w:cs="Arial"/>
                <w:b/>
                <w:bCs/>
                <w:sz w:val="16"/>
                <w:szCs w:val="16"/>
              </w:rPr>
            </w:pPr>
            <w:r>
              <w:rPr>
                <w:rFonts w:ascii="Arial" w:hAnsi="Arial" w:cs="Arial"/>
                <w:b/>
                <w:bCs/>
                <w:color w:val="000000"/>
                <w:sz w:val="16"/>
                <w:szCs w:val="16"/>
              </w:rPr>
              <w:t>183.645,99</w:t>
            </w:r>
          </w:p>
        </w:tc>
        <w:tc>
          <w:tcPr>
            <w:tcW w:w="1547" w:type="dxa"/>
            <w:tcBorders>
              <w:top w:val="nil"/>
              <w:left w:val="nil"/>
              <w:bottom w:val="single" w:sz="4" w:space="0" w:color="auto"/>
              <w:right w:val="single" w:sz="4" w:space="0" w:color="auto"/>
            </w:tcBorders>
            <w:shd w:val="clear" w:color="auto" w:fill="auto"/>
            <w:noWrap/>
            <w:vAlign w:val="center"/>
            <w:hideMark/>
          </w:tcPr>
          <w:p w:rsidR="00B66F52" w:rsidRPr="004F3EAB" w:rsidRDefault="00B66F52" w:rsidP="00B66F52">
            <w:pPr>
              <w:ind w:right="219"/>
              <w:jc w:val="right"/>
              <w:rPr>
                <w:rFonts w:ascii="Arial" w:hAnsi="Arial" w:cs="Arial"/>
                <w:b/>
                <w:bCs/>
                <w:sz w:val="16"/>
                <w:szCs w:val="16"/>
              </w:rPr>
            </w:pPr>
            <w:r w:rsidRPr="004F3EAB">
              <w:rPr>
                <w:rFonts w:ascii="Arial" w:hAnsi="Arial" w:cs="Arial"/>
                <w:b/>
                <w:bCs/>
                <w:sz w:val="16"/>
                <w:szCs w:val="16"/>
              </w:rPr>
              <w:t>21.125,42</w:t>
            </w:r>
          </w:p>
        </w:tc>
      </w:tr>
      <w:tr w:rsidR="00B66F52" w:rsidRPr="004F3EAB" w:rsidTr="005734AB">
        <w:trPr>
          <w:trHeight w:val="283"/>
        </w:trPr>
        <w:tc>
          <w:tcPr>
            <w:tcW w:w="5534" w:type="dxa"/>
            <w:tcBorders>
              <w:top w:val="nil"/>
              <w:left w:val="single" w:sz="4" w:space="0" w:color="auto"/>
              <w:bottom w:val="nil"/>
              <w:right w:val="single" w:sz="4" w:space="0" w:color="auto"/>
            </w:tcBorders>
            <w:shd w:val="clear" w:color="auto" w:fill="auto"/>
            <w:noWrap/>
            <w:vAlign w:val="center"/>
            <w:hideMark/>
          </w:tcPr>
          <w:p w:rsidR="00B66F52" w:rsidRPr="004F3EAB" w:rsidRDefault="00B66F52" w:rsidP="00B66F52">
            <w:pPr>
              <w:rPr>
                <w:rFonts w:ascii="Arial" w:hAnsi="Arial" w:cs="Arial"/>
                <w:sz w:val="16"/>
                <w:szCs w:val="16"/>
              </w:rPr>
            </w:pPr>
            <w:r w:rsidRPr="004F3EAB">
              <w:rPr>
                <w:rFonts w:ascii="Arial" w:hAnsi="Arial" w:cs="Arial"/>
                <w:sz w:val="16"/>
                <w:szCs w:val="16"/>
              </w:rPr>
              <w:t xml:space="preserve">Dividendos </w:t>
            </w:r>
            <w:proofErr w:type="spellStart"/>
            <w:r w:rsidRPr="004F3EAB">
              <w:rPr>
                <w:rFonts w:ascii="Arial" w:hAnsi="Arial" w:cs="Arial"/>
                <w:sz w:val="16"/>
                <w:szCs w:val="16"/>
              </w:rPr>
              <w:t>pdtes</w:t>
            </w:r>
            <w:proofErr w:type="spellEnd"/>
            <w:r w:rsidRPr="004F3EAB">
              <w:rPr>
                <w:rFonts w:ascii="Arial" w:hAnsi="Arial" w:cs="Arial"/>
                <w:sz w:val="16"/>
                <w:szCs w:val="16"/>
              </w:rPr>
              <w:t xml:space="preserve"> de cobro</w:t>
            </w:r>
          </w:p>
        </w:tc>
        <w:tc>
          <w:tcPr>
            <w:tcW w:w="1701" w:type="dxa"/>
            <w:tcBorders>
              <w:top w:val="nil"/>
              <w:left w:val="nil"/>
              <w:bottom w:val="nil"/>
              <w:right w:val="single" w:sz="8" w:space="0" w:color="auto"/>
            </w:tcBorders>
            <w:shd w:val="clear" w:color="auto" w:fill="auto"/>
            <w:noWrap/>
            <w:vAlign w:val="center"/>
          </w:tcPr>
          <w:p w:rsidR="00B66F52" w:rsidRPr="004F3EAB" w:rsidRDefault="00B66F52" w:rsidP="00B66F52">
            <w:pPr>
              <w:ind w:right="219"/>
              <w:jc w:val="right"/>
              <w:rPr>
                <w:rFonts w:ascii="Arial" w:hAnsi="Arial" w:cs="Arial"/>
                <w:sz w:val="16"/>
                <w:szCs w:val="16"/>
              </w:rPr>
            </w:pPr>
            <w:r>
              <w:rPr>
                <w:rFonts w:ascii="Arial" w:hAnsi="Arial" w:cs="Arial"/>
                <w:color w:val="000000"/>
                <w:sz w:val="16"/>
                <w:szCs w:val="16"/>
              </w:rPr>
              <w:t>1.632,02</w:t>
            </w:r>
          </w:p>
        </w:tc>
        <w:tc>
          <w:tcPr>
            <w:tcW w:w="1547" w:type="dxa"/>
            <w:tcBorders>
              <w:top w:val="nil"/>
              <w:left w:val="nil"/>
              <w:bottom w:val="nil"/>
              <w:right w:val="single" w:sz="4" w:space="0" w:color="auto"/>
            </w:tcBorders>
            <w:shd w:val="clear" w:color="auto" w:fill="auto"/>
            <w:noWrap/>
            <w:vAlign w:val="center"/>
            <w:hideMark/>
          </w:tcPr>
          <w:p w:rsidR="00B66F52" w:rsidRPr="004F3EAB" w:rsidRDefault="00B66F52" w:rsidP="00B66F52">
            <w:pPr>
              <w:ind w:right="219"/>
              <w:jc w:val="right"/>
              <w:rPr>
                <w:rFonts w:ascii="Arial" w:hAnsi="Arial" w:cs="Arial"/>
                <w:sz w:val="16"/>
                <w:szCs w:val="16"/>
              </w:rPr>
            </w:pPr>
            <w:r w:rsidRPr="004F3EAB">
              <w:rPr>
                <w:rFonts w:ascii="Arial" w:hAnsi="Arial" w:cs="Arial"/>
                <w:sz w:val="16"/>
                <w:szCs w:val="16"/>
              </w:rPr>
              <w:t>1.632,02</w:t>
            </w:r>
          </w:p>
        </w:tc>
      </w:tr>
      <w:tr w:rsidR="00B66F52" w:rsidRPr="004F3EAB" w:rsidTr="005734AB">
        <w:trPr>
          <w:trHeight w:val="283"/>
        </w:trPr>
        <w:tc>
          <w:tcPr>
            <w:tcW w:w="5534" w:type="dxa"/>
            <w:tcBorders>
              <w:top w:val="nil"/>
              <w:left w:val="single" w:sz="4" w:space="0" w:color="auto"/>
              <w:bottom w:val="nil"/>
              <w:right w:val="single" w:sz="4" w:space="0" w:color="auto"/>
            </w:tcBorders>
            <w:shd w:val="clear" w:color="auto" w:fill="auto"/>
            <w:noWrap/>
            <w:vAlign w:val="center"/>
            <w:hideMark/>
          </w:tcPr>
          <w:p w:rsidR="00B66F52" w:rsidRPr="004F3EAB" w:rsidRDefault="00B66F52" w:rsidP="00B66F52">
            <w:pPr>
              <w:rPr>
                <w:rFonts w:ascii="Arial" w:hAnsi="Arial" w:cs="Arial"/>
                <w:sz w:val="16"/>
                <w:szCs w:val="16"/>
              </w:rPr>
            </w:pPr>
            <w:r w:rsidRPr="004F3EAB">
              <w:rPr>
                <w:rFonts w:ascii="Arial" w:hAnsi="Arial" w:cs="Arial"/>
                <w:sz w:val="16"/>
                <w:szCs w:val="16"/>
              </w:rPr>
              <w:t>Fianzas constituidas a c/p</w:t>
            </w:r>
          </w:p>
        </w:tc>
        <w:tc>
          <w:tcPr>
            <w:tcW w:w="1701" w:type="dxa"/>
            <w:tcBorders>
              <w:top w:val="nil"/>
              <w:left w:val="nil"/>
              <w:bottom w:val="nil"/>
              <w:right w:val="single" w:sz="8" w:space="0" w:color="auto"/>
            </w:tcBorders>
            <w:shd w:val="clear" w:color="auto" w:fill="auto"/>
            <w:noWrap/>
            <w:vAlign w:val="center"/>
          </w:tcPr>
          <w:p w:rsidR="00B66F52" w:rsidRPr="004F3EAB" w:rsidRDefault="00B66F52" w:rsidP="00B66F52">
            <w:pPr>
              <w:ind w:right="219"/>
              <w:jc w:val="right"/>
              <w:rPr>
                <w:rFonts w:ascii="Arial" w:hAnsi="Arial" w:cs="Arial"/>
                <w:sz w:val="16"/>
                <w:szCs w:val="16"/>
              </w:rPr>
            </w:pPr>
            <w:r>
              <w:rPr>
                <w:rFonts w:ascii="Arial" w:hAnsi="Arial" w:cs="Arial"/>
                <w:color w:val="000000"/>
                <w:sz w:val="16"/>
                <w:szCs w:val="16"/>
              </w:rPr>
              <w:t>18.325,00</w:t>
            </w:r>
          </w:p>
        </w:tc>
        <w:tc>
          <w:tcPr>
            <w:tcW w:w="1547" w:type="dxa"/>
            <w:tcBorders>
              <w:top w:val="nil"/>
              <w:left w:val="nil"/>
              <w:bottom w:val="nil"/>
              <w:right w:val="single" w:sz="4" w:space="0" w:color="auto"/>
            </w:tcBorders>
            <w:shd w:val="clear" w:color="auto" w:fill="auto"/>
            <w:noWrap/>
            <w:vAlign w:val="center"/>
            <w:hideMark/>
          </w:tcPr>
          <w:p w:rsidR="00B66F52" w:rsidRPr="004F3EAB" w:rsidRDefault="00B66F52" w:rsidP="00B66F52">
            <w:pPr>
              <w:ind w:right="219"/>
              <w:jc w:val="right"/>
              <w:rPr>
                <w:rFonts w:ascii="Arial" w:hAnsi="Arial" w:cs="Arial"/>
                <w:sz w:val="16"/>
                <w:szCs w:val="16"/>
              </w:rPr>
            </w:pPr>
            <w:r w:rsidRPr="004F3EAB">
              <w:rPr>
                <w:rFonts w:ascii="Arial" w:hAnsi="Arial" w:cs="Arial"/>
                <w:sz w:val="16"/>
                <w:szCs w:val="16"/>
              </w:rPr>
              <w:t>11.825,00</w:t>
            </w:r>
          </w:p>
        </w:tc>
      </w:tr>
      <w:tr w:rsidR="00B66F52" w:rsidRPr="004F3EAB" w:rsidTr="005734AB">
        <w:trPr>
          <w:trHeight w:val="283"/>
        </w:trPr>
        <w:tc>
          <w:tcPr>
            <w:tcW w:w="5534" w:type="dxa"/>
            <w:tcBorders>
              <w:top w:val="nil"/>
              <w:left w:val="single" w:sz="4" w:space="0" w:color="auto"/>
              <w:bottom w:val="nil"/>
              <w:right w:val="single" w:sz="4" w:space="0" w:color="auto"/>
            </w:tcBorders>
            <w:shd w:val="clear" w:color="auto" w:fill="auto"/>
            <w:noWrap/>
            <w:vAlign w:val="center"/>
            <w:hideMark/>
          </w:tcPr>
          <w:p w:rsidR="00B66F52" w:rsidRPr="004F3EAB" w:rsidRDefault="00B66F52" w:rsidP="00B66F52">
            <w:pPr>
              <w:rPr>
                <w:rFonts w:ascii="Arial" w:hAnsi="Arial" w:cs="Arial"/>
                <w:sz w:val="16"/>
                <w:szCs w:val="16"/>
              </w:rPr>
            </w:pPr>
            <w:r w:rsidRPr="004F3EAB">
              <w:rPr>
                <w:rFonts w:ascii="Arial" w:hAnsi="Arial" w:cs="Arial"/>
                <w:sz w:val="16"/>
                <w:szCs w:val="16"/>
              </w:rPr>
              <w:t>Depósitos a c/p</w:t>
            </w:r>
          </w:p>
        </w:tc>
        <w:tc>
          <w:tcPr>
            <w:tcW w:w="1701" w:type="dxa"/>
            <w:tcBorders>
              <w:top w:val="nil"/>
              <w:left w:val="nil"/>
              <w:bottom w:val="nil"/>
              <w:right w:val="single" w:sz="8" w:space="0" w:color="auto"/>
            </w:tcBorders>
            <w:shd w:val="clear" w:color="auto" w:fill="auto"/>
            <w:noWrap/>
            <w:vAlign w:val="center"/>
          </w:tcPr>
          <w:p w:rsidR="00B66F52" w:rsidRPr="004F3EAB" w:rsidRDefault="00B66F52" w:rsidP="00B66F52">
            <w:pPr>
              <w:ind w:right="219"/>
              <w:jc w:val="right"/>
              <w:rPr>
                <w:rFonts w:ascii="Arial" w:hAnsi="Arial" w:cs="Arial"/>
                <w:sz w:val="16"/>
                <w:szCs w:val="16"/>
              </w:rPr>
            </w:pPr>
            <w:r>
              <w:rPr>
                <w:rFonts w:ascii="Arial" w:hAnsi="Arial" w:cs="Arial"/>
                <w:color w:val="000000"/>
                <w:sz w:val="16"/>
                <w:szCs w:val="16"/>
              </w:rPr>
              <w:t>159.812,42</w:t>
            </w:r>
          </w:p>
        </w:tc>
        <w:tc>
          <w:tcPr>
            <w:tcW w:w="1547" w:type="dxa"/>
            <w:tcBorders>
              <w:top w:val="nil"/>
              <w:left w:val="nil"/>
              <w:bottom w:val="nil"/>
              <w:right w:val="single" w:sz="4" w:space="0" w:color="auto"/>
            </w:tcBorders>
            <w:shd w:val="clear" w:color="auto" w:fill="auto"/>
            <w:noWrap/>
            <w:vAlign w:val="center"/>
            <w:hideMark/>
          </w:tcPr>
          <w:p w:rsidR="00B66F52" w:rsidRPr="004F3EAB" w:rsidRDefault="00B66F52" w:rsidP="00B66F52">
            <w:pPr>
              <w:ind w:right="219"/>
              <w:jc w:val="right"/>
              <w:rPr>
                <w:rFonts w:ascii="Arial" w:hAnsi="Arial" w:cs="Arial"/>
                <w:sz w:val="16"/>
                <w:szCs w:val="16"/>
              </w:rPr>
            </w:pPr>
            <w:r w:rsidRPr="004F3EAB">
              <w:rPr>
                <w:rFonts w:ascii="Arial" w:hAnsi="Arial" w:cs="Arial"/>
                <w:sz w:val="16"/>
                <w:szCs w:val="16"/>
              </w:rPr>
              <w:t>4.433,85</w:t>
            </w:r>
          </w:p>
        </w:tc>
      </w:tr>
      <w:tr w:rsidR="00B66F52" w:rsidRPr="004F3EAB" w:rsidTr="005734AB">
        <w:trPr>
          <w:trHeight w:val="283"/>
        </w:trPr>
        <w:tc>
          <w:tcPr>
            <w:tcW w:w="5534" w:type="dxa"/>
            <w:tcBorders>
              <w:top w:val="nil"/>
              <w:left w:val="single" w:sz="4" w:space="0" w:color="auto"/>
              <w:bottom w:val="single" w:sz="4" w:space="0" w:color="auto"/>
              <w:right w:val="single" w:sz="4" w:space="0" w:color="auto"/>
            </w:tcBorders>
            <w:shd w:val="clear" w:color="auto" w:fill="auto"/>
            <w:noWrap/>
            <w:vAlign w:val="center"/>
            <w:hideMark/>
          </w:tcPr>
          <w:p w:rsidR="00B66F52" w:rsidRPr="004F3EAB" w:rsidRDefault="00B66F52" w:rsidP="00B66F52">
            <w:pPr>
              <w:rPr>
                <w:rFonts w:ascii="Arial" w:hAnsi="Arial" w:cs="Arial"/>
                <w:sz w:val="16"/>
                <w:szCs w:val="16"/>
              </w:rPr>
            </w:pPr>
            <w:r w:rsidRPr="004F3EAB">
              <w:rPr>
                <w:rFonts w:ascii="Arial" w:hAnsi="Arial" w:cs="Arial"/>
                <w:sz w:val="16"/>
                <w:szCs w:val="16"/>
              </w:rPr>
              <w:t xml:space="preserve">Cta </w:t>
            </w:r>
            <w:proofErr w:type="spellStart"/>
            <w:r w:rsidRPr="004F3EAB">
              <w:rPr>
                <w:rFonts w:ascii="Arial" w:hAnsi="Arial" w:cs="Arial"/>
                <w:sz w:val="16"/>
                <w:szCs w:val="16"/>
              </w:rPr>
              <w:t>Cte</w:t>
            </w:r>
            <w:proofErr w:type="spellEnd"/>
            <w:r w:rsidRPr="004F3EAB">
              <w:rPr>
                <w:rFonts w:ascii="Arial" w:hAnsi="Arial" w:cs="Arial"/>
                <w:sz w:val="16"/>
                <w:szCs w:val="16"/>
              </w:rPr>
              <w:t xml:space="preserve"> con vinculadas</w:t>
            </w:r>
          </w:p>
        </w:tc>
        <w:tc>
          <w:tcPr>
            <w:tcW w:w="1701" w:type="dxa"/>
            <w:tcBorders>
              <w:top w:val="nil"/>
              <w:left w:val="nil"/>
              <w:bottom w:val="single" w:sz="8" w:space="0" w:color="auto"/>
              <w:right w:val="single" w:sz="8" w:space="0" w:color="auto"/>
            </w:tcBorders>
            <w:shd w:val="clear" w:color="auto" w:fill="auto"/>
            <w:noWrap/>
            <w:vAlign w:val="center"/>
          </w:tcPr>
          <w:p w:rsidR="00B66F52" w:rsidRPr="004F3EAB" w:rsidRDefault="00B66F52" w:rsidP="00B66F52">
            <w:pPr>
              <w:ind w:right="219"/>
              <w:jc w:val="right"/>
              <w:rPr>
                <w:rFonts w:ascii="Arial" w:hAnsi="Arial" w:cs="Arial"/>
                <w:sz w:val="16"/>
                <w:szCs w:val="16"/>
              </w:rPr>
            </w:pPr>
            <w:r>
              <w:rPr>
                <w:rFonts w:ascii="Arial" w:hAnsi="Arial" w:cs="Arial"/>
                <w:color w:val="000000"/>
                <w:sz w:val="16"/>
                <w:szCs w:val="16"/>
              </w:rPr>
              <w:t>3.876,55</w:t>
            </w:r>
          </w:p>
        </w:tc>
        <w:tc>
          <w:tcPr>
            <w:tcW w:w="1547" w:type="dxa"/>
            <w:tcBorders>
              <w:top w:val="nil"/>
              <w:left w:val="nil"/>
              <w:bottom w:val="single" w:sz="4" w:space="0" w:color="auto"/>
              <w:right w:val="single" w:sz="4" w:space="0" w:color="auto"/>
            </w:tcBorders>
            <w:shd w:val="clear" w:color="auto" w:fill="auto"/>
            <w:noWrap/>
            <w:vAlign w:val="center"/>
            <w:hideMark/>
          </w:tcPr>
          <w:p w:rsidR="00B66F52" w:rsidRPr="004F3EAB" w:rsidRDefault="00B66F52" w:rsidP="00B66F52">
            <w:pPr>
              <w:ind w:right="219"/>
              <w:jc w:val="right"/>
              <w:rPr>
                <w:rFonts w:ascii="Arial" w:hAnsi="Arial" w:cs="Arial"/>
                <w:sz w:val="16"/>
                <w:szCs w:val="16"/>
              </w:rPr>
            </w:pPr>
            <w:r w:rsidRPr="004F3EAB">
              <w:rPr>
                <w:rFonts w:ascii="Arial" w:hAnsi="Arial" w:cs="Arial"/>
                <w:sz w:val="16"/>
                <w:szCs w:val="16"/>
              </w:rPr>
              <w:t>3.234,55</w:t>
            </w:r>
          </w:p>
        </w:tc>
      </w:tr>
    </w:tbl>
    <w:p w:rsidR="00F767D9" w:rsidRDefault="0027696B" w:rsidP="00A617D5">
      <w:pPr>
        <w:spacing w:before="120" w:after="120" w:line="260" w:lineRule="exact"/>
        <w:jc w:val="both"/>
        <w:rPr>
          <w:rFonts w:ascii="Arial" w:hAnsi="Arial" w:cs="Arial"/>
          <w:b/>
          <w:sz w:val="16"/>
          <w:szCs w:val="16"/>
        </w:rPr>
      </w:pPr>
      <w:r w:rsidRPr="00703A82">
        <w:rPr>
          <w:rFonts w:ascii="Arial" w:hAnsi="Arial" w:cs="Arial"/>
          <w:b/>
          <w:sz w:val="16"/>
          <w:szCs w:val="16"/>
        </w:rPr>
        <w:t>7.G) Clientes Por Ventas y efectivo y Otros Activos líquidos Equivalentes.</w:t>
      </w:r>
    </w:p>
    <w:p w:rsidR="00F767D9" w:rsidRDefault="0027696B" w:rsidP="00A617D5">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El epígrafe “Clientes por ventas” a la fecha del balance de situación corresponde</w:t>
      </w:r>
      <w:r w:rsidR="008220AC">
        <w:rPr>
          <w:rFonts w:ascii="Arial" w:hAnsi="Arial" w:cs="Arial"/>
          <w:sz w:val="16"/>
          <w:szCs w:val="16"/>
        </w:rPr>
        <w:t xml:space="preserve"> </w:t>
      </w:r>
      <w:r w:rsidRPr="00E903EF">
        <w:rPr>
          <w:rFonts w:ascii="Arial" w:hAnsi="Arial" w:cs="Arial"/>
          <w:sz w:val="16"/>
          <w:szCs w:val="16"/>
        </w:rPr>
        <w:t>al siguiente desglose:</w:t>
      </w:r>
    </w:p>
    <w:tbl>
      <w:tblPr>
        <w:tblW w:w="8773" w:type="dxa"/>
        <w:tblInd w:w="65" w:type="dxa"/>
        <w:tblCellMar>
          <w:left w:w="70" w:type="dxa"/>
          <w:right w:w="70" w:type="dxa"/>
        </w:tblCellMar>
        <w:tblLook w:val="04A0"/>
      </w:tblPr>
      <w:tblGrid>
        <w:gridCol w:w="5534"/>
        <w:gridCol w:w="1701"/>
        <w:gridCol w:w="1538"/>
      </w:tblGrid>
      <w:tr w:rsidR="00642108" w:rsidRPr="004F3EAB" w:rsidTr="005734AB">
        <w:trPr>
          <w:trHeight w:val="283"/>
        </w:trPr>
        <w:tc>
          <w:tcPr>
            <w:tcW w:w="5534"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42108" w:rsidRPr="004F3EAB" w:rsidRDefault="00642108" w:rsidP="00642108">
            <w:pPr>
              <w:rPr>
                <w:rFonts w:ascii="Arial" w:hAnsi="Arial" w:cs="Arial"/>
                <w:sz w:val="16"/>
                <w:szCs w:val="16"/>
              </w:rPr>
            </w:pPr>
            <w:r w:rsidRPr="004F3EAB">
              <w:rPr>
                <w:rFonts w:ascii="Arial" w:hAnsi="Arial" w:cs="Arial"/>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42108" w:rsidRPr="004F3EAB" w:rsidRDefault="00642108" w:rsidP="00642108">
            <w:pPr>
              <w:ind w:right="108"/>
              <w:jc w:val="center"/>
              <w:rPr>
                <w:rFonts w:ascii="Arial" w:hAnsi="Arial" w:cs="Arial"/>
                <w:b/>
                <w:bCs/>
                <w:sz w:val="16"/>
                <w:szCs w:val="16"/>
              </w:rPr>
            </w:pPr>
            <w:r w:rsidRPr="004F3EAB">
              <w:rPr>
                <w:rFonts w:ascii="Arial" w:hAnsi="Arial" w:cs="Arial"/>
                <w:b/>
                <w:bCs/>
                <w:sz w:val="16"/>
                <w:szCs w:val="16"/>
              </w:rPr>
              <w:t>31/12/202</w:t>
            </w:r>
            <w:r>
              <w:rPr>
                <w:rFonts w:ascii="Arial" w:hAnsi="Arial" w:cs="Arial"/>
                <w:b/>
                <w:bCs/>
                <w:sz w:val="16"/>
                <w:szCs w:val="16"/>
              </w:rPr>
              <w:t>1</w:t>
            </w:r>
          </w:p>
        </w:tc>
        <w:tc>
          <w:tcPr>
            <w:tcW w:w="1538"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42108" w:rsidRPr="004F3EAB" w:rsidRDefault="00642108" w:rsidP="00642108">
            <w:pPr>
              <w:ind w:right="108"/>
              <w:jc w:val="center"/>
              <w:rPr>
                <w:rFonts w:ascii="Arial" w:hAnsi="Arial" w:cs="Arial"/>
                <w:b/>
                <w:bCs/>
                <w:sz w:val="16"/>
                <w:szCs w:val="16"/>
              </w:rPr>
            </w:pPr>
            <w:r w:rsidRPr="004F3EAB">
              <w:rPr>
                <w:rFonts w:ascii="Arial" w:hAnsi="Arial" w:cs="Arial"/>
                <w:b/>
                <w:bCs/>
                <w:sz w:val="16"/>
                <w:szCs w:val="16"/>
              </w:rPr>
              <w:t>31/12/20</w:t>
            </w:r>
            <w:r>
              <w:rPr>
                <w:rFonts w:ascii="Arial" w:hAnsi="Arial" w:cs="Arial"/>
                <w:b/>
                <w:bCs/>
                <w:sz w:val="16"/>
                <w:szCs w:val="16"/>
              </w:rPr>
              <w:t>20</w:t>
            </w:r>
          </w:p>
        </w:tc>
      </w:tr>
      <w:tr w:rsidR="00B66F52" w:rsidRPr="004F3EAB" w:rsidTr="005734AB">
        <w:trPr>
          <w:trHeight w:val="283"/>
        </w:trPr>
        <w:tc>
          <w:tcPr>
            <w:tcW w:w="5534" w:type="dxa"/>
            <w:tcBorders>
              <w:top w:val="nil"/>
              <w:left w:val="single" w:sz="4" w:space="0" w:color="auto"/>
              <w:bottom w:val="nil"/>
              <w:right w:val="single" w:sz="4" w:space="0" w:color="auto"/>
            </w:tcBorders>
            <w:shd w:val="clear" w:color="auto" w:fill="auto"/>
            <w:noWrap/>
            <w:vAlign w:val="center"/>
            <w:hideMark/>
          </w:tcPr>
          <w:p w:rsidR="00B66F52" w:rsidRPr="004F3EAB" w:rsidRDefault="00B66F52" w:rsidP="00B66F52">
            <w:pPr>
              <w:rPr>
                <w:rFonts w:ascii="Arial" w:hAnsi="Arial" w:cs="Arial"/>
                <w:sz w:val="16"/>
                <w:szCs w:val="16"/>
              </w:rPr>
            </w:pPr>
            <w:r w:rsidRPr="004F3EAB">
              <w:rPr>
                <w:rFonts w:ascii="Arial" w:hAnsi="Arial" w:cs="Arial"/>
                <w:sz w:val="16"/>
                <w:szCs w:val="16"/>
              </w:rPr>
              <w:t>Energía generada por parques eólicos y plantas fotovoltaicas</w:t>
            </w:r>
          </w:p>
        </w:tc>
        <w:tc>
          <w:tcPr>
            <w:tcW w:w="1701" w:type="dxa"/>
            <w:tcBorders>
              <w:top w:val="nil"/>
              <w:left w:val="nil"/>
              <w:bottom w:val="nil"/>
              <w:right w:val="single" w:sz="8" w:space="0" w:color="auto"/>
            </w:tcBorders>
            <w:shd w:val="clear" w:color="auto" w:fill="auto"/>
            <w:noWrap/>
            <w:vAlign w:val="center"/>
          </w:tcPr>
          <w:p w:rsidR="00B66F52" w:rsidRPr="004F3EAB" w:rsidRDefault="00B66F52" w:rsidP="00B66F52">
            <w:pPr>
              <w:ind w:right="108"/>
              <w:jc w:val="right"/>
              <w:rPr>
                <w:rFonts w:ascii="Arial" w:hAnsi="Arial" w:cs="Arial"/>
                <w:sz w:val="16"/>
                <w:szCs w:val="16"/>
              </w:rPr>
            </w:pPr>
            <w:r>
              <w:rPr>
                <w:rFonts w:ascii="Arial" w:hAnsi="Arial" w:cs="Arial"/>
                <w:color w:val="000000"/>
                <w:sz w:val="16"/>
                <w:szCs w:val="16"/>
              </w:rPr>
              <w:t>5.635.397,03</w:t>
            </w:r>
          </w:p>
        </w:tc>
        <w:tc>
          <w:tcPr>
            <w:tcW w:w="1538" w:type="dxa"/>
            <w:tcBorders>
              <w:top w:val="nil"/>
              <w:left w:val="single" w:sz="4" w:space="0" w:color="auto"/>
              <w:bottom w:val="nil"/>
              <w:right w:val="single" w:sz="4" w:space="0" w:color="auto"/>
            </w:tcBorders>
            <w:shd w:val="clear" w:color="auto" w:fill="auto"/>
            <w:noWrap/>
            <w:vAlign w:val="center"/>
            <w:hideMark/>
          </w:tcPr>
          <w:p w:rsidR="00B66F52" w:rsidRPr="004F3EAB" w:rsidRDefault="00B66F52" w:rsidP="00B66F52">
            <w:pPr>
              <w:ind w:right="108"/>
              <w:jc w:val="right"/>
              <w:rPr>
                <w:rFonts w:ascii="Arial" w:hAnsi="Arial" w:cs="Arial"/>
                <w:sz w:val="16"/>
                <w:szCs w:val="16"/>
              </w:rPr>
            </w:pPr>
            <w:r w:rsidRPr="004F3EAB">
              <w:rPr>
                <w:rFonts w:ascii="Arial" w:hAnsi="Arial" w:cs="Arial"/>
                <w:sz w:val="16"/>
                <w:szCs w:val="16"/>
              </w:rPr>
              <w:t>1.898.514,31</w:t>
            </w:r>
          </w:p>
        </w:tc>
      </w:tr>
      <w:tr w:rsidR="00B66F52" w:rsidRPr="004F3EAB" w:rsidTr="005734AB">
        <w:trPr>
          <w:trHeight w:val="283"/>
        </w:trPr>
        <w:tc>
          <w:tcPr>
            <w:tcW w:w="5534" w:type="dxa"/>
            <w:tcBorders>
              <w:top w:val="nil"/>
              <w:left w:val="single" w:sz="4" w:space="0" w:color="auto"/>
              <w:bottom w:val="nil"/>
              <w:right w:val="single" w:sz="4" w:space="0" w:color="auto"/>
            </w:tcBorders>
            <w:shd w:val="clear" w:color="auto" w:fill="auto"/>
            <w:noWrap/>
            <w:vAlign w:val="center"/>
            <w:hideMark/>
          </w:tcPr>
          <w:p w:rsidR="00B66F52" w:rsidRPr="004F3EAB" w:rsidRDefault="00B66F52" w:rsidP="00B66F52">
            <w:pPr>
              <w:rPr>
                <w:rFonts w:ascii="Arial" w:hAnsi="Arial" w:cs="Arial"/>
                <w:sz w:val="16"/>
                <w:szCs w:val="16"/>
              </w:rPr>
            </w:pPr>
            <w:r w:rsidRPr="004F3EAB">
              <w:rPr>
                <w:rFonts w:ascii="Arial" w:hAnsi="Arial" w:cs="Arial"/>
                <w:sz w:val="16"/>
                <w:szCs w:val="16"/>
              </w:rPr>
              <w:t>Facturas pendientes de pago de venta de células/paneles fotovoltaicos</w:t>
            </w:r>
          </w:p>
        </w:tc>
        <w:tc>
          <w:tcPr>
            <w:tcW w:w="1701" w:type="dxa"/>
            <w:tcBorders>
              <w:top w:val="nil"/>
              <w:left w:val="nil"/>
              <w:bottom w:val="nil"/>
              <w:right w:val="single" w:sz="8" w:space="0" w:color="auto"/>
            </w:tcBorders>
            <w:shd w:val="clear" w:color="auto" w:fill="auto"/>
            <w:noWrap/>
            <w:vAlign w:val="center"/>
          </w:tcPr>
          <w:p w:rsidR="00B66F52" w:rsidRPr="004F3EAB" w:rsidRDefault="00B66F52" w:rsidP="00B66F52">
            <w:pPr>
              <w:ind w:right="108"/>
              <w:jc w:val="right"/>
              <w:rPr>
                <w:rFonts w:ascii="Arial" w:hAnsi="Arial" w:cs="Arial"/>
                <w:sz w:val="16"/>
                <w:szCs w:val="16"/>
              </w:rPr>
            </w:pPr>
            <w:r>
              <w:rPr>
                <w:rFonts w:ascii="Arial" w:hAnsi="Arial" w:cs="Arial"/>
                <w:color w:val="000000"/>
                <w:sz w:val="16"/>
                <w:szCs w:val="16"/>
              </w:rPr>
              <w:t>6.689,08</w:t>
            </w:r>
          </w:p>
        </w:tc>
        <w:tc>
          <w:tcPr>
            <w:tcW w:w="1538" w:type="dxa"/>
            <w:tcBorders>
              <w:top w:val="nil"/>
              <w:left w:val="single" w:sz="4" w:space="0" w:color="auto"/>
              <w:bottom w:val="nil"/>
              <w:right w:val="single" w:sz="4" w:space="0" w:color="auto"/>
            </w:tcBorders>
            <w:shd w:val="clear" w:color="auto" w:fill="auto"/>
            <w:noWrap/>
            <w:vAlign w:val="center"/>
            <w:hideMark/>
          </w:tcPr>
          <w:p w:rsidR="00B66F52" w:rsidRPr="004F3EAB" w:rsidRDefault="00B66F52" w:rsidP="00B66F52">
            <w:pPr>
              <w:ind w:right="108"/>
              <w:jc w:val="right"/>
              <w:rPr>
                <w:rFonts w:ascii="Arial" w:hAnsi="Arial" w:cs="Arial"/>
                <w:sz w:val="16"/>
                <w:szCs w:val="16"/>
              </w:rPr>
            </w:pPr>
            <w:r w:rsidRPr="004F3EAB">
              <w:rPr>
                <w:rFonts w:ascii="Arial" w:hAnsi="Arial" w:cs="Arial"/>
                <w:sz w:val="16"/>
                <w:szCs w:val="16"/>
              </w:rPr>
              <w:t>6.689,08</w:t>
            </w:r>
          </w:p>
        </w:tc>
      </w:tr>
      <w:tr w:rsidR="00B66F52" w:rsidRPr="004F3EAB" w:rsidTr="005734AB">
        <w:trPr>
          <w:trHeight w:val="283"/>
        </w:trPr>
        <w:tc>
          <w:tcPr>
            <w:tcW w:w="5534" w:type="dxa"/>
            <w:tcBorders>
              <w:top w:val="nil"/>
              <w:left w:val="single" w:sz="4" w:space="0" w:color="auto"/>
              <w:bottom w:val="nil"/>
              <w:right w:val="single" w:sz="4" w:space="0" w:color="auto"/>
            </w:tcBorders>
            <w:shd w:val="clear" w:color="auto" w:fill="auto"/>
            <w:noWrap/>
            <w:vAlign w:val="center"/>
            <w:hideMark/>
          </w:tcPr>
          <w:p w:rsidR="00B66F52" w:rsidRPr="004F3EAB" w:rsidRDefault="00B66F52" w:rsidP="00B66F52">
            <w:pPr>
              <w:rPr>
                <w:rFonts w:ascii="Arial" w:hAnsi="Arial" w:cs="Arial"/>
                <w:sz w:val="16"/>
                <w:szCs w:val="16"/>
              </w:rPr>
            </w:pPr>
            <w:r w:rsidRPr="004F3EAB">
              <w:rPr>
                <w:rFonts w:ascii="Arial" w:hAnsi="Arial" w:cs="Arial"/>
                <w:sz w:val="16"/>
                <w:szCs w:val="16"/>
              </w:rPr>
              <w:t>Mantenimiento plantas fotovoltaicas y parques eólicos</w:t>
            </w:r>
          </w:p>
        </w:tc>
        <w:tc>
          <w:tcPr>
            <w:tcW w:w="1701" w:type="dxa"/>
            <w:tcBorders>
              <w:top w:val="nil"/>
              <w:left w:val="nil"/>
              <w:bottom w:val="nil"/>
              <w:right w:val="single" w:sz="8" w:space="0" w:color="auto"/>
            </w:tcBorders>
            <w:shd w:val="clear" w:color="auto" w:fill="auto"/>
            <w:noWrap/>
            <w:vAlign w:val="center"/>
          </w:tcPr>
          <w:p w:rsidR="00B66F52" w:rsidRPr="004F3EAB" w:rsidRDefault="00B66F52" w:rsidP="00B66F52">
            <w:pPr>
              <w:ind w:right="108"/>
              <w:jc w:val="right"/>
              <w:rPr>
                <w:rFonts w:ascii="Arial" w:hAnsi="Arial" w:cs="Arial"/>
                <w:sz w:val="16"/>
                <w:szCs w:val="16"/>
              </w:rPr>
            </w:pPr>
            <w:r>
              <w:rPr>
                <w:rFonts w:ascii="Arial" w:hAnsi="Arial" w:cs="Arial"/>
                <w:color w:val="000000"/>
                <w:sz w:val="16"/>
                <w:szCs w:val="16"/>
              </w:rPr>
              <w:t>1.070.098,49</w:t>
            </w:r>
          </w:p>
        </w:tc>
        <w:tc>
          <w:tcPr>
            <w:tcW w:w="1538" w:type="dxa"/>
            <w:tcBorders>
              <w:top w:val="nil"/>
              <w:left w:val="single" w:sz="4" w:space="0" w:color="auto"/>
              <w:bottom w:val="nil"/>
              <w:right w:val="single" w:sz="4" w:space="0" w:color="auto"/>
            </w:tcBorders>
            <w:shd w:val="clear" w:color="auto" w:fill="auto"/>
            <w:noWrap/>
            <w:vAlign w:val="center"/>
            <w:hideMark/>
          </w:tcPr>
          <w:p w:rsidR="00B66F52" w:rsidRPr="004F3EAB" w:rsidRDefault="00B66F52" w:rsidP="00B66F52">
            <w:pPr>
              <w:ind w:right="108"/>
              <w:jc w:val="right"/>
              <w:rPr>
                <w:rFonts w:ascii="Arial" w:hAnsi="Arial" w:cs="Arial"/>
                <w:sz w:val="16"/>
                <w:szCs w:val="16"/>
              </w:rPr>
            </w:pPr>
            <w:r w:rsidRPr="004F3EAB">
              <w:rPr>
                <w:rFonts w:ascii="Arial" w:hAnsi="Arial" w:cs="Arial"/>
                <w:sz w:val="16"/>
                <w:szCs w:val="16"/>
              </w:rPr>
              <w:t>1.606.592,19</w:t>
            </w:r>
          </w:p>
        </w:tc>
      </w:tr>
      <w:tr w:rsidR="00B66F52" w:rsidRPr="004F3EAB" w:rsidTr="005734AB">
        <w:trPr>
          <w:trHeight w:val="283"/>
        </w:trPr>
        <w:tc>
          <w:tcPr>
            <w:tcW w:w="5534" w:type="dxa"/>
            <w:tcBorders>
              <w:top w:val="nil"/>
              <w:left w:val="single" w:sz="4" w:space="0" w:color="auto"/>
              <w:bottom w:val="nil"/>
              <w:right w:val="single" w:sz="4" w:space="0" w:color="auto"/>
            </w:tcBorders>
            <w:shd w:val="clear" w:color="auto" w:fill="auto"/>
            <w:noWrap/>
            <w:vAlign w:val="center"/>
            <w:hideMark/>
          </w:tcPr>
          <w:p w:rsidR="00B66F52" w:rsidRPr="004F3EAB" w:rsidRDefault="00B66F52" w:rsidP="00B66F52">
            <w:pPr>
              <w:rPr>
                <w:rFonts w:ascii="Arial" w:hAnsi="Arial" w:cs="Arial"/>
                <w:sz w:val="16"/>
                <w:szCs w:val="16"/>
              </w:rPr>
            </w:pPr>
            <w:r w:rsidRPr="004F3EAB">
              <w:rPr>
                <w:rFonts w:ascii="Arial" w:hAnsi="Arial" w:cs="Arial"/>
                <w:sz w:val="16"/>
                <w:szCs w:val="16"/>
              </w:rPr>
              <w:t>Servicios proyecto D-</w:t>
            </w:r>
            <w:proofErr w:type="spellStart"/>
            <w:r w:rsidRPr="004F3EAB">
              <w:rPr>
                <w:rFonts w:ascii="Arial" w:hAnsi="Arial" w:cs="Arial"/>
                <w:sz w:val="16"/>
                <w:szCs w:val="16"/>
              </w:rPr>
              <w:t>Alix</w:t>
            </w:r>
            <w:proofErr w:type="spellEnd"/>
          </w:p>
        </w:tc>
        <w:tc>
          <w:tcPr>
            <w:tcW w:w="1701" w:type="dxa"/>
            <w:tcBorders>
              <w:top w:val="nil"/>
              <w:left w:val="nil"/>
              <w:bottom w:val="nil"/>
              <w:right w:val="single" w:sz="8" w:space="0" w:color="auto"/>
            </w:tcBorders>
            <w:shd w:val="clear" w:color="auto" w:fill="auto"/>
            <w:noWrap/>
            <w:vAlign w:val="center"/>
          </w:tcPr>
          <w:p w:rsidR="00B66F52" w:rsidRPr="004F3EAB" w:rsidRDefault="00B66F52" w:rsidP="00B66F52">
            <w:pPr>
              <w:ind w:right="108"/>
              <w:jc w:val="right"/>
              <w:rPr>
                <w:rFonts w:ascii="Arial" w:hAnsi="Arial" w:cs="Arial"/>
                <w:sz w:val="16"/>
                <w:szCs w:val="16"/>
              </w:rPr>
            </w:pPr>
            <w:r>
              <w:rPr>
                <w:rFonts w:ascii="Arial" w:hAnsi="Arial" w:cs="Arial"/>
                <w:color w:val="000000"/>
                <w:sz w:val="16"/>
                <w:szCs w:val="16"/>
              </w:rPr>
              <w:t>1.180.848,09</w:t>
            </w:r>
          </w:p>
        </w:tc>
        <w:tc>
          <w:tcPr>
            <w:tcW w:w="1538" w:type="dxa"/>
            <w:tcBorders>
              <w:top w:val="nil"/>
              <w:left w:val="single" w:sz="4" w:space="0" w:color="auto"/>
              <w:bottom w:val="nil"/>
              <w:right w:val="single" w:sz="4" w:space="0" w:color="auto"/>
            </w:tcBorders>
            <w:shd w:val="clear" w:color="auto" w:fill="auto"/>
            <w:noWrap/>
            <w:vAlign w:val="center"/>
            <w:hideMark/>
          </w:tcPr>
          <w:p w:rsidR="00B66F52" w:rsidRPr="004F3EAB" w:rsidRDefault="00B66F52" w:rsidP="00B66F52">
            <w:pPr>
              <w:ind w:right="108"/>
              <w:jc w:val="right"/>
              <w:rPr>
                <w:rFonts w:ascii="Arial" w:hAnsi="Arial" w:cs="Arial"/>
                <w:sz w:val="16"/>
                <w:szCs w:val="16"/>
              </w:rPr>
            </w:pPr>
            <w:r w:rsidRPr="004F3EAB">
              <w:rPr>
                <w:rFonts w:ascii="Arial" w:hAnsi="Arial" w:cs="Arial"/>
                <w:sz w:val="16"/>
                <w:szCs w:val="16"/>
              </w:rPr>
              <w:t>1.171.400,26</w:t>
            </w:r>
          </w:p>
        </w:tc>
      </w:tr>
      <w:tr w:rsidR="00B66F52" w:rsidRPr="004F3EAB" w:rsidTr="005734AB">
        <w:trPr>
          <w:trHeight w:val="283"/>
        </w:trPr>
        <w:tc>
          <w:tcPr>
            <w:tcW w:w="5534" w:type="dxa"/>
            <w:tcBorders>
              <w:top w:val="nil"/>
              <w:left w:val="single" w:sz="4" w:space="0" w:color="auto"/>
              <w:bottom w:val="nil"/>
              <w:right w:val="single" w:sz="4" w:space="0" w:color="auto"/>
            </w:tcBorders>
            <w:shd w:val="clear" w:color="auto" w:fill="auto"/>
            <w:noWrap/>
            <w:vAlign w:val="center"/>
            <w:hideMark/>
          </w:tcPr>
          <w:p w:rsidR="00B66F52" w:rsidRPr="004F3EAB" w:rsidRDefault="00B66F52" w:rsidP="00B66F52">
            <w:pPr>
              <w:rPr>
                <w:rFonts w:ascii="Arial" w:hAnsi="Arial" w:cs="Arial"/>
                <w:sz w:val="16"/>
                <w:szCs w:val="16"/>
              </w:rPr>
            </w:pPr>
            <w:r w:rsidRPr="004F3EAB">
              <w:rPr>
                <w:rFonts w:ascii="Arial" w:hAnsi="Arial" w:cs="Arial"/>
                <w:sz w:val="16"/>
                <w:szCs w:val="16"/>
              </w:rPr>
              <w:t>Otros servicios</w:t>
            </w:r>
          </w:p>
        </w:tc>
        <w:tc>
          <w:tcPr>
            <w:tcW w:w="1701" w:type="dxa"/>
            <w:tcBorders>
              <w:top w:val="nil"/>
              <w:left w:val="nil"/>
              <w:bottom w:val="nil"/>
              <w:right w:val="single" w:sz="8" w:space="0" w:color="auto"/>
            </w:tcBorders>
            <w:shd w:val="clear" w:color="auto" w:fill="auto"/>
            <w:noWrap/>
            <w:vAlign w:val="center"/>
          </w:tcPr>
          <w:p w:rsidR="00B66F52" w:rsidRPr="004F3EAB" w:rsidRDefault="00B66F52" w:rsidP="00B66F52">
            <w:pPr>
              <w:ind w:right="108"/>
              <w:jc w:val="right"/>
              <w:rPr>
                <w:rFonts w:ascii="Arial" w:hAnsi="Arial" w:cs="Arial"/>
                <w:sz w:val="16"/>
                <w:szCs w:val="16"/>
              </w:rPr>
            </w:pPr>
            <w:r>
              <w:rPr>
                <w:rFonts w:ascii="Arial" w:hAnsi="Arial" w:cs="Arial"/>
                <w:color w:val="000000"/>
                <w:sz w:val="16"/>
                <w:szCs w:val="16"/>
              </w:rPr>
              <w:t>498.521,13</w:t>
            </w:r>
          </w:p>
        </w:tc>
        <w:tc>
          <w:tcPr>
            <w:tcW w:w="1538" w:type="dxa"/>
            <w:tcBorders>
              <w:top w:val="nil"/>
              <w:left w:val="single" w:sz="4" w:space="0" w:color="auto"/>
              <w:bottom w:val="nil"/>
              <w:right w:val="single" w:sz="4" w:space="0" w:color="auto"/>
            </w:tcBorders>
            <w:shd w:val="clear" w:color="auto" w:fill="auto"/>
            <w:noWrap/>
            <w:vAlign w:val="center"/>
            <w:hideMark/>
          </w:tcPr>
          <w:p w:rsidR="00B66F52" w:rsidRPr="004F3EAB" w:rsidRDefault="00B66F52" w:rsidP="00B66F52">
            <w:pPr>
              <w:ind w:right="108"/>
              <w:jc w:val="right"/>
              <w:rPr>
                <w:rFonts w:ascii="Arial" w:hAnsi="Arial" w:cs="Arial"/>
                <w:sz w:val="16"/>
                <w:szCs w:val="16"/>
              </w:rPr>
            </w:pPr>
            <w:r w:rsidRPr="004F3EAB">
              <w:rPr>
                <w:rFonts w:ascii="Arial" w:hAnsi="Arial" w:cs="Arial"/>
                <w:sz w:val="16"/>
                <w:szCs w:val="16"/>
              </w:rPr>
              <w:t>510.568,29</w:t>
            </w:r>
          </w:p>
        </w:tc>
      </w:tr>
      <w:tr w:rsidR="00B66F52" w:rsidRPr="004F3EAB" w:rsidTr="005734AB">
        <w:trPr>
          <w:trHeight w:val="283"/>
        </w:trPr>
        <w:tc>
          <w:tcPr>
            <w:tcW w:w="5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F52" w:rsidRPr="004F3EAB" w:rsidRDefault="00B66F52" w:rsidP="00B66F52">
            <w:pPr>
              <w:rPr>
                <w:rFonts w:ascii="Arial" w:hAnsi="Arial" w:cs="Arial"/>
                <w:b/>
                <w:bCs/>
                <w:sz w:val="16"/>
                <w:szCs w:val="16"/>
              </w:rPr>
            </w:pPr>
            <w:r w:rsidRPr="004F3EAB">
              <w:rPr>
                <w:rFonts w:ascii="Arial" w:hAnsi="Arial" w:cs="Arial"/>
                <w:b/>
                <w:bCs/>
                <w:sz w:val="16"/>
                <w:szCs w:val="16"/>
              </w:rPr>
              <w:t>Total</w:t>
            </w:r>
          </w:p>
        </w:tc>
        <w:tc>
          <w:tcPr>
            <w:tcW w:w="1701" w:type="dxa"/>
            <w:tcBorders>
              <w:top w:val="single" w:sz="8" w:space="0" w:color="auto"/>
              <w:left w:val="nil"/>
              <w:bottom w:val="single" w:sz="8" w:space="0" w:color="auto"/>
              <w:right w:val="single" w:sz="8" w:space="0" w:color="auto"/>
            </w:tcBorders>
            <w:shd w:val="clear" w:color="auto" w:fill="auto"/>
            <w:noWrap/>
            <w:vAlign w:val="center"/>
          </w:tcPr>
          <w:p w:rsidR="00B66F52" w:rsidRPr="004F3EAB" w:rsidRDefault="00B66F52" w:rsidP="00B66F52">
            <w:pPr>
              <w:ind w:right="108"/>
              <w:jc w:val="right"/>
              <w:rPr>
                <w:rFonts w:ascii="Arial" w:hAnsi="Arial" w:cs="Arial"/>
                <w:b/>
                <w:bCs/>
                <w:sz w:val="16"/>
                <w:szCs w:val="16"/>
              </w:rPr>
            </w:pPr>
            <w:r>
              <w:rPr>
                <w:rFonts w:ascii="Arial" w:hAnsi="Arial" w:cs="Arial"/>
                <w:b/>
                <w:bCs/>
                <w:color w:val="000000"/>
                <w:sz w:val="16"/>
                <w:szCs w:val="16"/>
              </w:rPr>
              <w:t>8.391.553,82</w:t>
            </w:r>
          </w:p>
        </w:tc>
        <w:tc>
          <w:tcPr>
            <w:tcW w:w="15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F52" w:rsidRPr="004F3EAB" w:rsidRDefault="00B66F52" w:rsidP="00B66F52">
            <w:pPr>
              <w:ind w:right="108"/>
              <w:jc w:val="right"/>
              <w:rPr>
                <w:rFonts w:ascii="Arial" w:hAnsi="Arial" w:cs="Arial"/>
                <w:b/>
                <w:bCs/>
                <w:sz w:val="16"/>
                <w:szCs w:val="16"/>
              </w:rPr>
            </w:pPr>
            <w:r w:rsidRPr="004F3EAB">
              <w:rPr>
                <w:rFonts w:ascii="Arial" w:hAnsi="Arial" w:cs="Arial"/>
                <w:b/>
                <w:bCs/>
                <w:sz w:val="16"/>
                <w:szCs w:val="16"/>
              </w:rPr>
              <w:t>5.193.764,13</w:t>
            </w:r>
          </w:p>
        </w:tc>
      </w:tr>
    </w:tbl>
    <w:p w:rsidR="00F767D9" w:rsidRDefault="0027696B" w:rsidP="00A617D5">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El epígrafe “Empresas del grupo y asociadas” comprende saldo de cobro por prestación de servicios diversos con:</w:t>
      </w:r>
    </w:p>
    <w:tbl>
      <w:tblPr>
        <w:tblW w:w="8715" w:type="dxa"/>
        <w:tblInd w:w="65" w:type="dxa"/>
        <w:tblCellMar>
          <w:left w:w="70" w:type="dxa"/>
          <w:right w:w="70" w:type="dxa"/>
        </w:tblCellMar>
        <w:tblLook w:val="04A0"/>
      </w:tblPr>
      <w:tblGrid>
        <w:gridCol w:w="5534"/>
        <w:gridCol w:w="1701"/>
        <w:gridCol w:w="1480"/>
      </w:tblGrid>
      <w:tr w:rsidR="00642108" w:rsidRPr="004F3EAB" w:rsidTr="005734AB">
        <w:trPr>
          <w:trHeight w:val="283"/>
        </w:trPr>
        <w:tc>
          <w:tcPr>
            <w:tcW w:w="5534"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42108" w:rsidRPr="004F3EAB" w:rsidRDefault="00642108" w:rsidP="00642108">
            <w:pPr>
              <w:rPr>
                <w:rFonts w:ascii="Arial" w:hAnsi="Arial" w:cs="Arial"/>
                <w:b/>
                <w:bCs/>
                <w:sz w:val="16"/>
                <w:szCs w:val="16"/>
              </w:rPr>
            </w:pPr>
            <w:r w:rsidRPr="004F3EAB">
              <w:rPr>
                <w:rFonts w:ascii="Arial" w:hAnsi="Arial" w:cs="Arial"/>
                <w:b/>
                <w:bCs/>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42108" w:rsidRPr="004F3EAB" w:rsidRDefault="00642108" w:rsidP="00642108">
            <w:pPr>
              <w:jc w:val="center"/>
              <w:rPr>
                <w:rFonts w:ascii="Arial" w:hAnsi="Arial" w:cs="Arial"/>
                <w:b/>
                <w:bCs/>
                <w:sz w:val="16"/>
                <w:szCs w:val="16"/>
              </w:rPr>
            </w:pPr>
            <w:r w:rsidRPr="004F3EAB">
              <w:rPr>
                <w:rFonts w:ascii="Arial" w:hAnsi="Arial" w:cs="Arial"/>
                <w:b/>
                <w:bCs/>
                <w:sz w:val="16"/>
                <w:szCs w:val="16"/>
              </w:rPr>
              <w:t>31/12/202</w:t>
            </w:r>
            <w:r>
              <w:rPr>
                <w:rFonts w:ascii="Arial" w:hAnsi="Arial" w:cs="Arial"/>
                <w:b/>
                <w:bCs/>
                <w:sz w:val="16"/>
                <w:szCs w:val="16"/>
              </w:rPr>
              <w:t>1</w:t>
            </w:r>
          </w:p>
        </w:tc>
        <w:tc>
          <w:tcPr>
            <w:tcW w:w="1480"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42108" w:rsidRPr="004F3EAB" w:rsidRDefault="00642108" w:rsidP="00642108">
            <w:pPr>
              <w:jc w:val="center"/>
              <w:rPr>
                <w:rFonts w:ascii="Arial" w:hAnsi="Arial" w:cs="Arial"/>
                <w:b/>
                <w:bCs/>
                <w:sz w:val="16"/>
                <w:szCs w:val="16"/>
              </w:rPr>
            </w:pPr>
            <w:r w:rsidRPr="004F3EAB">
              <w:rPr>
                <w:rFonts w:ascii="Arial" w:hAnsi="Arial" w:cs="Arial"/>
                <w:b/>
                <w:bCs/>
                <w:sz w:val="16"/>
                <w:szCs w:val="16"/>
              </w:rPr>
              <w:t>31/12/20</w:t>
            </w:r>
            <w:r>
              <w:rPr>
                <w:rFonts w:ascii="Arial" w:hAnsi="Arial" w:cs="Arial"/>
                <w:b/>
                <w:bCs/>
                <w:sz w:val="16"/>
                <w:szCs w:val="16"/>
              </w:rPr>
              <w:t>20</w:t>
            </w:r>
          </w:p>
        </w:tc>
      </w:tr>
      <w:tr w:rsidR="00B66F52" w:rsidRPr="004F3EAB" w:rsidTr="005734AB">
        <w:trPr>
          <w:trHeight w:val="283"/>
        </w:trPr>
        <w:tc>
          <w:tcPr>
            <w:tcW w:w="5534" w:type="dxa"/>
            <w:tcBorders>
              <w:top w:val="nil"/>
              <w:left w:val="single" w:sz="4" w:space="0" w:color="auto"/>
              <w:bottom w:val="nil"/>
              <w:right w:val="nil"/>
            </w:tcBorders>
            <w:shd w:val="clear" w:color="auto" w:fill="auto"/>
            <w:noWrap/>
            <w:vAlign w:val="center"/>
            <w:hideMark/>
          </w:tcPr>
          <w:p w:rsidR="00B66F52" w:rsidRPr="004F3EAB" w:rsidRDefault="00B66F52" w:rsidP="00B66F52">
            <w:pPr>
              <w:rPr>
                <w:rFonts w:ascii="Arial" w:hAnsi="Arial" w:cs="Arial"/>
                <w:sz w:val="16"/>
                <w:szCs w:val="16"/>
              </w:rPr>
            </w:pPr>
            <w:r w:rsidRPr="004F3EAB">
              <w:rPr>
                <w:rFonts w:ascii="Arial" w:hAnsi="Arial" w:cs="Arial"/>
                <w:sz w:val="16"/>
                <w:szCs w:val="16"/>
              </w:rPr>
              <w:t>Cabildo Insular de Tenerife</w:t>
            </w:r>
          </w:p>
        </w:tc>
        <w:tc>
          <w:tcPr>
            <w:tcW w:w="1701" w:type="dxa"/>
            <w:tcBorders>
              <w:top w:val="single" w:sz="8" w:space="0" w:color="auto"/>
              <w:left w:val="single" w:sz="8" w:space="0" w:color="auto"/>
              <w:bottom w:val="nil"/>
              <w:right w:val="single" w:sz="8" w:space="0" w:color="auto"/>
            </w:tcBorders>
            <w:shd w:val="clear" w:color="auto" w:fill="auto"/>
            <w:noWrap/>
            <w:vAlign w:val="center"/>
          </w:tcPr>
          <w:p w:rsidR="00B66F52" w:rsidRPr="004F3EAB" w:rsidRDefault="00B66F52" w:rsidP="00B66F52">
            <w:pPr>
              <w:jc w:val="right"/>
              <w:rPr>
                <w:rFonts w:ascii="Arial" w:hAnsi="Arial" w:cs="Arial"/>
                <w:sz w:val="16"/>
                <w:szCs w:val="16"/>
              </w:rPr>
            </w:pPr>
            <w:r>
              <w:rPr>
                <w:rFonts w:ascii="Arial" w:hAnsi="Arial" w:cs="Arial"/>
                <w:color w:val="000000"/>
                <w:sz w:val="16"/>
                <w:szCs w:val="16"/>
              </w:rPr>
              <w:t>1.011.798,93</w:t>
            </w:r>
          </w:p>
        </w:tc>
        <w:tc>
          <w:tcPr>
            <w:tcW w:w="1480" w:type="dxa"/>
            <w:tcBorders>
              <w:top w:val="nil"/>
              <w:left w:val="nil"/>
              <w:bottom w:val="nil"/>
              <w:right w:val="single" w:sz="4" w:space="0" w:color="auto"/>
            </w:tcBorders>
            <w:shd w:val="clear" w:color="auto" w:fill="auto"/>
            <w:noWrap/>
            <w:vAlign w:val="center"/>
            <w:hideMark/>
          </w:tcPr>
          <w:p w:rsidR="00B66F52" w:rsidRPr="004F3EAB" w:rsidRDefault="00E87026" w:rsidP="00B66F52">
            <w:pPr>
              <w:jc w:val="right"/>
              <w:rPr>
                <w:rFonts w:ascii="Arial" w:hAnsi="Arial" w:cs="Arial"/>
                <w:sz w:val="16"/>
                <w:szCs w:val="16"/>
              </w:rPr>
            </w:pPr>
            <w:r w:rsidRPr="00E87026">
              <w:rPr>
                <w:rFonts w:ascii="Arial" w:hAnsi="Arial" w:cs="Arial"/>
                <w:sz w:val="16"/>
                <w:szCs w:val="16"/>
              </w:rPr>
              <w:t>1</w:t>
            </w:r>
            <w:r w:rsidR="00B66F52" w:rsidRPr="00E87026">
              <w:rPr>
                <w:rFonts w:ascii="Arial" w:hAnsi="Arial" w:cs="Arial"/>
                <w:sz w:val="16"/>
                <w:szCs w:val="16"/>
              </w:rPr>
              <w:t>.639.254,15</w:t>
            </w:r>
          </w:p>
        </w:tc>
      </w:tr>
      <w:tr w:rsidR="00B66F52" w:rsidRPr="004F3EAB" w:rsidTr="005734AB">
        <w:trPr>
          <w:trHeight w:val="283"/>
        </w:trPr>
        <w:tc>
          <w:tcPr>
            <w:tcW w:w="5534" w:type="dxa"/>
            <w:tcBorders>
              <w:top w:val="nil"/>
              <w:left w:val="single" w:sz="4" w:space="0" w:color="auto"/>
              <w:bottom w:val="nil"/>
              <w:right w:val="nil"/>
            </w:tcBorders>
            <w:shd w:val="clear" w:color="auto" w:fill="auto"/>
            <w:noWrap/>
            <w:vAlign w:val="center"/>
            <w:hideMark/>
          </w:tcPr>
          <w:p w:rsidR="00B66F52" w:rsidRPr="004F3EAB" w:rsidRDefault="00B66F52" w:rsidP="00B66F52">
            <w:pPr>
              <w:rPr>
                <w:rFonts w:ascii="Arial" w:hAnsi="Arial" w:cs="Arial"/>
                <w:sz w:val="16"/>
                <w:szCs w:val="16"/>
              </w:rPr>
            </w:pPr>
            <w:r w:rsidRPr="004F3EAB">
              <w:rPr>
                <w:rFonts w:ascii="Arial" w:hAnsi="Arial" w:cs="Arial"/>
                <w:sz w:val="16"/>
                <w:szCs w:val="16"/>
              </w:rPr>
              <w:t>Agencia Insular de la Energía de Tenerife</w:t>
            </w:r>
          </w:p>
        </w:tc>
        <w:tc>
          <w:tcPr>
            <w:tcW w:w="1701" w:type="dxa"/>
            <w:tcBorders>
              <w:top w:val="nil"/>
              <w:left w:val="single" w:sz="8" w:space="0" w:color="auto"/>
              <w:bottom w:val="nil"/>
              <w:right w:val="single" w:sz="8" w:space="0" w:color="auto"/>
            </w:tcBorders>
            <w:shd w:val="clear" w:color="auto" w:fill="auto"/>
            <w:noWrap/>
            <w:vAlign w:val="center"/>
          </w:tcPr>
          <w:p w:rsidR="00B66F52" w:rsidRPr="004F3EAB" w:rsidRDefault="00B66F52" w:rsidP="00B66F52">
            <w:pPr>
              <w:jc w:val="right"/>
              <w:rPr>
                <w:rFonts w:ascii="Arial" w:hAnsi="Arial" w:cs="Arial"/>
                <w:sz w:val="16"/>
                <w:szCs w:val="16"/>
              </w:rPr>
            </w:pPr>
            <w:r>
              <w:rPr>
                <w:rFonts w:ascii="Arial" w:hAnsi="Arial" w:cs="Arial"/>
                <w:color w:val="000000"/>
                <w:sz w:val="16"/>
                <w:szCs w:val="16"/>
              </w:rPr>
              <w:t>27.138,06</w:t>
            </w:r>
          </w:p>
        </w:tc>
        <w:tc>
          <w:tcPr>
            <w:tcW w:w="1480" w:type="dxa"/>
            <w:tcBorders>
              <w:top w:val="nil"/>
              <w:left w:val="nil"/>
              <w:bottom w:val="nil"/>
              <w:right w:val="single" w:sz="4" w:space="0" w:color="auto"/>
            </w:tcBorders>
            <w:shd w:val="clear" w:color="auto" w:fill="auto"/>
            <w:noWrap/>
            <w:vAlign w:val="center"/>
            <w:hideMark/>
          </w:tcPr>
          <w:p w:rsidR="00B66F52" w:rsidRPr="004F3EAB" w:rsidRDefault="00B66F52" w:rsidP="00B66F52">
            <w:pPr>
              <w:jc w:val="right"/>
              <w:rPr>
                <w:rFonts w:ascii="Arial" w:hAnsi="Arial" w:cs="Arial"/>
                <w:sz w:val="16"/>
                <w:szCs w:val="16"/>
              </w:rPr>
            </w:pPr>
            <w:r>
              <w:rPr>
                <w:rFonts w:ascii="Arial" w:hAnsi="Arial" w:cs="Arial"/>
                <w:sz w:val="16"/>
                <w:szCs w:val="16"/>
              </w:rPr>
              <w:t>-</w:t>
            </w:r>
          </w:p>
        </w:tc>
      </w:tr>
      <w:tr w:rsidR="00B66F52" w:rsidRPr="004F3EAB" w:rsidTr="005734AB">
        <w:trPr>
          <w:trHeight w:val="283"/>
        </w:trPr>
        <w:tc>
          <w:tcPr>
            <w:tcW w:w="5534" w:type="dxa"/>
            <w:tcBorders>
              <w:top w:val="nil"/>
              <w:left w:val="single" w:sz="4" w:space="0" w:color="auto"/>
              <w:bottom w:val="nil"/>
              <w:right w:val="nil"/>
            </w:tcBorders>
            <w:shd w:val="clear" w:color="auto" w:fill="auto"/>
            <w:noWrap/>
            <w:vAlign w:val="center"/>
            <w:hideMark/>
          </w:tcPr>
          <w:p w:rsidR="00B66F52" w:rsidRPr="004F3EAB" w:rsidRDefault="00B66F52" w:rsidP="00B66F52">
            <w:pPr>
              <w:rPr>
                <w:rFonts w:ascii="Arial" w:hAnsi="Arial" w:cs="Arial"/>
                <w:sz w:val="16"/>
                <w:szCs w:val="16"/>
              </w:rPr>
            </w:pPr>
            <w:r w:rsidRPr="004F3EAB">
              <w:rPr>
                <w:rFonts w:ascii="Arial" w:hAnsi="Arial" w:cs="Arial"/>
                <w:sz w:val="16"/>
                <w:szCs w:val="16"/>
              </w:rPr>
              <w:t>EVM2 Energías Renovables, SL</w:t>
            </w:r>
          </w:p>
        </w:tc>
        <w:tc>
          <w:tcPr>
            <w:tcW w:w="1701" w:type="dxa"/>
            <w:tcBorders>
              <w:top w:val="nil"/>
              <w:left w:val="single" w:sz="8" w:space="0" w:color="auto"/>
              <w:bottom w:val="nil"/>
              <w:right w:val="single" w:sz="8" w:space="0" w:color="auto"/>
            </w:tcBorders>
            <w:shd w:val="clear" w:color="auto" w:fill="auto"/>
            <w:noWrap/>
            <w:vAlign w:val="center"/>
          </w:tcPr>
          <w:p w:rsidR="00B66F52" w:rsidRPr="004F3EAB" w:rsidRDefault="00B66F52" w:rsidP="00B66F52">
            <w:pPr>
              <w:jc w:val="right"/>
              <w:rPr>
                <w:rFonts w:ascii="Arial" w:hAnsi="Arial" w:cs="Arial"/>
                <w:sz w:val="16"/>
                <w:szCs w:val="16"/>
              </w:rPr>
            </w:pPr>
            <w:r>
              <w:rPr>
                <w:rFonts w:ascii="Arial" w:hAnsi="Arial" w:cs="Arial"/>
                <w:color w:val="000000"/>
                <w:sz w:val="16"/>
                <w:szCs w:val="16"/>
              </w:rPr>
              <w:t>131.074,17</w:t>
            </w:r>
          </w:p>
        </w:tc>
        <w:tc>
          <w:tcPr>
            <w:tcW w:w="1480" w:type="dxa"/>
            <w:tcBorders>
              <w:top w:val="nil"/>
              <w:left w:val="nil"/>
              <w:bottom w:val="nil"/>
              <w:right w:val="single" w:sz="4" w:space="0" w:color="auto"/>
            </w:tcBorders>
            <w:shd w:val="clear" w:color="auto" w:fill="auto"/>
            <w:noWrap/>
            <w:vAlign w:val="center"/>
            <w:hideMark/>
          </w:tcPr>
          <w:p w:rsidR="00B66F52" w:rsidRPr="004F3EAB" w:rsidRDefault="00B66F52" w:rsidP="00B66F52">
            <w:pPr>
              <w:jc w:val="right"/>
              <w:rPr>
                <w:rFonts w:ascii="Arial" w:hAnsi="Arial" w:cs="Arial"/>
                <w:sz w:val="16"/>
                <w:szCs w:val="16"/>
              </w:rPr>
            </w:pPr>
            <w:r w:rsidRPr="004F3EAB">
              <w:rPr>
                <w:rFonts w:ascii="Arial" w:hAnsi="Arial" w:cs="Arial"/>
                <w:sz w:val="16"/>
                <w:szCs w:val="16"/>
              </w:rPr>
              <w:t>143.939,27</w:t>
            </w:r>
          </w:p>
        </w:tc>
      </w:tr>
      <w:tr w:rsidR="00B66F52" w:rsidRPr="004F3EAB" w:rsidTr="005734AB">
        <w:trPr>
          <w:trHeight w:val="283"/>
        </w:trPr>
        <w:tc>
          <w:tcPr>
            <w:tcW w:w="5534" w:type="dxa"/>
            <w:tcBorders>
              <w:top w:val="nil"/>
              <w:left w:val="single" w:sz="4" w:space="0" w:color="auto"/>
              <w:bottom w:val="nil"/>
              <w:right w:val="nil"/>
            </w:tcBorders>
            <w:shd w:val="clear" w:color="auto" w:fill="auto"/>
            <w:noWrap/>
            <w:vAlign w:val="center"/>
            <w:hideMark/>
          </w:tcPr>
          <w:p w:rsidR="00B66F52" w:rsidRPr="004F3EAB" w:rsidRDefault="00B66F52" w:rsidP="00B66F52">
            <w:pPr>
              <w:rPr>
                <w:rFonts w:ascii="Arial" w:hAnsi="Arial" w:cs="Arial"/>
                <w:sz w:val="16"/>
                <w:szCs w:val="16"/>
              </w:rPr>
            </w:pPr>
            <w:r w:rsidRPr="004F3EAB">
              <w:rPr>
                <w:rFonts w:ascii="Arial" w:hAnsi="Arial" w:cs="Arial"/>
                <w:sz w:val="16"/>
                <w:szCs w:val="16"/>
              </w:rPr>
              <w:t xml:space="preserve">Energía Verde de la </w:t>
            </w:r>
            <w:proofErr w:type="spellStart"/>
            <w:r w:rsidRPr="004F3EAB">
              <w:rPr>
                <w:rFonts w:ascii="Arial" w:hAnsi="Arial" w:cs="Arial"/>
                <w:sz w:val="16"/>
                <w:szCs w:val="16"/>
              </w:rPr>
              <w:t>Macaronesia</w:t>
            </w:r>
            <w:proofErr w:type="spellEnd"/>
            <w:r w:rsidRPr="004F3EAB">
              <w:rPr>
                <w:rFonts w:ascii="Arial" w:hAnsi="Arial" w:cs="Arial"/>
                <w:sz w:val="16"/>
                <w:szCs w:val="16"/>
              </w:rPr>
              <w:t>, SL</w:t>
            </w:r>
          </w:p>
        </w:tc>
        <w:tc>
          <w:tcPr>
            <w:tcW w:w="1701" w:type="dxa"/>
            <w:tcBorders>
              <w:top w:val="nil"/>
              <w:left w:val="single" w:sz="8" w:space="0" w:color="auto"/>
              <w:bottom w:val="nil"/>
              <w:right w:val="single" w:sz="8" w:space="0" w:color="auto"/>
            </w:tcBorders>
            <w:shd w:val="clear" w:color="auto" w:fill="auto"/>
            <w:noWrap/>
            <w:vAlign w:val="center"/>
          </w:tcPr>
          <w:p w:rsidR="00B66F52" w:rsidRPr="004F3EAB" w:rsidRDefault="00B66F52" w:rsidP="00B66F52">
            <w:pPr>
              <w:jc w:val="right"/>
              <w:rPr>
                <w:rFonts w:ascii="Arial" w:hAnsi="Arial" w:cs="Arial"/>
                <w:sz w:val="16"/>
                <w:szCs w:val="16"/>
              </w:rPr>
            </w:pPr>
            <w:r>
              <w:rPr>
                <w:rFonts w:ascii="Arial" w:hAnsi="Arial" w:cs="Arial"/>
                <w:color w:val="000000"/>
                <w:sz w:val="16"/>
                <w:szCs w:val="16"/>
              </w:rPr>
              <w:t>29.028,38</w:t>
            </w:r>
          </w:p>
        </w:tc>
        <w:tc>
          <w:tcPr>
            <w:tcW w:w="1480" w:type="dxa"/>
            <w:tcBorders>
              <w:top w:val="nil"/>
              <w:left w:val="nil"/>
              <w:bottom w:val="nil"/>
              <w:right w:val="single" w:sz="4" w:space="0" w:color="auto"/>
            </w:tcBorders>
            <w:shd w:val="clear" w:color="auto" w:fill="auto"/>
            <w:noWrap/>
            <w:vAlign w:val="center"/>
            <w:hideMark/>
          </w:tcPr>
          <w:p w:rsidR="00B66F52" w:rsidRPr="004F3EAB" w:rsidRDefault="00B66F52" w:rsidP="00B66F52">
            <w:pPr>
              <w:jc w:val="right"/>
              <w:rPr>
                <w:rFonts w:ascii="Arial" w:hAnsi="Arial" w:cs="Arial"/>
                <w:sz w:val="16"/>
                <w:szCs w:val="16"/>
              </w:rPr>
            </w:pPr>
            <w:r w:rsidRPr="004F3EAB">
              <w:rPr>
                <w:rFonts w:ascii="Arial" w:hAnsi="Arial" w:cs="Arial"/>
                <w:sz w:val="16"/>
                <w:szCs w:val="16"/>
              </w:rPr>
              <w:t>33.036,68</w:t>
            </w:r>
          </w:p>
        </w:tc>
      </w:tr>
      <w:tr w:rsidR="00B66F52" w:rsidRPr="004F3EAB" w:rsidTr="005734AB">
        <w:trPr>
          <w:trHeight w:val="283"/>
        </w:trPr>
        <w:tc>
          <w:tcPr>
            <w:tcW w:w="5534" w:type="dxa"/>
            <w:tcBorders>
              <w:top w:val="nil"/>
              <w:left w:val="single" w:sz="4" w:space="0" w:color="auto"/>
              <w:bottom w:val="nil"/>
              <w:right w:val="nil"/>
            </w:tcBorders>
            <w:shd w:val="clear" w:color="auto" w:fill="auto"/>
            <w:noWrap/>
            <w:vAlign w:val="center"/>
            <w:hideMark/>
          </w:tcPr>
          <w:p w:rsidR="00B66F52" w:rsidRPr="004F3EAB" w:rsidRDefault="00B66F52" w:rsidP="00B66F52">
            <w:pPr>
              <w:rPr>
                <w:rFonts w:ascii="Arial" w:hAnsi="Arial" w:cs="Arial"/>
                <w:sz w:val="16"/>
                <w:szCs w:val="16"/>
              </w:rPr>
            </w:pPr>
            <w:proofErr w:type="spellStart"/>
            <w:r w:rsidRPr="004F3EAB">
              <w:rPr>
                <w:rFonts w:ascii="Arial" w:hAnsi="Arial" w:cs="Arial"/>
                <w:sz w:val="16"/>
                <w:szCs w:val="16"/>
              </w:rPr>
              <w:t>Solten</w:t>
            </w:r>
            <w:proofErr w:type="spellEnd"/>
            <w:r w:rsidRPr="004F3EAB">
              <w:rPr>
                <w:rFonts w:ascii="Arial" w:hAnsi="Arial" w:cs="Arial"/>
                <w:sz w:val="16"/>
                <w:szCs w:val="16"/>
              </w:rPr>
              <w:t xml:space="preserve"> II Granadilla, SA</w:t>
            </w:r>
          </w:p>
        </w:tc>
        <w:tc>
          <w:tcPr>
            <w:tcW w:w="1701" w:type="dxa"/>
            <w:tcBorders>
              <w:top w:val="nil"/>
              <w:left w:val="single" w:sz="8" w:space="0" w:color="auto"/>
              <w:bottom w:val="nil"/>
              <w:right w:val="single" w:sz="8" w:space="0" w:color="auto"/>
            </w:tcBorders>
            <w:shd w:val="clear" w:color="auto" w:fill="auto"/>
            <w:noWrap/>
            <w:vAlign w:val="center"/>
          </w:tcPr>
          <w:p w:rsidR="00B66F52" w:rsidRPr="004F3EAB" w:rsidRDefault="00B66F52" w:rsidP="00B66F52">
            <w:pPr>
              <w:jc w:val="right"/>
              <w:rPr>
                <w:rFonts w:ascii="Arial" w:hAnsi="Arial" w:cs="Arial"/>
                <w:sz w:val="16"/>
                <w:szCs w:val="16"/>
              </w:rPr>
            </w:pPr>
            <w:r>
              <w:rPr>
                <w:rFonts w:ascii="Arial" w:hAnsi="Arial" w:cs="Arial"/>
                <w:color w:val="000000"/>
                <w:sz w:val="16"/>
                <w:szCs w:val="16"/>
              </w:rPr>
              <w:t>550.095,58</w:t>
            </w:r>
          </w:p>
        </w:tc>
        <w:tc>
          <w:tcPr>
            <w:tcW w:w="1480" w:type="dxa"/>
            <w:tcBorders>
              <w:top w:val="nil"/>
              <w:left w:val="nil"/>
              <w:bottom w:val="nil"/>
              <w:right w:val="single" w:sz="4" w:space="0" w:color="auto"/>
            </w:tcBorders>
            <w:shd w:val="clear" w:color="auto" w:fill="auto"/>
            <w:noWrap/>
            <w:vAlign w:val="center"/>
            <w:hideMark/>
          </w:tcPr>
          <w:p w:rsidR="00B66F52" w:rsidRPr="004F3EAB" w:rsidRDefault="00B66F52" w:rsidP="00B66F52">
            <w:pPr>
              <w:jc w:val="right"/>
              <w:rPr>
                <w:rFonts w:ascii="Arial" w:hAnsi="Arial" w:cs="Arial"/>
                <w:sz w:val="16"/>
                <w:szCs w:val="16"/>
              </w:rPr>
            </w:pPr>
            <w:r w:rsidRPr="004F3EAB">
              <w:rPr>
                <w:rFonts w:ascii="Arial" w:hAnsi="Arial" w:cs="Arial"/>
                <w:sz w:val="16"/>
                <w:szCs w:val="16"/>
              </w:rPr>
              <w:t>592.260,48</w:t>
            </w:r>
          </w:p>
        </w:tc>
      </w:tr>
      <w:tr w:rsidR="00B66F52" w:rsidRPr="004F3EAB" w:rsidTr="005734AB">
        <w:trPr>
          <w:trHeight w:val="283"/>
        </w:trPr>
        <w:tc>
          <w:tcPr>
            <w:tcW w:w="5534" w:type="dxa"/>
            <w:tcBorders>
              <w:top w:val="nil"/>
              <w:left w:val="single" w:sz="4" w:space="0" w:color="auto"/>
              <w:bottom w:val="nil"/>
              <w:right w:val="nil"/>
            </w:tcBorders>
            <w:shd w:val="clear" w:color="auto" w:fill="auto"/>
            <w:noWrap/>
            <w:vAlign w:val="center"/>
            <w:hideMark/>
          </w:tcPr>
          <w:p w:rsidR="00B66F52" w:rsidRPr="004F3EAB" w:rsidRDefault="00B66F52" w:rsidP="00B66F52">
            <w:pPr>
              <w:rPr>
                <w:rFonts w:ascii="Arial" w:hAnsi="Arial" w:cs="Arial"/>
                <w:sz w:val="16"/>
                <w:szCs w:val="16"/>
              </w:rPr>
            </w:pPr>
            <w:r w:rsidRPr="004F3EAB">
              <w:rPr>
                <w:rFonts w:ascii="Arial" w:hAnsi="Arial" w:cs="Arial"/>
                <w:sz w:val="16"/>
                <w:szCs w:val="16"/>
              </w:rPr>
              <w:t>Instituto Tecnológico y de Telecomunicaciones de Tenerife, SL</w:t>
            </w:r>
          </w:p>
        </w:tc>
        <w:tc>
          <w:tcPr>
            <w:tcW w:w="1701" w:type="dxa"/>
            <w:tcBorders>
              <w:top w:val="nil"/>
              <w:left w:val="single" w:sz="8" w:space="0" w:color="auto"/>
              <w:bottom w:val="nil"/>
              <w:right w:val="single" w:sz="8" w:space="0" w:color="auto"/>
            </w:tcBorders>
            <w:shd w:val="clear" w:color="auto" w:fill="auto"/>
            <w:noWrap/>
            <w:vAlign w:val="center"/>
          </w:tcPr>
          <w:p w:rsidR="00B66F52" w:rsidRPr="004F3EAB" w:rsidRDefault="00B66F52" w:rsidP="00B66F52">
            <w:pPr>
              <w:jc w:val="right"/>
              <w:rPr>
                <w:rFonts w:ascii="Arial" w:hAnsi="Arial" w:cs="Arial"/>
                <w:sz w:val="16"/>
                <w:szCs w:val="16"/>
              </w:rPr>
            </w:pPr>
            <w:r>
              <w:rPr>
                <w:rFonts w:ascii="Arial" w:hAnsi="Arial" w:cs="Arial"/>
                <w:color w:val="000000"/>
                <w:sz w:val="16"/>
                <w:szCs w:val="16"/>
              </w:rPr>
              <w:t>9.570,80</w:t>
            </w:r>
          </w:p>
        </w:tc>
        <w:tc>
          <w:tcPr>
            <w:tcW w:w="1480" w:type="dxa"/>
            <w:tcBorders>
              <w:top w:val="nil"/>
              <w:left w:val="nil"/>
              <w:bottom w:val="nil"/>
              <w:right w:val="single" w:sz="4" w:space="0" w:color="auto"/>
            </w:tcBorders>
            <w:shd w:val="clear" w:color="auto" w:fill="auto"/>
            <w:noWrap/>
            <w:vAlign w:val="center"/>
            <w:hideMark/>
          </w:tcPr>
          <w:p w:rsidR="00B66F52" w:rsidRPr="004F3EAB" w:rsidRDefault="00B66F52" w:rsidP="00B66F52">
            <w:pPr>
              <w:jc w:val="right"/>
              <w:rPr>
                <w:rFonts w:ascii="Arial" w:hAnsi="Arial" w:cs="Arial"/>
                <w:sz w:val="16"/>
                <w:szCs w:val="16"/>
              </w:rPr>
            </w:pPr>
            <w:r>
              <w:rPr>
                <w:rFonts w:ascii="Arial" w:hAnsi="Arial" w:cs="Arial"/>
                <w:sz w:val="16"/>
                <w:szCs w:val="16"/>
              </w:rPr>
              <w:t>-</w:t>
            </w:r>
          </w:p>
        </w:tc>
      </w:tr>
      <w:tr w:rsidR="00B66F52" w:rsidRPr="004F3EAB" w:rsidTr="005734AB">
        <w:trPr>
          <w:trHeight w:val="283"/>
        </w:trPr>
        <w:tc>
          <w:tcPr>
            <w:tcW w:w="5534" w:type="dxa"/>
            <w:tcBorders>
              <w:top w:val="nil"/>
              <w:left w:val="single" w:sz="4" w:space="0" w:color="auto"/>
              <w:bottom w:val="nil"/>
              <w:right w:val="nil"/>
            </w:tcBorders>
            <w:shd w:val="clear" w:color="auto" w:fill="auto"/>
            <w:noWrap/>
            <w:vAlign w:val="center"/>
            <w:hideMark/>
          </w:tcPr>
          <w:p w:rsidR="00B66F52" w:rsidRPr="004F3EAB" w:rsidRDefault="00B66F52" w:rsidP="00B66F52">
            <w:pPr>
              <w:rPr>
                <w:rFonts w:ascii="Arial" w:hAnsi="Arial" w:cs="Arial"/>
                <w:sz w:val="16"/>
                <w:szCs w:val="16"/>
              </w:rPr>
            </w:pPr>
            <w:r w:rsidRPr="004F3EAB">
              <w:rPr>
                <w:rFonts w:ascii="Arial" w:hAnsi="Arial" w:cs="Arial"/>
                <w:sz w:val="16"/>
                <w:szCs w:val="16"/>
              </w:rPr>
              <w:t>Eólicas de Tenerife AIE</w:t>
            </w:r>
          </w:p>
        </w:tc>
        <w:tc>
          <w:tcPr>
            <w:tcW w:w="1701" w:type="dxa"/>
            <w:tcBorders>
              <w:top w:val="nil"/>
              <w:left w:val="single" w:sz="8" w:space="0" w:color="auto"/>
              <w:bottom w:val="nil"/>
              <w:right w:val="single" w:sz="8" w:space="0" w:color="auto"/>
            </w:tcBorders>
            <w:shd w:val="clear" w:color="auto" w:fill="auto"/>
            <w:noWrap/>
            <w:vAlign w:val="center"/>
          </w:tcPr>
          <w:p w:rsidR="00B66F52" w:rsidRPr="004F3EAB" w:rsidRDefault="00B66F52" w:rsidP="00B66F52">
            <w:pPr>
              <w:jc w:val="right"/>
              <w:rPr>
                <w:rFonts w:ascii="Arial" w:hAnsi="Arial" w:cs="Arial"/>
                <w:sz w:val="16"/>
                <w:szCs w:val="16"/>
              </w:rPr>
            </w:pPr>
            <w:r>
              <w:rPr>
                <w:rFonts w:ascii="Arial" w:hAnsi="Arial" w:cs="Arial"/>
                <w:color w:val="000000"/>
                <w:sz w:val="16"/>
                <w:szCs w:val="16"/>
              </w:rPr>
              <w:t>230.081,49</w:t>
            </w:r>
          </w:p>
        </w:tc>
        <w:tc>
          <w:tcPr>
            <w:tcW w:w="1480" w:type="dxa"/>
            <w:tcBorders>
              <w:top w:val="nil"/>
              <w:left w:val="nil"/>
              <w:bottom w:val="nil"/>
              <w:right w:val="single" w:sz="4" w:space="0" w:color="auto"/>
            </w:tcBorders>
            <w:shd w:val="clear" w:color="auto" w:fill="auto"/>
            <w:noWrap/>
            <w:vAlign w:val="center"/>
            <w:hideMark/>
          </w:tcPr>
          <w:p w:rsidR="00B66F52" w:rsidRPr="004F3EAB" w:rsidRDefault="00B66F52" w:rsidP="00B66F52">
            <w:pPr>
              <w:jc w:val="right"/>
              <w:rPr>
                <w:rFonts w:ascii="Arial" w:hAnsi="Arial" w:cs="Arial"/>
                <w:sz w:val="16"/>
                <w:szCs w:val="16"/>
              </w:rPr>
            </w:pPr>
            <w:r w:rsidRPr="004F3EAB">
              <w:rPr>
                <w:rFonts w:ascii="Arial" w:hAnsi="Arial" w:cs="Arial"/>
                <w:sz w:val="16"/>
                <w:szCs w:val="16"/>
              </w:rPr>
              <w:t>91.126,72</w:t>
            </w:r>
          </w:p>
        </w:tc>
      </w:tr>
      <w:tr w:rsidR="00B66F52" w:rsidRPr="004F3EAB" w:rsidTr="005734AB">
        <w:trPr>
          <w:trHeight w:val="283"/>
        </w:trPr>
        <w:tc>
          <w:tcPr>
            <w:tcW w:w="5534" w:type="dxa"/>
            <w:tcBorders>
              <w:top w:val="nil"/>
              <w:left w:val="single" w:sz="4" w:space="0" w:color="auto"/>
              <w:bottom w:val="nil"/>
              <w:right w:val="nil"/>
            </w:tcBorders>
            <w:shd w:val="clear" w:color="auto" w:fill="auto"/>
            <w:noWrap/>
            <w:vAlign w:val="center"/>
            <w:hideMark/>
          </w:tcPr>
          <w:p w:rsidR="00B66F52" w:rsidRPr="004F3EAB" w:rsidRDefault="00B66F52" w:rsidP="00B66F52">
            <w:pPr>
              <w:rPr>
                <w:rFonts w:ascii="Arial" w:hAnsi="Arial" w:cs="Arial"/>
                <w:sz w:val="16"/>
                <w:szCs w:val="16"/>
              </w:rPr>
            </w:pPr>
            <w:r w:rsidRPr="004F3EAB">
              <w:rPr>
                <w:rFonts w:ascii="Arial" w:hAnsi="Arial" w:cs="Arial"/>
                <w:sz w:val="16"/>
                <w:szCs w:val="16"/>
              </w:rPr>
              <w:t xml:space="preserve">Canarias </w:t>
            </w:r>
            <w:proofErr w:type="spellStart"/>
            <w:r w:rsidRPr="004F3EAB">
              <w:rPr>
                <w:rFonts w:ascii="Arial" w:hAnsi="Arial" w:cs="Arial"/>
                <w:sz w:val="16"/>
                <w:szCs w:val="16"/>
              </w:rPr>
              <w:t>Submarine</w:t>
            </w:r>
            <w:proofErr w:type="spellEnd"/>
            <w:r w:rsidRPr="004F3EAB">
              <w:rPr>
                <w:rFonts w:ascii="Arial" w:hAnsi="Arial" w:cs="Arial"/>
                <w:sz w:val="16"/>
                <w:szCs w:val="16"/>
              </w:rPr>
              <w:t xml:space="preserve"> Link</w:t>
            </w:r>
          </w:p>
        </w:tc>
        <w:tc>
          <w:tcPr>
            <w:tcW w:w="1701" w:type="dxa"/>
            <w:tcBorders>
              <w:top w:val="nil"/>
              <w:left w:val="single" w:sz="8" w:space="0" w:color="auto"/>
              <w:bottom w:val="nil"/>
              <w:right w:val="single" w:sz="8" w:space="0" w:color="auto"/>
            </w:tcBorders>
            <w:shd w:val="clear" w:color="auto" w:fill="auto"/>
            <w:noWrap/>
            <w:vAlign w:val="center"/>
          </w:tcPr>
          <w:p w:rsidR="00B66F52" w:rsidRPr="004F3EAB" w:rsidRDefault="00B66F52" w:rsidP="00B66F52">
            <w:pPr>
              <w:jc w:val="right"/>
              <w:rPr>
                <w:rFonts w:ascii="Arial" w:hAnsi="Arial" w:cs="Arial"/>
                <w:sz w:val="16"/>
                <w:szCs w:val="16"/>
              </w:rPr>
            </w:pPr>
            <w:r>
              <w:rPr>
                <w:rFonts w:ascii="Arial" w:hAnsi="Arial" w:cs="Arial"/>
                <w:color w:val="000000"/>
                <w:sz w:val="16"/>
                <w:szCs w:val="16"/>
              </w:rPr>
              <w:t>2.385.380,91</w:t>
            </w:r>
          </w:p>
        </w:tc>
        <w:tc>
          <w:tcPr>
            <w:tcW w:w="1480" w:type="dxa"/>
            <w:tcBorders>
              <w:top w:val="nil"/>
              <w:left w:val="nil"/>
              <w:bottom w:val="nil"/>
              <w:right w:val="single" w:sz="4" w:space="0" w:color="auto"/>
            </w:tcBorders>
            <w:shd w:val="clear" w:color="auto" w:fill="auto"/>
            <w:noWrap/>
            <w:vAlign w:val="center"/>
            <w:hideMark/>
          </w:tcPr>
          <w:p w:rsidR="00B66F52" w:rsidRPr="004F3EAB" w:rsidRDefault="00B66F52" w:rsidP="00B66F52">
            <w:pPr>
              <w:jc w:val="right"/>
              <w:rPr>
                <w:rFonts w:ascii="Arial" w:hAnsi="Arial" w:cs="Arial"/>
                <w:sz w:val="16"/>
                <w:szCs w:val="16"/>
              </w:rPr>
            </w:pPr>
            <w:r w:rsidRPr="004F3EAB">
              <w:rPr>
                <w:rFonts w:ascii="Arial" w:hAnsi="Arial" w:cs="Arial"/>
                <w:sz w:val="16"/>
                <w:szCs w:val="16"/>
              </w:rPr>
              <w:t>1.185.373,53</w:t>
            </w:r>
          </w:p>
        </w:tc>
      </w:tr>
      <w:tr w:rsidR="00B66F52" w:rsidRPr="004F3EAB" w:rsidTr="005734AB">
        <w:trPr>
          <w:trHeight w:val="283"/>
        </w:trPr>
        <w:tc>
          <w:tcPr>
            <w:tcW w:w="5534" w:type="dxa"/>
            <w:tcBorders>
              <w:top w:val="nil"/>
              <w:left w:val="single" w:sz="4" w:space="0" w:color="auto"/>
              <w:bottom w:val="nil"/>
              <w:right w:val="nil"/>
            </w:tcBorders>
            <w:shd w:val="clear" w:color="auto" w:fill="auto"/>
            <w:noWrap/>
            <w:vAlign w:val="center"/>
            <w:hideMark/>
          </w:tcPr>
          <w:p w:rsidR="00B66F52" w:rsidRPr="004F3EAB" w:rsidRDefault="00B66F52" w:rsidP="00B66F52">
            <w:pPr>
              <w:rPr>
                <w:rFonts w:ascii="Arial" w:hAnsi="Arial" w:cs="Arial"/>
                <w:sz w:val="16"/>
                <w:szCs w:val="16"/>
              </w:rPr>
            </w:pPr>
            <w:r w:rsidRPr="004F3EAB">
              <w:rPr>
                <w:rFonts w:ascii="Arial" w:hAnsi="Arial" w:cs="Arial"/>
                <w:sz w:val="16"/>
                <w:szCs w:val="16"/>
              </w:rPr>
              <w:t>Instituto Volcanol</w:t>
            </w:r>
            <w:r w:rsidR="00ED7F07">
              <w:rPr>
                <w:rFonts w:ascii="Arial" w:hAnsi="Arial" w:cs="Arial"/>
                <w:sz w:val="16"/>
                <w:szCs w:val="16"/>
              </w:rPr>
              <w:t>ó</w:t>
            </w:r>
            <w:r w:rsidRPr="004F3EAB">
              <w:rPr>
                <w:rFonts w:ascii="Arial" w:hAnsi="Arial" w:cs="Arial"/>
                <w:sz w:val="16"/>
                <w:szCs w:val="16"/>
              </w:rPr>
              <w:t>gico de Canarias SA</w:t>
            </w:r>
          </w:p>
        </w:tc>
        <w:tc>
          <w:tcPr>
            <w:tcW w:w="1701" w:type="dxa"/>
            <w:tcBorders>
              <w:top w:val="nil"/>
              <w:left w:val="single" w:sz="8" w:space="0" w:color="auto"/>
              <w:bottom w:val="nil"/>
              <w:right w:val="single" w:sz="8" w:space="0" w:color="auto"/>
            </w:tcBorders>
            <w:shd w:val="clear" w:color="auto" w:fill="auto"/>
            <w:noWrap/>
            <w:vAlign w:val="center"/>
          </w:tcPr>
          <w:p w:rsidR="00B66F52" w:rsidRPr="004F3EAB" w:rsidRDefault="00B66F52" w:rsidP="00B66F52">
            <w:pPr>
              <w:jc w:val="right"/>
              <w:rPr>
                <w:rFonts w:ascii="Arial" w:hAnsi="Arial" w:cs="Arial"/>
                <w:sz w:val="16"/>
                <w:szCs w:val="16"/>
              </w:rPr>
            </w:pPr>
            <w:r>
              <w:rPr>
                <w:rFonts w:ascii="Arial" w:hAnsi="Arial" w:cs="Arial"/>
                <w:color w:val="000000"/>
                <w:sz w:val="16"/>
                <w:szCs w:val="16"/>
              </w:rPr>
              <w:t>57.219,46</w:t>
            </w:r>
          </w:p>
        </w:tc>
        <w:tc>
          <w:tcPr>
            <w:tcW w:w="1480" w:type="dxa"/>
            <w:tcBorders>
              <w:top w:val="nil"/>
              <w:left w:val="nil"/>
              <w:bottom w:val="nil"/>
              <w:right w:val="single" w:sz="4" w:space="0" w:color="auto"/>
            </w:tcBorders>
            <w:shd w:val="clear" w:color="auto" w:fill="auto"/>
            <w:noWrap/>
            <w:vAlign w:val="center"/>
            <w:hideMark/>
          </w:tcPr>
          <w:p w:rsidR="00B66F52" w:rsidRPr="004F3EAB" w:rsidRDefault="00B66F52" w:rsidP="00B66F52">
            <w:pPr>
              <w:jc w:val="right"/>
              <w:rPr>
                <w:rFonts w:ascii="Arial" w:hAnsi="Arial" w:cs="Arial"/>
                <w:sz w:val="16"/>
                <w:szCs w:val="16"/>
              </w:rPr>
            </w:pPr>
            <w:r w:rsidRPr="004F3EAB">
              <w:rPr>
                <w:rFonts w:ascii="Arial" w:hAnsi="Arial" w:cs="Arial"/>
                <w:sz w:val="16"/>
                <w:szCs w:val="16"/>
              </w:rPr>
              <w:t>0,00</w:t>
            </w:r>
          </w:p>
        </w:tc>
      </w:tr>
      <w:tr w:rsidR="00B66F52" w:rsidRPr="004F3EAB" w:rsidTr="005734AB">
        <w:trPr>
          <w:trHeight w:val="283"/>
        </w:trPr>
        <w:tc>
          <w:tcPr>
            <w:tcW w:w="5534" w:type="dxa"/>
            <w:tcBorders>
              <w:top w:val="nil"/>
              <w:left w:val="single" w:sz="4" w:space="0" w:color="auto"/>
              <w:bottom w:val="nil"/>
              <w:right w:val="nil"/>
            </w:tcBorders>
            <w:shd w:val="clear" w:color="auto" w:fill="auto"/>
            <w:noWrap/>
            <w:vAlign w:val="center"/>
            <w:hideMark/>
          </w:tcPr>
          <w:p w:rsidR="00B66F52" w:rsidRPr="004F3EAB" w:rsidRDefault="00B66F52" w:rsidP="00B66F52">
            <w:pPr>
              <w:rPr>
                <w:rFonts w:ascii="Arial" w:hAnsi="Arial" w:cs="Arial"/>
                <w:sz w:val="16"/>
                <w:szCs w:val="16"/>
              </w:rPr>
            </w:pPr>
            <w:r w:rsidRPr="004F3EAB">
              <w:rPr>
                <w:rFonts w:ascii="Arial" w:hAnsi="Arial" w:cs="Arial"/>
                <w:sz w:val="16"/>
                <w:szCs w:val="16"/>
              </w:rPr>
              <w:t>NAP Clientes Fusión</w:t>
            </w:r>
          </w:p>
        </w:tc>
        <w:tc>
          <w:tcPr>
            <w:tcW w:w="1701" w:type="dxa"/>
            <w:tcBorders>
              <w:top w:val="nil"/>
              <w:left w:val="single" w:sz="8" w:space="0" w:color="auto"/>
              <w:bottom w:val="nil"/>
              <w:right w:val="single" w:sz="8" w:space="0" w:color="auto"/>
            </w:tcBorders>
            <w:shd w:val="clear" w:color="auto" w:fill="auto"/>
            <w:noWrap/>
            <w:vAlign w:val="center"/>
          </w:tcPr>
          <w:p w:rsidR="00B66F52" w:rsidRPr="004F3EAB" w:rsidRDefault="00B66F52" w:rsidP="00B66F52">
            <w:pPr>
              <w:jc w:val="right"/>
              <w:rPr>
                <w:rFonts w:ascii="Arial" w:hAnsi="Arial" w:cs="Arial"/>
                <w:sz w:val="16"/>
                <w:szCs w:val="16"/>
              </w:rPr>
            </w:pPr>
            <w:r>
              <w:rPr>
                <w:rFonts w:ascii="Arial" w:hAnsi="Arial" w:cs="Arial"/>
                <w:color w:val="000000"/>
                <w:sz w:val="16"/>
                <w:szCs w:val="16"/>
              </w:rPr>
              <w:t>10.657,50</w:t>
            </w:r>
          </w:p>
        </w:tc>
        <w:tc>
          <w:tcPr>
            <w:tcW w:w="1480" w:type="dxa"/>
            <w:tcBorders>
              <w:top w:val="nil"/>
              <w:left w:val="nil"/>
              <w:bottom w:val="nil"/>
              <w:right w:val="single" w:sz="4" w:space="0" w:color="auto"/>
            </w:tcBorders>
            <w:shd w:val="clear" w:color="auto" w:fill="auto"/>
            <w:noWrap/>
            <w:vAlign w:val="center"/>
            <w:hideMark/>
          </w:tcPr>
          <w:p w:rsidR="00B66F52" w:rsidRPr="004F3EAB" w:rsidRDefault="00B66F52" w:rsidP="00B66F52">
            <w:pPr>
              <w:jc w:val="right"/>
              <w:rPr>
                <w:rFonts w:ascii="Arial" w:hAnsi="Arial" w:cs="Arial"/>
                <w:sz w:val="16"/>
                <w:szCs w:val="16"/>
              </w:rPr>
            </w:pPr>
            <w:r w:rsidRPr="004F3EAB">
              <w:rPr>
                <w:rFonts w:ascii="Arial" w:hAnsi="Arial" w:cs="Arial"/>
                <w:sz w:val="16"/>
                <w:szCs w:val="16"/>
              </w:rPr>
              <w:t>10.657,50</w:t>
            </w:r>
          </w:p>
        </w:tc>
      </w:tr>
      <w:tr w:rsidR="00B66F52" w:rsidRPr="004F3EAB" w:rsidTr="005734AB">
        <w:trPr>
          <w:trHeight w:val="283"/>
        </w:trPr>
        <w:tc>
          <w:tcPr>
            <w:tcW w:w="5534" w:type="dxa"/>
            <w:tcBorders>
              <w:top w:val="nil"/>
              <w:left w:val="single" w:sz="4" w:space="0" w:color="auto"/>
              <w:bottom w:val="single" w:sz="4" w:space="0" w:color="auto"/>
              <w:right w:val="single" w:sz="4" w:space="0" w:color="auto"/>
            </w:tcBorders>
            <w:shd w:val="clear" w:color="auto" w:fill="auto"/>
            <w:noWrap/>
            <w:vAlign w:val="center"/>
            <w:hideMark/>
          </w:tcPr>
          <w:p w:rsidR="00B66F52" w:rsidRPr="004F3EAB" w:rsidRDefault="00B66F52" w:rsidP="00B66F52">
            <w:pPr>
              <w:rPr>
                <w:rFonts w:ascii="Arial" w:hAnsi="Arial" w:cs="Arial"/>
                <w:sz w:val="16"/>
                <w:szCs w:val="16"/>
              </w:rPr>
            </w:pPr>
            <w:proofErr w:type="spellStart"/>
            <w:r w:rsidRPr="004F3EAB">
              <w:rPr>
                <w:rFonts w:ascii="Arial" w:hAnsi="Arial" w:cs="Arial"/>
                <w:sz w:val="16"/>
                <w:szCs w:val="16"/>
              </w:rPr>
              <w:t>Canalink</w:t>
            </w:r>
            <w:proofErr w:type="spellEnd"/>
            <w:r w:rsidRPr="004F3EAB">
              <w:rPr>
                <w:rFonts w:ascii="Arial" w:hAnsi="Arial" w:cs="Arial"/>
                <w:sz w:val="16"/>
                <w:szCs w:val="16"/>
              </w:rPr>
              <w:t xml:space="preserve"> </w:t>
            </w:r>
            <w:proofErr w:type="spellStart"/>
            <w:r w:rsidRPr="004F3EAB">
              <w:rPr>
                <w:rFonts w:ascii="Arial" w:hAnsi="Arial" w:cs="Arial"/>
                <w:sz w:val="16"/>
                <w:szCs w:val="16"/>
              </w:rPr>
              <w:t>Africa</w:t>
            </w:r>
            <w:proofErr w:type="spellEnd"/>
          </w:p>
        </w:tc>
        <w:tc>
          <w:tcPr>
            <w:tcW w:w="1701" w:type="dxa"/>
            <w:tcBorders>
              <w:top w:val="nil"/>
              <w:left w:val="single" w:sz="8" w:space="0" w:color="auto"/>
              <w:bottom w:val="single" w:sz="8" w:space="0" w:color="auto"/>
              <w:right w:val="single" w:sz="8" w:space="0" w:color="auto"/>
            </w:tcBorders>
            <w:shd w:val="clear" w:color="auto" w:fill="auto"/>
            <w:noWrap/>
            <w:vAlign w:val="center"/>
          </w:tcPr>
          <w:p w:rsidR="00B66F52" w:rsidRPr="004F3EAB" w:rsidRDefault="00B66F52" w:rsidP="00B66F52">
            <w:pPr>
              <w:jc w:val="right"/>
              <w:rPr>
                <w:rFonts w:ascii="Arial" w:hAnsi="Arial" w:cs="Arial"/>
                <w:sz w:val="16"/>
                <w:szCs w:val="16"/>
              </w:rPr>
            </w:pPr>
            <w:r>
              <w:rPr>
                <w:rFonts w:ascii="Arial" w:hAnsi="Arial" w:cs="Arial"/>
                <w:color w:val="000000"/>
                <w:sz w:val="16"/>
                <w:szCs w:val="16"/>
              </w:rPr>
              <w:t>406.215,77</w:t>
            </w:r>
          </w:p>
        </w:tc>
        <w:tc>
          <w:tcPr>
            <w:tcW w:w="1480" w:type="dxa"/>
            <w:tcBorders>
              <w:top w:val="nil"/>
              <w:left w:val="nil"/>
              <w:bottom w:val="single" w:sz="4" w:space="0" w:color="auto"/>
              <w:right w:val="single" w:sz="4" w:space="0" w:color="auto"/>
            </w:tcBorders>
            <w:shd w:val="clear" w:color="auto" w:fill="auto"/>
            <w:noWrap/>
            <w:vAlign w:val="center"/>
            <w:hideMark/>
          </w:tcPr>
          <w:p w:rsidR="00B66F52" w:rsidRPr="004F3EAB" w:rsidRDefault="00B66F52" w:rsidP="00B66F52">
            <w:pPr>
              <w:jc w:val="right"/>
              <w:rPr>
                <w:rFonts w:ascii="Arial" w:hAnsi="Arial" w:cs="Arial"/>
                <w:sz w:val="16"/>
                <w:szCs w:val="16"/>
              </w:rPr>
            </w:pPr>
            <w:r w:rsidRPr="004F3EAB">
              <w:rPr>
                <w:rFonts w:ascii="Arial" w:hAnsi="Arial" w:cs="Arial"/>
                <w:sz w:val="16"/>
                <w:szCs w:val="16"/>
              </w:rPr>
              <w:t>200.058,40</w:t>
            </w:r>
          </w:p>
        </w:tc>
      </w:tr>
      <w:tr w:rsidR="00B66F52" w:rsidRPr="004F3EAB" w:rsidTr="005734AB">
        <w:trPr>
          <w:trHeight w:val="283"/>
        </w:trPr>
        <w:tc>
          <w:tcPr>
            <w:tcW w:w="5534"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B66F52" w:rsidRPr="004F3EAB" w:rsidRDefault="00B66F52" w:rsidP="00B66F52">
            <w:pPr>
              <w:rPr>
                <w:rFonts w:ascii="Arial" w:hAnsi="Arial" w:cs="Arial"/>
                <w:b/>
                <w:bCs/>
                <w:sz w:val="16"/>
                <w:szCs w:val="16"/>
              </w:rPr>
            </w:pPr>
            <w:r w:rsidRPr="004F3EAB">
              <w:rPr>
                <w:rFonts w:ascii="Arial" w:hAnsi="Arial" w:cs="Arial"/>
                <w:b/>
                <w:bCs/>
                <w:sz w:val="16"/>
                <w:szCs w:val="16"/>
              </w:rPr>
              <w:t>Totales</w:t>
            </w:r>
          </w:p>
        </w:tc>
        <w:tc>
          <w:tcPr>
            <w:tcW w:w="1701" w:type="dxa"/>
            <w:tcBorders>
              <w:top w:val="nil"/>
              <w:left w:val="nil"/>
              <w:bottom w:val="single" w:sz="8" w:space="0" w:color="auto"/>
              <w:right w:val="single" w:sz="8" w:space="0" w:color="auto"/>
            </w:tcBorders>
            <w:shd w:val="clear" w:color="auto" w:fill="F2F2F2" w:themeFill="background1" w:themeFillShade="F2"/>
            <w:noWrap/>
            <w:vAlign w:val="center"/>
          </w:tcPr>
          <w:p w:rsidR="00B66F52" w:rsidRPr="004F3EAB" w:rsidRDefault="00B66F52" w:rsidP="00B66F52">
            <w:pPr>
              <w:jc w:val="right"/>
              <w:rPr>
                <w:rFonts w:ascii="Arial" w:hAnsi="Arial" w:cs="Arial"/>
                <w:b/>
                <w:bCs/>
                <w:sz w:val="16"/>
                <w:szCs w:val="16"/>
              </w:rPr>
            </w:pPr>
            <w:r>
              <w:rPr>
                <w:rFonts w:ascii="Arial" w:hAnsi="Arial" w:cs="Arial"/>
                <w:b/>
                <w:bCs/>
                <w:color w:val="000000"/>
                <w:sz w:val="16"/>
                <w:szCs w:val="16"/>
              </w:rPr>
              <w:t>4.848.261,05</w:t>
            </w:r>
          </w:p>
        </w:tc>
        <w:tc>
          <w:tcPr>
            <w:tcW w:w="14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B66F52" w:rsidRPr="004F3EAB" w:rsidRDefault="00E87026" w:rsidP="00B66F52">
            <w:pPr>
              <w:jc w:val="right"/>
              <w:rPr>
                <w:rFonts w:ascii="Arial" w:hAnsi="Arial" w:cs="Arial"/>
                <w:b/>
                <w:bCs/>
                <w:sz w:val="16"/>
                <w:szCs w:val="16"/>
              </w:rPr>
            </w:pPr>
            <w:r>
              <w:rPr>
                <w:rFonts w:ascii="Arial" w:hAnsi="Arial" w:cs="Arial"/>
                <w:b/>
                <w:bCs/>
                <w:sz w:val="16"/>
                <w:szCs w:val="16"/>
              </w:rPr>
              <w:t>3</w:t>
            </w:r>
            <w:r w:rsidR="00B66F52" w:rsidRPr="004F3EAB">
              <w:rPr>
                <w:rFonts w:ascii="Arial" w:hAnsi="Arial" w:cs="Arial"/>
                <w:b/>
                <w:bCs/>
                <w:sz w:val="16"/>
                <w:szCs w:val="16"/>
              </w:rPr>
              <w:t>.895.706,73</w:t>
            </w:r>
          </w:p>
        </w:tc>
      </w:tr>
    </w:tbl>
    <w:p w:rsidR="00F767D9" w:rsidRPr="00C70AF0" w:rsidRDefault="0027696B" w:rsidP="001547DA">
      <w:pPr>
        <w:tabs>
          <w:tab w:val="left" w:pos="850"/>
        </w:tabs>
        <w:spacing w:before="120" w:after="120" w:line="260" w:lineRule="exact"/>
        <w:ind w:right="-1"/>
        <w:jc w:val="both"/>
        <w:rPr>
          <w:rFonts w:ascii="Arial" w:hAnsi="Arial" w:cs="Arial"/>
          <w:sz w:val="16"/>
          <w:szCs w:val="16"/>
        </w:rPr>
      </w:pPr>
      <w:r w:rsidRPr="00ED7F07">
        <w:rPr>
          <w:rFonts w:ascii="Arial" w:hAnsi="Arial" w:cs="Arial"/>
          <w:sz w:val="16"/>
          <w:szCs w:val="16"/>
        </w:rPr>
        <w:t xml:space="preserve">En “Deudores varios “se recogen partidas pendientes de cobro, principalmente por proyectos realizados con la CE, Ministerio de Ciencia e Innovación, Ministerio de Economía y Competitividad y otros </w:t>
      </w:r>
      <w:r w:rsidR="001547DA" w:rsidRPr="00ED7F07">
        <w:rPr>
          <w:rFonts w:ascii="Arial" w:hAnsi="Arial" w:cs="Arial"/>
          <w:sz w:val="16"/>
          <w:szCs w:val="16"/>
        </w:rPr>
        <w:t xml:space="preserve">por importe de </w:t>
      </w:r>
      <w:r w:rsidR="00ED7F07" w:rsidRPr="00ED7F07">
        <w:rPr>
          <w:rFonts w:ascii="Arial" w:hAnsi="Arial" w:cs="Arial"/>
          <w:sz w:val="16"/>
          <w:szCs w:val="16"/>
        </w:rPr>
        <w:t xml:space="preserve">686.689,54 </w:t>
      </w:r>
      <w:r w:rsidR="001547DA" w:rsidRPr="00ED7F07">
        <w:rPr>
          <w:rFonts w:ascii="Arial" w:hAnsi="Arial" w:cs="Arial"/>
          <w:sz w:val="16"/>
          <w:szCs w:val="16"/>
        </w:rPr>
        <w:t>euros (</w:t>
      </w:r>
      <w:r w:rsidR="00642108" w:rsidRPr="00ED7F07">
        <w:rPr>
          <w:rFonts w:ascii="Arial" w:hAnsi="Arial" w:cs="Arial"/>
          <w:sz w:val="16"/>
          <w:szCs w:val="16"/>
        </w:rPr>
        <w:t>1.539.536,29</w:t>
      </w:r>
      <w:r w:rsidR="00ED7F07" w:rsidRPr="00ED7F07">
        <w:rPr>
          <w:rFonts w:ascii="Arial" w:hAnsi="Arial" w:cs="Arial"/>
          <w:sz w:val="16"/>
          <w:szCs w:val="16"/>
        </w:rPr>
        <w:t xml:space="preserve"> </w:t>
      </w:r>
      <w:r w:rsidR="001547DA" w:rsidRPr="00ED7F07">
        <w:rPr>
          <w:rFonts w:ascii="Arial" w:hAnsi="Arial" w:cs="Arial"/>
          <w:sz w:val="16"/>
          <w:szCs w:val="16"/>
        </w:rPr>
        <w:t>euros en 20</w:t>
      </w:r>
      <w:r w:rsidR="00642108" w:rsidRPr="00ED7F07">
        <w:rPr>
          <w:rFonts w:ascii="Arial" w:hAnsi="Arial" w:cs="Arial"/>
          <w:sz w:val="16"/>
          <w:szCs w:val="16"/>
        </w:rPr>
        <w:t>20</w:t>
      </w:r>
      <w:r w:rsidRPr="00ED7F07">
        <w:rPr>
          <w:rFonts w:ascii="Arial" w:hAnsi="Arial" w:cs="Arial"/>
          <w:sz w:val="16"/>
          <w:szCs w:val="16"/>
        </w:rPr>
        <w:t>).</w:t>
      </w:r>
    </w:p>
    <w:p w:rsidR="00F767D9" w:rsidRPr="00C70AF0" w:rsidRDefault="0027696B" w:rsidP="001547DA">
      <w:pPr>
        <w:tabs>
          <w:tab w:val="left" w:pos="850"/>
        </w:tabs>
        <w:spacing w:before="120" w:after="120" w:line="260" w:lineRule="exact"/>
        <w:ind w:right="-1"/>
        <w:jc w:val="both"/>
        <w:rPr>
          <w:rFonts w:ascii="Arial" w:hAnsi="Arial" w:cs="Arial"/>
          <w:sz w:val="16"/>
          <w:szCs w:val="16"/>
        </w:rPr>
      </w:pPr>
      <w:r w:rsidRPr="00ED7F07">
        <w:rPr>
          <w:rFonts w:ascii="Arial" w:hAnsi="Arial" w:cs="Arial"/>
          <w:sz w:val="16"/>
          <w:szCs w:val="16"/>
        </w:rPr>
        <w:t xml:space="preserve">Completan la cifra de “Deudores comerciales y otras cuentas a cobrar”: </w:t>
      </w:r>
      <w:r w:rsidR="00ED7F07" w:rsidRPr="00ED7F07">
        <w:rPr>
          <w:rFonts w:ascii="Arial" w:hAnsi="Arial" w:cs="Arial"/>
          <w:bCs/>
          <w:sz w:val="16"/>
          <w:szCs w:val="16"/>
        </w:rPr>
        <w:t>2.958,30</w:t>
      </w:r>
      <w:r w:rsidRPr="00ED7F07">
        <w:rPr>
          <w:rFonts w:ascii="Arial" w:hAnsi="Arial" w:cs="Arial"/>
          <w:sz w:val="16"/>
          <w:szCs w:val="16"/>
        </w:rPr>
        <w:t xml:space="preserve"> </w:t>
      </w:r>
      <w:r w:rsidR="00383841" w:rsidRPr="00ED7F07">
        <w:rPr>
          <w:rFonts w:ascii="Arial" w:hAnsi="Arial" w:cs="Arial"/>
          <w:sz w:val="16"/>
          <w:szCs w:val="16"/>
        </w:rPr>
        <w:t>euros</w:t>
      </w:r>
      <w:r w:rsidRPr="00ED7F07">
        <w:rPr>
          <w:rFonts w:ascii="Arial" w:hAnsi="Arial" w:cs="Arial"/>
          <w:sz w:val="16"/>
          <w:szCs w:val="16"/>
        </w:rPr>
        <w:t xml:space="preserve"> de “Anticipos al Personal”, “Créditos con Administraciones públicas” por </w:t>
      </w:r>
      <w:r w:rsidR="00ED7F07" w:rsidRPr="00ED7F07">
        <w:rPr>
          <w:rFonts w:ascii="Arial" w:hAnsi="Arial" w:cs="Arial"/>
          <w:sz w:val="16"/>
          <w:szCs w:val="16"/>
        </w:rPr>
        <w:t>2.590.527,70</w:t>
      </w:r>
      <w:r w:rsidR="00383841" w:rsidRPr="00ED7F07">
        <w:rPr>
          <w:rFonts w:ascii="Arial" w:hAnsi="Arial" w:cs="Arial"/>
          <w:sz w:val="16"/>
          <w:szCs w:val="16"/>
        </w:rPr>
        <w:t xml:space="preserve"> euros.</w:t>
      </w:r>
    </w:p>
    <w:p w:rsidR="00F767D9" w:rsidRPr="00C70AF0" w:rsidRDefault="0027696B" w:rsidP="001547DA">
      <w:pPr>
        <w:tabs>
          <w:tab w:val="left" w:pos="850"/>
        </w:tabs>
        <w:spacing w:before="120" w:after="120" w:line="260" w:lineRule="exact"/>
        <w:ind w:right="-1"/>
        <w:jc w:val="both"/>
        <w:rPr>
          <w:rFonts w:ascii="Arial" w:hAnsi="Arial" w:cs="Arial"/>
          <w:sz w:val="16"/>
          <w:szCs w:val="16"/>
        </w:rPr>
      </w:pPr>
      <w:r w:rsidRPr="00C70AF0">
        <w:rPr>
          <w:rFonts w:ascii="Arial" w:hAnsi="Arial" w:cs="Arial"/>
          <w:sz w:val="16"/>
          <w:szCs w:val="16"/>
        </w:rPr>
        <w:t>Los Administradores consideran que el importe en libros de las cuentas de deudores comerciales y otras cuentas a cobrar se aproxima a su valor razonable.</w:t>
      </w:r>
    </w:p>
    <w:p w:rsidR="005734AB" w:rsidRDefault="0027696B" w:rsidP="001547DA">
      <w:pPr>
        <w:tabs>
          <w:tab w:val="left" w:pos="850"/>
        </w:tabs>
        <w:spacing w:before="120" w:after="120" w:line="260" w:lineRule="exact"/>
        <w:ind w:right="-1"/>
        <w:jc w:val="both"/>
        <w:rPr>
          <w:rFonts w:ascii="Arial" w:hAnsi="Arial" w:cs="Arial"/>
          <w:sz w:val="16"/>
          <w:szCs w:val="16"/>
        </w:rPr>
      </w:pPr>
      <w:r w:rsidRPr="00ED7F07">
        <w:rPr>
          <w:rFonts w:ascii="Arial" w:hAnsi="Arial" w:cs="Arial"/>
          <w:sz w:val="16"/>
          <w:szCs w:val="16"/>
        </w:rPr>
        <w:t xml:space="preserve">El epígrafe “Efectivo y otros activos líquidos equivalentes” incluye la tesorería de la Sociedad, que asciende al cierre a </w:t>
      </w:r>
      <w:r w:rsidR="00ED7F07" w:rsidRPr="00ED7F07">
        <w:rPr>
          <w:rFonts w:ascii="Arial" w:hAnsi="Arial" w:cs="Arial"/>
          <w:sz w:val="16"/>
          <w:szCs w:val="16"/>
        </w:rPr>
        <w:t>27.296.763,22</w:t>
      </w:r>
      <w:r w:rsidR="00C70AF0" w:rsidRPr="00ED7F07">
        <w:rPr>
          <w:rFonts w:ascii="Arial" w:hAnsi="Arial" w:cs="Arial"/>
          <w:sz w:val="16"/>
          <w:szCs w:val="16"/>
        </w:rPr>
        <w:t xml:space="preserve"> </w:t>
      </w:r>
      <w:r w:rsidR="001547DA" w:rsidRPr="00ED7F07">
        <w:rPr>
          <w:rFonts w:ascii="Arial" w:hAnsi="Arial" w:cs="Arial"/>
          <w:sz w:val="16"/>
          <w:szCs w:val="16"/>
        </w:rPr>
        <w:t>euros</w:t>
      </w:r>
      <w:r w:rsidRPr="00ED7F07">
        <w:rPr>
          <w:rFonts w:ascii="Arial" w:hAnsi="Arial" w:cs="Arial"/>
          <w:sz w:val="16"/>
          <w:szCs w:val="16"/>
        </w:rPr>
        <w:t xml:space="preserve"> (</w:t>
      </w:r>
      <w:r w:rsidR="00642108" w:rsidRPr="00ED7F07">
        <w:rPr>
          <w:rFonts w:ascii="Arial" w:hAnsi="Arial" w:cs="Arial"/>
          <w:sz w:val="16"/>
          <w:szCs w:val="16"/>
        </w:rPr>
        <w:t xml:space="preserve">14.801.431,12 </w:t>
      </w:r>
      <w:r w:rsidR="001547DA" w:rsidRPr="00ED7F07">
        <w:rPr>
          <w:rFonts w:ascii="Arial" w:hAnsi="Arial" w:cs="Arial"/>
          <w:sz w:val="16"/>
          <w:szCs w:val="16"/>
        </w:rPr>
        <w:t>euros</w:t>
      </w:r>
      <w:r w:rsidR="00642108" w:rsidRPr="00ED7F07">
        <w:rPr>
          <w:rFonts w:ascii="Arial" w:hAnsi="Arial" w:cs="Arial"/>
          <w:sz w:val="16"/>
          <w:szCs w:val="16"/>
        </w:rPr>
        <w:t xml:space="preserve"> en 2020</w:t>
      </w:r>
      <w:r w:rsidRPr="00ED7F07">
        <w:rPr>
          <w:rFonts w:ascii="Arial" w:hAnsi="Arial" w:cs="Arial"/>
          <w:sz w:val="16"/>
          <w:szCs w:val="16"/>
        </w:rPr>
        <w:t>).</w:t>
      </w:r>
    </w:p>
    <w:p w:rsidR="005734AB" w:rsidRDefault="005734AB">
      <w:pPr>
        <w:rPr>
          <w:rFonts w:ascii="Arial" w:hAnsi="Arial" w:cs="Arial"/>
          <w:sz w:val="16"/>
          <w:szCs w:val="16"/>
        </w:rPr>
      </w:pPr>
      <w:r>
        <w:rPr>
          <w:rFonts w:ascii="Arial" w:hAnsi="Arial" w:cs="Arial"/>
          <w:sz w:val="16"/>
          <w:szCs w:val="16"/>
        </w:rPr>
        <w:br w:type="page"/>
      </w:r>
    </w:p>
    <w:p w:rsidR="00F767D9" w:rsidRDefault="0027696B" w:rsidP="00383841">
      <w:pPr>
        <w:keepNext/>
        <w:keepLines/>
        <w:spacing w:before="120" w:after="120" w:line="260" w:lineRule="exact"/>
        <w:jc w:val="both"/>
        <w:rPr>
          <w:rFonts w:ascii="Arial" w:hAnsi="Arial" w:cs="Arial"/>
          <w:b/>
          <w:sz w:val="16"/>
          <w:szCs w:val="16"/>
        </w:rPr>
      </w:pPr>
      <w:r w:rsidRPr="00BE4CBA">
        <w:rPr>
          <w:rFonts w:ascii="Arial" w:hAnsi="Arial" w:cs="Arial"/>
          <w:b/>
          <w:sz w:val="16"/>
          <w:szCs w:val="16"/>
        </w:rPr>
        <w:lastRenderedPageBreak/>
        <w:t xml:space="preserve">7.H) </w:t>
      </w:r>
      <w:proofErr w:type="spellStart"/>
      <w:r w:rsidRPr="00BE4CBA">
        <w:rPr>
          <w:rFonts w:ascii="Arial" w:hAnsi="Arial" w:cs="Arial"/>
          <w:b/>
          <w:sz w:val="16"/>
          <w:szCs w:val="16"/>
        </w:rPr>
        <w:t>Periodificaciones</w:t>
      </w:r>
      <w:proofErr w:type="spellEnd"/>
    </w:p>
    <w:p w:rsidR="00F75174" w:rsidRDefault="0027696B" w:rsidP="00383841">
      <w:pPr>
        <w:keepNext/>
        <w:keepLines/>
        <w:tabs>
          <w:tab w:val="left" w:pos="850"/>
        </w:tabs>
        <w:spacing w:before="120" w:after="120"/>
        <w:ind w:right="-1"/>
        <w:jc w:val="both"/>
        <w:rPr>
          <w:rFonts w:ascii="Arial" w:hAnsi="Arial" w:cs="Arial"/>
          <w:sz w:val="16"/>
          <w:szCs w:val="16"/>
        </w:rPr>
      </w:pPr>
      <w:r w:rsidRPr="00C70AF0">
        <w:rPr>
          <w:rFonts w:ascii="Arial" w:hAnsi="Arial" w:cs="Arial"/>
          <w:sz w:val="16"/>
          <w:szCs w:val="16"/>
        </w:rPr>
        <w:t xml:space="preserve">No figura ningún importe de </w:t>
      </w:r>
      <w:proofErr w:type="spellStart"/>
      <w:r w:rsidRPr="00C70AF0">
        <w:rPr>
          <w:rFonts w:ascii="Arial" w:hAnsi="Arial" w:cs="Arial"/>
          <w:sz w:val="16"/>
          <w:szCs w:val="16"/>
        </w:rPr>
        <w:t>periodificaciones</w:t>
      </w:r>
      <w:proofErr w:type="spellEnd"/>
      <w:r w:rsidRPr="00C70AF0">
        <w:rPr>
          <w:rFonts w:ascii="Arial" w:hAnsi="Arial" w:cs="Arial"/>
          <w:sz w:val="16"/>
          <w:szCs w:val="16"/>
        </w:rPr>
        <w:t xml:space="preserve"> en este epígrafe al cierre del ejercicio</w:t>
      </w:r>
      <w:r w:rsidR="001547DA" w:rsidRPr="00C70AF0">
        <w:rPr>
          <w:rFonts w:ascii="Arial" w:hAnsi="Arial" w:cs="Arial"/>
          <w:sz w:val="16"/>
          <w:szCs w:val="16"/>
        </w:rPr>
        <w:t xml:space="preserve"> 202</w:t>
      </w:r>
      <w:r w:rsidR="00ED7F07">
        <w:rPr>
          <w:rFonts w:ascii="Arial" w:hAnsi="Arial" w:cs="Arial"/>
          <w:sz w:val="16"/>
          <w:szCs w:val="16"/>
        </w:rPr>
        <w:t>1</w:t>
      </w:r>
      <w:r w:rsidR="001547DA" w:rsidRPr="00C70AF0">
        <w:rPr>
          <w:rFonts w:ascii="Arial" w:hAnsi="Arial" w:cs="Arial"/>
          <w:sz w:val="16"/>
          <w:szCs w:val="16"/>
        </w:rPr>
        <w:t xml:space="preserve"> y </w:t>
      </w:r>
      <w:r w:rsidRPr="00C70AF0">
        <w:rPr>
          <w:rFonts w:ascii="Arial" w:hAnsi="Arial" w:cs="Arial"/>
          <w:sz w:val="16"/>
          <w:szCs w:val="16"/>
        </w:rPr>
        <w:t>20</w:t>
      </w:r>
      <w:r w:rsidR="00ED7F07">
        <w:rPr>
          <w:rFonts w:ascii="Arial" w:hAnsi="Arial" w:cs="Arial"/>
          <w:sz w:val="16"/>
          <w:szCs w:val="16"/>
        </w:rPr>
        <w:t>20</w:t>
      </w:r>
      <w:r w:rsidR="001547DA" w:rsidRPr="00C70AF0">
        <w:rPr>
          <w:rFonts w:ascii="Arial" w:hAnsi="Arial" w:cs="Arial"/>
          <w:sz w:val="16"/>
          <w:szCs w:val="16"/>
        </w:rPr>
        <w:t>.</w:t>
      </w:r>
    </w:p>
    <w:p w:rsidR="00F767D9" w:rsidRPr="00F75174" w:rsidRDefault="00F75174" w:rsidP="00F75174">
      <w:pPr>
        <w:keepNext/>
        <w:keepLines/>
        <w:tabs>
          <w:tab w:val="left" w:pos="850"/>
        </w:tabs>
        <w:spacing w:before="240" w:after="120"/>
        <w:jc w:val="both"/>
        <w:rPr>
          <w:rFonts w:ascii="Arial" w:hAnsi="Arial" w:cs="Arial"/>
          <w:b/>
          <w:bCs/>
          <w:sz w:val="16"/>
          <w:szCs w:val="16"/>
        </w:rPr>
      </w:pPr>
      <w:r w:rsidRPr="00F75174">
        <w:rPr>
          <w:rFonts w:ascii="Arial" w:hAnsi="Arial" w:cs="Arial"/>
          <w:b/>
          <w:bCs/>
          <w:sz w:val="16"/>
          <w:szCs w:val="16"/>
        </w:rPr>
        <w:t>7.I) Detalle de los activos financieros a corto plazo</w:t>
      </w:r>
    </w:p>
    <w:p w:rsidR="00F75174" w:rsidRDefault="00F75174" w:rsidP="00F75174">
      <w:pPr>
        <w:tabs>
          <w:tab w:val="left" w:pos="850"/>
        </w:tabs>
        <w:spacing w:before="120" w:after="120"/>
        <w:ind w:right="-1"/>
        <w:jc w:val="both"/>
        <w:rPr>
          <w:rFonts w:ascii="Arial" w:hAnsi="Arial" w:cs="Arial"/>
          <w:sz w:val="16"/>
          <w:szCs w:val="16"/>
        </w:rPr>
      </w:pPr>
      <w:r w:rsidRPr="00E903EF">
        <w:rPr>
          <w:rFonts w:ascii="Arial" w:hAnsi="Arial" w:cs="Arial"/>
          <w:sz w:val="16"/>
          <w:szCs w:val="16"/>
        </w:rPr>
        <w:t>La información de los instrumentos financieros del activo del balance de la sociedad a corto plazo, sin considerar el efectivo y otros activos equivalentes, clasificados por categorías, es la que se muestra a continuación:</w:t>
      </w:r>
    </w:p>
    <w:tbl>
      <w:tblPr>
        <w:tblW w:w="9316" w:type="dxa"/>
        <w:jc w:val="center"/>
        <w:tblCellMar>
          <w:left w:w="70" w:type="dxa"/>
          <w:right w:w="70" w:type="dxa"/>
        </w:tblCellMar>
        <w:tblLook w:val="04A0"/>
      </w:tblPr>
      <w:tblGrid>
        <w:gridCol w:w="2398"/>
        <w:gridCol w:w="1359"/>
        <w:gridCol w:w="1375"/>
        <w:gridCol w:w="928"/>
        <w:gridCol w:w="928"/>
        <w:gridCol w:w="1164"/>
        <w:gridCol w:w="1164"/>
      </w:tblGrid>
      <w:tr w:rsidR="00F75174" w:rsidRPr="003C16FE" w:rsidTr="00234E13">
        <w:trPr>
          <w:trHeight w:val="20"/>
          <w:jc w:val="center"/>
        </w:trPr>
        <w:tc>
          <w:tcPr>
            <w:tcW w:w="2398" w:type="dxa"/>
            <w:tcBorders>
              <w:top w:val="nil"/>
              <w:left w:val="nil"/>
              <w:bottom w:val="nil"/>
              <w:right w:val="single" w:sz="4" w:space="0" w:color="auto"/>
            </w:tcBorders>
            <w:shd w:val="clear" w:color="auto" w:fill="auto"/>
            <w:noWrap/>
            <w:vAlign w:val="bottom"/>
            <w:hideMark/>
          </w:tcPr>
          <w:p w:rsidR="00F75174" w:rsidRPr="00882281" w:rsidRDefault="00F75174" w:rsidP="00234E13">
            <w:pPr>
              <w:rPr>
                <w:rFonts w:ascii="Arial" w:hAnsi="Arial" w:cs="Arial"/>
                <w:sz w:val="16"/>
                <w:szCs w:val="16"/>
              </w:rPr>
            </w:pPr>
          </w:p>
        </w:tc>
        <w:tc>
          <w:tcPr>
            <w:tcW w:w="1359" w:type="dxa"/>
            <w:tcBorders>
              <w:top w:val="single" w:sz="4" w:space="0" w:color="auto"/>
              <w:left w:val="single" w:sz="4" w:space="0" w:color="auto"/>
              <w:bottom w:val="nil"/>
              <w:right w:val="single" w:sz="4" w:space="0" w:color="auto"/>
            </w:tcBorders>
            <w:shd w:val="clear" w:color="000000" w:fill="D8D8D8"/>
            <w:vAlign w:val="bottom"/>
            <w:hideMark/>
          </w:tcPr>
          <w:p w:rsidR="00F75174" w:rsidRPr="003C16FE" w:rsidRDefault="00F75174" w:rsidP="00234E13">
            <w:pPr>
              <w:ind w:left="-70"/>
              <w:jc w:val="center"/>
              <w:rPr>
                <w:rFonts w:ascii="Arial" w:hAnsi="Arial" w:cs="Arial"/>
                <w:sz w:val="14"/>
                <w:szCs w:val="14"/>
              </w:rPr>
            </w:pPr>
            <w:r w:rsidRPr="003C16FE">
              <w:rPr>
                <w:rFonts w:ascii="Arial" w:hAnsi="Arial" w:cs="Arial"/>
                <w:sz w:val="14"/>
                <w:szCs w:val="14"/>
              </w:rPr>
              <w:t>Valores representativos</w:t>
            </w:r>
          </w:p>
        </w:tc>
        <w:tc>
          <w:tcPr>
            <w:tcW w:w="1375" w:type="dxa"/>
            <w:tcBorders>
              <w:top w:val="single" w:sz="4" w:space="0" w:color="auto"/>
              <w:left w:val="single" w:sz="4" w:space="0" w:color="auto"/>
              <w:bottom w:val="nil"/>
              <w:right w:val="single" w:sz="4" w:space="0" w:color="auto"/>
            </w:tcBorders>
            <w:shd w:val="clear" w:color="000000" w:fill="D8D8D8"/>
            <w:vAlign w:val="bottom"/>
            <w:hideMark/>
          </w:tcPr>
          <w:p w:rsidR="00F75174" w:rsidRPr="003C16FE" w:rsidRDefault="00F75174" w:rsidP="00234E13">
            <w:pPr>
              <w:jc w:val="center"/>
              <w:rPr>
                <w:rFonts w:ascii="Arial" w:hAnsi="Arial" w:cs="Arial"/>
                <w:sz w:val="14"/>
                <w:szCs w:val="14"/>
              </w:rPr>
            </w:pPr>
            <w:r w:rsidRPr="003C16FE">
              <w:rPr>
                <w:rFonts w:ascii="Arial" w:hAnsi="Arial" w:cs="Arial"/>
                <w:sz w:val="14"/>
                <w:szCs w:val="14"/>
              </w:rPr>
              <w:t>Valores representativos</w:t>
            </w:r>
          </w:p>
        </w:tc>
        <w:tc>
          <w:tcPr>
            <w:tcW w:w="928" w:type="dxa"/>
            <w:tcBorders>
              <w:top w:val="single" w:sz="4" w:space="0" w:color="auto"/>
              <w:left w:val="single" w:sz="4" w:space="0" w:color="auto"/>
              <w:bottom w:val="nil"/>
              <w:right w:val="single" w:sz="4" w:space="0" w:color="auto"/>
            </w:tcBorders>
            <w:shd w:val="clear" w:color="000000" w:fill="D8D8D8"/>
            <w:vAlign w:val="bottom"/>
            <w:hideMark/>
          </w:tcPr>
          <w:p w:rsidR="00F75174" w:rsidRPr="003C16FE" w:rsidRDefault="00F75174" w:rsidP="00234E13">
            <w:pPr>
              <w:jc w:val="center"/>
              <w:rPr>
                <w:rFonts w:ascii="Arial" w:hAnsi="Arial" w:cs="Arial"/>
                <w:sz w:val="14"/>
                <w:szCs w:val="14"/>
              </w:rPr>
            </w:pPr>
            <w:r w:rsidRPr="003C16FE">
              <w:rPr>
                <w:rFonts w:ascii="Arial" w:hAnsi="Arial" w:cs="Arial"/>
                <w:sz w:val="14"/>
                <w:szCs w:val="14"/>
              </w:rPr>
              <w:t>Créditos Derivados</w:t>
            </w:r>
          </w:p>
        </w:tc>
        <w:tc>
          <w:tcPr>
            <w:tcW w:w="928" w:type="dxa"/>
            <w:tcBorders>
              <w:top w:val="single" w:sz="4" w:space="0" w:color="auto"/>
              <w:left w:val="single" w:sz="4" w:space="0" w:color="auto"/>
              <w:bottom w:val="nil"/>
              <w:right w:val="single" w:sz="4" w:space="0" w:color="auto"/>
            </w:tcBorders>
            <w:shd w:val="clear" w:color="000000" w:fill="D8D8D8"/>
            <w:vAlign w:val="bottom"/>
            <w:hideMark/>
          </w:tcPr>
          <w:p w:rsidR="00F75174" w:rsidRPr="003C16FE" w:rsidRDefault="00F75174" w:rsidP="00234E13">
            <w:pPr>
              <w:jc w:val="center"/>
              <w:rPr>
                <w:rFonts w:ascii="Arial" w:hAnsi="Arial" w:cs="Arial"/>
                <w:sz w:val="14"/>
                <w:szCs w:val="14"/>
              </w:rPr>
            </w:pPr>
            <w:r w:rsidRPr="003C16FE">
              <w:rPr>
                <w:rFonts w:ascii="Arial" w:hAnsi="Arial" w:cs="Arial"/>
                <w:sz w:val="14"/>
                <w:szCs w:val="14"/>
              </w:rPr>
              <w:t>Créditos Derivados</w:t>
            </w:r>
          </w:p>
        </w:tc>
        <w:tc>
          <w:tcPr>
            <w:tcW w:w="1164" w:type="dxa"/>
            <w:tcBorders>
              <w:top w:val="single" w:sz="4" w:space="0" w:color="auto"/>
              <w:left w:val="single" w:sz="4" w:space="0" w:color="auto"/>
              <w:bottom w:val="nil"/>
              <w:right w:val="single" w:sz="4" w:space="0" w:color="auto"/>
            </w:tcBorders>
            <w:shd w:val="clear" w:color="000000" w:fill="D8D8D8"/>
            <w:noWrap/>
            <w:vAlign w:val="bottom"/>
            <w:hideMark/>
          </w:tcPr>
          <w:p w:rsidR="00F75174" w:rsidRPr="003C16FE" w:rsidRDefault="00F75174" w:rsidP="00234E13">
            <w:pPr>
              <w:rPr>
                <w:rFonts w:ascii="Arial" w:hAnsi="Arial" w:cs="Arial"/>
                <w:sz w:val="14"/>
                <w:szCs w:val="14"/>
              </w:rPr>
            </w:pPr>
            <w:r w:rsidRPr="003C16FE">
              <w:rPr>
                <w:rFonts w:ascii="Arial" w:hAnsi="Arial" w:cs="Arial"/>
                <w:sz w:val="14"/>
                <w:szCs w:val="14"/>
              </w:rPr>
              <w:t> </w:t>
            </w:r>
          </w:p>
        </w:tc>
        <w:tc>
          <w:tcPr>
            <w:tcW w:w="1164" w:type="dxa"/>
            <w:tcBorders>
              <w:top w:val="single" w:sz="4" w:space="0" w:color="auto"/>
              <w:left w:val="single" w:sz="4" w:space="0" w:color="auto"/>
              <w:bottom w:val="nil"/>
              <w:right w:val="single" w:sz="4" w:space="0" w:color="auto"/>
            </w:tcBorders>
            <w:shd w:val="clear" w:color="000000" w:fill="D8D8D8"/>
            <w:noWrap/>
            <w:vAlign w:val="bottom"/>
            <w:hideMark/>
          </w:tcPr>
          <w:p w:rsidR="00F75174" w:rsidRPr="003C16FE" w:rsidRDefault="00F75174" w:rsidP="00234E13">
            <w:pPr>
              <w:rPr>
                <w:rFonts w:ascii="Arial" w:hAnsi="Arial" w:cs="Arial"/>
                <w:sz w:val="14"/>
                <w:szCs w:val="14"/>
              </w:rPr>
            </w:pPr>
            <w:r w:rsidRPr="003C16FE">
              <w:rPr>
                <w:rFonts w:ascii="Arial" w:hAnsi="Arial" w:cs="Arial"/>
                <w:sz w:val="14"/>
                <w:szCs w:val="14"/>
              </w:rPr>
              <w:t> </w:t>
            </w:r>
          </w:p>
        </w:tc>
      </w:tr>
      <w:tr w:rsidR="00F75174" w:rsidRPr="003C16FE" w:rsidTr="00234E13">
        <w:trPr>
          <w:trHeight w:val="66"/>
          <w:jc w:val="center"/>
        </w:trPr>
        <w:tc>
          <w:tcPr>
            <w:tcW w:w="2398" w:type="dxa"/>
            <w:tcBorders>
              <w:top w:val="nil"/>
              <w:left w:val="nil"/>
              <w:right w:val="single" w:sz="4" w:space="0" w:color="auto"/>
            </w:tcBorders>
            <w:shd w:val="clear" w:color="auto" w:fill="auto"/>
            <w:noWrap/>
            <w:vAlign w:val="bottom"/>
            <w:hideMark/>
          </w:tcPr>
          <w:p w:rsidR="00F75174" w:rsidRPr="003C16FE" w:rsidRDefault="00F75174" w:rsidP="00234E13">
            <w:pPr>
              <w:rPr>
                <w:rFonts w:ascii="Arial" w:hAnsi="Arial" w:cs="Arial"/>
                <w:sz w:val="16"/>
                <w:szCs w:val="16"/>
              </w:rPr>
            </w:pPr>
          </w:p>
        </w:tc>
        <w:tc>
          <w:tcPr>
            <w:tcW w:w="1359" w:type="dxa"/>
            <w:tcBorders>
              <w:top w:val="nil"/>
              <w:left w:val="single" w:sz="4" w:space="0" w:color="auto"/>
              <w:bottom w:val="nil"/>
              <w:right w:val="single" w:sz="4" w:space="0" w:color="auto"/>
            </w:tcBorders>
            <w:shd w:val="clear" w:color="000000" w:fill="D8D8D8"/>
            <w:noWrap/>
            <w:vAlign w:val="bottom"/>
            <w:hideMark/>
          </w:tcPr>
          <w:p w:rsidR="00F75174" w:rsidRPr="003C16FE" w:rsidRDefault="00F75174" w:rsidP="00234E13">
            <w:pPr>
              <w:ind w:left="-70"/>
              <w:jc w:val="center"/>
              <w:rPr>
                <w:rFonts w:ascii="Arial" w:hAnsi="Arial" w:cs="Arial"/>
                <w:sz w:val="14"/>
                <w:szCs w:val="14"/>
              </w:rPr>
            </w:pPr>
            <w:r w:rsidRPr="003C16FE">
              <w:rPr>
                <w:rFonts w:ascii="Arial" w:hAnsi="Arial" w:cs="Arial"/>
                <w:sz w:val="14"/>
                <w:szCs w:val="14"/>
              </w:rPr>
              <w:t>de deuda</w:t>
            </w:r>
          </w:p>
        </w:tc>
        <w:tc>
          <w:tcPr>
            <w:tcW w:w="1375" w:type="dxa"/>
            <w:tcBorders>
              <w:top w:val="nil"/>
              <w:left w:val="single" w:sz="4" w:space="0" w:color="auto"/>
              <w:bottom w:val="nil"/>
              <w:right w:val="single" w:sz="4" w:space="0" w:color="auto"/>
            </w:tcBorders>
            <w:shd w:val="clear" w:color="000000" w:fill="D8D8D8"/>
            <w:noWrap/>
            <w:vAlign w:val="bottom"/>
            <w:hideMark/>
          </w:tcPr>
          <w:p w:rsidR="00F75174" w:rsidRPr="003C16FE" w:rsidRDefault="00F75174" w:rsidP="00234E13">
            <w:pPr>
              <w:jc w:val="center"/>
              <w:rPr>
                <w:rFonts w:ascii="Arial" w:hAnsi="Arial" w:cs="Arial"/>
                <w:sz w:val="14"/>
                <w:szCs w:val="14"/>
              </w:rPr>
            </w:pPr>
            <w:r w:rsidRPr="003C16FE">
              <w:rPr>
                <w:rFonts w:ascii="Arial" w:hAnsi="Arial" w:cs="Arial"/>
                <w:sz w:val="14"/>
                <w:szCs w:val="14"/>
              </w:rPr>
              <w:t>de deuda</w:t>
            </w:r>
          </w:p>
        </w:tc>
        <w:tc>
          <w:tcPr>
            <w:tcW w:w="928" w:type="dxa"/>
            <w:tcBorders>
              <w:top w:val="nil"/>
              <w:left w:val="single" w:sz="4" w:space="0" w:color="auto"/>
              <w:bottom w:val="nil"/>
              <w:right w:val="single" w:sz="4" w:space="0" w:color="auto"/>
            </w:tcBorders>
            <w:shd w:val="clear" w:color="000000" w:fill="D8D8D8"/>
            <w:noWrap/>
            <w:vAlign w:val="bottom"/>
            <w:hideMark/>
          </w:tcPr>
          <w:p w:rsidR="00F75174" w:rsidRPr="003C16FE" w:rsidRDefault="00F75174" w:rsidP="00234E13">
            <w:pPr>
              <w:jc w:val="center"/>
              <w:rPr>
                <w:rFonts w:ascii="Arial" w:hAnsi="Arial" w:cs="Arial"/>
                <w:sz w:val="14"/>
                <w:szCs w:val="14"/>
              </w:rPr>
            </w:pPr>
            <w:r w:rsidRPr="003C16FE">
              <w:rPr>
                <w:rFonts w:ascii="Arial" w:hAnsi="Arial" w:cs="Arial"/>
                <w:sz w:val="14"/>
                <w:szCs w:val="14"/>
              </w:rPr>
              <w:t>otros</w:t>
            </w:r>
          </w:p>
        </w:tc>
        <w:tc>
          <w:tcPr>
            <w:tcW w:w="928" w:type="dxa"/>
            <w:tcBorders>
              <w:top w:val="nil"/>
              <w:left w:val="single" w:sz="4" w:space="0" w:color="auto"/>
              <w:bottom w:val="nil"/>
              <w:right w:val="single" w:sz="4" w:space="0" w:color="auto"/>
            </w:tcBorders>
            <w:shd w:val="clear" w:color="000000" w:fill="D8D8D8"/>
            <w:noWrap/>
            <w:vAlign w:val="bottom"/>
            <w:hideMark/>
          </w:tcPr>
          <w:p w:rsidR="00F75174" w:rsidRPr="003C16FE" w:rsidRDefault="00F75174" w:rsidP="00234E13">
            <w:pPr>
              <w:jc w:val="center"/>
              <w:rPr>
                <w:rFonts w:ascii="Arial" w:hAnsi="Arial" w:cs="Arial"/>
                <w:sz w:val="14"/>
                <w:szCs w:val="14"/>
              </w:rPr>
            </w:pPr>
            <w:r w:rsidRPr="003C16FE">
              <w:rPr>
                <w:rFonts w:ascii="Arial" w:hAnsi="Arial" w:cs="Arial"/>
                <w:sz w:val="14"/>
                <w:szCs w:val="14"/>
              </w:rPr>
              <w:t>otros</w:t>
            </w:r>
          </w:p>
        </w:tc>
        <w:tc>
          <w:tcPr>
            <w:tcW w:w="1164" w:type="dxa"/>
            <w:tcBorders>
              <w:top w:val="nil"/>
              <w:left w:val="single" w:sz="4" w:space="0" w:color="auto"/>
              <w:bottom w:val="nil"/>
              <w:right w:val="single" w:sz="4" w:space="0" w:color="auto"/>
            </w:tcBorders>
            <w:shd w:val="clear" w:color="000000" w:fill="D8D8D8"/>
            <w:noWrap/>
            <w:vAlign w:val="bottom"/>
            <w:hideMark/>
          </w:tcPr>
          <w:p w:rsidR="00F75174" w:rsidRPr="003C16FE" w:rsidRDefault="00F75174" w:rsidP="00234E13">
            <w:pPr>
              <w:jc w:val="center"/>
              <w:rPr>
                <w:rFonts w:ascii="Arial" w:hAnsi="Arial" w:cs="Arial"/>
                <w:sz w:val="14"/>
                <w:szCs w:val="14"/>
              </w:rPr>
            </w:pPr>
            <w:r w:rsidRPr="003C16FE">
              <w:rPr>
                <w:rFonts w:ascii="Arial" w:hAnsi="Arial" w:cs="Arial"/>
                <w:sz w:val="14"/>
                <w:szCs w:val="14"/>
              </w:rPr>
              <w:t xml:space="preserve">Total </w:t>
            </w:r>
          </w:p>
        </w:tc>
        <w:tc>
          <w:tcPr>
            <w:tcW w:w="1164" w:type="dxa"/>
            <w:tcBorders>
              <w:top w:val="nil"/>
              <w:left w:val="single" w:sz="4" w:space="0" w:color="auto"/>
              <w:bottom w:val="nil"/>
              <w:right w:val="single" w:sz="4" w:space="0" w:color="auto"/>
            </w:tcBorders>
            <w:shd w:val="clear" w:color="000000" w:fill="D8D8D8"/>
            <w:noWrap/>
            <w:vAlign w:val="bottom"/>
            <w:hideMark/>
          </w:tcPr>
          <w:p w:rsidR="00F75174" w:rsidRPr="003C16FE" w:rsidRDefault="00F75174" w:rsidP="00234E13">
            <w:pPr>
              <w:jc w:val="center"/>
              <w:rPr>
                <w:rFonts w:ascii="Arial" w:hAnsi="Arial" w:cs="Arial"/>
                <w:sz w:val="14"/>
                <w:szCs w:val="14"/>
              </w:rPr>
            </w:pPr>
            <w:r w:rsidRPr="003C16FE">
              <w:rPr>
                <w:rFonts w:ascii="Arial" w:hAnsi="Arial" w:cs="Arial"/>
                <w:sz w:val="14"/>
                <w:szCs w:val="14"/>
              </w:rPr>
              <w:t xml:space="preserve">Total </w:t>
            </w:r>
          </w:p>
        </w:tc>
      </w:tr>
      <w:tr w:rsidR="00F75174" w:rsidRPr="003C16FE" w:rsidTr="00234E13">
        <w:trPr>
          <w:trHeight w:val="20"/>
          <w:jc w:val="center"/>
        </w:trPr>
        <w:tc>
          <w:tcPr>
            <w:tcW w:w="2398" w:type="dxa"/>
            <w:tcBorders>
              <w:top w:val="nil"/>
              <w:left w:val="nil"/>
              <w:bottom w:val="single" w:sz="4" w:space="0" w:color="auto"/>
              <w:right w:val="single" w:sz="4" w:space="0" w:color="auto"/>
            </w:tcBorders>
            <w:shd w:val="clear" w:color="auto" w:fill="auto"/>
            <w:noWrap/>
            <w:vAlign w:val="bottom"/>
            <w:hideMark/>
          </w:tcPr>
          <w:p w:rsidR="00F75174" w:rsidRPr="003C16FE" w:rsidRDefault="00F75174" w:rsidP="00234E13">
            <w:pPr>
              <w:rPr>
                <w:rFonts w:ascii="Arial" w:hAnsi="Arial" w:cs="Arial"/>
                <w:sz w:val="16"/>
                <w:szCs w:val="16"/>
              </w:rPr>
            </w:pPr>
          </w:p>
        </w:tc>
        <w:tc>
          <w:tcPr>
            <w:tcW w:w="1359" w:type="dxa"/>
            <w:tcBorders>
              <w:top w:val="nil"/>
              <w:left w:val="single" w:sz="4" w:space="0" w:color="auto"/>
              <w:bottom w:val="single" w:sz="4" w:space="0" w:color="auto"/>
              <w:right w:val="single" w:sz="4" w:space="0" w:color="auto"/>
            </w:tcBorders>
            <w:shd w:val="clear" w:color="000000" w:fill="D8D8D8"/>
            <w:noWrap/>
            <w:vAlign w:val="bottom"/>
            <w:hideMark/>
          </w:tcPr>
          <w:p w:rsidR="00F75174" w:rsidRPr="003C16FE" w:rsidRDefault="00F75174" w:rsidP="00234E13">
            <w:pPr>
              <w:jc w:val="center"/>
              <w:rPr>
                <w:rFonts w:ascii="Arial" w:hAnsi="Arial" w:cs="Arial"/>
                <w:sz w:val="14"/>
                <w:szCs w:val="14"/>
              </w:rPr>
            </w:pPr>
            <w:r w:rsidRPr="003C16FE">
              <w:rPr>
                <w:rFonts w:ascii="Arial" w:hAnsi="Arial" w:cs="Arial"/>
                <w:sz w:val="14"/>
                <w:szCs w:val="14"/>
              </w:rPr>
              <w:t>31/12/2021</w:t>
            </w:r>
          </w:p>
        </w:tc>
        <w:tc>
          <w:tcPr>
            <w:tcW w:w="1375" w:type="dxa"/>
            <w:tcBorders>
              <w:top w:val="nil"/>
              <w:left w:val="single" w:sz="4" w:space="0" w:color="auto"/>
              <w:bottom w:val="single" w:sz="4" w:space="0" w:color="auto"/>
              <w:right w:val="single" w:sz="4" w:space="0" w:color="auto"/>
            </w:tcBorders>
            <w:shd w:val="clear" w:color="000000" w:fill="D8D8D8"/>
            <w:noWrap/>
            <w:vAlign w:val="bottom"/>
            <w:hideMark/>
          </w:tcPr>
          <w:p w:rsidR="00F75174" w:rsidRPr="003C16FE" w:rsidRDefault="00F75174" w:rsidP="00234E13">
            <w:pPr>
              <w:jc w:val="center"/>
              <w:rPr>
                <w:rFonts w:ascii="Arial" w:hAnsi="Arial" w:cs="Arial"/>
                <w:sz w:val="14"/>
                <w:szCs w:val="14"/>
              </w:rPr>
            </w:pPr>
            <w:r w:rsidRPr="003C16FE">
              <w:rPr>
                <w:rFonts w:ascii="Arial" w:hAnsi="Arial" w:cs="Arial"/>
                <w:sz w:val="14"/>
                <w:szCs w:val="14"/>
              </w:rPr>
              <w:t>31/12/2020</w:t>
            </w:r>
          </w:p>
        </w:tc>
        <w:tc>
          <w:tcPr>
            <w:tcW w:w="928" w:type="dxa"/>
            <w:tcBorders>
              <w:top w:val="nil"/>
              <w:left w:val="single" w:sz="4" w:space="0" w:color="auto"/>
              <w:bottom w:val="single" w:sz="4" w:space="0" w:color="auto"/>
              <w:right w:val="single" w:sz="4" w:space="0" w:color="auto"/>
            </w:tcBorders>
            <w:shd w:val="clear" w:color="000000" w:fill="D8D8D8"/>
            <w:noWrap/>
            <w:vAlign w:val="bottom"/>
            <w:hideMark/>
          </w:tcPr>
          <w:p w:rsidR="00F75174" w:rsidRPr="003C16FE" w:rsidRDefault="00F75174" w:rsidP="00234E13">
            <w:pPr>
              <w:jc w:val="center"/>
              <w:rPr>
                <w:rFonts w:ascii="Arial" w:hAnsi="Arial" w:cs="Arial"/>
                <w:sz w:val="14"/>
                <w:szCs w:val="14"/>
              </w:rPr>
            </w:pPr>
            <w:r w:rsidRPr="003C16FE">
              <w:rPr>
                <w:rFonts w:ascii="Arial" w:hAnsi="Arial" w:cs="Arial"/>
                <w:sz w:val="14"/>
                <w:szCs w:val="14"/>
              </w:rPr>
              <w:t>31/12/2021</w:t>
            </w:r>
          </w:p>
        </w:tc>
        <w:tc>
          <w:tcPr>
            <w:tcW w:w="928" w:type="dxa"/>
            <w:tcBorders>
              <w:top w:val="nil"/>
              <w:left w:val="single" w:sz="4" w:space="0" w:color="auto"/>
              <w:bottom w:val="single" w:sz="4" w:space="0" w:color="auto"/>
              <w:right w:val="single" w:sz="4" w:space="0" w:color="auto"/>
            </w:tcBorders>
            <w:shd w:val="clear" w:color="000000" w:fill="D8D8D8"/>
            <w:noWrap/>
            <w:vAlign w:val="bottom"/>
            <w:hideMark/>
          </w:tcPr>
          <w:p w:rsidR="00F75174" w:rsidRPr="003C16FE" w:rsidRDefault="00F75174" w:rsidP="00234E13">
            <w:pPr>
              <w:jc w:val="center"/>
              <w:rPr>
                <w:rFonts w:ascii="Arial" w:hAnsi="Arial" w:cs="Arial"/>
                <w:sz w:val="14"/>
                <w:szCs w:val="14"/>
              </w:rPr>
            </w:pPr>
            <w:r w:rsidRPr="003C16FE">
              <w:rPr>
                <w:rFonts w:ascii="Arial" w:hAnsi="Arial" w:cs="Arial"/>
                <w:sz w:val="14"/>
                <w:szCs w:val="14"/>
              </w:rPr>
              <w:t>31/12/2020</w:t>
            </w:r>
          </w:p>
        </w:tc>
        <w:tc>
          <w:tcPr>
            <w:tcW w:w="1164" w:type="dxa"/>
            <w:tcBorders>
              <w:top w:val="nil"/>
              <w:left w:val="single" w:sz="4" w:space="0" w:color="auto"/>
              <w:bottom w:val="single" w:sz="4" w:space="0" w:color="auto"/>
              <w:right w:val="single" w:sz="4" w:space="0" w:color="auto"/>
            </w:tcBorders>
            <w:shd w:val="clear" w:color="000000" w:fill="D8D8D8"/>
            <w:noWrap/>
            <w:vAlign w:val="bottom"/>
            <w:hideMark/>
          </w:tcPr>
          <w:p w:rsidR="00F75174" w:rsidRPr="003C16FE" w:rsidRDefault="00F75174" w:rsidP="00234E13">
            <w:pPr>
              <w:jc w:val="center"/>
              <w:rPr>
                <w:rFonts w:ascii="Arial" w:hAnsi="Arial" w:cs="Arial"/>
                <w:sz w:val="14"/>
                <w:szCs w:val="14"/>
              </w:rPr>
            </w:pPr>
            <w:r w:rsidRPr="003C16FE">
              <w:rPr>
                <w:rFonts w:ascii="Arial" w:hAnsi="Arial" w:cs="Arial"/>
                <w:sz w:val="14"/>
                <w:szCs w:val="14"/>
              </w:rPr>
              <w:t>31/12/2021</w:t>
            </w:r>
          </w:p>
        </w:tc>
        <w:tc>
          <w:tcPr>
            <w:tcW w:w="1164" w:type="dxa"/>
            <w:tcBorders>
              <w:top w:val="nil"/>
              <w:left w:val="single" w:sz="4" w:space="0" w:color="auto"/>
              <w:bottom w:val="single" w:sz="4" w:space="0" w:color="auto"/>
              <w:right w:val="single" w:sz="4" w:space="0" w:color="auto"/>
            </w:tcBorders>
            <w:shd w:val="clear" w:color="000000" w:fill="D8D8D8"/>
            <w:noWrap/>
            <w:vAlign w:val="bottom"/>
            <w:hideMark/>
          </w:tcPr>
          <w:p w:rsidR="00F75174" w:rsidRPr="003C16FE" w:rsidRDefault="00F75174" w:rsidP="00234E13">
            <w:pPr>
              <w:jc w:val="center"/>
              <w:rPr>
                <w:rFonts w:ascii="Arial" w:hAnsi="Arial" w:cs="Arial"/>
                <w:sz w:val="14"/>
                <w:szCs w:val="14"/>
              </w:rPr>
            </w:pPr>
            <w:r w:rsidRPr="003C16FE">
              <w:rPr>
                <w:rFonts w:ascii="Arial" w:hAnsi="Arial" w:cs="Arial"/>
                <w:sz w:val="14"/>
                <w:szCs w:val="14"/>
              </w:rPr>
              <w:t>31/12/2020</w:t>
            </w:r>
          </w:p>
        </w:tc>
      </w:tr>
      <w:tr w:rsidR="00F75174" w:rsidRPr="003C16FE" w:rsidTr="00234E13">
        <w:trPr>
          <w:trHeight w:val="283"/>
          <w:jc w:val="center"/>
        </w:trPr>
        <w:tc>
          <w:tcPr>
            <w:tcW w:w="2398" w:type="dxa"/>
            <w:tcBorders>
              <w:top w:val="single" w:sz="4" w:space="0" w:color="auto"/>
              <w:left w:val="nil"/>
              <w:bottom w:val="single" w:sz="4" w:space="0" w:color="auto"/>
              <w:right w:val="nil"/>
            </w:tcBorders>
            <w:shd w:val="clear" w:color="auto" w:fill="auto"/>
            <w:noWrap/>
            <w:vAlign w:val="center"/>
            <w:hideMark/>
          </w:tcPr>
          <w:p w:rsidR="00F75174" w:rsidRPr="003C16FE" w:rsidRDefault="00F75174" w:rsidP="00234E13">
            <w:pPr>
              <w:rPr>
                <w:rFonts w:ascii="Arial" w:hAnsi="Arial" w:cs="Arial"/>
                <w:b/>
                <w:bCs/>
                <w:sz w:val="14"/>
                <w:szCs w:val="14"/>
              </w:rPr>
            </w:pPr>
            <w:r w:rsidRPr="003C16FE">
              <w:rPr>
                <w:rFonts w:ascii="Arial" w:hAnsi="Arial" w:cs="Arial"/>
                <w:b/>
                <w:bCs/>
                <w:sz w:val="14"/>
                <w:szCs w:val="14"/>
              </w:rPr>
              <w:t>Activos financieros a coste amortizado</w:t>
            </w:r>
          </w:p>
        </w:tc>
        <w:tc>
          <w:tcPr>
            <w:tcW w:w="1359" w:type="dxa"/>
            <w:tcBorders>
              <w:top w:val="single" w:sz="4" w:space="0" w:color="auto"/>
              <w:left w:val="nil"/>
              <w:bottom w:val="nil"/>
              <w:right w:val="nil"/>
            </w:tcBorders>
            <w:shd w:val="clear" w:color="auto" w:fill="auto"/>
            <w:noWrap/>
            <w:vAlign w:val="center"/>
          </w:tcPr>
          <w:p w:rsidR="00F75174" w:rsidRPr="003C16FE" w:rsidRDefault="00F75174" w:rsidP="00234E13">
            <w:pPr>
              <w:jc w:val="right"/>
              <w:rPr>
                <w:rFonts w:ascii="Arial" w:hAnsi="Arial" w:cs="Arial"/>
                <w:bCs/>
                <w:sz w:val="14"/>
                <w:szCs w:val="14"/>
              </w:rPr>
            </w:pPr>
            <w:r>
              <w:rPr>
                <w:rFonts w:ascii="Arial" w:hAnsi="Arial" w:cs="Arial"/>
                <w:bCs/>
                <w:sz w:val="14"/>
                <w:szCs w:val="14"/>
              </w:rPr>
              <w:t>20.907.904,64</w:t>
            </w:r>
          </w:p>
        </w:tc>
        <w:tc>
          <w:tcPr>
            <w:tcW w:w="1375" w:type="dxa"/>
            <w:tcBorders>
              <w:top w:val="single" w:sz="4" w:space="0" w:color="auto"/>
              <w:left w:val="nil"/>
              <w:bottom w:val="nil"/>
              <w:right w:val="nil"/>
            </w:tcBorders>
            <w:shd w:val="clear" w:color="auto" w:fill="auto"/>
            <w:noWrap/>
            <w:vAlign w:val="center"/>
            <w:hideMark/>
          </w:tcPr>
          <w:p w:rsidR="00F75174" w:rsidRPr="003C16FE" w:rsidRDefault="00F75174" w:rsidP="00234E13">
            <w:pPr>
              <w:jc w:val="right"/>
              <w:rPr>
                <w:rFonts w:ascii="Arial" w:hAnsi="Arial" w:cs="Arial"/>
                <w:bCs/>
                <w:sz w:val="14"/>
                <w:szCs w:val="14"/>
              </w:rPr>
            </w:pPr>
            <w:r w:rsidRPr="003C16FE">
              <w:rPr>
                <w:rFonts w:ascii="Arial" w:hAnsi="Arial" w:cs="Arial"/>
                <w:bCs/>
                <w:sz w:val="14"/>
                <w:szCs w:val="14"/>
              </w:rPr>
              <w:t>1</w:t>
            </w:r>
            <w:r>
              <w:rPr>
                <w:rFonts w:ascii="Arial" w:hAnsi="Arial" w:cs="Arial"/>
                <w:bCs/>
                <w:sz w:val="14"/>
                <w:szCs w:val="14"/>
              </w:rPr>
              <w:t>8.091.163,28</w:t>
            </w:r>
          </w:p>
        </w:tc>
        <w:tc>
          <w:tcPr>
            <w:tcW w:w="928" w:type="dxa"/>
            <w:tcBorders>
              <w:top w:val="single" w:sz="4" w:space="0" w:color="auto"/>
              <w:left w:val="nil"/>
              <w:bottom w:val="nil"/>
              <w:right w:val="nil"/>
            </w:tcBorders>
            <w:shd w:val="clear" w:color="auto" w:fill="auto"/>
            <w:noWrap/>
            <w:vAlign w:val="center"/>
            <w:hideMark/>
          </w:tcPr>
          <w:p w:rsidR="00F75174" w:rsidRPr="003C16FE" w:rsidRDefault="00F75174" w:rsidP="00234E13">
            <w:pPr>
              <w:jc w:val="right"/>
              <w:rPr>
                <w:rFonts w:ascii="Arial" w:hAnsi="Arial" w:cs="Arial"/>
                <w:bCs/>
                <w:sz w:val="14"/>
                <w:szCs w:val="14"/>
              </w:rPr>
            </w:pPr>
            <w:r w:rsidRPr="003C16FE">
              <w:rPr>
                <w:rFonts w:ascii="Arial" w:hAnsi="Arial" w:cs="Arial"/>
                <w:bCs/>
                <w:sz w:val="14"/>
                <w:szCs w:val="14"/>
              </w:rPr>
              <w:t>-</w:t>
            </w:r>
          </w:p>
        </w:tc>
        <w:tc>
          <w:tcPr>
            <w:tcW w:w="928" w:type="dxa"/>
            <w:tcBorders>
              <w:top w:val="single" w:sz="4" w:space="0" w:color="auto"/>
              <w:left w:val="nil"/>
              <w:bottom w:val="nil"/>
              <w:right w:val="nil"/>
            </w:tcBorders>
            <w:shd w:val="clear" w:color="auto" w:fill="auto"/>
            <w:noWrap/>
            <w:vAlign w:val="center"/>
            <w:hideMark/>
          </w:tcPr>
          <w:p w:rsidR="00F75174" w:rsidRPr="003C16FE" w:rsidRDefault="00F75174" w:rsidP="00234E13">
            <w:pPr>
              <w:jc w:val="right"/>
              <w:rPr>
                <w:rFonts w:ascii="Arial" w:hAnsi="Arial" w:cs="Arial"/>
                <w:bCs/>
                <w:sz w:val="14"/>
                <w:szCs w:val="14"/>
              </w:rPr>
            </w:pPr>
            <w:r w:rsidRPr="003C16FE">
              <w:rPr>
                <w:rFonts w:ascii="Arial" w:hAnsi="Arial" w:cs="Arial"/>
                <w:bCs/>
                <w:sz w:val="14"/>
                <w:szCs w:val="14"/>
              </w:rPr>
              <w:t>-</w:t>
            </w:r>
          </w:p>
        </w:tc>
        <w:tc>
          <w:tcPr>
            <w:tcW w:w="1164" w:type="dxa"/>
            <w:tcBorders>
              <w:top w:val="single" w:sz="4" w:space="0" w:color="auto"/>
              <w:left w:val="nil"/>
              <w:bottom w:val="nil"/>
              <w:right w:val="nil"/>
            </w:tcBorders>
            <w:shd w:val="clear" w:color="auto" w:fill="auto"/>
            <w:noWrap/>
            <w:vAlign w:val="center"/>
          </w:tcPr>
          <w:p w:rsidR="00F75174" w:rsidRPr="003C16FE" w:rsidRDefault="00F75174" w:rsidP="00234E13">
            <w:pPr>
              <w:jc w:val="right"/>
              <w:rPr>
                <w:rFonts w:ascii="Arial" w:hAnsi="Arial" w:cs="Arial"/>
                <w:bCs/>
                <w:sz w:val="14"/>
                <w:szCs w:val="14"/>
              </w:rPr>
            </w:pPr>
            <w:r>
              <w:rPr>
                <w:rFonts w:ascii="Arial" w:hAnsi="Arial" w:cs="Arial"/>
                <w:bCs/>
                <w:sz w:val="14"/>
                <w:szCs w:val="14"/>
              </w:rPr>
              <w:t>20.907.904,64</w:t>
            </w:r>
          </w:p>
        </w:tc>
        <w:tc>
          <w:tcPr>
            <w:tcW w:w="1164" w:type="dxa"/>
            <w:tcBorders>
              <w:top w:val="single" w:sz="4" w:space="0" w:color="auto"/>
              <w:left w:val="nil"/>
              <w:bottom w:val="nil"/>
              <w:right w:val="nil"/>
            </w:tcBorders>
            <w:shd w:val="clear" w:color="auto" w:fill="auto"/>
            <w:noWrap/>
            <w:vAlign w:val="center"/>
            <w:hideMark/>
          </w:tcPr>
          <w:p w:rsidR="00F75174" w:rsidRPr="003C16FE" w:rsidRDefault="00F75174" w:rsidP="00234E13">
            <w:pPr>
              <w:jc w:val="right"/>
              <w:rPr>
                <w:rFonts w:ascii="Arial" w:hAnsi="Arial" w:cs="Arial"/>
                <w:bCs/>
                <w:sz w:val="14"/>
                <w:szCs w:val="14"/>
              </w:rPr>
            </w:pPr>
            <w:r w:rsidRPr="003C16FE">
              <w:rPr>
                <w:rFonts w:ascii="Arial" w:hAnsi="Arial" w:cs="Arial"/>
                <w:bCs/>
                <w:sz w:val="14"/>
                <w:szCs w:val="14"/>
              </w:rPr>
              <w:t>1</w:t>
            </w:r>
            <w:r>
              <w:rPr>
                <w:rFonts w:ascii="Arial" w:hAnsi="Arial" w:cs="Arial"/>
                <w:bCs/>
                <w:sz w:val="14"/>
                <w:szCs w:val="14"/>
              </w:rPr>
              <w:t>8.091.163,28</w:t>
            </w:r>
          </w:p>
        </w:tc>
      </w:tr>
      <w:tr w:rsidR="00F75174" w:rsidRPr="00882281" w:rsidTr="00234E13">
        <w:trPr>
          <w:trHeight w:val="283"/>
          <w:jc w:val="center"/>
        </w:trPr>
        <w:tc>
          <w:tcPr>
            <w:tcW w:w="2398" w:type="dxa"/>
            <w:tcBorders>
              <w:top w:val="single" w:sz="4" w:space="0" w:color="auto"/>
              <w:left w:val="nil"/>
              <w:bottom w:val="single" w:sz="4" w:space="0" w:color="auto"/>
              <w:right w:val="nil"/>
            </w:tcBorders>
            <w:shd w:val="clear" w:color="auto" w:fill="F2F2F2" w:themeFill="background1" w:themeFillShade="F2"/>
            <w:noWrap/>
            <w:vAlign w:val="center"/>
            <w:hideMark/>
          </w:tcPr>
          <w:p w:rsidR="00F75174" w:rsidRPr="003C16FE" w:rsidRDefault="00F75174" w:rsidP="00234E13">
            <w:pPr>
              <w:rPr>
                <w:rFonts w:ascii="Arial" w:hAnsi="Arial" w:cs="Arial"/>
                <w:b/>
                <w:bCs/>
                <w:sz w:val="14"/>
                <w:szCs w:val="14"/>
              </w:rPr>
            </w:pPr>
            <w:r w:rsidRPr="003C16FE">
              <w:rPr>
                <w:rFonts w:ascii="Arial" w:hAnsi="Arial" w:cs="Arial"/>
                <w:b/>
                <w:bCs/>
                <w:sz w:val="14"/>
                <w:szCs w:val="14"/>
              </w:rPr>
              <w:t>TOTAL</w:t>
            </w:r>
          </w:p>
        </w:tc>
        <w:tc>
          <w:tcPr>
            <w:tcW w:w="1359" w:type="dxa"/>
            <w:tcBorders>
              <w:top w:val="single" w:sz="4" w:space="0" w:color="auto"/>
              <w:left w:val="nil"/>
              <w:bottom w:val="single" w:sz="4" w:space="0" w:color="auto"/>
              <w:right w:val="nil"/>
            </w:tcBorders>
            <w:shd w:val="clear" w:color="auto" w:fill="F2F2F2" w:themeFill="background1" w:themeFillShade="F2"/>
            <w:noWrap/>
            <w:vAlign w:val="center"/>
          </w:tcPr>
          <w:p w:rsidR="00F75174" w:rsidRPr="003C16FE" w:rsidRDefault="00F75174" w:rsidP="00234E13">
            <w:pPr>
              <w:jc w:val="right"/>
              <w:rPr>
                <w:rFonts w:ascii="Arial" w:hAnsi="Arial" w:cs="Arial"/>
                <w:bCs/>
                <w:sz w:val="14"/>
                <w:szCs w:val="14"/>
              </w:rPr>
            </w:pPr>
            <w:r>
              <w:rPr>
                <w:rFonts w:ascii="Arial" w:hAnsi="Arial" w:cs="Arial"/>
                <w:bCs/>
                <w:sz w:val="14"/>
                <w:szCs w:val="14"/>
              </w:rPr>
              <w:t>20.907.904,64</w:t>
            </w:r>
          </w:p>
        </w:tc>
        <w:tc>
          <w:tcPr>
            <w:tcW w:w="1375" w:type="dxa"/>
            <w:tcBorders>
              <w:top w:val="single" w:sz="4" w:space="0" w:color="auto"/>
              <w:left w:val="nil"/>
              <w:bottom w:val="single" w:sz="4" w:space="0" w:color="auto"/>
              <w:right w:val="nil"/>
            </w:tcBorders>
            <w:shd w:val="clear" w:color="auto" w:fill="F2F2F2" w:themeFill="background1" w:themeFillShade="F2"/>
            <w:noWrap/>
            <w:vAlign w:val="center"/>
            <w:hideMark/>
          </w:tcPr>
          <w:p w:rsidR="00F75174" w:rsidRPr="003C16FE" w:rsidRDefault="00F75174" w:rsidP="00234E13">
            <w:pPr>
              <w:jc w:val="right"/>
              <w:rPr>
                <w:rFonts w:ascii="Arial" w:hAnsi="Arial" w:cs="Arial"/>
                <w:bCs/>
                <w:sz w:val="14"/>
                <w:szCs w:val="14"/>
              </w:rPr>
            </w:pPr>
            <w:r w:rsidRPr="003C16FE">
              <w:rPr>
                <w:rFonts w:ascii="Arial" w:hAnsi="Arial" w:cs="Arial"/>
                <w:bCs/>
                <w:sz w:val="14"/>
                <w:szCs w:val="14"/>
              </w:rPr>
              <w:t>1</w:t>
            </w:r>
            <w:r>
              <w:rPr>
                <w:rFonts w:ascii="Arial" w:hAnsi="Arial" w:cs="Arial"/>
                <w:bCs/>
                <w:sz w:val="14"/>
                <w:szCs w:val="14"/>
              </w:rPr>
              <w:t>8.091.163,28</w:t>
            </w:r>
          </w:p>
        </w:tc>
        <w:tc>
          <w:tcPr>
            <w:tcW w:w="928" w:type="dxa"/>
            <w:tcBorders>
              <w:top w:val="single" w:sz="4" w:space="0" w:color="auto"/>
              <w:left w:val="nil"/>
              <w:bottom w:val="single" w:sz="4" w:space="0" w:color="auto"/>
              <w:right w:val="nil"/>
            </w:tcBorders>
            <w:shd w:val="clear" w:color="auto" w:fill="F2F2F2" w:themeFill="background1" w:themeFillShade="F2"/>
            <w:noWrap/>
            <w:vAlign w:val="center"/>
            <w:hideMark/>
          </w:tcPr>
          <w:p w:rsidR="00F75174" w:rsidRPr="003C16FE" w:rsidRDefault="00F75174" w:rsidP="00234E13">
            <w:pPr>
              <w:jc w:val="right"/>
              <w:rPr>
                <w:rFonts w:ascii="Arial" w:hAnsi="Arial" w:cs="Arial"/>
                <w:bCs/>
                <w:sz w:val="14"/>
                <w:szCs w:val="14"/>
              </w:rPr>
            </w:pPr>
            <w:r w:rsidRPr="003C16FE">
              <w:rPr>
                <w:rFonts w:ascii="Arial" w:hAnsi="Arial" w:cs="Arial"/>
                <w:bCs/>
                <w:sz w:val="14"/>
                <w:szCs w:val="14"/>
              </w:rPr>
              <w:t>-</w:t>
            </w:r>
          </w:p>
        </w:tc>
        <w:tc>
          <w:tcPr>
            <w:tcW w:w="928" w:type="dxa"/>
            <w:tcBorders>
              <w:top w:val="single" w:sz="4" w:space="0" w:color="auto"/>
              <w:left w:val="nil"/>
              <w:bottom w:val="single" w:sz="4" w:space="0" w:color="auto"/>
              <w:right w:val="nil"/>
            </w:tcBorders>
            <w:shd w:val="clear" w:color="auto" w:fill="F2F2F2" w:themeFill="background1" w:themeFillShade="F2"/>
            <w:noWrap/>
            <w:vAlign w:val="center"/>
            <w:hideMark/>
          </w:tcPr>
          <w:p w:rsidR="00F75174" w:rsidRPr="003C16FE" w:rsidRDefault="00F75174" w:rsidP="00234E13">
            <w:pPr>
              <w:jc w:val="right"/>
              <w:rPr>
                <w:rFonts w:ascii="Arial" w:hAnsi="Arial" w:cs="Arial"/>
                <w:bCs/>
                <w:sz w:val="14"/>
                <w:szCs w:val="14"/>
              </w:rPr>
            </w:pPr>
            <w:r w:rsidRPr="003C16FE">
              <w:rPr>
                <w:rFonts w:ascii="Arial" w:hAnsi="Arial" w:cs="Arial"/>
                <w:bCs/>
                <w:sz w:val="14"/>
                <w:szCs w:val="14"/>
              </w:rPr>
              <w:t>-</w:t>
            </w:r>
          </w:p>
        </w:tc>
        <w:tc>
          <w:tcPr>
            <w:tcW w:w="1164" w:type="dxa"/>
            <w:tcBorders>
              <w:top w:val="single" w:sz="4" w:space="0" w:color="auto"/>
              <w:left w:val="nil"/>
              <w:bottom w:val="single" w:sz="4" w:space="0" w:color="auto"/>
              <w:right w:val="nil"/>
            </w:tcBorders>
            <w:shd w:val="clear" w:color="auto" w:fill="F2F2F2" w:themeFill="background1" w:themeFillShade="F2"/>
            <w:noWrap/>
            <w:vAlign w:val="center"/>
          </w:tcPr>
          <w:p w:rsidR="00F75174" w:rsidRPr="003C16FE" w:rsidRDefault="00F75174" w:rsidP="00234E13">
            <w:pPr>
              <w:jc w:val="right"/>
              <w:rPr>
                <w:rFonts w:ascii="Arial" w:hAnsi="Arial" w:cs="Arial"/>
                <w:bCs/>
                <w:sz w:val="14"/>
                <w:szCs w:val="14"/>
              </w:rPr>
            </w:pPr>
            <w:r>
              <w:rPr>
                <w:rFonts w:ascii="Arial" w:hAnsi="Arial" w:cs="Arial"/>
                <w:bCs/>
                <w:sz w:val="14"/>
                <w:szCs w:val="14"/>
              </w:rPr>
              <w:t>20.907.904,64</w:t>
            </w:r>
          </w:p>
        </w:tc>
        <w:tc>
          <w:tcPr>
            <w:tcW w:w="1164" w:type="dxa"/>
            <w:tcBorders>
              <w:top w:val="single" w:sz="4" w:space="0" w:color="auto"/>
              <w:left w:val="nil"/>
              <w:bottom w:val="single" w:sz="4" w:space="0" w:color="auto"/>
              <w:right w:val="nil"/>
            </w:tcBorders>
            <w:shd w:val="clear" w:color="auto" w:fill="F2F2F2" w:themeFill="background1" w:themeFillShade="F2"/>
            <w:noWrap/>
            <w:vAlign w:val="center"/>
            <w:hideMark/>
          </w:tcPr>
          <w:p w:rsidR="00F75174" w:rsidRPr="00882281" w:rsidRDefault="00F75174" w:rsidP="00234E13">
            <w:pPr>
              <w:jc w:val="right"/>
              <w:rPr>
                <w:rFonts w:ascii="Arial" w:hAnsi="Arial" w:cs="Arial"/>
                <w:bCs/>
                <w:sz w:val="14"/>
                <w:szCs w:val="14"/>
              </w:rPr>
            </w:pPr>
            <w:r w:rsidRPr="003C16FE">
              <w:rPr>
                <w:rFonts w:ascii="Arial" w:hAnsi="Arial" w:cs="Arial"/>
                <w:bCs/>
                <w:sz w:val="14"/>
                <w:szCs w:val="14"/>
              </w:rPr>
              <w:t>1</w:t>
            </w:r>
            <w:r>
              <w:rPr>
                <w:rFonts w:ascii="Arial" w:hAnsi="Arial" w:cs="Arial"/>
                <w:bCs/>
                <w:sz w:val="14"/>
                <w:szCs w:val="14"/>
              </w:rPr>
              <w:t>8.091.163,28</w:t>
            </w:r>
          </w:p>
        </w:tc>
      </w:tr>
    </w:tbl>
    <w:p w:rsidR="00F767D9" w:rsidRDefault="0027696B" w:rsidP="004D331C">
      <w:pPr>
        <w:spacing w:before="240" w:after="120" w:line="280" w:lineRule="exact"/>
        <w:ind w:left="567" w:hanging="567"/>
        <w:jc w:val="both"/>
        <w:rPr>
          <w:rFonts w:ascii="Arial" w:hAnsi="Arial" w:cs="Arial"/>
          <w:b/>
          <w:sz w:val="16"/>
          <w:szCs w:val="16"/>
        </w:rPr>
      </w:pPr>
      <w:r w:rsidRPr="00E903EF">
        <w:rPr>
          <w:rFonts w:ascii="Arial" w:hAnsi="Arial" w:cs="Arial"/>
          <w:b/>
          <w:sz w:val="16"/>
          <w:szCs w:val="16"/>
        </w:rPr>
        <w:t>8.-</w:t>
      </w:r>
      <w:r w:rsidR="008220AC">
        <w:rPr>
          <w:rFonts w:ascii="Arial" w:hAnsi="Arial" w:cs="Arial"/>
          <w:b/>
          <w:sz w:val="16"/>
          <w:szCs w:val="16"/>
        </w:rPr>
        <w:t xml:space="preserve"> </w:t>
      </w:r>
      <w:r w:rsidRPr="00E903EF">
        <w:rPr>
          <w:rFonts w:ascii="Arial" w:hAnsi="Arial" w:cs="Arial"/>
          <w:b/>
          <w:sz w:val="16"/>
          <w:szCs w:val="16"/>
        </w:rPr>
        <w:t>EXISTENCIAS</w:t>
      </w:r>
    </w:p>
    <w:p w:rsidR="00F767D9" w:rsidRDefault="0027696B" w:rsidP="00201053">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 xml:space="preserve">Los bienes comprendidos en las existencias, para el caso de los libros de las 25 Viviendas Bioclimáticas y los artículos para el Centro de Visitantes, se valoran al precio de adquisición, incluyéndose en el mismo todos los costes adicionales que se producen hasta que las existencias están en el almacén. </w:t>
      </w:r>
    </w:p>
    <w:p w:rsidR="00F767D9" w:rsidRDefault="0027696B" w:rsidP="00201053">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Las existencias de materias primas y productos en curso en el proceso de laminación de células fotovoltaicas que está implantando la Sociedad se valoran a su coste de producción, incluyendo el precio de adquisición de las materias primas necesarias, así como todos los costes directos e indirectos necesarios para su producción. El método de coste medio ponderado es el adoptado por la empresa por considerarlo el más adecuado para su gestión.</w:t>
      </w:r>
    </w:p>
    <w:p w:rsidR="00F767D9" w:rsidRDefault="0027696B" w:rsidP="00201053">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 xml:space="preserve">La composición de las existencias </w:t>
      </w:r>
      <w:r w:rsidR="00201053">
        <w:rPr>
          <w:rFonts w:ascii="Arial" w:hAnsi="Arial" w:cs="Arial"/>
          <w:sz w:val="16"/>
          <w:szCs w:val="16"/>
        </w:rPr>
        <w:t>al 31 de diciembre de 202</w:t>
      </w:r>
      <w:r w:rsidR="005A0F2C">
        <w:rPr>
          <w:rFonts w:ascii="Arial" w:hAnsi="Arial" w:cs="Arial"/>
          <w:sz w:val="16"/>
          <w:szCs w:val="16"/>
        </w:rPr>
        <w:t>1</w:t>
      </w:r>
      <w:r w:rsidR="00201053">
        <w:rPr>
          <w:rFonts w:ascii="Arial" w:hAnsi="Arial" w:cs="Arial"/>
          <w:sz w:val="16"/>
          <w:szCs w:val="16"/>
        </w:rPr>
        <w:t xml:space="preserve"> y 20</w:t>
      </w:r>
      <w:r w:rsidR="005A0F2C">
        <w:rPr>
          <w:rFonts w:ascii="Arial" w:hAnsi="Arial" w:cs="Arial"/>
          <w:sz w:val="16"/>
          <w:szCs w:val="16"/>
        </w:rPr>
        <w:t>20</w:t>
      </w:r>
      <w:r w:rsidRPr="00E903EF">
        <w:rPr>
          <w:rFonts w:ascii="Arial" w:hAnsi="Arial" w:cs="Arial"/>
          <w:sz w:val="16"/>
          <w:szCs w:val="16"/>
        </w:rPr>
        <w:t xml:space="preserve"> es la siguiente:</w:t>
      </w:r>
    </w:p>
    <w:tbl>
      <w:tblPr>
        <w:tblW w:w="5000" w:type="pct"/>
        <w:tblCellMar>
          <w:left w:w="70" w:type="dxa"/>
          <w:right w:w="70" w:type="dxa"/>
        </w:tblCellMar>
        <w:tblLook w:val="04A0"/>
      </w:tblPr>
      <w:tblGrid>
        <w:gridCol w:w="5457"/>
        <w:gridCol w:w="1701"/>
        <w:gridCol w:w="1769"/>
      </w:tblGrid>
      <w:tr w:rsidR="00C77D85" w:rsidRPr="00383841" w:rsidTr="005734AB">
        <w:trPr>
          <w:trHeight w:val="170"/>
        </w:trPr>
        <w:tc>
          <w:tcPr>
            <w:tcW w:w="3056" w:type="pct"/>
            <w:tcBorders>
              <w:top w:val="single" w:sz="4" w:space="0" w:color="auto"/>
              <w:left w:val="nil"/>
              <w:bottom w:val="nil"/>
              <w:right w:val="nil"/>
            </w:tcBorders>
            <w:shd w:val="clear" w:color="000000" w:fill="D8D8D8"/>
            <w:noWrap/>
            <w:vAlign w:val="center"/>
            <w:hideMark/>
          </w:tcPr>
          <w:p w:rsidR="00C77D85" w:rsidRPr="00383841" w:rsidRDefault="00C77D85" w:rsidP="00C77D85">
            <w:pPr>
              <w:rPr>
                <w:rFonts w:ascii="Arial" w:hAnsi="Arial" w:cs="Arial"/>
                <w:sz w:val="16"/>
                <w:szCs w:val="16"/>
              </w:rPr>
            </w:pPr>
            <w:r w:rsidRPr="00383841">
              <w:rPr>
                <w:rFonts w:ascii="Arial" w:hAnsi="Arial" w:cs="Arial"/>
                <w:sz w:val="16"/>
                <w:szCs w:val="16"/>
              </w:rPr>
              <w:t> </w:t>
            </w:r>
          </w:p>
        </w:tc>
        <w:tc>
          <w:tcPr>
            <w:tcW w:w="953" w:type="pct"/>
            <w:tcBorders>
              <w:top w:val="single" w:sz="4" w:space="0" w:color="auto"/>
              <w:left w:val="nil"/>
              <w:bottom w:val="nil"/>
              <w:right w:val="nil"/>
            </w:tcBorders>
            <w:shd w:val="clear" w:color="000000" w:fill="D8D8D8"/>
            <w:vAlign w:val="center"/>
            <w:hideMark/>
          </w:tcPr>
          <w:p w:rsidR="00C77D85" w:rsidRPr="00383841" w:rsidRDefault="00C77D85" w:rsidP="00383841">
            <w:pPr>
              <w:ind w:right="99"/>
              <w:jc w:val="center"/>
              <w:rPr>
                <w:rFonts w:ascii="Arial" w:hAnsi="Arial" w:cs="Arial"/>
                <w:b/>
                <w:bCs/>
                <w:sz w:val="16"/>
                <w:szCs w:val="16"/>
              </w:rPr>
            </w:pPr>
            <w:r w:rsidRPr="00383841">
              <w:rPr>
                <w:rFonts w:ascii="Arial" w:hAnsi="Arial" w:cs="Arial"/>
                <w:b/>
                <w:bCs/>
                <w:sz w:val="16"/>
                <w:szCs w:val="16"/>
              </w:rPr>
              <w:t>31/12/202</w:t>
            </w:r>
            <w:r w:rsidR="005A0F2C">
              <w:rPr>
                <w:rFonts w:ascii="Arial" w:hAnsi="Arial" w:cs="Arial"/>
                <w:b/>
                <w:bCs/>
                <w:sz w:val="16"/>
                <w:szCs w:val="16"/>
              </w:rPr>
              <w:t>1</w:t>
            </w:r>
          </w:p>
        </w:tc>
        <w:tc>
          <w:tcPr>
            <w:tcW w:w="991" w:type="pct"/>
            <w:tcBorders>
              <w:top w:val="single" w:sz="4" w:space="0" w:color="auto"/>
              <w:left w:val="nil"/>
              <w:bottom w:val="nil"/>
              <w:right w:val="nil"/>
            </w:tcBorders>
            <w:shd w:val="clear" w:color="000000" w:fill="D8D8D8"/>
            <w:vAlign w:val="center"/>
            <w:hideMark/>
          </w:tcPr>
          <w:p w:rsidR="00C77D85" w:rsidRPr="00383841" w:rsidRDefault="00C77D85" w:rsidP="00383841">
            <w:pPr>
              <w:ind w:right="99"/>
              <w:jc w:val="center"/>
              <w:rPr>
                <w:rFonts w:ascii="Arial" w:hAnsi="Arial" w:cs="Arial"/>
                <w:b/>
                <w:bCs/>
                <w:sz w:val="16"/>
                <w:szCs w:val="16"/>
              </w:rPr>
            </w:pPr>
            <w:r w:rsidRPr="00383841">
              <w:rPr>
                <w:rFonts w:ascii="Arial" w:hAnsi="Arial" w:cs="Arial"/>
                <w:b/>
                <w:bCs/>
                <w:sz w:val="16"/>
                <w:szCs w:val="16"/>
              </w:rPr>
              <w:t>31/12/20</w:t>
            </w:r>
            <w:r w:rsidR="005A0F2C">
              <w:rPr>
                <w:rFonts w:ascii="Arial" w:hAnsi="Arial" w:cs="Arial"/>
                <w:b/>
                <w:bCs/>
                <w:sz w:val="16"/>
                <w:szCs w:val="16"/>
              </w:rPr>
              <w:t>20</w:t>
            </w:r>
          </w:p>
        </w:tc>
      </w:tr>
      <w:tr w:rsidR="00C77D85" w:rsidRPr="00383841" w:rsidTr="005A0F2C">
        <w:trPr>
          <w:trHeight w:val="170"/>
        </w:trPr>
        <w:tc>
          <w:tcPr>
            <w:tcW w:w="3056" w:type="pct"/>
            <w:tcBorders>
              <w:top w:val="nil"/>
              <w:left w:val="nil"/>
              <w:bottom w:val="single" w:sz="4" w:space="0" w:color="auto"/>
              <w:right w:val="nil"/>
            </w:tcBorders>
            <w:shd w:val="clear" w:color="000000" w:fill="D8D8D8"/>
            <w:vAlign w:val="center"/>
            <w:hideMark/>
          </w:tcPr>
          <w:p w:rsidR="00C77D85" w:rsidRPr="00383841" w:rsidRDefault="00C77D85" w:rsidP="00C77D85">
            <w:pPr>
              <w:rPr>
                <w:rFonts w:ascii="Arial" w:hAnsi="Arial" w:cs="Arial"/>
                <w:b/>
                <w:bCs/>
                <w:sz w:val="16"/>
                <w:szCs w:val="16"/>
              </w:rPr>
            </w:pPr>
            <w:r w:rsidRPr="00383841">
              <w:rPr>
                <w:rFonts w:ascii="Arial" w:hAnsi="Arial" w:cs="Arial"/>
                <w:b/>
                <w:bCs/>
                <w:sz w:val="16"/>
                <w:szCs w:val="16"/>
              </w:rPr>
              <w:t> </w:t>
            </w:r>
          </w:p>
        </w:tc>
        <w:tc>
          <w:tcPr>
            <w:tcW w:w="953" w:type="pct"/>
            <w:tcBorders>
              <w:top w:val="nil"/>
              <w:left w:val="nil"/>
              <w:bottom w:val="single" w:sz="4" w:space="0" w:color="auto"/>
              <w:right w:val="nil"/>
            </w:tcBorders>
            <w:shd w:val="clear" w:color="000000" w:fill="D8D8D8"/>
            <w:vAlign w:val="center"/>
            <w:hideMark/>
          </w:tcPr>
          <w:p w:rsidR="00C77D85" w:rsidRPr="00383841" w:rsidRDefault="00C77D85" w:rsidP="00383841">
            <w:pPr>
              <w:ind w:right="99"/>
              <w:jc w:val="center"/>
              <w:rPr>
                <w:rFonts w:ascii="Arial" w:hAnsi="Arial" w:cs="Arial"/>
                <w:b/>
                <w:bCs/>
                <w:sz w:val="16"/>
                <w:szCs w:val="16"/>
              </w:rPr>
            </w:pPr>
            <w:r w:rsidRPr="00383841">
              <w:rPr>
                <w:rFonts w:ascii="Arial" w:hAnsi="Arial" w:cs="Arial"/>
                <w:b/>
                <w:bCs/>
                <w:sz w:val="16"/>
                <w:szCs w:val="16"/>
              </w:rPr>
              <w:t>Euros</w:t>
            </w:r>
          </w:p>
        </w:tc>
        <w:tc>
          <w:tcPr>
            <w:tcW w:w="991" w:type="pct"/>
            <w:tcBorders>
              <w:top w:val="nil"/>
              <w:left w:val="nil"/>
              <w:bottom w:val="single" w:sz="4" w:space="0" w:color="auto"/>
              <w:right w:val="nil"/>
            </w:tcBorders>
            <w:shd w:val="clear" w:color="000000" w:fill="D8D8D8"/>
            <w:vAlign w:val="center"/>
            <w:hideMark/>
          </w:tcPr>
          <w:p w:rsidR="00C77D85" w:rsidRPr="00383841" w:rsidRDefault="00C77D85" w:rsidP="00383841">
            <w:pPr>
              <w:ind w:right="99"/>
              <w:jc w:val="center"/>
              <w:rPr>
                <w:rFonts w:ascii="Arial" w:hAnsi="Arial" w:cs="Arial"/>
                <w:b/>
                <w:bCs/>
                <w:sz w:val="16"/>
                <w:szCs w:val="16"/>
              </w:rPr>
            </w:pPr>
            <w:r w:rsidRPr="00383841">
              <w:rPr>
                <w:rFonts w:ascii="Arial" w:hAnsi="Arial" w:cs="Arial"/>
                <w:b/>
                <w:bCs/>
                <w:sz w:val="16"/>
                <w:szCs w:val="16"/>
              </w:rPr>
              <w:t>Euros</w:t>
            </w:r>
          </w:p>
        </w:tc>
      </w:tr>
      <w:tr w:rsidR="00A449F7" w:rsidRPr="00383841" w:rsidTr="005A0F2C">
        <w:trPr>
          <w:trHeight w:val="283"/>
        </w:trPr>
        <w:tc>
          <w:tcPr>
            <w:tcW w:w="3056" w:type="pct"/>
            <w:tcBorders>
              <w:top w:val="nil"/>
              <w:left w:val="nil"/>
              <w:bottom w:val="nil"/>
              <w:right w:val="nil"/>
            </w:tcBorders>
            <w:shd w:val="clear" w:color="auto" w:fill="auto"/>
            <w:vAlign w:val="center"/>
            <w:hideMark/>
          </w:tcPr>
          <w:p w:rsidR="00A449F7" w:rsidRPr="00383841" w:rsidRDefault="00A449F7" w:rsidP="00A449F7">
            <w:pPr>
              <w:rPr>
                <w:rFonts w:ascii="Arial" w:hAnsi="Arial" w:cs="Arial"/>
                <w:sz w:val="16"/>
                <w:szCs w:val="16"/>
              </w:rPr>
            </w:pPr>
            <w:r w:rsidRPr="00383841">
              <w:rPr>
                <w:rFonts w:ascii="Arial" w:hAnsi="Arial" w:cs="Arial"/>
                <w:sz w:val="16"/>
                <w:szCs w:val="16"/>
              </w:rPr>
              <w:t>Comerciales</w:t>
            </w:r>
          </w:p>
        </w:tc>
        <w:tc>
          <w:tcPr>
            <w:tcW w:w="953" w:type="pct"/>
            <w:tcBorders>
              <w:top w:val="nil"/>
              <w:left w:val="nil"/>
              <w:bottom w:val="nil"/>
              <w:right w:val="nil"/>
            </w:tcBorders>
            <w:shd w:val="clear" w:color="auto" w:fill="auto"/>
            <w:noWrap/>
            <w:vAlign w:val="center"/>
          </w:tcPr>
          <w:p w:rsidR="00A449F7" w:rsidRPr="00383841" w:rsidRDefault="00A449F7" w:rsidP="00A449F7">
            <w:pPr>
              <w:ind w:right="99"/>
              <w:jc w:val="right"/>
              <w:rPr>
                <w:rFonts w:ascii="Arial" w:hAnsi="Arial" w:cs="Arial"/>
                <w:sz w:val="16"/>
                <w:szCs w:val="16"/>
              </w:rPr>
            </w:pPr>
            <w:r>
              <w:rPr>
                <w:rFonts w:ascii="Arial" w:hAnsi="Arial" w:cs="Arial"/>
                <w:color w:val="000000"/>
                <w:sz w:val="16"/>
                <w:szCs w:val="16"/>
              </w:rPr>
              <w:t>12.418,23</w:t>
            </w:r>
          </w:p>
        </w:tc>
        <w:tc>
          <w:tcPr>
            <w:tcW w:w="991" w:type="pct"/>
            <w:tcBorders>
              <w:top w:val="nil"/>
              <w:left w:val="nil"/>
              <w:bottom w:val="nil"/>
              <w:right w:val="nil"/>
            </w:tcBorders>
            <w:shd w:val="clear" w:color="auto" w:fill="auto"/>
            <w:noWrap/>
            <w:vAlign w:val="center"/>
            <w:hideMark/>
          </w:tcPr>
          <w:p w:rsidR="00A449F7" w:rsidRPr="00383841" w:rsidRDefault="00A449F7" w:rsidP="00A449F7">
            <w:pPr>
              <w:ind w:right="99"/>
              <w:jc w:val="right"/>
              <w:rPr>
                <w:rFonts w:ascii="Arial" w:hAnsi="Arial" w:cs="Arial"/>
                <w:sz w:val="16"/>
                <w:szCs w:val="16"/>
              </w:rPr>
            </w:pPr>
            <w:r>
              <w:rPr>
                <w:rFonts w:ascii="Arial" w:hAnsi="Arial" w:cs="Arial"/>
                <w:color w:val="000000"/>
                <w:sz w:val="16"/>
                <w:szCs w:val="16"/>
              </w:rPr>
              <w:t>12.418,23</w:t>
            </w:r>
          </w:p>
        </w:tc>
      </w:tr>
      <w:tr w:rsidR="00A449F7" w:rsidRPr="00383841" w:rsidTr="005A0F2C">
        <w:trPr>
          <w:trHeight w:val="283"/>
        </w:trPr>
        <w:tc>
          <w:tcPr>
            <w:tcW w:w="3056" w:type="pct"/>
            <w:tcBorders>
              <w:top w:val="nil"/>
              <w:left w:val="nil"/>
              <w:bottom w:val="nil"/>
              <w:right w:val="nil"/>
            </w:tcBorders>
            <w:shd w:val="clear" w:color="auto" w:fill="auto"/>
            <w:vAlign w:val="center"/>
            <w:hideMark/>
          </w:tcPr>
          <w:p w:rsidR="00A449F7" w:rsidRPr="00383841" w:rsidRDefault="00A449F7" w:rsidP="00A449F7">
            <w:pPr>
              <w:rPr>
                <w:rFonts w:ascii="Arial" w:hAnsi="Arial" w:cs="Arial"/>
                <w:sz w:val="16"/>
                <w:szCs w:val="16"/>
              </w:rPr>
            </w:pPr>
            <w:r w:rsidRPr="00383841">
              <w:rPr>
                <w:rFonts w:ascii="Arial" w:hAnsi="Arial" w:cs="Arial"/>
                <w:sz w:val="16"/>
                <w:szCs w:val="16"/>
              </w:rPr>
              <w:t>Materias primas y otros aprovisionamientos</w:t>
            </w:r>
          </w:p>
        </w:tc>
        <w:tc>
          <w:tcPr>
            <w:tcW w:w="953" w:type="pct"/>
            <w:tcBorders>
              <w:top w:val="nil"/>
              <w:left w:val="nil"/>
              <w:bottom w:val="nil"/>
              <w:right w:val="nil"/>
            </w:tcBorders>
            <w:shd w:val="clear" w:color="auto" w:fill="auto"/>
            <w:noWrap/>
            <w:vAlign w:val="center"/>
          </w:tcPr>
          <w:p w:rsidR="00A449F7" w:rsidRPr="00383841" w:rsidRDefault="00A449F7" w:rsidP="00A449F7">
            <w:pPr>
              <w:ind w:right="99"/>
              <w:jc w:val="right"/>
              <w:rPr>
                <w:rFonts w:ascii="Arial" w:hAnsi="Arial" w:cs="Arial"/>
                <w:sz w:val="16"/>
                <w:szCs w:val="16"/>
              </w:rPr>
            </w:pPr>
            <w:r>
              <w:rPr>
                <w:rFonts w:ascii="Arial" w:hAnsi="Arial" w:cs="Arial"/>
                <w:color w:val="000000"/>
                <w:sz w:val="16"/>
                <w:szCs w:val="16"/>
              </w:rPr>
              <w:t>890.789,89</w:t>
            </w:r>
          </w:p>
        </w:tc>
        <w:tc>
          <w:tcPr>
            <w:tcW w:w="991" w:type="pct"/>
            <w:tcBorders>
              <w:top w:val="nil"/>
              <w:left w:val="nil"/>
              <w:bottom w:val="nil"/>
              <w:right w:val="nil"/>
            </w:tcBorders>
            <w:shd w:val="clear" w:color="auto" w:fill="auto"/>
            <w:noWrap/>
            <w:vAlign w:val="center"/>
            <w:hideMark/>
          </w:tcPr>
          <w:p w:rsidR="00A449F7" w:rsidRPr="00383841" w:rsidRDefault="00A449F7" w:rsidP="00A449F7">
            <w:pPr>
              <w:ind w:right="99"/>
              <w:jc w:val="right"/>
              <w:rPr>
                <w:rFonts w:ascii="Arial" w:hAnsi="Arial" w:cs="Arial"/>
                <w:sz w:val="16"/>
                <w:szCs w:val="16"/>
              </w:rPr>
            </w:pPr>
            <w:r>
              <w:rPr>
                <w:rFonts w:ascii="Arial" w:hAnsi="Arial" w:cs="Arial"/>
                <w:color w:val="000000"/>
                <w:sz w:val="16"/>
                <w:szCs w:val="16"/>
              </w:rPr>
              <w:t>890.789,89</w:t>
            </w:r>
          </w:p>
        </w:tc>
      </w:tr>
      <w:tr w:rsidR="00A449F7" w:rsidRPr="00383841" w:rsidTr="005A0F2C">
        <w:trPr>
          <w:trHeight w:val="283"/>
        </w:trPr>
        <w:tc>
          <w:tcPr>
            <w:tcW w:w="3056" w:type="pct"/>
            <w:tcBorders>
              <w:top w:val="nil"/>
              <w:left w:val="nil"/>
              <w:bottom w:val="nil"/>
              <w:right w:val="nil"/>
            </w:tcBorders>
            <w:shd w:val="clear" w:color="auto" w:fill="auto"/>
            <w:vAlign w:val="center"/>
            <w:hideMark/>
          </w:tcPr>
          <w:p w:rsidR="00A449F7" w:rsidRPr="00383841" w:rsidRDefault="00A449F7" w:rsidP="00A449F7">
            <w:pPr>
              <w:rPr>
                <w:rFonts w:ascii="Arial" w:hAnsi="Arial" w:cs="Arial"/>
                <w:sz w:val="16"/>
                <w:szCs w:val="16"/>
              </w:rPr>
            </w:pPr>
            <w:r w:rsidRPr="00383841">
              <w:rPr>
                <w:rFonts w:ascii="Arial" w:hAnsi="Arial" w:cs="Arial"/>
                <w:sz w:val="16"/>
                <w:szCs w:val="16"/>
              </w:rPr>
              <w:t>Productos en curso</w:t>
            </w:r>
          </w:p>
        </w:tc>
        <w:tc>
          <w:tcPr>
            <w:tcW w:w="953" w:type="pct"/>
            <w:tcBorders>
              <w:top w:val="nil"/>
              <w:left w:val="nil"/>
              <w:bottom w:val="nil"/>
              <w:right w:val="nil"/>
            </w:tcBorders>
            <w:shd w:val="clear" w:color="auto" w:fill="auto"/>
            <w:noWrap/>
            <w:vAlign w:val="center"/>
          </w:tcPr>
          <w:p w:rsidR="00A449F7" w:rsidRPr="00383841" w:rsidRDefault="00A449F7" w:rsidP="00A449F7">
            <w:pPr>
              <w:ind w:right="99"/>
              <w:jc w:val="right"/>
              <w:rPr>
                <w:rFonts w:ascii="Arial" w:hAnsi="Arial" w:cs="Arial"/>
                <w:sz w:val="16"/>
                <w:szCs w:val="16"/>
              </w:rPr>
            </w:pPr>
            <w:r>
              <w:rPr>
                <w:rFonts w:ascii="Arial" w:hAnsi="Arial" w:cs="Arial"/>
                <w:color w:val="000000"/>
                <w:sz w:val="16"/>
                <w:szCs w:val="16"/>
              </w:rPr>
              <w:t>66.288,18</w:t>
            </w:r>
          </w:p>
        </w:tc>
        <w:tc>
          <w:tcPr>
            <w:tcW w:w="991" w:type="pct"/>
            <w:tcBorders>
              <w:top w:val="nil"/>
              <w:left w:val="nil"/>
              <w:bottom w:val="nil"/>
              <w:right w:val="nil"/>
            </w:tcBorders>
            <w:shd w:val="clear" w:color="auto" w:fill="auto"/>
            <w:noWrap/>
            <w:vAlign w:val="center"/>
            <w:hideMark/>
          </w:tcPr>
          <w:p w:rsidR="00A449F7" w:rsidRPr="00383841" w:rsidRDefault="00A449F7" w:rsidP="00A449F7">
            <w:pPr>
              <w:ind w:right="99"/>
              <w:jc w:val="right"/>
              <w:rPr>
                <w:rFonts w:ascii="Arial" w:hAnsi="Arial" w:cs="Arial"/>
                <w:sz w:val="16"/>
                <w:szCs w:val="16"/>
              </w:rPr>
            </w:pPr>
            <w:r>
              <w:rPr>
                <w:rFonts w:ascii="Arial" w:hAnsi="Arial" w:cs="Arial"/>
                <w:color w:val="000000"/>
                <w:sz w:val="16"/>
                <w:szCs w:val="16"/>
              </w:rPr>
              <w:t>66.288,18</w:t>
            </w:r>
          </w:p>
        </w:tc>
      </w:tr>
      <w:tr w:rsidR="00A449F7" w:rsidRPr="00383841" w:rsidTr="005A0F2C">
        <w:trPr>
          <w:trHeight w:val="283"/>
        </w:trPr>
        <w:tc>
          <w:tcPr>
            <w:tcW w:w="3056" w:type="pct"/>
            <w:tcBorders>
              <w:top w:val="nil"/>
              <w:left w:val="nil"/>
              <w:bottom w:val="nil"/>
              <w:right w:val="nil"/>
            </w:tcBorders>
            <w:shd w:val="clear" w:color="auto" w:fill="auto"/>
            <w:vAlign w:val="center"/>
            <w:hideMark/>
          </w:tcPr>
          <w:p w:rsidR="00A449F7" w:rsidRPr="00383841" w:rsidRDefault="00A449F7" w:rsidP="00A449F7">
            <w:pPr>
              <w:rPr>
                <w:rFonts w:ascii="Arial" w:hAnsi="Arial" w:cs="Arial"/>
                <w:sz w:val="16"/>
                <w:szCs w:val="16"/>
              </w:rPr>
            </w:pPr>
            <w:r w:rsidRPr="00383841">
              <w:rPr>
                <w:rFonts w:ascii="Arial" w:hAnsi="Arial" w:cs="Arial"/>
                <w:sz w:val="16"/>
                <w:szCs w:val="16"/>
              </w:rPr>
              <w:t>Subproductos, residuos y materiales recuperados</w:t>
            </w:r>
          </w:p>
        </w:tc>
        <w:tc>
          <w:tcPr>
            <w:tcW w:w="953" w:type="pct"/>
            <w:tcBorders>
              <w:top w:val="nil"/>
              <w:left w:val="nil"/>
              <w:bottom w:val="nil"/>
              <w:right w:val="nil"/>
            </w:tcBorders>
            <w:shd w:val="clear" w:color="auto" w:fill="auto"/>
            <w:noWrap/>
            <w:vAlign w:val="center"/>
          </w:tcPr>
          <w:p w:rsidR="00A449F7" w:rsidRPr="00383841" w:rsidRDefault="00A449F7" w:rsidP="00A449F7">
            <w:pPr>
              <w:ind w:right="99"/>
              <w:jc w:val="right"/>
              <w:rPr>
                <w:rFonts w:ascii="Arial" w:hAnsi="Arial" w:cs="Arial"/>
                <w:sz w:val="16"/>
                <w:szCs w:val="16"/>
              </w:rPr>
            </w:pPr>
            <w:r>
              <w:rPr>
                <w:rFonts w:ascii="Arial" w:hAnsi="Arial" w:cs="Arial"/>
                <w:color w:val="000000"/>
                <w:sz w:val="16"/>
                <w:szCs w:val="16"/>
              </w:rPr>
              <w:t>421.123,50</w:t>
            </w:r>
          </w:p>
        </w:tc>
        <w:tc>
          <w:tcPr>
            <w:tcW w:w="991" w:type="pct"/>
            <w:tcBorders>
              <w:top w:val="nil"/>
              <w:left w:val="nil"/>
              <w:bottom w:val="nil"/>
              <w:right w:val="nil"/>
            </w:tcBorders>
            <w:shd w:val="clear" w:color="auto" w:fill="auto"/>
            <w:noWrap/>
            <w:vAlign w:val="center"/>
            <w:hideMark/>
          </w:tcPr>
          <w:p w:rsidR="00A449F7" w:rsidRPr="00383841" w:rsidRDefault="00A449F7" w:rsidP="00A449F7">
            <w:pPr>
              <w:ind w:right="99"/>
              <w:jc w:val="right"/>
              <w:rPr>
                <w:rFonts w:ascii="Arial" w:hAnsi="Arial" w:cs="Arial"/>
                <w:sz w:val="16"/>
                <w:szCs w:val="16"/>
              </w:rPr>
            </w:pPr>
            <w:r>
              <w:rPr>
                <w:rFonts w:ascii="Arial" w:hAnsi="Arial" w:cs="Arial"/>
                <w:color w:val="000000"/>
                <w:sz w:val="16"/>
                <w:szCs w:val="16"/>
              </w:rPr>
              <w:t>422.037,00</w:t>
            </w:r>
          </w:p>
        </w:tc>
      </w:tr>
      <w:tr w:rsidR="00A449F7" w:rsidRPr="00383841" w:rsidTr="002B366C">
        <w:trPr>
          <w:trHeight w:val="283"/>
        </w:trPr>
        <w:tc>
          <w:tcPr>
            <w:tcW w:w="3056" w:type="pct"/>
            <w:tcBorders>
              <w:top w:val="single" w:sz="4" w:space="0" w:color="auto"/>
              <w:left w:val="nil"/>
              <w:bottom w:val="single" w:sz="4" w:space="0" w:color="auto"/>
              <w:right w:val="nil"/>
            </w:tcBorders>
            <w:shd w:val="clear" w:color="000000" w:fill="D8D8D8"/>
            <w:vAlign w:val="center"/>
            <w:hideMark/>
          </w:tcPr>
          <w:p w:rsidR="00A449F7" w:rsidRPr="00383841" w:rsidRDefault="00A449F7" w:rsidP="00A449F7">
            <w:pPr>
              <w:jc w:val="right"/>
              <w:rPr>
                <w:rFonts w:ascii="Arial" w:hAnsi="Arial" w:cs="Arial"/>
                <w:b/>
                <w:bCs/>
                <w:sz w:val="16"/>
                <w:szCs w:val="16"/>
              </w:rPr>
            </w:pPr>
            <w:r w:rsidRPr="00383841">
              <w:rPr>
                <w:rFonts w:ascii="Arial" w:hAnsi="Arial" w:cs="Arial"/>
                <w:b/>
                <w:bCs/>
                <w:sz w:val="16"/>
                <w:szCs w:val="16"/>
              </w:rPr>
              <w:t>Total</w:t>
            </w:r>
          </w:p>
        </w:tc>
        <w:tc>
          <w:tcPr>
            <w:tcW w:w="953" w:type="pct"/>
            <w:tcBorders>
              <w:top w:val="single" w:sz="8" w:space="0" w:color="auto"/>
              <w:left w:val="nil"/>
              <w:bottom w:val="single" w:sz="8" w:space="0" w:color="auto"/>
              <w:right w:val="nil"/>
            </w:tcBorders>
            <w:shd w:val="clear" w:color="000000" w:fill="D8D8D8"/>
            <w:noWrap/>
            <w:vAlign w:val="center"/>
          </w:tcPr>
          <w:p w:rsidR="00A449F7" w:rsidRPr="00383841" w:rsidRDefault="00A449F7" w:rsidP="00A449F7">
            <w:pPr>
              <w:ind w:right="99"/>
              <w:jc w:val="right"/>
              <w:rPr>
                <w:rFonts w:ascii="Arial" w:hAnsi="Arial" w:cs="Arial"/>
                <w:b/>
                <w:bCs/>
                <w:sz w:val="16"/>
                <w:szCs w:val="16"/>
              </w:rPr>
            </w:pPr>
            <w:r>
              <w:rPr>
                <w:rFonts w:ascii="Arial" w:hAnsi="Arial" w:cs="Arial"/>
                <w:b/>
                <w:bCs/>
                <w:color w:val="000000"/>
                <w:sz w:val="16"/>
                <w:szCs w:val="16"/>
              </w:rPr>
              <w:t>1.390.619,80</w:t>
            </w:r>
          </w:p>
        </w:tc>
        <w:tc>
          <w:tcPr>
            <w:tcW w:w="991" w:type="pct"/>
            <w:tcBorders>
              <w:top w:val="single" w:sz="8" w:space="0" w:color="auto"/>
              <w:left w:val="nil"/>
              <w:bottom w:val="single" w:sz="8" w:space="0" w:color="auto"/>
              <w:right w:val="nil"/>
            </w:tcBorders>
            <w:shd w:val="clear" w:color="000000" w:fill="D8D8D8"/>
            <w:noWrap/>
            <w:vAlign w:val="center"/>
            <w:hideMark/>
          </w:tcPr>
          <w:p w:rsidR="00A449F7" w:rsidRPr="00383841" w:rsidRDefault="00A449F7" w:rsidP="00A449F7">
            <w:pPr>
              <w:ind w:right="99"/>
              <w:jc w:val="right"/>
              <w:rPr>
                <w:rFonts w:ascii="Arial" w:hAnsi="Arial" w:cs="Arial"/>
                <w:b/>
                <w:bCs/>
                <w:sz w:val="16"/>
                <w:szCs w:val="16"/>
              </w:rPr>
            </w:pPr>
            <w:r>
              <w:rPr>
                <w:rFonts w:ascii="Arial" w:hAnsi="Arial" w:cs="Arial"/>
                <w:b/>
                <w:bCs/>
                <w:color w:val="000000"/>
                <w:sz w:val="16"/>
                <w:szCs w:val="16"/>
              </w:rPr>
              <w:t>1.391.533,30</w:t>
            </w:r>
          </w:p>
        </w:tc>
      </w:tr>
      <w:tr w:rsidR="00A449F7" w:rsidRPr="00390D26" w:rsidTr="005A0F2C">
        <w:trPr>
          <w:trHeight w:val="113"/>
        </w:trPr>
        <w:tc>
          <w:tcPr>
            <w:tcW w:w="3056" w:type="pct"/>
            <w:tcBorders>
              <w:top w:val="nil"/>
              <w:left w:val="nil"/>
              <w:bottom w:val="nil"/>
              <w:right w:val="nil"/>
            </w:tcBorders>
            <w:shd w:val="clear" w:color="auto" w:fill="auto"/>
            <w:noWrap/>
            <w:vAlign w:val="center"/>
            <w:hideMark/>
          </w:tcPr>
          <w:p w:rsidR="00A449F7" w:rsidRPr="00390D26" w:rsidRDefault="00A449F7" w:rsidP="00A449F7">
            <w:pPr>
              <w:rPr>
                <w:rFonts w:ascii="Arial" w:hAnsi="Arial" w:cs="Arial"/>
                <w:sz w:val="10"/>
                <w:szCs w:val="10"/>
              </w:rPr>
            </w:pPr>
          </w:p>
        </w:tc>
        <w:tc>
          <w:tcPr>
            <w:tcW w:w="953" w:type="pct"/>
            <w:tcBorders>
              <w:top w:val="nil"/>
              <w:left w:val="nil"/>
              <w:bottom w:val="nil"/>
              <w:right w:val="nil"/>
            </w:tcBorders>
            <w:shd w:val="clear" w:color="auto" w:fill="auto"/>
            <w:noWrap/>
            <w:vAlign w:val="center"/>
            <w:hideMark/>
          </w:tcPr>
          <w:p w:rsidR="00A449F7" w:rsidRPr="00390D26" w:rsidRDefault="00A449F7" w:rsidP="00A449F7">
            <w:pPr>
              <w:rPr>
                <w:rFonts w:ascii="Arial" w:hAnsi="Arial" w:cs="Arial"/>
                <w:sz w:val="10"/>
                <w:szCs w:val="10"/>
              </w:rPr>
            </w:pPr>
          </w:p>
        </w:tc>
        <w:tc>
          <w:tcPr>
            <w:tcW w:w="991" w:type="pct"/>
            <w:tcBorders>
              <w:top w:val="nil"/>
              <w:left w:val="nil"/>
              <w:bottom w:val="nil"/>
              <w:right w:val="nil"/>
            </w:tcBorders>
            <w:shd w:val="clear" w:color="auto" w:fill="auto"/>
            <w:noWrap/>
            <w:vAlign w:val="center"/>
            <w:hideMark/>
          </w:tcPr>
          <w:p w:rsidR="00A449F7" w:rsidRPr="00390D26" w:rsidRDefault="00A449F7" w:rsidP="00A449F7">
            <w:pPr>
              <w:rPr>
                <w:rFonts w:ascii="Arial" w:hAnsi="Arial" w:cs="Arial"/>
                <w:sz w:val="10"/>
                <w:szCs w:val="10"/>
              </w:rPr>
            </w:pPr>
          </w:p>
        </w:tc>
      </w:tr>
      <w:tr w:rsidR="00A449F7" w:rsidRPr="00383841" w:rsidTr="005A0F2C">
        <w:trPr>
          <w:trHeight w:val="283"/>
        </w:trPr>
        <w:tc>
          <w:tcPr>
            <w:tcW w:w="3056" w:type="pct"/>
            <w:tcBorders>
              <w:top w:val="nil"/>
              <w:left w:val="nil"/>
              <w:bottom w:val="single" w:sz="4" w:space="0" w:color="auto"/>
              <w:right w:val="nil"/>
            </w:tcBorders>
            <w:shd w:val="clear" w:color="000000" w:fill="D8D8D8"/>
            <w:noWrap/>
            <w:vAlign w:val="center"/>
            <w:hideMark/>
          </w:tcPr>
          <w:p w:rsidR="00A449F7" w:rsidRPr="00383841" w:rsidRDefault="00A449F7" w:rsidP="00A449F7">
            <w:pPr>
              <w:rPr>
                <w:rFonts w:ascii="Arial" w:hAnsi="Arial" w:cs="Arial"/>
                <w:b/>
                <w:bCs/>
                <w:sz w:val="16"/>
                <w:szCs w:val="16"/>
              </w:rPr>
            </w:pPr>
            <w:r w:rsidRPr="00383841">
              <w:rPr>
                <w:rFonts w:ascii="Arial" w:hAnsi="Arial" w:cs="Arial"/>
                <w:b/>
                <w:bCs/>
                <w:sz w:val="16"/>
                <w:szCs w:val="16"/>
              </w:rPr>
              <w:t>Deterioro de valor de existencias</w:t>
            </w:r>
          </w:p>
        </w:tc>
        <w:tc>
          <w:tcPr>
            <w:tcW w:w="953" w:type="pct"/>
            <w:tcBorders>
              <w:top w:val="nil"/>
              <w:left w:val="nil"/>
              <w:bottom w:val="single" w:sz="4" w:space="0" w:color="auto"/>
              <w:right w:val="nil"/>
            </w:tcBorders>
            <w:shd w:val="clear" w:color="000000" w:fill="D8D8D8"/>
            <w:vAlign w:val="center"/>
            <w:hideMark/>
          </w:tcPr>
          <w:p w:rsidR="00A449F7" w:rsidRPr="00383841" w:rsidRDefault="00A449F7" w:rsidP="00A449F7">
            <w:pPr>
              <w:jc w:val="center"/>
              <w:rPr>
                <w:rFonts w:ascii="Arial" w:hAnsi="Arial" w:cs="Arial"/>
                <w:b/>
                <w:bCs/>
                <w:sz w:val="16"/>
                <w:szCs w:val="16"/>
              </w:rPr>
            </w:pPr>
            <w:r w:rsidRPr="00383841">
              <w:rPr>
                <w:rFonts w:ascii="Arial" w:hAnsi="Arial" w:cs="Arial"/>
                <w:b/>
                <w:bCs/>
                <w:sz w:val="16"/>
                <w:szCs w:val="16"/>
              </w:rPr>
              <w:t>31/12/202</w:t>
            </w:r>
            <w:r>
              <w:rPr>
                <w:rFonts w:ascii="Arial" w:hAnsi="Arial" w:cs="Arial"/>
                <w:b/>
                <w:bCs/>
                <w:sz w:val="16"/>
                <w:szCs w:val="16"/>
              </w:rPr>
              <w:t>1</w:t>
            </w:r>
          </w:p>
        </w:tc>
        <w:tc>
          <w:tcPr>
            <w:tcW w:w="991" w:type="pct"/>
            <w:tcBorders>
              <w:top w:val="nil"/>
              <w:left w:val="nil"/>
              <w:bottom w:val="single" w:sz="4" w:space="0" w:color="auto"/>
              <w:right w:val="nil"/>
            </w:tcBorders>
            <w:shd w:val="clear" w:color="000000" w:fill="D8D8D8"/>
            <w:vAlign w:val="center"/>
            <w:hideMark/>
          </w:tcPr>
          <w:p w:rsidR="00A449F7" w:rsidRPr="00383841" w:rsidRDefault="00A449F7" w:rsidP="00A449F7">
            <w:pPr>
              <w:jc w:val="center"/>
              <w:rPr>
                <w:rFonts w:ascii="Arial" w:hAnsi="Arial" w:cs="Arial"/>
                <w:b/>
                <w:bCs/>
                <w:sz w:val="16"/>
                <w:szCs w:val="16"/>
              </w:rPr>
            </w:pPr>
            <w:r w:rsidRPr="00383841">
              <w:rPr>
                <w:rFonts w:ascii="Arial" w:hAnsi="Arial" w:cs="Arial"/>
                <w:b/>
                <w:bCs/>
                <w:sz w:val="16"/>
                <w:szCs w:val="16"/>
              </w:rPr>
              <w:t>31/12/20</w:t>
            </w:r>
            <w:r>
              <w:rPr>
                <w:rFonts w:ascii="Arial" w:hAnsi="Arial" w:cs="Arial"/>
                <w:b/>
                <w:bCs/>
                <w:sz w:val="16"/>
                <w:szCs w:val="16"/>
              </w:rPr>
              <w:t>20</w:t>
            </w:r>
          </w:p>
        </w:tc>
      </w:tr>
      <w:tr w:rsidR="00A449F7" w:rsidRPr="00383841" w:rsidTr="005A0F2C">
        <w:trPr>
          <w:trHeight w:val="283"/>
        </w:trPr>
        <w:tc>
          <w:tcPr>
            <w:tcW w:w="3056" w:type="pct"/>
            <w:tcBorders>
              <w:top w:val="nil"/>
              <w:left w:val="nil"/>
              <w:bottom w:val="nil"/>
              <w:right w:val="nil"/>
            </w:tcBorders>
            <w:shd w:val="clear" w:color="auto" w:fill="auto"/>
            <w:noWrap/>
            <w:vAlign w:val="center"/>
            <w:hideMark/>
          </w:tcPr>
          <w:p w:rsidR="00A449F7" w:rsidRPr="00383841" w:rsidRDefault="00A449F7" w:rsidP="00A449F7">
            <w:pPr>
              <w:rPr>
                <w:rFonts w:ascii="Arial" w:hAnsi="Arial" w:cs="Arial"/>
                <w:sz w:val="16"/>
                <w:szCs w:val="16"/>
              </w:rPr>
            </w:pPr>
            <w:r w:rsidRPr="00383841">
              <w:rPr>
                <w:rFonts w:ascii="Arial" w:hAnsi="Arial" w:cs="Arial"/>
                <w:sz w:val="16"/>
                <w:szCs w:val="16"/>
              </w:rPr>
              <w:t>Importe al inicio del ejercicio</w:t>
            </w:r>
          </w:p>
        </w:tc>
        <w:tc>
          <w:tcPr>
            <w:tcW w:w="953" w:type="pct"/>
            <w:tcBorders>
              <w:top w:val="nil"/>
              <w:left w:val="nil"/>
              <w:bottom w:val="nil"/>
              <w:right w:val="nil"/>
            </w:tcBorders>
            <w:shd w:val="clear" w:color="auto" w:fill="auto"/>
            <w:noWrap/>
            <w:vAlign w:val="center"/>
          </w:tcPr>
          <w:p w:rsidR="00A449F7" w:rsidRPr="00383841" w:rsidRDefault="00A449F7" w:rsidP="00A449F7">
            <w:pPr>
              <w:jc w:val="right"/>
              <w:rPr>
                <w:rFonts w:ascii="Arial" w:hAnsi="Arial" w:cs="Arial"/>
                <w:sz w:val="16"/>
                <w:szCs w:val="16"/>
              </w:rPr>
            </w:pPr>
            <w:r>
              <w:rPr>
                <w:rFonts w:ascii="Arial" w:hAnsi="Arial" w:cs="Arial"/>
                <w:color w:val="000000"/>
                <w:sz w:val="16"/>
                <w:szCs w:val="16"/>
              </w:rPr>
              <w:t>325.017,00</w:t>
            </w:r>
          </w:p>
        </w:tc>
        <w:tc>
          <w:tcPr>
            <w:tcW w:w="991" w:type="pct"/>
            <w:tcBorders>
              <w:top w:val="nil"/>
              <w:left w:val="nil"/>
              <w:bottom w:val="nil"/>
              <w:right w:val="nil"/>
            </w:tcBorders>
            <w:shd w:val="clear" w:color="auto" w:fill="auto"/>
            <w:noWrap/>
            <w:vAlign w:val="center"/>
            <w:hideMark/>
          </w:tcPr>
          <w:p w:rsidR="00A449F7" w:rsidRPr="00383841" w:rsidRDefault="00A449F7" w:rsidP="00A449F7">
            <w:pPr>
              <w:jc w:val="right"/>
              <w:rPr>
                <w:rFonts w:ascii="Arial" w:hAnsi="Arial" w:cs="Arial"/>
                <w:sz w:val="16"/>
                <w:szCs w:val="16"/>
              </w:rPr>
            </w:pPr>
            <w:r>
              <w:rPr>
                <w:rFonts w:ascii="Arial" w:hAnsi="Arial" w:cs="Arial"/>
                <w:color w:val="000000"/>
                <w:sz w:val="16"/>
                <w:szCs w:val="16"/>
              </w:rPr>
              <w:t>325.017,00</w:t>
            </w:r>
          </w:p>
        </w:tc>
      </w:tr>
      <w:tr w:rsidR="00A449F7" w:rsidRPr="00383841" w:rsidTr="002B366C">
        <w:trPr>
          <w:trHeight w:val="283"/>
        </w:trPr>
        <w:tc>
          <w:tcPr>
            <w:tcW w:w="3056" w:type="pct"/>
            <w:tcBorders>
              <w:top w:val="nil"/>
              <w:left w:val="nil"/>
              <w:bottom w:val="single" w:sz="4" w:space="0" w:color="auto"/>
              <w:right w:val="nil"/>
            </w:tcBorders>
            <w:shd w:val="clear" w:color="auto" w:fill="auto"/>
            <w:noWrap/>
            <w:vAlign w:val="center"/>
            <w:hideMark/>
          </w:tcPr>
          <w:p w:rsidR="00A449F7" w:rsidRPr="00383841" w:rsidRDefault="00A449F7" w:rsidP="00A449F7">
            <w:pPr>
              <w:rPr>
                <w:rFonts w:ascii="Arial" w:hAnsi="Arial" w:cs="Arial"/>
                <w:sz w:val="16"/>
                <w:szCs w:val="16"/>
              </w:rPr>
            </w:pPr>
            <w:r w:rsidRPr="00383841">
              <w:rPr>
                <w:rFonts w:ascii="Arial" w:hAnsi="Arial" w:cs="Arial"/>
                <w:sz w:val="16"/>
                <w:szCs w:val="16"/>
              </w:rPr>
              <w:t>Importe al final del ejercicio</w:t>
            </w:r>
          </w:p>
        </w:tc>
        <w:tc>
          <w:tcPr>
            <w:tcW w:w="953" w:type="pct"/>
            <w:tcBorders>
              <w:top w:val="nil"/>
              <w:left w:val="nil"/>
              <w:bottom w:val="single" w:sz="8" w:space="0" w:color="auto"/>
              <w:right w:val="nil"/>
            </w:tcBorders>
            <w:shd w:val="clear" w:color="auto" w:fill="auto"/>
            <w:noWrap/>
            <w:vAlign w:val="center"/>
          </w:tcPr>
          <w:p w:rsidR="00A449F7" w:rsidRPr="00383841" w:rsidRDefault="00A449F7" w:rsidP="00A449F7">
            <w:pPr>
              <w:jc w:val="right"/>
              <w:rPr>
                <w:rFonts w:ascii="Arial" w:hAnsi="Arial" w:cs="Arial"/>
                <w:sz w:val="16"/>
                <w:szCs w:val="16"/>
              </w:rPr>
            </w:pPr>
            <w:r>
              <w:rPr>
                <w:rFonts w:ascii="Arial" w:hAnsi="Arial" w:cs="Arial"/>
                <w:color w:val="000000"/>
                <w:sz w:val="16"/>
                <w:szCs w:val="16"/>
              </w:rPr>
              <w:t>324.314,50</w:t>
            </w:r>
          </w:p>
        </w:tc>
        <w:tc>
          <w:tcPr>
            <w:tcW w:w="991" w:type="pct"/>
            <w:tcBorders>
              <w:top w:val="nil"/>
              <w:left w:val="nil"/>
              <w:bottom w:val="single" w:sz="8" w:space="0" w:color="auto"/>
              <w:right w:val="nil"/>
            </w:tcBorders>
            <w:shd w:val="clear" w:color="auto" w:fill="auto"/>
            <w:noWrap/>
            <w:vAlign w:val="center"/>
            <w:hideMark/>
          </w:tcPr>
          <w:p w:rsidR="00A449F7" w:rsidRPr="00383841" w:rsidRDefault="00A449F7" w:rsidP="00A449F7">
            <w:pPr>
              <w:jc w:val="right"/>
              <w:rPr>
                <w:rFonts w:ascii="Arial" w:hAnsi="Arial" w:cs="Arial"/>
                <w:sz w:val="16"/>
                <w:szCs w:val="16"/>
              </w:rPr>
            </w:pPr>
            <w:r>
              <w:rPr>
                <w:rFonts w:ascii="Arial" w:hAnsi="Arial" w:cs="Arial"/>
                <w:color w:val="000000"/>
                <w:sz w:val="16"/>
                <w:szCs w:val="16"/>
              </w:rPr>
              <w:t>325.017,00</w:t>
            </w:r>
          </w:p>
        </w:tc>
      </w:tr>
    </w:tbl>
    <w:p w:rsidR="00F767D9" w:rsidRDefault="00201053" w:rsidP="00201053">
      <w:pPr>
        <w:tabs>
          <w:tab w:val="left" w:pos="850"/>
        </w:tabs>
        <w:spacing w:before="120" w:after="120" w:line="260" w:lineRule="exact"/>
        <w:ind w:right="-1"/>
        <w:jc w:val="both"/>
        <w:rPr>
          <w:rFonts w:ascii="Arial" w:hAnsi="Arial" w:cs="Arial"/>
          <w:sz w:val="16"/>
          <w:szCs w:val="16"/>
        </w:rPr>
      </w:pPr>
      <w:r w:rsidRPr="00ED7F07">
        <w:rPr>
          <w:rFonts w:ascii="Arial" w:hAnsi="Arial" w:cs="Arial"/>
          <w:sz w:val="16"/>
          <w:szCs w:val="16"/>
        </w:rPr>
        <w:t>E</w:t>
      </w:r>
      <w:r w:rsidR="0027696B" w:rsidRPr="00ED7F07">
        <w:rPr>
          <w:rFonts w:ascii="Arial" w:hAnsi="Arial" w:cs="Arial"/>
          <w:sz w:val="16"/>
          <w:szCs w:val="16"/>
        </w:rPr>
        <w:t xml:space="preserve">l valor de las existencias al cierre asciende a </w:t>
      </w:r>
      <w:r w:rsidR="00ED7F07" w:rsidRPr="00ED7F07">
        <w:rPr>
          <w:rFonts w:ascii="Arial" w:hAnsi="Arial" w:cs="Arial"/>
          <w:sz w:val="16"/>
          <w:szCs w:val="16"/>
        </w:rPr>
        <w:t>1.066.305,30</w:t>
      </w:r>
      <w:r w:rsidRPr="00ED7F07">
        <w:rPr>
          <w:rFonts w:ascii="Arial" w:hAnsi="Arial" w:cs="Arial"/>
          <w:sz w:val="16"/>
          <w:szCs w:val="16"/>
        </w:rPr>
        <w:t xml:space="preserve"> euros</w:t>
      </w:r>
      <w:r w:rsidR="005A0F2C" w:rsidRPr="00ED7F07">
        <w:rPr>
          <w:rFonts w:ascii="Arial" w:hAnsi="Arial" w:cs="Arial"/>
          <w:sz w:val="16"/>
          <w:szCs w:val="16"/>
        </w:rPr>
        <w:t>, (1.066.516,31 en el ejercicio anterior)</w:t>
      </w:r>
    </w:p>
    <w:p w:rsidR="00BC5057" w:rsidRDefault="00BC5057">
      <w:pPr>
        <w:rPr>
          <w:rFonts w:ascii="Arial" w:hAnsi="Arial" w:cs="Arial"/>
          <w:b/>
          <w:sz w:val="16"/>
          <w:szCs w:val="16"/>
        </w:rPr>
      </w:pPr>
      <w:r>
        <w:rPr>
          <w:rFonts w:ascii="Arial" w:hAnsi="Arial" w:cs="Arial"/>
          <w:b/>
          <w:sz w:val="16"/>
          <w:szCs w:val="16"/>
        </w:rPr>
        <w:br w:type="page"/>
      </w:r>
    </w:p>
    <w:p w:rsidR="00F767D9" w:rsidRDefault="0027696B" w:rsidP="004D331C">
      <w:pPr>
        <w:spacing w:before="240" w:after="120" w:line="280" w:lineRule="exact"/>
        <w:ind w:left="567" w:hanging="567"/>
        <w:jc w:val="both"/>
        <w:rPr>
          <w:rFonts w:ascii="Arial" w:hAnsi="Arial" w:cs="Arial"/>
          <w:b/>
          <w:sz w:val="16"/>
          <w:szCs w:val="16"/>
        </w:rPr>
      </w:pPr>
      <w:r w:rsidRPr="00E903EF">
        <w:rPr>
          <w:rFonts w:ascii="Arial" w:hAnsi="Arial" w:cs="Arial"/>
          <w:b/>
          <w:sz w:val="16"/>
          <w:szCs w:val="16"/>
        </w:rPr>
        <w:lastRenderedPageBreak/>
        <w:t>9.-</w:t>
      </w:r>
      <w:r w:rsidR="008220AC">
        <w:rPr>
          <w:rFonts w:ascii="Arial" w:hAnsi="Arial" w:cs="Arial"/>
          <w:b/>
          <w:sz w:val="16"/>
          <w:szCs w:val="16"/>
        </w:rPr>
        <w:t xml:space="preserve"> </w:t>
      </w:r>
      <w:r w:rsidRPr="00E903EF">
        <w:rPr>
          <w:rFonts w:ascii="Arial" w:hAnsi="Arial" w:cs="Arial"/>
          <w:b/>
          <w:sz w:val="16"/>
          <w:szCs w:val="16"/>
        </w:rPr>
        <w:t>PASIVOS FINANCIEROS</w:t>
      </w:r>
    </w:p>
    <w:p w:rsidR="00F767D9" w:rsidRDefault="0027696B" w:rsidP="00132384">
      <w:pPr>
        <w:spacing w:before="120" w:after="120" w:line="260" w:lineRule="exact"/>
        <w:jc w:val="both"/>
        <w:rPr>
          <w:rFonts w:ascii="Arial" w:hAnsi="Arial" w:cs="Arial"/>
          <w:b/>
          <w:sz w:val="16"/>
          <w:szCs w:val="16"/>
        </w:rPr>
      </w:pPr>
      <w:r>
        <w:rPr>
          <w:rFonts w:ascii="Arial" w:hAnsi="Arial" w:cs="Arial"/>
          <w:b/>
          <w:sz w:val="16"/>
          <w:szCs w:val="16"/>
        </w:rPr>
        <w:t>9.A) Pasivo No corriente</w:t>
      </w:r>
    </w:p>
    <w:p w:rsidR="00F767D9" w:rsidRPr="009A2A47" w:rsidRDefault="0027696B" w:rsidP="00201053">
      <w:pPr>
        <w:tabs>
          <w:tab w:val="left" w:pos="850"/>
        </w:tabs>
        <w:spacing w:before="120" w:after="120" w:line="260" w:lineRule="exact"/>
        <w:ind w:right="-1"/>
        <w:jc w:val="both"/>
        <w:rPr>
          <w:rFonts w:ascii="Arial" w:hAnsi="Arial" w:cs="Arial"/>
          <w:sz w:val="16"/>
          <w:szCs w:val="16"/>
        </w:rPr>
      </w:pPr>
      <w:r w:rsidRPr="00ED7F07">
        <w:rPr>
          <w:rFonts w:ascii="Arial" w:hAnsi="Arial" w:cs="Arial"/>
          <w:sz w:val="16"/>
          <w:szCs w:val="16"/>
        </w:rPr>
        <w:t>En el proyecto “Radio Cognitiva” concedido por el CDTI se otorg</w:t>
      </w:r>
      <w:r w:rsidR="0060623D" w:rsidRPr="00ED7F07">
        <w:rPr>
          <w:rFonts w:ascii="Arial" w:hAnsi="Arial" w:cs="Arial"/>
          <w:sz w:val="16"/>
          <w:szCs w:val="16"/>
        </w:rPr>
        <w:t xml:space="preserve">ó un préstamo </w:t>
      </w:r>
      <w:r w:rsidR="00351E47" w:rsidRPr="00ED7F07">
        <w:rPr>
          <w:rFonts w:ascii="Arial" w:hAnsi="Arial" w:cs="Arial"/>
          <w:sz w:val="16"/>
          <w:szCs w:val="16"/>
        </w:rPr>
        <w:t>recogido</w:t>
      </w:r>
      <w:r w:rsidRPr="00ED7F07">
        <w:rPr>
          <w:rFonts w:ascii="Arial" w:hAnsi="Arial" w:cs="Arial"/>
          <w:sz w:val="16"/>
          <w:szCs w:val="16"/>
        </w:rPr>
        <w:t xml:space="preserve"> en el apartado de “Otros Pasivos Financieros” por </w:t>
      </w:r>
      <w:r w:rsidR="00ED7F07" w:rsidRPr="00ED7F07">
        <w:rPr>
          <w:rFonts w:ascii="Arial" w:hAnsi="Arial" w:cs="Arial"/>
          <w:sz w:val="16"/>
          <w:szCs w:val="16"/>
        </w:rPr>
        <w:t>14.281,16</w:t>
      </w:r>
      <w:r w:rsidR="005A0F2C" w:rsidRPr="00ED7F07">
        <w:rPr>
          <w:rFonts w:ascii="Arial" w:hAnsi="Arial" w:cs="Arial"/>
          <w:sz w:val="16"/>
          <w:szCs w:val="16"/>
        </w:rPr>
        <w:t xml:space="preserve"> </w:t>
      </w:r>
      <w:r w:rsidR="00132384" w:rsidRPr="00ED7F07">
        <w:rPr>
          <w:rFonts w:ascii="Arial" w:hAnsi="Arial" w:cs="Arial"/>
          <w:sz w:val="16"/>
          <w:szCs w:val="16"/>
        </w:rPr>
        <w:t>euros</w:t>
      </w:r>
      <w:r w:rsidRPr="00ED7F07">
        <w:rPr>
          <w:rFonts w:ascii="Arial" w:hAnsi="Arial" w:cs="Arial"/>
          <w:sz w:val="16"/>
          <w:szCs w:val="16"/>
        </w:rPr>
        <w:t xml:space="preserve"> (</w:t>
      </w:r>
      <w:r w:rsidR="005A0F2C" w:rsidRPr="00ED7F07">
        <w:rPr>
          <w:rFonts w:ascii="Arial" w:hAnsi="Arial" w:cs="Arial"/>
          <w:sz w:val="16"/>
          <w:szCs w:val="16"/>
        </w:rPr>
        <w:t xml:space="preserve">42.848,14 </w:t>
      </w:r>
      <w:r w:rsidR="00201053" w:rsidRPr="00ED7F07">
        <w:rPr>
          <w:rFonts w:ascii="Arial" w:hAnsi="Arial" w:cs="Arial"/>
          <w:sz w:val="16"/>
          <w:szCs w:val="16"/>
        </w:rPr>
        <w:t>euros</w:t>
      </w:r>
      <w:r w:rsidRPr="00ED7F07">
        <w:rPr>
          <w:rFonts w:ascii="Arial" w:hAnsi="Arial" w:cs="Arial"/>
          <w:sz w:val="16"/>
          <w:szCs w:val="16"/>
        </w:rPr>
        <w:t xml:space="preserve"> en 20</w:t>
      </w:r>
      <w:r w:rsidR="005A0F2C" w:rsidRPr="00ED7F07">
        <w:rPr>
          <w:rFonts w:ascii="Arial" w:hAnsi="Arial" w:cs="Arial"/>
          <w:sz w:val="16"/>
          <w:szCs w:val="16"/>
        </w:rPr>
        <w:t>20</w:t>
      </w:r>
      <w:r w:rsidRPr="00ED7F07">
        <w:rPr>
          <w:rFonts w:ascii="Arial" w:hAnsi="Arial" w:cs="Arial"/>
          <w:sz w:val="16"/>
          <w:szCs w:val="16"/>
        </w:rPr>
        <w:t>).</w:t>
      </w:r>
    </w:p>
    <w:p w:rsidR="00F767D9" w:rsidRDefault="0027696B" w:rsidP="00201053">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En las partidas de “Deudas con entidades de crédito” figuran los saldos del préstamo y pólizas a l</w:t>
      </w:r>
      <w:r>
        <w:rPr>
          <w:rFonts w:ascii="Arial" w:hAnsi="Arial" w:cs="Arial"/>
          <w:sz w:val="16"/>
          <w:szCs w:val="16"/>
        </w:rPr>
        <w:t xml:space="preserve">argo plazo dispuestas a </w:t>
      </w:r>
      <w:r w:rsidR="00132384">
        <w:rPr>
          <w:rFonts w:ascii="Arial" w:hAnsi="Arial" w:cs="Arial"/>
          <w:sz w:val="16"/>
          <w:szCs w:val="16"/>
        </w:rPr>
        <w:t>31 de diciembre de 202</w:t>
      </w:r>
      <w:r w:rsidR="005A0F2C">
        <w:rPr>
          <w:rFonts w:ascii="Arial" w:hAnsi="Arial" w:cs="Arial"/>
          <w:sz w:val="16"/>
          <w:szCs w:val="16"/>
        </w:rPr>
        <w:t>1</w:t>
      </w:r>
      <w:r w:rsidR="00132384">
        <w:rPr>
          <w:rFonts w:ascii="Arial" w:hAnsi="Arial" w:cs="Arial"/>
          <w:sz w:val="16"/>
          <w:szCs w:val="16"/>
        </w:rPr>
        <w:t xml:space="preserve"> y 20</w:t>
      </w:r>
      <w:r w:rsidR="005A0F2C">
        <w:rPr>
          <w:rFonts w:ascii="Arial" w:hAnsi="Arial" w:cs="Arial"/>
          <w:sz w:val="16"/>
          <w:szCs w:val="16"/>
        </w:rPr>
        <w:t>20</w:t>
      </w:r>
      <w:r w:rsidRPr="00E903EF">
        <w:rPr>
          <w:rFonts w:ascii="Arial" w:hAnsi="Arial" w:cs="Arial"/>
          <w:sz w:val="16"/>
          <w:szCs w:val="16"/>
        </w:rPr>
        <w:t xml:space="preserve">, </w:t>
      </w:r>
      <w:r w:rsidR="00132384">
        <w:rPr>
          <w:rFonts w:ascii="Arial" w:hAnsi="Arial" w:cs="Arial"/>
          <w:sz w:val="16"/>
          <w:szCs w:val="16"/>
        </w:rPr>
        <w:t>según el siguiente detalle</w:t>
      </w:r>
      <w:r w:rsidRPr="00E903EF">
        <w:rPr>
          <w:rFonts w:ascii="Arial" w:hAnsi="Arial" w:cs="Arial"/>
          <w:sz w:val="16"/>
          <w:szCs w:val="16"/>
        </w:rPr>
        <w:t>:</w:t>
      </w:r>
    </w:p>
    <w:tbl>
      <w:tblPr>
        <w:tblW w:w="8900" w:type="dxa"/>
        <w:tblInd w:w="70" w:type="dxa"/>
        <w:tblCellMar>
          <w:left w:w="70" w:type="dxa"/>
          <w:right w:w="70" w:type="dxa"/>
        </w:tblCellMar>
        <w:tblLook w:val="04A0"/>
      </w:tblPr>
      <w:tblGrid>
        <w:gridCol w:w="1496"/>
        <w:gridCol w:w="4033"/>
        <w:gridCol w:w="1559"/>
        <w:gridCol w:w="1812"/>
      </w:tblGrid>
      <w:tr w:rsidR="009A2A47" w:rsidRPr="009A2A47" w:rsidTr="005734AB">
        <w:trPr>
          <w:trHeight w:val="283"/>
        </w:trPr>
        <w:tc>
          <w:tcPr>
            <w:tcW w:w="1496" w:type="dxa"/>
            <w:tcBorders>
              <w:top w:val="single" w:sz="4" w:space="0" w:color="auto"/>
              <w:left w:val="nil"/>
              <w:bottom w:val="single" w:sz="4" w:space="0" w:color="auto"/>
              <w:right w:val="nil"/>
            </w:tcBorders>
            <w:shd w:val="clear" w:color="000000" w:fill="D8D8D8"/>
            <w:noWrap/>
            <w:vAlign w:val="center"/>
            <w:hideMark/>
          </w:tcPr>
          <w:p w:rsidR="009A2A47" w:rsidRPr="009A2A47" w:rsidRDefault="009A2A47" w:rsidP="009A2A47">
            <w:pPr>
              <w:jc w:val="center"/>
              <w:rPr>
                <w:rFonts w:ascii="Arial" w:hAnsi="Arial" w:cs="Arial"/>
                <w:b/>
                <w:bCs/>
                <w:sz w:val="16"/>
                <w:szCs w:val="16"/>
              </w:rPr>
            </w:pPr>
            <w:r w:rsidRPr="009A2A47">
              <w:rPr>
                <w:rFonts w:ascii="Arial" w:hAnsi="Arial" w:cs="Arial"/>
                <w:b/>
                <w:bCs/>
                <w:sz w:val="16"/>
                <w:szCs w:val="16"/>
              </w:rPr>
              <w:t>Entidad</w:t>
            </w:r>
          </w:p>
        </w:tc>
        <w:tc>
          <w:tcPr>
            <w:tcW w:w="4033" w:type="dxa"/>
            <w:tcBorders>
              <w:top w:val="single" w:sz="4" w:space="0" w:color="auto"/>
              <w:left w:val="nil"/>
              <w:bottom w:val="single" w:sz="4" w:space="0" w:color="auto"/>
              <w:right w:val="nil"/>
            </w:tcBorders>
            <w:shd w:val="clear" w:color="000000" w:fill="D8D8D8"/>
            <w:noWrap/>
            <w:vAlign w:val="center"/>
            <w:hideMark/>
          </w:tcPr>
          <w:p w:rsidR="009A2A47" w:rsidRPr="009A2A47" w:rsidRDefault="009A2A47" w:rsidP="009A2A47">
            <w:pPr>
              <w:jc w:val="center"/>
              <w:rPr>
                <w:rFonts w:ascii="Arial" w:hAnsi="Arial" w:cs="Arial"/>
                <w:b/>
                <w:bCs/>
                <w:sz w:val="16"/>
                <w:szCs w:val="16"/>
              </w:rPr>
            </w:pPr>
            <w:r w:rsidRPr="009A2A47">
              <w:rPr>
                <w:rFonts w:ascii="Arial" w:hAnsi="Arial" w:cs="Arial"/>
                <w:b/>
                <w:bCs/>
                <w:sz w:val="16"/>
                <w:szCs w:val="16"/>
              </w:rPr>
              <w:t>Concepto</w:t>
            </w:r>
          </w:p>
        </w:tc>
        <w:tc>
          <w:tcPr>
            <w:tcW w:w="1559" w:type="dxa"/>
            <w:tcBorders>
              <w:top w:val="single" w:sz="4" w:space="0" w:color="auto"/>
              <w:left w:val="nil"/>
              <w:bottom w:val="single" w:sz="4" w:space="0" w:color="auto"/>
              <w:right w:val="nil"/>
            </w:tcBorders>
            <w:shd w:val="clear" w:color="000000" w:fill="D8D8D8"/>
            <w:vAlign w:val="center"/>
            <w:hideMark/>
          </w:tcPr>
          <w:p w:rsidR="009A2A47" w:rsidRPr="009A2A47" w:rsidRDefault="009A2A47" w:rsidP="00383841">
            <w:pPr>
              <w:ind w:right="158"/>
              <w:jc w:val="center"/>
              <w:rPr>
                <w:rFonts w:ascii="Arial" w:hAnsi="Arial" w:cs="Arial"/>
                <w:b/>
                <w:bCs/>
                <w:sz w:val="16"/>
                <w:szCs w:val="16"/>
              </w:rPr>
            </w:pPr>
            <w:r w:rsidRPr="009A2A47">
              <w:rPr>
                <w:rFonts w:ascii="Arial" w:hAnsi="Arial" w:cs="Arial"/>
                <w:b/>
                <w:bCs/>
                <w:sz w:val="16"/>
                <w:szCs w:val="16"/>
              </w:rPr>
              <w:t>31/12/202</w:t>
            </w:r>
            <w:r w:rsidR="005A0F2C">
              <w:rPr>
                <w:rFonts w:ascii="Arial" w:hAnsi="Arial" w:cs="Arial"/>
                <w:b/>
                <w:bCs/>
                <w:sz w:val="16"/>
                <w:szCs w:val="16"/>
              </w:rPr>
              <w:t>1</w:t>
            </w:r>
          </w:p>
        </w:tc>
        <w:tc>
          <w:tcPr>
            <w:tcW w:w="1812" w:type="dxa"/>
            <w:tcBorders>
              <w:top w:val="single" w:sz="4" w:space="0" w:color="auto"/>
              <w:left w:val="nil"/>
              <w:bottom w:val="single" w:sz="4" w:space="0" w:color="auto"/>
              <w:right w:val="nil"/>
            </w:tcBorders>
            <w:shd w:val="clear" w:color="000000" w:fill="D8D8D8"/>
            <w:vAlign w:val="center"/>
            <w:hideMark/>
          </w:tcPr>
          <w:p w:rsidR="009A2A47" w:rsidRPr="009A2A47" w:rsidRDefault="009A2A47" w:rsidP="00383841">
            <w:pPr>
              <w:ind w:right="158"/>
              <w:jc w:val="center"/>
              <w:rPr>
                <w:rFonts w:ascii="Arial" w:hAnsi="Arial" w:cs="Arial"/>
                <w:b/>
                <w:bCs/>
                <w:sz w:val="16"/>
                <w:szCs w:val="16"/>
              </w:rPr>
            </w:pPr>
            <w:r w:rsidRPr="009A2A47">
              <w:rPr>
                <w:rFonts w:ascii="Arial" w:hAnsi="Arial" w:cs="Arial"/>
                <w:b/>
                <w:bCs/>
                <w:sz w:val="16"/>
                <w:szCs w:val="16"/>
              </w:rPr>
              <w:t>31/12/20</w:t>
            </w:r>
            <w:r w:rsidR="005A0F2C">
              <w:rPr>
                <w:rFonts w:ascii="Arial" w:hAnsi="Arial" w:cs="Arial"/>
                <w:b/>
                <w:bCs/>
                <w:sz w:val="16"/>
                <w:szCs w:val="16"/>
              </w:rPr>
              <w:t>20</w:t>
            </w:r>
          </w:p>
        </w:tc>
      </w:tr>
      <w:tr w:rsidR="00A449F7" w:rsidRPr="009A2A47" w:rsidTr="002B366C">
        <w:trPr>
          <w:trHeight w:val="283"/>
        </w:trPr>
        <w:tc>
          <w:tcPr>
            <w:tcW w:w="1496" w:type="dxa"/>
            <w:tcBorders>
              <w:top w:val="nil"/>
              <w:left w:val="nil"/>
              <w:bottom w:val="single" w:sz="4" w:space="0" w:color="auto"/>
              <w:right w:val="nil"/>
            </w:tcBorders>
            <w:shd w:val="clear" w:color="auto" w:fill="auto"/>
            <w:noWrap/>
            <w:vAlign w:val="center"/>
            <w:hideMark/>
          </w:tcPr>
          <w:p w:rsidR="00A449F7" w:rsidRPr="009A2A47" w:rsidRDefault="00A449F7" w:rsidP="00A449F7">
            <w:pPr>
              <w:rPr>
                <w:rFonts w:ascii="Arial" w:hAnsi="Arial" w:cs="Arial"/>
                <w:sz w:val="16"/>
                <w:szCs w:val="16"/>
              </w:rPr>
            </w:pPr>
            <w:r w:rsidRPr="009A2A47">
              <w:rPr>
                <w:rFonts w:ascii="Arial" w:hAnsi="Arial" w:cs="Arial"/>
                <w:sz w:val="16"/>
                <w:szCs w:val="16"/>
              </w:rPr>
              <w:t>Banco Sabadell</w:t>
            </w:r>
          </w:p>
        </w:tc>
        <w:tc>
          <w:tcPr>
            <w:tcW w:w="4033" w:type="dxa"/>
            <w:tcBorders>
              <w:top w:val="nil"/>
              <w:left w:val="nil"/>
              <w:bottom w:val="single" w:sz="4" w:space="0" w:color="auto"/>
              <w:right w:val="nil"/>
            </w:tcBorders>
            <w:shd w:val="clear" w:color="auto" w:fill="auto"/>
            <w:noWrap/>
            <w:vAlign w:val="center"/>
            <w:hideMark/>
          </w:tcPr>
          <w:p w:rsidR="00A449F7" w:rsidRPr="009A2A47" w:rsidRDefault="00A449F7" w:rsidP="00A449F7">
            <w:pPr>
              <w:rPr>
                <w:rFonts w:ascii="Arial" w:hAnsi="Arial" w:cs="Arial"/>
                <w:sz w:val="16"/>
                <w:szCs w:val="16"/>
              </w:rPr>
            </w:pPr>
            <w:r w:rsidRPr="009A2A47">
              <w:rPr>
                <w:rFonts w:ascii="Arial" w:hAnsi="Arial" w:cs="Arial"/>
                <w:sz w:val="16"/>
                <w:szCs w:val="16"/>
              </w:rPr>
              <w:t>Préstamo Sabadell 34M</w:t>
            </w:r>
          </w:p>
        </w:tc>
        <w:tc>
          <w:tcPr>
            <w:tcW w:w="1559" w:type="dxa"/>
            <w:tcBorders>
              <w:top w:val="nil"/>
              <w:left w:val="nil"/>
              <w:bottom w:val="single" w:sz="8" w:space="0" w:color="auto"/>
              <w:right w:val="nil"/>
            </w:tcBorders>
            <w:shd w:val="clear" w:color="auto" w:fill="auto"/>
            <w:noWrap/>
            <w:vAlign w:val="center"/>
          </w:tcPr>
          <w:p w:rsidR="00A449F7" w:rsidRPr="009A2A47" w:rsidRDefault="00A449F7" w:rsidP="00A449F7">
            <w:pPr>
              <w:ind w:right="158"/>
              <w:jc w:val="right"/>
              <w:rPr>
                <w:rFonts w:ascii="Arial" w:hAnsi="Arial" w:cs="Arial"/>
                <w:sz w:val="16"/>
                <w:szCs w:val="16"/>
              </w:rPr>
            </w:pPr>
            <w:r>
              <w:rPr>
                <w:rFonts w:ascii="Arial" w:hAnsi="Arial" w:cs="Arial"/>
                <w:color w:val="000000"/>
                <w:sz w:val="16"/>
                <w:szCs w:val="16"/>
              </w:rPr>
              <w:t>17.190.744,84</w:t>
            </w:r>
          </w:p>
        </w:tc>
        <w:tc>
          <w:tcPr>
            <w:tcW w:w="1812" w:type="dxa"/>
            <w:tcBorders>
              <w:top w:val="nil"/>
              <w:left w:val="nil"/>
              <w:bottom w:val="single" w:sz="4" w:space="0" w:color="auto"/>
              <w:right w:val="nil"/>
            </w:tcBorders>
            <w:shd w:val="clear" w:color="auto" w:fill="auto"/>
            <w:noWrap/>
            <w:vAlign w:val="center"/>
            <w:hideMark/>
          </w:tcPr>
          <w:p w:rsidR="00A449F7" w:rsidRPr="009A2A47" w:rsidRDefault="00A449F7" w:rsidP="00A449F7">
            <w:pPr>
              <w:ind w:right="158"/>
              <w:jc w:val="right"/>
              <w:rPr>
                <w:rFonts w:ascii="Arial" w:hAnsi="Arial" w:cs="Arial"/>
                <w:sz w:val="16"/>
                <w:szCs w:val="16"/>
              </w:rPr>
            </w:pPr>
            <w:r w:rsidRPr="009A2A47">
              <w:rPr>
                <w:rFonts w:ascii="Arial" w:hAnsi="Arial" w:cs="Arial"/>
                <w:sz w:val="16"/>
                <w:szCs w:val="16"/>
              </w:rPr>
              <w:t>20.465.172,44</w:t>
            </w:r>
          </w:p>
        </w:tc>
      </w:tr>
      <w:tr w:rsidR="00A449F7" w:rsidRPr="009A2A47" w:rsidTr="005734AB">
        <w:trPr>
          <w:trHeight w:val="283"/>
        </w:trPr>
        <w:tc>
          <w:tcPr>
            <w:tcW w:w="1496" w:type="dxa"/>
            <w:tcBorders>
              <w:top w:val="single" w:sz="4" w:space="0" w:color="auto"/>
              <w:left w:val="nil"/>
              <w:bottom w:val="single" w:sz="4" w:space="0" w:color="auto"/>
              <w:right w:val="nil"/>
            </w:tcBorders>
            <w:shd w:val="clear" w:color="auto" w:fill="F2F2F2" w:themeFill="background1" w:themeFillShade="F2"/>
            <w:noWrap/>
            <w:vAlign w:val="center"/>
            <w:hideMark/>
          </w:tcPr>
          <w:p w:rsidR="00A449F7" w:rsidRPr="009A2A47" w:rsidRDefault="00A449F7" w:rsidP="00A449F7">
            <w:pPr>
              <w:rPr>
                <w:rFonts w:ascii="Arial" w:hAnsi="Arial" w:cs="Arial"/>
                <w:b/>
                <w:bCs/>
                <w:sz w:val="16"/>
                <w:szCs w:val="16"/>
              </w:rPr>
            </w:pPr>
            <w:r w:rsidRPr="009A2A47">
              <w:rPr>
                <w:rFonts w:ascii="Arial" w:hAnsi="Arial" w:cs="Arial"/>
                <w:b/>
                <w:bCs/>
                <w:sz w:val="16"/>
                <w:szCs w:val="16"/>
              </w:rPr>
              <w:t>Total</w:t>
            </w:r>
          </w:p>
        </w:tc>
        <w:tc>
          <w:tcPr>
            <w:tcW w:w="4033" w:type="dxa"/>
            <w:tcBorders>
              <w:top w:val="single" w:sz="4" w:space="0" w:color="auto"/>
              <w:left w:val="nil"/>
              <w:bottom w:val="single" w:sz="4" w:space="0" w:color="auto"/>
              <w:right w:val="nil"/>
            </w:tcBorders>
            <w:shd w:val="clear" w:color="auto" w:fill="F2F2F2" w:themeFill="background1" w:themeFillShade="F2"/>
            <w:noWrap/>
            <w:vAlign w:val="center"/>
            <w:hideMark/>
          </w:tcPr>
          <w:p w:rsidR="00A449F7" w:rsidRPr="009A2A47" w:rsidRDefault="00A449F7" w:rsidP="00A449F7">
            <w:pPr>
              <w:rPr>
                <w:rFonts w:ascii="Arial" w:hAnsi="Arial" w:cs="Arial"/>
                <w:b/>
                <w:bCs/>
                <w:sz w:val="16"/>
                <w:szCs w:val="16"/>
              </w:rPr>
            </w:pPr>
            <w:r w:rsidRPr="009A2A47">
              <w:rPr>
                <w:rFonts w:ascii="Arial" w:hAnsi="Arial" w:cs="Arial"/>
                <w:b/>
                <w:bCs/>
                <w:sz w:val="16"/>
                <w:szCs w:val="16"/>
              </w:rPr>
              <w:t> </w:t>
            </w:r>
          </w:p>
        </w:tc>
        <w:tc>
          <w:tcPr>
            <w:tcW w:w="1559" w:type="dxa"/>
            <w:tcBorders>
              <w:top w:val="nil"/>
              <w:left w:val="nil"/>
              <w:bottom w:val="single" w:sz="8" w:space="0" w:color="auto"/>
              <w:right w:val="nil"/>
            </w:tcBorders>
            <w:shd w:val="clear" w:color="auto" w:fill="F2F2F2" w:themeFill="background1" w:themeFillShade="F2"/>
            <w:noWrap/>
            <w:vAlign w:val="center"/>
          </w:tcPr>
          <w:p w:rsidR="00A449F7" w:rsidRPr="009A2A47" w:rsidRDefault="00A449F7" w:rsidP="00A449F7">
            <w:pPr>
              <w:ind w:right="158"/>
              <w:jc w:val="right"/>
              <w:rPr>
                <w:rFonts w:ascii="Arial" w:hAnsi="Arial" w:cs="Arial"/>
                <w:b/>
                <w:bCs/>
                <w:sz w:val="16"/>
                <w:szCs w:val="16"/>
              </w:rPr>
            </w:pPr>
            <w:r>
              <w:rPr>
                <w:rFonts w:ascii="Arial" w:hAnsi="Arial" w:cs="Arial"/>
                <w:b/>
                <w:bCs/>
                <w:color w:val="000000"/>
                <w:sz w:val="16"/>
                <w:szCs w:val="16"/>
              </w:rPr>
              <w:t>17.190.744,84</w:t>
            </w:r>
          </w:p>
        </w:tc>
        <w:tc>
          <w:tcPr>
            <w:tcW w:w="1812" w:type="dxa"/>
            <w:tcBorders>
              <w:top w:val="single" w:sz="4" w:space="0" w:color="auto"/>
              <w:left w:val="nil"/>
              <w:bottom w:val="single" w:sz="4" w:space="0" w:color="auto"/>
              <w:right w:val="nil"/>
            </w:tcBorders>
            <w:shd w:val="clear" w:color="auto" w:fill="F2F2F2" w:themeFill="background1" w:themeFillShade="F2"/>
            <w:noWrap/>
            <w:vAlign w:val="center"/>
            <w:hideMark/>
          </w:tcPr>
          <w:p w:rsidR="00A449F7" w:rsidRPr="009A2A47" w:rsidRDefault="00A449F7" w:rsidP="00A449F7">
            <w:pPr>
              <w:ind w:right="158"/>
              <w:jc w:val="right"/>
              <w:rPr>
                <w:rFonts w:ascii="Arial" w:hAnsi="Arial" w:cs="Arial"/>
                <w:b/>
                <w:bCs/>
                <w:sz w:val="16"/>
                <w:szCs w:val="16"/>
              </w:rPr>
            </w:pPr>
            <w:r w:rsidRPr="009A2A47">
              <w:rPr>
                <w:rFonts w:ascii="Arial" w:hAnsi="Arial" w:cs="Arial"/>
                <w:b/>
                <w:bCs/>
                <w:sz w:val="16"/>
                <w:szCs w:val="16"/>
              </w:rPr>
              <w:t>20.465.172,44</w:t>
            </w:r>
          </w:p>
        </w:tc>
      </w:tr>
    </w:tbl>
    <w:p w:rsidR="00F767D9" w:rsidRDefault="0027696B" w:rsidP="00201053">
      <w:pPr>
        <w:tabs>
          <w:tab w:val="left" w:pos="850"/>
        </w:tabs>
        <w:spacing w:before="120" w:after="120" w:line="260" w:lineRule="exact"/>
        <w:ind w:right="-1"/>
        <w:jc w:val="both"/>
        <w:rPr>
          <w:rFonts w:ascii="Arial" w:hAnsi="Arial" w:cs="Arial"/>
          <w:sz w:val="16"/>
          <w:szCs w:val="16"/>
        </w:rPr>
      </w:pPr>
      <w:r w:rsidRPr="00ED7F07">
        <w:rPr>
          <w:rFonts w:ascii="Arial" w:hAnsi="Arial" w:cs="Arial"/>
          <w:sz w:val="16"/>
          <w:szCs w:val="16"/>
        </w:rPr>
        <w:t xml:space="preserve">El préstamo </w:t>
      </w:r>
      <w:r w:rsidR="00351E47" w:rsidRPr="00ED7F07">
        <w:rPr>
          <w:rFonts w:ascii="Arial" w:hAnsi="Arial" w:cs="Arial"/>
          <w:sz w:val="16"/>
          <w:szCs w:val="16"/>
        </w:rPr>
        <w:t>con saldo al cierre del ejercicio de</w:t>
      </w:r>
      <w:r w:rsidRPr="00ED7F07">
        <w:rPr>
          <w:rFonts w:ascii="Arial" w:hAnsi="Arial" w:cs="Arial"/>
          <w:sz w:val="16"/>
          <w:szCs w:val="16"/>
        </w:rPr>
        <w:t xml:space="preserve"> </w:t>
      </w:r>
      <w:r w:rsidR="00ED7F07" w:rsidRPr="00ED7F07">
        <w:rPr>
          <w:rFonts w:ascii="Arial" w:hAnsi="Arial" w:cs="Arial"/>
          <w:sz w:val="16"/>
          <w:szCs w:val="16"/>
        </w:rPr>
        <w:t>17.190.744,84</w:t>
      </w:r>
      <w:r w:rsidRPr="00ED7F07">
        <w:rPr>
          <w:rFonts w:ascii="Arial" w:hAnsi="Arial" w:cs="Arial"/>
          <w:sz w:val="16"/>
          <w:szCs w:val="16"/>
        </w:rPr>
        <w:t xml:space="preserve"> </w:t>
      </w:r>
      <w:r w:rsidR="00383841" w:rsidRPr="00ED7F07">
        <w:rPr>
          <w:rFonts w:ascii="Arial" w:hAnsi="Arial" w:cs="Arial"/>
          <w:sz w:val="16"/>
          <w:szCs w:val="16"/>
        </w:rPr>
        <w:t xml:space="preserve">euros se formalizó </w:t>
      </w:r>
      <w:r w:rsidRPr="00ED7F07">
        <w:rPr>
          <w:rFonts w:ascii="Arial" w:hAnsi="Arial" w:cs="Arial"/>
          <w:sz w:val="16"/>
          <w:szCs w:val="16"/>
        </w:rPr>
        <w:t>en 2018 para la financiación de la construcción e instalación de tres Parques Eólicos.</w:t>
      </w:r>
    </w:p>
    <w:p w:rsidR="00F767D9" w:rsidRDefault="0027696B" w:rsidP="005734AB">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La información de los instrumentos financieros del pasivo a largo plazo</w:t>
      </w:r>
      <w:r w:rsidR="00132384">
        <w:rPr>
          <w:rFonts w:ascii="Arial" w:hAnsi="Arial" w:cs="Arial"/>
          <w:sz w:val="16"/>
          <w:szCs w:val="16"/>
        </w:rPr>
        <w:t xml:space="preserve"> </w:t>
      </w:r>
      <w:r w:rsidRPr="00E903EF">
        <w:rPr>
          <w:rFonts w:ascii="Arial" w:hAnsi="Arial" w:cs="Arial"/>
          <w:sz w:val="16"/>
          <w:szCs w:val="16"/>
        </w:rPr>
        <w:t>por cate</w:t>
      </w:r>
      <w:r>
        <w:rPr>
          <w:rFonts w:ascii="Arial" w:hAnsi="Arial" w:cs="Arial"/>
          <w:sz w:val="16"/>
          <w:szCs w:val="16"/>
        </w:rPr>
        <w:t>gorías a 31 de diciembre de 20</w:t>
      </w:r>
      <w:r w:rsidR="00132384">
        <w:rPr>
          <w:rFonts w:ascii="Arial" w:hAnsi="Arial" w:cs="Arial"/>
          <w:sz w:val="16"/>
          <w:szCs w:val="16"/>
        </w:rPr>
        <w:t>2</w:t>
      </w:r>
      <w:r w:rsidR="005A0F2C">
        <w:rPr>
          <w:rFonts w:ascii="Arial" w:hAnsi="Arial" w:cs="Arial"/>
          <w:sz w:val="16"/>
          <w:szCs w:val="16"/>
        </w:rPr>
        <w:t>1</w:t>
      </w:r>
      <w:r w:rsidR="00132384">
        <w:rPr>
          <w:rFonts w:ascii="Arial" w:hAnsi="Arial" w:cs="Arial"/>
          <w:sz w:val="16"/>
          <w:szCs w:val="16"/>
        </w:rPr>
        <w:t xml:space="preserve"> y 20</w:t>
      </w:r>
      <w:r w:rsidR="005A0F2C">
        <w:rPr>
          <w:rFonts w:ascii="Arial" w:hAnsi="Arial" w:cs="Arial"/>
          <w:sz w:val="16"/>
          <w:szCs w:val="16"/>
        </w:rPr>
        <w:t>20</w:t>
      </w:r>
      <w:r w:rsidRPr="00E903EF">
        <w:rPr>
          <w:rFonts w:ascii="Arial" w:hAnsi="Arial" w:cs="Arial"/>
          <w:sz w:val="16"/>
          <w:szCs w:val="16"/>
        </w:rPr>
        <w:t xml:space="preserve"> es</w:t>
      </w:r>
      <w:r w:rsidR="00132384">
        <w:rPr>
          <w:rFonts w:ascii="Arial" w:hAnsi="Arial" w:cs="Arial"/>
          <w:sz w:val="16"/>
          <w:szCs w:val="16"/>
        </w:rPr>
        <w:t xml:space="preserve"> la siguiente</w:t>
      </w:r>
      <w:r w:rsidRPr="00E903EF">
        <w:rPr>
          <w:rFonts w:ascii="Arial" w:hAnsi="Arial" w:cs="Arial"/>
          <w:sz w:val="16"/>
          <w:szCs w:val="16"/>
        </w:rPr>
        <w:t>:</w:t>
      </w:r>
    </w:p>
    <w:tbl>
      <w:tblPr>
        <w:tblW w:w="5076" w:type="pct"/>
        <w:tblCellMar>
          <w:left w:w="70" w:type="dxa"/>
          <w:right w:w="70" w:type="dxa"/>
        </w:tblCellMar>
        <w:tblLook w:val="04A0"/>
      </w:tblPr>
      <w:tblGrid>
        <w:gridCol w:w="2273"/>
        <w:gridCol w:w="1401"/>
        <w:gridCol w:w="1401"/>
        <w:gridCol w:w="958"/>
        <w:gridCol w:w="958"/>
        <w:gridCol w:w="1036"/>
        <w:gridCol w:w="1036"/>
      </w:tblGrid>
      <w:tr w:rsidR="00A449F7" w:rsidRPr="009A2A47" w:rsidTr="006A3E4C">
        <w:trPr>
          <w:trHeight w:val="113"/>
        </w:trPr>
        <w:tc>
          <w:tcPr>
            <w:tcW w:w="1347" w:type="pct"/>
            <w:tcBorders>
              <w:top w:val="nil"/>
              <w:left w:val="nil"/>
              <w:bottom w:val="nil"/>
              <w:right w:val="nil"/>
            </w:tcBorders>
            <w:shd w:val="clear" w:color="auto" w:fill="auto"/>
            <w:noWrap/>
            <w:vAlign w:val="center"/>
            <w:hideMark/>
          </w:tcPr>
          <w:p w:rsidR="009A2A47" w:rsidRPr="009A2A47" w:rsidRDefault="009A2A47" w:rsidP="005A0F2C">
            <w:pPr>
              <w:keepNext/>
              <w:keepLines/>
              <w:rPr>
                <w:rFonts w:ascii="Arial" w:hAnsi="Arial" w:cs="Arial"/>
                <w:sz w:val="16"/>
                <w:szCs w:val="16"/>
              </w:rPr>
            </w:pPr>
          </w:p>
        </w:tc>
        <w:tc>
          <w:tcPr>
            <w:tcW w:w="737" w:type="pct"/>
            <w:tcBorders>
              <w:top w:val="single" w:sz="4" w:space="0" w:color="auto"/>
              <w:left w:val="nil"/>
              <w:bottom w:val="nil"/>
              <w:right w:val="nil"/>
            </w:tcBorders>
            <w:shd w:val="clear" w:color="000000" w:fill="D8D8D8"/>
            <w:noWrap/>
            <w:vAlign w:val="center"/>
            <w:hideMark/>
          </w:tcPr>
          <w:p w:rsidR="009A2A47" w:rsidRPr="00F12A92" w:rsidRDefault="009A2A47" w:rsidP="005A0F2C">
            <w:pPr>
              <w:keepNext/>
              <w:keepLines/>
              <w:jc w:val="center"/>
              <w:rPr>
                <w:rFonts w:ascii="Arial" w:hAnsi="Arial" w:cs="Arial"/>
                <w:sz w:val="14"/>
                <w:szCs w:val="14"/>
              </w:rPr>
            </w:pPr>
            <w:r w:rsidRPr="00F12A92">
              <w:rPr>
                <w:rFonts w:ascii="Arial" w:hAnsi="Arial" w:cs="Arial"/>
                <w:sz w:val="14"/>
                <w:szCs w:val="14"/>
              </w:rPr>
              <w:t>Deudas con</w:t>
            </w:r>
          </w:p>
        </w:tc>
        <w:tc>
          <w:tcPr>
            <w:tcW w:w="737" w:type="pct"/>
            <w:tcBorders>
              <w:top w:val="single" w:sz="4" w:space="0" w:color="auto"/>
              <w:left w:val="nil"/>
              <w:bottom w:val="nil"/>
              <w:right w:val="nil"/>
            </w:tcBorders>
            <w:shd w:val="clear" w:color="000000" w:fill="D8D8D8"/>
            <w:noWrap/>
            <w:vAlign w:val="center"/>
            <w:hideMark/>
          </w:tcPr>
          <w:p w:rsidR="009A2A47" w:rsidRPr="00F12A92" w:rsidRDefault="009A2A47" w:rsidP="005A0F2C">
            <w:pPr>
              <w:keepNext/>
              <w:keepLines/>
              <w:jc w:val="center"/>
              <w:rPr>
                <w:rFonts w:ascii="Arial" w:hAnsi="Arial" w:cs="Arial"/>
                <w:sz w:val="14"/>
                <w:szCs w:val="14"/>
              </w:rPr>
            </w:pPr>
            <w:r w:rsidRPr="00F12A92">
              <w:rPr>
                <w:rFonts w:ascii="Arial" w:hAnsi="Arial" w:cs="Arial"/>
                <w:sz w:val="14"/>
                <w:szCs w:val="14"/>
              </w:rPr>
              <w:t>Deudas con</w:t>
            </w:r>
          </w:p>
        </w:tc>
        <w:tc>
          <w:tcPr>
            <w:tcW w:w="581" w:type="pct"/>
            <w:tcBorders>
              <w:top w:val="single" w:sz="4" w:space="0" w:color="auto"/>
              <w:left w:val="nil"/>
              <w:bottom w:val="nil"/>
              <w:right w:val="nil"/>
            </w:tcBorders>
            <w:shd w:val="clear" w:color="000000" w:fill="D8D8D8"/>
            <w:noWrap/>
            <w:vAlign w:val="center"/>
            <w:hideMark/>
          </w:tcPr>
          <w:p w:rsidR="009A2A47" w:rsidRPr="00F12A92" w:rsidRDefault="009A2A47" w:rsidP="005A0F2C">
            <w:pPr>
              <w:keepNext/>
              <w:keepLines/>
              <w:jc w:val="center"/>
              <w:rPr>
                <w:rFonts w:ascii="Arial" w:hAnsi="Arial" w:cs="Arial"/>
                <w:sz w:val="14"/>
                <w:szCs w:val="14"/>
              </w:rPr>
            </w:pPr>
            <w:r w:rsidRPr="00F12A92">
              <w:rPr>
                <w:rFonts w:ascii="Arial" w:hAnsi="Arial" w:cs="Arial"/>
                <w:sz w:val="14"/>
                <w:szCs w:val="14"/>
              </w:rPr>
              <w:t>Derivados y</w:t>
            </w:r>
          </w:p>
        </w:tc>
        <w:tc>
          <w:tcPr>
            <w:tcW w:w="506" w:type="pct"/>
            <w:tcBorders>
              <w:top w:val="single" w:sz="4" w:space="0" w:color="auto"/>
              <w:left w:val="nil"/>
              <w:bottom w:val="nil"/>
              <w:right w:val="nil"/>
            </w:tcBorders>
            <w:shd w:val="clear" w:color="000000" w:fill="D8D8D8"/>
            <w:noWrap/>
            <w:vAlign w:val="center"/>
            <w:hideMark/>
          </w:tcPr>
          <w:p w:rsidR="009A2A47" w:rsidRPr="00F12A92" w:rsidRDefault="009A2A47" w:rsidP="005A0F2C">
            <w:pPr>
              <w:keepNext/>
              <w:keepLines/>
              <w:jc w:val="center"/>
              <w:rPr>
                <w:rFonts w:ascii="Arial" w:hAnsi="Arial" w:cs="Arial"/>
                <w:sz w:val="14"/>
                <w:szCs w:val="14"/>
              </w:rPr>
            </w:pPr>
            <w:r w:rsidRPr="00F12A92">
              <w:rPr>
                <w:rFonts w:ascii="Arial" w:hAnsi="Arial" w:cs="Arial"/>
                <w:sz w:val="14"/>
                <w:szCs w:val="14"/>
              </w:rPr>
              <w:t>Derivados y</w:t>
            </w:r>
          </w:p>
        </w:tc>
        <w:tc>
          <w:tcPr>
            <w:tcW w:w="546" w:type="pct"/>
            <w:tcBorders>
              <w:top w:val="single" w:sz="4" w:space="0" w:color="auto"/>
              <w:left w:val="nil"/>
              <w:bottom w:val="nil"/>
              <w:right w:val="nil"/>
            </w:tcBorders>
            <w:shd w:val="clear" w:color="000000" w:fill="D8D8D8"/>
            <w:noWrap/>
            <w:vAlign w:val="center"/>
            <w:hideMark/>
          </w:tcPr>
          <w:p w:rsidR="009A2A47" w:rsidRPr="00F12A92" w:rsidRDefault="009A2A47" w:rsidP="005A0F2C">
            <w:pPr>
              <w:keepNext/>
              <w:keepLines/>
              <w:rPr>
                <w:rFonts w:ascii="Arial" w:hAnsi="Arial" w:cs="Arial"/>
                <w:sz w:val="14"/>
                <w:szCs w:val="14"/>
              </w:rPr>
            </w:pPr>
            <w:r w:rsidRPr="00F12A92">
              <w:rPr>
                <w:rFonts w:ascii="Arial" w:hAnsi="Arial" w:cs="Arial"/>
                <w:sz w:val="14"/>
                <w:szCs w:val="14"/>
              </w:rPr>
              <w:t> </w:t>
            </w:r>
          </w:p>
        </w:tc>
        <w:tc>
          <w:tcPr>
            <w:tcW w:w="546" w:type="pct"/>
            <w:tcBorders>
              <w:top w:val="single" w:sz="4" w:space="0" w:color="auto"/>
              <w:left w:val="nil"/>
              <w:bottom w:val="nil"/>
              <w:right w:val="nil"/>
            </w:tcBorders>
            <w:shd w:val="clear" w:color="000000" w:fill="D8D8D8"/>
            <w:noWrap/>
            <w:vAlign w:val="center"/>
            <w:hideMark/>
          </w:tcPr>
          <w:p w:rsidR="009A2A47" w:rsidRPr="00F12A92" w:rsidRDefault="009A2A47" w:rsidP="005A0F2C">
            <w:pPr>
              <w:keepNext/>
              <w:keepLines/>
              <w:rPr>
                <w:rFonts w:ascii="Arial" w:hAnsi="Arial" w:cs="Arial"/>
                <w:sz w:val="14"/>
                <w:szCs w:val="14"/>
              </w:rPr>
            </w:pPr>
            <w:r w:rsidRPr="00F12A92">
              <w:rPr>
                <w:rFonts w:ascii="Arial" w:hAnsi="Arial" w:cs="Arial"/>
                <w:sz w:val="14"/>
                <w:szCs w:val="14"/>
              </w:rPr>
              <w:t> </w:t>
            </w:r>
          </w:p>
        </w:tc>
      </w:tr>
      <w:tr w:rsidR="00A449F7" w:rsidRPr="009A2A47" w:rsidTr="006A3E4C">
        <w:trPr>
          <w:trHeight w:val="113"/>
        </w:trPr>
        <w:tc>
          <w:tcPr>
            <w:tcW w:w="1347" w:type="pct"/>
            <w:tcBorders>
              <w:top w:val="nil"/>
              <w:left w:val="nil"/>
              <w:bottom w:val="nil"/>
              <w:right w:val="nil"/>
            </w:tcBorders>
            <w:shd w:val="clear" w:color="auto" w:fill="auto"/>
            <w:noWrap/>
            <w:vAlign w:val="center"/>
            <w:hideMark/>
          </w:tcPr>
          <w:p w:rsidR="009A2A47" w:rsidRPr="009A2A47" w:rsidRDefault="009A2A47" w:rsidP="005A0F2C">
            <w:pPr>
              <w:keepNext/>
              <w:keepLines/>
              <w:rPr>
                <w:rFonts w:ascii="Arial" w:hAnsi="Arial" w:cs="Arial"/>
                <w:sz w:val="16"/>
                <w:szCs w:val="16"/>
              </w:rPr>
            </w:pPr>
          </w:p>
        </w:tc>
        <w:tc>
          <w:tcPr>
            <w:tcW w:w="737" w:type="pct"/>
            <w:tcBorders>
              <w:top w:val="nil"/>
              <w:left w:val="nil"/>
              <w:bottom w:val="nil"/>
              <w:right w:val="nil"/>
            </w:tcBorders>
            <w:shd w:val="clear" w:color="000000" w:fill="D8D8D8"/>
            <w:noWrap/>
            <w:vAlign w:val="center"/>
            <w:hideMark/>
          </w:tcPr>
          <w:p w:rsidR="009A2A47" w:rsidRPr="00F12A92" w:rsidRDefault="009A2A47" w:rsidP="005A0F2C">
            <w:pPr>
              <w:keepNext/>
              <w:keepLines/>
              <w:jc w:val="center"/>
              <w:rPr>
                <w:rFonts w:ascii="Arial" w:hAnsi="Arial" w:cs="Arial"/>
                <w:sz w:val="14"/>
                <w:szCs w:val="14"/>
              </w:rPr>
            </w:pPr>
            <w:r w:rsidRPr="00F12A92">
              <w:rPr>
                <w:rFonts w:ascii="Arial" w:hAnsi="Arial" w:cs="Arial"/>
                <w:sz w:val="14"/>
                <w:szCs w:val="14"/>
              </w:rPr>
              <w:t>entidades de crédito</w:t>
            </w:r>
          </w:p>
        </w:tc>
        <w:tc>
          <w:tcPr>
            <w:tcW w:w="737" w:type="pct"/>
            <w:tcBorders>
              <w:top w:val="nil"/>
              <w:left w:val="nil"/>
              <w:bottom w:val="nil"/>
              <w:right w:val="nil"/>
            </w:tcBorders>
            <w:shd w:val="clear" w:color="000000" w:fill="D8D8D8"/>
            <w:noWrap/>
            <w:vAlign w:val="center"/>
            <w:hideMark/>
          </w:tcPr>
          <w:p w:rsidR="009A2A47" w:rsidRPr="00F12A92" w:rsidRDefault="009A2A47" w:rsidP="005A0F2C">
            <w:pPr>
              <w:keepNext/>
              <w:keepLines/>
              <w:jc w:val="center"/>
              <w:rPr>
                <w:rFonts w:ascii="Arial" w:hAnsi="Arial" w:cs="Arial"/>
                <w:sz w:val="14"/>
                <w:szCs w:val="14"/>
              </w:rPr>
            </w:pPr>
            <w:r w:rsidRPr="00F12A92">
              <w:rPr>
                <w:rFonts w:ascii="Arial" w:hAnsi="Arial" w:cs="Arial"/>
                <w:sz w:val="14"/>
                <w:szCs w:val="14"/>
              </w:rPr>
              <w:t>entidades de crédito</w:t>
            </w:r>
          </w:p>
        </w:tc>
        <w:tc>
          <w:tcPr>
            <w:tcW w:w="581" w:type="pct"/>
            <w:tcBorders>
              <w:top w:val="nil"/>
              <w:left w:val="nil"/>
              <w:bottom w:val="nil"/>
              <w:right w:val="nil"/>
            </w:tcBorders>
            <w:shd w:val="clear" w:color="000000" w:fill="D8D8D8"/>
            <w:noWrap/>
            <w:vAlign w:val="center"/>
            <w:hideMark/>
          </w:tcPr>
          <w:p w:rsidR="009A2A47" w:rsidRPr="00F12A92" w:rsidRDefault="009A2A47" w:rsidP="005A0F2C">
            <w:pPr>
              <w:keepNext/>
              <w:keepLines/>
              <w:jc w:val="center"/>
              <w:rPr>
                <w:rFonts w:ascii="Arial" w:hAnsi="Arial" w:cs="Arial"/>
                <w:sz w:val="14"/>
                <w:szCs w:val="14"/>
              </w:rPr>
            </w:pPr>
            <w:r w:rsidRPr="00F12A92">
              <w:rPr>
                <w:rFonts w:ascii="Arial" w:hAnsi="Arial" w:cs="Arial"/>
                <w:sz w:val="14"/>
                <w:szCs w:val="14"/>
              </w:rPr>
              <w:t>otros</w:t>
            </w:r>
          </w:p>
        </w:tc>
        <w:tc>
          <w:tcPr>
            <w:tcW w:w="506" w:type="pct"/>
            <w:tcBorders>
              <w:top w:val="nil"/>
              <w:left w:val="nil"/>
              <w:bottom w:val="nil"/>
              <w:right w:val="nil"/>
            </w:tcBorders>
            <w:shd w:val="clear" w:color="000000" w:fill="D8D8D8"/>
            <w:noWrap/>
            <w:vAlign w:val="center"/>
            <w:hideMark/>
          </w:tcPr>
          <w:p w:rsidR="009A2A47" w:rsidRPr="00F12A92" w:rsidRDefault="009A2A47" w:rsidP="005A0F2C">
            <w:pPr>
              <w:keepNext/>
              <w:keepLines/>
              <w:jc w:val="center"/>
              <w:rPr>
                <w:rFonts w:ascii="Arial" w:hAnsi="Arial" w:cs="Arial"/>
                <w:sz w:val="14"/>
                <w:szCs w:val="14"/>
              </w:rPr>
            </w:pPr>
            <w:r w:rsidRPr="00F12A92">
              <w:rPr>
                <w:rFonts w:ascii="Arial" w:hAnsi="Arial" w:cs="Arial"/>
                <w:sz w:val="14"/>
                <w:szCs w:val="14"/>
              </w:rPr>
              <w:t>otros</w:t>
            </w:r>
          </w:p>
        </w:tc>
        <w:tc>
          <w:tcPr>
            <w:tcW w:w="546" w:type="pct"/>
            <w:tcBorders>
              <w:top w:val="nil"/>
              <w:left w:val="nil"/>
              <w:bottom w:val="nil"/>
              <w:right w:val="nil"/>
            </w:tcBorders>
            <w:shd w:val="clear" w:color="000000" w:fill="D8D8D8"/>
            <w:noWrap/>
            <w:vAlign w:val="center"/>
            <w:hideMark/>
          </w:tcPr>
          <w:p w:rsidR="009A2A47" w:rsidRPr="00F12A92" w:rsidRDefault="009A2A47" w:rsidP="005A0F2C">
            <w:pPr>
              <w:keepNext/>
              <w:keepLines/>
              <w:jc w:val="center"/>
              <w:rPr>
                <w:rFonts w:ascii="Arial" w:hAnsi="Arial" w:cs="Arial"/>
                <w:sz w:val="14"/>
                <w:szCs w:val="14"/>
              </w:rPr>
            </w:pPr>
            <w:r w:rsidRPr="00F12A92">
              <w:rPr>
                <w:rFonts w:ascii="Arial" w:hAnsi="Arial" w:cs="Arial"/>
                <w:sz w:val="14"/>
                <w:szCs w:val="14"/>
              </w:rPr>
              <w:t xml:space="preserve">Total </w:t>
            </w:r>
          </w:p>
        </w:tc>
        <w:tc>
          <w:tcPr>
            <w:tcW w:w="546" w:type="pct"/>
            <w:tcBorders>
              <w:top w:val="nil"/>
              <w:left w:val="nil"/>
              <w:bottom w:val="nil"/>
              <w:right w:val="nil"/>
            </w:tcBorders>
            <w:shd w:val="clear" w:color="000000" w:fill="D8D8D8"/>
            <w:noWrap/>
            <w:vAlign w:val="center"/>
            <w:hideMark/>
          </w:tcPr>
          <w:p w:rsidR="009A2A47" w:rsidRPr="00F12A92" w:rsidRDefault="009A2A47" w:rsidP="005A0F2C">
            <w:pPr>
              <w:keepNext/>
              <w:keepLines/>
              <w:jc w:val="center"/>
              <w:rPr>
                <w:rFonts w:ascii="Arial" w:hAnsi="Arial" w:cs="Arial"/>
                <w:sz w:val="14"/>
                <w:szCs w:val="14"/>
              </w:rPr>
            </w:pPr>
            <w:r w:rsidRPr="00F12A92">
              <w:rPr>
                <w:rFonts w:ascii="Arial" w:hAnsi="Arial" w:cs="Arial"/>
                <w:sz w:val="14"/>
                <w:szCs w:val="14"/>
              </w:rPr>
              <w:t xml:space="preserve">Total </w:t>
            </w:r>
          </w:p>
        </w:tc>
      </w:tr>
      <w:tr w:rsidR="00A449F7" w:rsidRPr="009A2A47" w:rsidTr="006A3E4C">
        <w:trPr>
          <w:trHeight w:val="113"/>
        </w:trPr>
        <w:tc>
          <w:tcPr>
            <w:tcW w:w="1347" w:type="pct"/>
            <w:tcBorders>
              <w:top w:val="nil"/>
              <w:left w:val="nil"/>
              <w:bottom w:val="single" w:sz="4" w:space="0" w:color="auto"/>
              <w:right w:val="nil"/>
            </w:tcBorders>
            <w:shd w:val="clear" w:color="auto" w:fill="auto"/>
            <w:noWrap/>
            <w:vAlign w:val="center"/>
            <w:hideMark/>
          </w:tcPr>
          <w:p w:rsidR="005A0F2C" w:rsidRPr="009A2A47" w:rsidRDefault="005A0F2C" w:rsidP="005A0F2C">
            <w:pPr>
              <w:keepNext/>
              <w:keepLines/>
              <w:rPr>
                <w:rFonts w:ascii="Arial" w:hAnsi="Arial" w:cs="Arial"/>
                <w:sz w:val="16"/>
                <w:szCs w:val="16"/>
              </w:rPr>
            </w:pPr>
            <w:r w:rsidRPr="009A2A47">
              <w:rPr>
                <w:rFonts w:ascii="Arial" w:hAnsi="Arial" w:cs="Arial"/>
                <w:sz w:val="16"/>
                <w:szCs w:val="16"/>
              </w:rPr>
              <w:t> </w:t>
            </w:r>
          </w:p>
        </w:tc>
        <w:tc>
          <w:tcPr>
            <w:tcW w:w="737" w:type="pct"/>
            <w:tcBorders>
              <w:top w:val="nil"/>
              <w:left w:val="nil"/>
              <w:bottom w:val="single" w:sz="4" w:space="0" w:color="auto"/>
              <w:right w:val="nil"/>
            </w:tcBorders>
            <w:shd w:val="clear" w:color="000000" w:fill="D8D8D8"/>
            <w:noWrap/>
            <w:vAlign w:val="center"/>
            <w:hideMark/>
          </w:tcPr>
          <w:p w:rsidR="005A0F2C" w:rsidRPr="00F12A92" w:rsidRDefault="005A0F2C" w:rsidP="005A0F2C">
            <w:pPr>
              <w:keepNext/>
              <w:keepLines/>
              <w:jc w:val="center"/>
              <w:rPr>
                <w:rFonts w:ascii="Arial" w:hAnsi="Arial" w:cs="Arial"/>
                <w:sz w:val="14"/>
                <w:szCs w:val="14"/>
              </w:rPr>
            </w:pPr>
            <w:r>
              <w:rPr>
                <w:rFonts w:ascii="Arial" w:hAnsi="Arial" w:cs="Arial"/>
                <w:sz w:val="14"/>
                <w:szCs w:val="14"/>
              </w:rPr>
              <w:t>31/12/</w:t>
            </w:r>
            <w:r w:rsidRPr="00F12A92">
              <w:rPr>
                <w:rFonts w:ascii="Arial" w:hAnsi="Arial" w:cs="Arial"/>
                <w:sz w:val="14"/>
                <w:szCs w:val="14"/>
              </w:rPr>
              <w:t>202</w:t>
            </w:r>
            <w:r>
              <w:rPr>
                <w:rFonts w:ascii="Arial" w:hAnsi="Arial" w:cs="Arial"/>
                <w:sz w:val="14"/>
                <w:szCs w:val="14"/>
              </w:rPr>
              <w:t>1</w:t>
            </w:r>
          </w:p>
        </w:tc>
        <w:tc>
          <w:tcPr>
            <w:tcW w:w="737" w:type="pct"/>
            <w:tcBorders>
              <w:top w:val="nil"/>
              <w:left w:val="nil"/>
              <w:bottom w:val="single" w:sz="4" w:space="0" w:color="auto"/>
              <w:right w:val="nil"/>
            </w:tcBorders>
            <w:shd w:val="clear" w:color="000000" w:fill="D8D8D8"/>
            <w:noWrap/>
            <w:vAlign w:val="center"/>
            <w:hideMark/>
          </w:tcPr>
          <w:p w:rsidR="005A0F2C" w:rsidRPr="00F12A92" w:rsidRDefault="005A0F2C" w:rsidP="005A0F2C">
            <w:pPr>
              <w:keepNext/>
              <w:keepLines/>
              <w:jc w:val="center"/>
              <w:rPr>
                <w:rFonts w:ascii="Arial" w:hAnsi="Arial" w:cs="Arial"/>
                <w:sz w:val="14"/>
                <w:szCs w:val="14"/>
              </w:rPr>
            </w:pPr>
            <w:r>
              <w:rPr>
                <w:rFonts w:ascii="Arial" w:hAnsi="Arial" w:cs="Arial"/>
                <w:sz w:val="14"/>
                <w:szCs w:val="14"/>
              </w:rPr>
              <w:t>31/12/2020</w:t>
            </w:r>
          </w:p>
        </w:tc>
        <w:tc>
          <w:tcPr>
            <w:tcW w:w="581" w:type="pct"/>
            <w:tcBorders>
              <w:top w:val="nil"/>
              <w:left w:val="nil"/>
              <w:bottom w:val="single" w:sz="4" w:space="0" w:color="auto"/>
              <w:right w:val="nil"/>
            </w:tcBorders>
            <w:shd w:val="clear" w:color="000000" w:fill="D8D8D8"/>
            <w:noWrap/>
            <w:vAlign w:val="center"/>
            <w:hideMark/>
          </w:tcPr>
          <w:p w:rsidR="005A0F2C" w:rsidRPr="00F12A92" w:rsidRDefault="005A0F2C" w:rsidP="005A0F2C">
            <w:pPr>
              <w:keepNext/>
              <w:keepLines/>
              <w:jc w:val="center"/>
              <w:rPr>
                <w:rFonts w:ascii="Arial" w:hAnsi="Arial" w:cs="Arial"/>
                <w:sz w:val="14"/>
                <w:szCs w:val="14"/>
              </w:rPr>
            </w:pPr>
            <w:r>
              <w:rPr>
                <w:rFonts w:ascii="Arial" w:hAnsi="Arial" w:cs="Arial"/>
                <w:sz w:val="14"/>
                <w:szCs w:val="14"/>
              </w:rPr>
              <w:t>31/12/</w:t>
            </w:r>
            <w:r w:rsidRPr="00F12A92">
              <w:rPr>
                <w:rFonts w:ascii="Arial" w:hAnsi="Arial" w:cs="Arial"/>
                <w:sz w:val="14"/>
                <w:szCs w:val="14"/>
              </w:rPr>
              <w:t>202</w:t>
            </w:r>
            <w:r>
              <w:rPr>
                <w:rFonts w:ascii="Arial" w:hAnsi="Arial" w:cs="Arial"/>
                <w:sz w:val="14"/>
                <w:szCs w:val="14"/>
              </w:rPr>
              <w:t>1</w:t>
            </w:r>
          </w:p>
        </w:tc>
        <w:tc>
          <w:tcPr>
            <w:tcW w:w="506" w:type="pct"/>
            <w:tcBorders>
              <w:top w:val="nil"/>
              <w:left w:val="nil"/>
              <w:bottom w:val="single" w:sz="4" w:space="0" w:color="auto"/>
              <w:right w:val="nil"/>
            </w:tcBorders>
            <w:shd w:val="clear" w:color="000000" w:fill="D8D8D8"/>
            <w:noWrap/>
            <w:vAlign w:val="center"/>
            <w:hideMark/>
          </w:tcPr>
          <w:p w:rsidR="005A0F2C" w:rsidRPr="00F12A92" w:rsidRDefault="005A0F2C" w:rsidP="005A0F2C">
            <w:pPr>
              <w:keepNext/>
              <w:keepLines/>
              <w:jc w:val="center"/>
              <w:rPr>
                <w:rFonts w:ascii="Arial" w:hAnsi="Arial" w:cs="Arial"/>
                <w:sz w:val="14"/>
                <w:szCs w:val="14"/>
              </w:rPr>
            </w:pPr>
            <w:r>
              <w:rPr>
                <w:rFonts w:ascii="Arial" w:hAnsi="Arial" w:cs="Arial"/>
                <w:sz w:val="14"/>
                <w:szCs w:val="14"/>
              </w:rPr>
              <w:t>31/12/2020</w:t>
            </w:r>
          </w:p>
        </w:tc>
        <w:tc>
          <w:tcPr>
            <w:tcW w:w="546" w:type="pct"/>
            <w:tcBorders>
              <w:top w:val="nil"/>
              <w:left w:val="nil"/>
              <w:bottom w:val="single" w:sz="4" w:space="0" w:color="auto"/>
              <w:right w:val="nil"/>
            </w:tcBorders>
            <w:shd w:val="clear" w:color="000000" w:fill="D8D8D8"/>
            <w:noWrap/>
            <w:vAlign w:val="center"/>
            <w:hideMark/>
          </w:tcPr>
          <w:p w:rsidR="005A0F2C" w:rsidRPr="00F12A92" w:rsidRDefault="005A0F2C" w:rsidP="005A0F2C">
            <w:pPr>
              <w:keepNext/>
              <w:keepLines/>
              <w:jc w:val="center"/>
              <w:rPr>
                <w:rFonts w:ascii="Arial" w:hAnsi="Arial" w:cs="Arial"/>
                <w:sz w:val="14"/>
                <w:szCs w:val="14"/>
              </w:rPr>
            </w:pPr>
            <w:r>
              <w:rPr>
                <w:rFonts w:ascii="Arial" w:hAnsi="Arial" w:cs="Arial"/>
                <w:sz w:val="14"/>
                <w:szCs w:val="14"/>
              </w:rPr>
              <w:t>31/12/</w:t>
            </w:r>
            <w:r w:rsidRPr="00F12A92">
              <w:rPr>
                <w:rFonts w:ascii="Arial" w:hAnsi="Arial" w:cs="Arial"/>
                <w:sz w:val="14"/>
                <w:szCs w:val="14"/>
              </w:rPr>
              <w:t>202</w:t>
            </w:r>
            <w:r>
              <w:rPr>
                <w:rFonts w:ascii="Arial" w:hAnsi="Arial" w:cs="Arial"/>
                <w:sz w:val="14"/>
                <w:szCs w:val="14"/>
              </w:rPr>
              <w:t>1</w:t>
            </w:r>
          </w:p>
        </w:tc>
        <w:tc>
          <w:tcPr>
            <w:tcW w:w="546" w:type="pct"/>
            <w:tcBorders>
              <w:top w:val="nil"/>
              <w:left w:val="nil"/>
              <w:bottom w:val="single" w:sz="4" w:space="0" w:color="auto"/>
              <w:right w:val="nil"/>
            </w:tcBorders>
            <w:shd w:val="clear" w:color="000000" w:fill="D8D8D8"/>
            <w:noWrap/>
            <w:vAlign w:val="center"/>
            <w:hideMark/>
          </w:tcPr>
          <w:p w:rsidR="005A0F2C" w:rsidRPr="00F12A92" w:rsidRDefault="005A0F2C" w:rsidP="005A0F2C">
            <w:pPr>
              <w:keepNext/>
              <w:keepLines/>
              <w:jc w:val="center"/>
              <w:rPr>
                <w:rFonts w:ascii="Arial" w:hAnsi="Arial" w:cs="Arial"/>
                <w:sz w:val="14"/>
                <w:szCs w:val="14"/>
              </w:rPr>
            </w:pPr>
            <w:r>
              <w:rPr>
                <w:rFonts w:ascii="Arial" w:hAnsi="Arial" w:cs="Arial"/>
                <w:sz w:val="14"/>
                <w:szCs w:val="14"/>
              </w:rPr>
              <w:t>31/12/2020</w:t>
            </w:r>
          </w:p>
        </w:tc>
      </w:tr>
      <w:tr w:rsidR="00A449F7" w:rsidRPr="009A2A47" w:rsidTr="006A3E4C">
        <w:trPr>
          <w:trHeight w:val="283"/>
        </w:trPr>
        <w:tc>
          <w:tcPr>
            <w:tcW w:w="1347" w:type="pct"/>
            <w:tcBorders>
              <w:top w:val="single" w:sz="4" w:space="0" w:color="auto"/>
              <w:left w:val="nil"/>
              <w:bottom w:val="single" w:sz="4" w:space="0" w:color="auto"/>
              <w:right w:val="nil"/>
            </w:tcBorders>
            <w:shd w:val="clear" w:color="auto" w:fill="auto"/>
            <w:noWrap/>
            <w:vAlign w:val="center"/>
            <w:hideMark/>
          </w:tcPr>
          <w:p w:rsidR="006A3E4C" w:rsidRDefault="00A449F7" w:rsidP="00A449F7">
            <w:pPr>
              <w:keepNext/>
              <w:keepLines/>
              <w:rPr>
                <w:rFonts w:ascii="Arial" w:hAnsi="Arial" w:cs="Arial"/>
                <w:sz w:val="14"/>
                <w:szCs w:val="14"/>
              </w:rPr>
            </w:pPr>
            <w:r w:rsidRPr="00F75174">
              <w:rPr>
                <w:rFonts w:ascii="Arial" w:hAnsi="Arial" w:cs="Arial"/>
                <w:sz w:val="14"/>
                <w:szCs w:val="14"/>
              </w:rPr>
              <w:t xml:space="preserve">Pasivos financieros a </w:t>
            </w:r>
          </w:p>
          <w:p w:rsidR="00A449F7" w:rsidRPr="00F75174" w:rsidRDefault="00A449F7" w:rsidP="00A449F7">
            <w:pPr>
              <w:keepNext/>
              <w:keepLines/>
              <w:rPr>
                <w:rFonts w:ascii="Arial" w:hAnsi="Arial" w:cs="Arial"/>
                <w:sz w:val="14"/>
                <w:szCs w:val="14"/>
              </w:rPr>
            </w:pPr>
            <w:r w:rsidRPr="00F75174">
              <w:rPr>
                <w:rFonts w:ascii="Arial" w:hAnsi="Arial" w:cs="Arial"/>
                <w:sz w:val="14"/>
                <w:szCs w:val="14"/>
              </w:rPr>
              <w:t>coste amortizado</w:t>
            </w:r>
          </w:p>
        </w:tc>
        <w:tc>
          <w:tcPr>
            <w:tcW w:w="737" w:type="pct"/>
            <w:tcBorders>
              <w:top w:val="single" w:sz="4" w:space="0" w:color="auto"/>
              <w:left w:val="nil"/>
              <w:bottom w:val="single" w:sz="4" w:space="0" w:color="auto"/>
              <w:right w:val="nil"/>
            </w:tcBorders>
            <w:shd w:val="clear" w:color="auto" w:fill="auto"/>
            <w:noWrap/>
            <w:vAlign w:val="center"/>
          </w:tcPr>
          <w:p w:rsidR="00A449F7" w:rsidRPr="00F75174" w:rsidRDefault="00A449F7" w:rsidP="00A449F7">
            <w:pPr>
              <w:keepNext/>
              <w:keepLines/>
              <w:jc w:val="right"/>
              <w:rPr>
                <w:rFonts w:ascii="Arial" w:hAnsi="Arial" w:cs="Arial"/>
                <w:sz w:val="14"/>
                <w:szCs w:val="14"/>
              </w:rPr>
            </w:pPr>
            <w:r w:rsidRPr="00F75174">
              <w:rPr>
                <w:rFonts w:ascii="Arial" w:hAnsi="Arial" w:cs="Arial"/>
                <w:color w:val="000000"/>
                <w:sz w:val="14"/>
                <w:szCs w:val="14"/>
              </w:rPr>
              <w:t>17.190.744,84</w:t>
            </w:r>
          </w:p>
        </w:tc>
        <w:tc>
          <w:tcPr>
            <w:tcW w:w="737" w:type="pct"/>
            <w:tcBorders>
              <w:top w:val="single" w:sz="4" w:space="0" w:color="auto"/>
              <w:left w:val="nil"/>
              <w:bottom w:val="single" w:sz="4" w:space="0" w:color="auto"/>
              <w:right w:val="nil"/>
            </w:tcBorders>
            <w:shd w:val="clear" w:color="auto" w:fill="auto"/>
            <w:noWrap/>
            <w:vAlign w:val="center"/>
            <w:hideMark/>
          </w:tcPr>
          <w:p w:rsidR="00A449F7" w:rsidRPr="00F75174" w:rsidRDefault="00A449F7" w:rsidP="00A449F7">
            <w:pPr>
              <w:keepNext/>
              <w:keepLines/>
              <w:jc w:val="right"/>
              <w:rPr>
                <w:rFonts w:ascii="Arial" w:hAnsi="Arial" w:cs="Arial"/>
                <w:sz w:val="14"/>
                <w:szCs w:val="14"/>
              </w:rPr>
            </w:pPr>
            <w:r w:rsidRPr="00F75174">
              <w:rPr>
                <w:rFonts w:ascii="Arial" w:hAnsi="Arial" w:cs="Arial"/>
                <w:color w:val="000000"/>
                <w:sz w:val="14"/>
                <w:szCs w:val="14"/>
              </w:rPr>
              <w:t>20.465.172,44</w:t>
            </w:r>
          </w:p>
        </w:tc>
        <w:tc>
          <w:tcPr>
            <w:tcW w:w="581" w:type="pct"/>
            <w:tcBorders>
              <w:top w:val="single" w:sz="4" w:space="0" w:color="auto"/>
              <w:left w:val="nil"/>
              <w:bottom w:val="single" w:sz="4" w:space="0" w:color="auto"/>
              <w:right w:val="nil"/>
            </w:tcBorders>
            <w:shd w:val="clear" w:color="auto" w:fill="auto"/>
            <w:noWrap/>
            <w:vAlign w:val="center"/>
          </w:tcPr>
          <w:p w:rsidR="00A449F7" w:rsidRPr="00F75174" w:rsidRDefault="00A449F7" w:rsidP="00A449F7">
            <w:pPr>
              <w:keepNext/>
              <w:keepLines/>
              <w:jc w:val="right"/>
              <w:rPr>
                <w:rFonts w:ascii="Arial" w:hAnsi="Arial" w:cs="Arial"/>
                <w:sz w:val="14"/>
                <w:szCs w:val="14"/>
              </w:rPr>
            </w:pPr>
            <w:r w:rsidRPr="00F75174">
              <w:rPr>
                <w:rFonts w:ascii="Arial" w:hAnsi="Arial" w:cs="Arial"/>
                <w:color w:val="000000"/>
                <w:sz w:val="14"/>
                <w:szCs w:val="14"/>
              </w:rPr>
              <w:t>3.574.089,06</w:t>
            </w:r>
          </w:p>
        </w:tc>
        <w:tc>
          <w:tcPr>
            <w:tcW w:w="506" w:type="pct"/>
            <w:tcBorders>
              <w:top w:val="single" w:sz="4" w:space="0" w:color="auto"/>
              <w:left w:val="nil"/>
              <w:bottom w:val="single" w:sz="4" w:space="0" w:color="auto"/>
              <w:right w:val="nil"/>
            </w:tcBorders>
            <w:shd w:val="clear" w:color="auto" w:fill="auto"/>
            <w:noWrap/>
            <w:vAlign w:val="center"/>
            <w:hideMark/>
          </w:tcPr>
          <w:p w:rsidR="00A449F7" w:rsidRPr="00F75174" w:rsidRDefault="00A449F7" w:rsidP="00A449F7">
            <w:pPr>
              <w:keepNext/>
              <w:keepLines/>
              <w:jc w:val="right"/>
              <w:rPr>
                <w:rFonts w:ascii="Arial" w:hAnsi="Arial" w:cs="Arial"/>
                <w:sz w:val="14"/>
                <w:szCs w:val="14"/>
              </w:rPr>
            </w:pPr>
            <w:r w:rsidRPr="00F75174">
              <w:rPr>
                <w:rFonts w:ascii="Arial" w:hAnsi="Arial" w:cs="Arial"/>
                <w:color w:val="000000"/>
                <w:sz w:val="14"/>
                <w:szCs w:val="14"/>
              </w:rPr>
              <w:t>3.620.131,58</w:t>
            </w:r>
          </w:p>
        </w:tc>
        <w:tc>
          <w:tcPr>
            <w:tcW w:w="546" w:type="pct"/>
            <w:tcBorders>
              <w:top w:val="single" w:sz="4" w:space="0" w:color="auto"/>
              <w:left w:val="nil"/>
              <w:bottom w:val="single" w:sz="4" w:space="0" w:color="auto"/>
              <w:right w:val="nil"/>
            </w:tcBorders>
            <w:shd w:val="clear" w:color="auto" w:fill="auto"/>
            <w:noWrap/>
            <w:vAlign w:val="center"/>
          </w:tcPr>
          <w:p w:rsidR="00A449F7" w:rsidRPr="00F75174" w:rsidRDefault="00A449F7" w:rsidP="00A449F7">
            <w:pPr>
              <w:keepNext/>
              <w:keepLines/>
              <w:jc w:val="right"/>
              <w:rPr>
                <w:rFonts w:ascii="Arial" w:hAnsi="Arial" w:cs="Arial"/>
                <w:sz w:val="14"/>
                <w:szCs w:val="14"/>
              </w:rPr>
            </w:pPr>
            <w:r w:rsidRPr="00F75174">
              <w:rPr>
                <w:rFonts w:ascii="Arial" w:hAnsi="Arial" w:cs="Arial"/>
                <w:color w:val="000000"/>
                <w:sz w:val="14"/>
                <w:szCs w:val="14"/>
              </w:rPr>
              <w:t>20.764.833,90</w:t>
            </w:r>
          </w:p>
        </w:tc>
        <w:tc>
          <w:tcPr>
            <w:tcW w:w="546" w:type="pct"/>
            <w:tcBorders>
              <w:top w:val="single" w:sz="4" w:space="0" w:color="auto"/>
              <w:left w:val="nil"/>
              <w:bottom w:val="single" w:sz="4" w:space="0" w:color="auto"/>
              <w:right w:val="nil"/>
            </w:tcBorders>
            <w:shd w:val="clear" w:color="auto" w:fill="auto"/>
            <w:noWrap/>
            <w:vAlign w:val="center"/>
            <w:hideMark/>
          </w:tcPr>
          <w:p w:rsidR="00A449F7" w:rsidRPr="00F12A92" w:rsidRDefault="00A449F7" w:rsidP="00A449F7">
            <w:pPr>
              <w:keepNext/>
              <w:keepLines/>
              <w:jc w:val="right"/>
              <w:rPr>
                <w:rFonts w:ascii="Arial" w:hAnsi="Arial" w:cs="Arial"/>
                <w:sz w:val="14"/>
                <w:szCs w:val="14"/>
              </w:rPr>
            </w:pPr>
            <w:r w:rsidRPr="00F75174">
              <w:rPr>
                <w:rFonts w:ascii="Arial" w:hAnsi="Arial" w:cs="Arial"/>
                <w:color w:val="000000"/>
                <w:sz w:val="14"/>
                <w:szCs w:val="14"/>
              </w:rPr>
              <w:t>24.085.304,02</w:t>
            </w:r>
          </w:p>
        </w:tc>
      </w:tr>
      <w:tr w:rsidR="00A449F7" w:rsidRPr="009A2A47" w:rsidTr="006A3E4C">
        <w:trPr>
          <w:trHeight w:val="283"/>
        </w:trPr>
        <w:tc>
          <w:tcPr>
            <w:tcW w:w="1347" w:type="pct"/>
            <w:tcBorders>
              <w:top w:val="single" w:sz="4" w:space="0" w:color="auto"/>
              <w:left w:val="nil"/>
              <w:bottom w:val="single" w:sz="4" w:space="0" w:color="auto"/>
              <w:right w:val="nil"/>
            </w:tcBorders>
            <w:shd w:val="clear" w:color="000000" w:fill="D8D8D8"/>
            <w:noWrap/>
            <w:vAlign w:val="center"/>
            <w:hideMark/>
          </w:tcPr>
          <w:p w:rsidR="00A449F7" w:rsidRPr="00F12A92" w:rsidRDefault="00A449F7" w:rsidP="00A449F7">
            <w:pPr>
              <w:keepNext/>
              <w:keepLines/>
              <w:rPr>
                <w:rFonts w:ascii="Arial" w:hAnsi="Arial" w:cs="Arial"/>
                <w:b/>
                <w:bCs/>
                <w:sz w:val="14"/>
                <w:szCs w:val="14"/>
              </w:rPr>
            </w:pPr>
            <w:r w:rsidRPr="00F12A92">
              <w:rPr>
                <w:rFonts w:ascii="Arial" w:hAnsi="Arial" w:cs="Arial"/>
                <w:b/>
                <w:bCs/>
                <w:sz w:val="14"/>
                <w:szCs w:val="14"/>
              </w:rPr>
              <w:t>TOTAL</w:t>
            </w:r>
          </w:p>
        </w:tc>
        <w:tc>
          <w:tcPr>
            <w:tcW w:w="737" w:type="pct"/>
            <w:tcBorders>
              <w:top w:val="single" w:sz="4" w:space="0" w:color="auto"/>
              <w:left w:val="nil"/>
              <w:bottom w:val="single" w:sz="4" w:space="0" w:color="auto"/>
              <w:right w:val="nil"/>
            </w:tcBorders>
            <w:shd w:val="clear" w:color="000000" w:fill="D8D8D8"/>
            <w:noWrap/>
            <w:vAlign w:val="center"/>
          </w:tcPr>
          <w:p w:rsidR="00A449F7" w:rsidRPr="00F12A92" w:rsidRDefault="00A449F7" w:rsidP="00A449F7">
            <w:pPr>
              <w:keepNext/>
              <w:keepLines/>
              <w:jc w:val="right"/>
              <w:rPr>
                <w:rFonts w:ascii="Arial" w:hAnsi="Arial" w:cs="Arial"/>
                <w:b/>
                <w:bCs/>
                <w:sz w:val="14"/>
                <w:szCs w:val="14"/>
              </w:rPr>
            </w:pPr>
            <w:r>
              <w:rPr>
                <w:rFonts w:ascii="Arial" w:hAnsi="Arial" w:cs="Arial"/>
                <w:b/>
                <w:bCs/>
                <w:color w:val="000000"/>
                <w:sz w:val="14"/>
                <w:szCs w:val="14"/>
              </w:rPr>
              <w:t>17.190.744,84</w:t>
            </w:r>
          </w:p>
        </w:tc>
        <w:tc>
          <w:tcPr>
            <w:tcW w:w="737" w:type="pct"/>
            <w:tcBorders>
              <w:top w:val="single" w:sz="4" w:space="0" w:color="auto"/>
              <w:left w:val="nil"/>
              <w:bottom w:val="single" w:sz="4" w:space="0" w:color="auto"/>
              <w:right w:val="nil"/>
            </w:tcBorders>
            <w:shd w:val="clear" w:color="000000" w:fill="D8D8D8"/>
            <w:noWrap/>
            <w:vAlign w:val="center"/>
            <w:hideMark/>
          </w:tcPr>
          <w:p w:rsidR="00A449F7" w:rsidRPr="00F12A92" w:rsidRDefault="00A449F7" w:rsidP="00A449F7">
            <w:pPr>
              <w:keepNext/>
              <w:keepLines/>
              <w:jc w:val="right"/>
              <w:rPr>
                <w:rFonts w:ascii="Arial" w:hAnsi="Arial" w:cs="Arial"/>
                <w:b/>
                <w:bCs/>
                <w:sz w:val="14"/>
                <w:szCs w:val="14"/>
              </w:rPr>
            </w:pPr>
            <w:r>
              <w:rPr>
                <w:rFonts w:ascii="Arial" w:hAnsi="Arial" w:cs="Arial"/>
                <w:b/>
                <w:bCs/>
                <w:color w:val="000000"/>
                <w:sz w:val="14"/>
                <w:szCs w:val="14"/>
              </w:rPr>
              <w:t>20.465.172,44</w:t>
            </w:r>
          </w:p>
        </w:tc>
        <w:tc>
          <w:tcPr>
            <w:tcW w:w="581" w:type="pct"/>
            <w:tcBorders>
              <w:top w:val="single" w:sz="4" w:space="0" w:color="auto"/>
              <w:left w:val="nil"/>
              <w:bottom w:val="single" w:sz="4" w:space="0" w:color="auto"/>
              <w:right w:val="nil"/>
            </w:tcBorders>
            <w:shd w:val="clear" w:color="000000" w:fill="D8D8D8"/>
            <w:noWrap/>
            <w:vAlign w:val="center"/>
          </w:tcPr>
          <w:p w:rsidR="00A449F7" w:rsidRPr="00F12A92" w:rsidRDefault="00A449F7" w:rsidP="00A449F7">
            <w:pPr>
              <w:keepNext/>
              <w:keepLines/>
              <w:jc w:val="right"/>
              <w:rPr>
                <w:rFonts w:ascii="Arial" w:hAnsi="Arial" w:cs="Arial"/>
                <w:b/>
                <w:bCs/>
                <w:sz w:val="14"/>
                <w:szCs w:val="14"/>
              </w:rPr>
            </w:pPr>
            <w:r>
              <w:rPr>
                <w:rFonts w:ascii="Arial" w:hAnsi="Arial" w:cs="Arial"/>
                <w:b/>
                <w:bCs/>
                <w:color w:val="000000"/>
                <w:sz w:val="14"/>
                <w:szCs w:val="14"/>
              </w:rPr>
              <w:t>3.574.089,06</w:t>
            </w:r>
          </w:p>
        </w:tc>
        <w:tc>
          <w:tcPr>
            <w:tcW w:w="506" w:type="pct"/>
            <w:tcBorders>
              <w:top w:val="single" w:sz="4" w:space="0" w:color="auto"/>
              <w:left w:val="nil"/>
              <w:bottom w:val="single" w:sz="4" w:space="0" w:color="auto"/>
              <w:right w:val="nil"/>
            </w:tcBorders>
            <w:shd w:val="clear" w:color="000000" w:fill="D8D8D8"/>
            <w:noWrap/>
            <w:vAlign w:val="center"/>
            <w:hideMark/>
          </w:tcPr>
          <w:p w:rsidR="00A449F7" w:rsidRPr="00F12A92" w:rsidRDefault="00A449F7" w:rsidP="00A449F7">
            <w:pPr>
              <w:keepNext/>
              <w:keepLines/>
              <w:jc w:val="right"/>
              <w:rPr>
                <w:rFonts w:ascii="Arial" w:hAnsi="Arial" w:cs="Arial"/>
                <w:b/>
                <w:bCs/>
                <w:sz w:val="14"/>
                <w:szCs w:val="14"/>
              </w:rPr>
            </w:pPr>
            <w:r>
              <w:rPr>
                <w:rFonts w:ascii="Arial" w:hAnsi="Arial" w:cs="Arial"/>
                <w:b/>
                <w:bCs/>
                <w:color w:val="000000"/>
                <w:sz w:val="14"/>
                <w:szCs w:val="14"/>
              </w:rPr>
              <w:t>3.620.131,58</w:t>
            </w:r>
          </w:p>
        </w:tc>
        <w:tc>
          <w:tcPr>
            <w:tcW w:w="546" w:type="pct"/>
            <w:tcBorders>
              <w:top w:val="single" w:sz="4" w:space="0" w:color="auto"/>
              <w:left w:val="nil"/>
              <w:bottom w:val="single" w:sz="4" w:space="0" w:color="auto"/>
              <w:right w:val="nil"/>
            </w:tcBorders>
            <w:shd w:val="clear" w:color="000000" w:fill="D8D8D8"/>
            <w:noWrap/>
            <w:vAlign w:val="center"/>
          </w:tcPr>
          <w:p w:rsidR="00A449F7" w:rsidRPr="00F12A92" w:rsidRDefault="00A449F7" w:rsidP="00A449F7">
            <w:pPr>
              <w:keepNext/>
              <w:keepLines/>
              <w:jc w:val="right"/>
              <w:rPr>
                <w:rFonts w:ascii="Arial" w:hAnsi="Arial" w:cs="Arial"/>
                <w:b/>
                <w:bCs/>
                <w:sz w:val="14"/>
                <w:szCs w:val="14"/>
              </w:rPr>
            </w:pPr>
            <w:r>
              <w:rPr>
                <w:rFonts w:ascii="Arial" w:hAnsi="Arial" w:cs="Arial"/>
                <w:b/>
                <w:bCs/>
                <w:color w:val="000000"/>
                <w:sz w:val="14"/>
                <w:szCs w:val="14"/>
              </w:rPr>
              <w:t>20.764.833,90</w:t>
            </w:r>
          </w:p>
        </w:tc>
        <w:tc>
          <w:tcPr>
            <w:tcW w:w="546" w:type="pct"/>
            <w:tcBorders>
              <w:top w:val="single" w:sz="4" w:space="0" w:color="auto"/>
              <w:left w:val="nil"/>
              <w:bottom w:val="single" w:sz="4" w:space="0" w:color="auto"/>
              <w:right w:val="nil"/>
            </w:tcBorders>
            <w:shd w:val="clear" w:color="000000" w:fill="D8D8D8"/>
            <w:noWrap/>
            <w:vAlign w:val="center"/>
            <w:hideMark/>
          </w:tcPr>
          <w:p w:rsidR="00A449F7" w:rsidRPr="00F12A92" w:rsidRDefault="00A449F7" w:rsidP="00A449F7">
            <w:pPr>
              <w:keepNext/>
              <w:keepLines/>
              <w:jc w:val="right"/>
              <w:rPr>
                <w:rFonts w:ascii="Arial" w:hAnsi="Arial" w:cs="Arial"/>
                <w:b/>
                <w:bCs/>
                <w:sz w:val="14"/>
                <w:szCs w:val="14"/>
              </w:rPr>
            </w:pPr>
            <w:r>
              <w:rPr>
                <w:rFonts w:ascii="Arial" w:hAnsi="Arial" w:cs="Arial"/>
                <w:b/>
                <w:bCs/>
                <w:color w:val="000000"/>
                <w:sz w:val="14"/>
                <w:szCs w:val="14"/>
              </w:rPr>
              <w:t>24.085.304,02</w:t>
            </w:r>
          </w:p>
        </w:tc>
      </w:tr>
    </w:tbl>
    <w:p w:rsidR="005A0F2C" w:rsidRDefault="005A0F2C" w:rsidP="00201053">
      <w:pPr>
        <w:tabs>
          <w:tab w:val="left" w:pos="850"/>
        </w:tabs>
        <w:spacing w:before="120" w:after="120" w:line="260" w:lineRule="exact"/>
        <w:ind w:right="-1"/>
        <w:jc w:val="both"/>
        <w:rPr>
          <w:rFonts w:ascii="Arial" w:hAnsi="Arial" w:cs="Arial"/>
          <w:sz w:val="16"/>
          <w:szCs w:val="16"/>
        </w:rPr>
      </w:pPr>
      <w:r>
        <w:rPr>
          <w:rFonts w:ascii="Arial" w:hAnsi="Arial" w:cs="Arial"/>
          <w:sz w:val="16"/>
          <w:szCs w:val="16"/>
        </w:rPr>
        <w:t>Vencimiento de las deudas al cierre del ejercicio 2021, en euros:</w:t>
      </w:r>
    </w:p>
    <w:tbl>
      <w:tblPr>
        <w:tblW w:w="9382" w:type="dxa"/>
        <w:tblLayout w:type="fixed"/>
        <w:tblCellMar>
          <w:left w:w="70" w:type="dxa"/>
          <w:right w:w="70" w:type="dxa"/>
        </w:tblCellMar>
        <w:tblLook w:val="04A0"/>
      </w:tblPr>
      <w:tblGrid>
        <w:gridCol w:w="2052"/>
        <w:gridCol w:w="1036"/>
        <w:gridCol w:w="1036"/>
        <w:gridCol w:w="1036"/>
        <w:gridCol w:w="1036"/>
        <w:gridCol w:w="1036"/>
        <w:gridCol w:w="1036"/>
        <w:gridCol w:w="1114"/>
      </w:tblGrid>
      <w:tr w:rsidR="005A0F2C" w:rsidRPr="002B366C" w:rsidTr="00F75174">
        <w:trPr>
          <w:trHeight w:val="170"/>
        </w:trPr>
        <w:tc>
          <w:tcPr>
            <w:tcW w:w="2052" w:type="dxa"/>
            <w:tcBorders>
              <w:top w:val="single" w:sz="4" w:space="0" w:color="auto"/>
              <w:left w:val="nil"/>
              <w:right w:val="nil"/>
            </w:tcBorders>
            <w:shd w:val="clear" w:color="000000" w:fill="D8D8D8"/>
            <w:noWrap/>
            <w:vAlign w:val="center"/>
            <w:hideMark/>
          </w:tcPr>
          <w:p w:rsidR="005A0F2C" w:rsidRPr="00383841" w:rsidRDefault="005A0F2C" w:rsidP="009D6F90">
            <w:pPr>
              <w:rPr>
                <w:rFonts w:ascii="Arial" w:hAnsi="Arial" w:cs="Arial"/>
                <w:sz w:val="14"/>
                <w:szCs w:val="14"/>
              </w:rPr>
            </w:pPr>
            <w:r w:rsidRPr="00383841">
              <w:rPr>
                <w:rFonts w:ascii="Arial" w:hAnsi="Arial" w:cs="Arial"/>
                <w:sz w:val="14"/>
                <w:szCs w:val="14"/>
              </w:rPr>
              <w:t> </w:t>
            </w:r>
          </w:p>
        </w:tc>
        <w:tc>
          <w:tcPr>
            <w:tcW w:w="7330" w:type="dxa"/>
            <w:gridSpan w:val="7"/>
            <w:tcBorders>
              <w:top w:val="single" w:sz="4" w:space="0" w:color="auto"/>
              <w:left w:val="nil"/>
              <w:right w:val="nil"/>
            </w:tcBorders>
            <w:shd w:val="clear" w:color="000000" w:fill="D8D8D8"/>
            <w:noWrap/>
            <w:vAlign w:val="center"/>
            <w:hideMark/>
          </w:tcPr>
          <w:p w:rsidR="005A0F2C" w:rsidRPr="002B366C" w:rsidRDefault="005A0F2C" w:rsidP="009D6F90">
            <w:pPr>
              <w:jc w:val="center"/>
              <w:rPr>
                <w:rFonts w:ascii="Arial" w:hAnsi="Arial" w:cs="Arial"/>
                <w:sz w:val="14"/>
                <w:szCs w:val="14"/>
              </w:rPr>
            </w:pPr>
            <w:r w:rsidRPr="002B366C">
              <w:rPr>
                <w:rFonts w:ascii="Arial" w:hAnsi="Arial" w:cs="Arial"/>
                <w:sz w:val="14"/>
                <w:szCs w:val="14"/>
              </w:rPr>
              <w:t>Vencimiento en años</w:t>
            </w:r>
          </w:p>
        </w:tc>
      </w:tr>
      <w:tr w:rsidR="005A0F2C" w:rsidRPr="002B366C" w:rsidTr="00F75174">
        <w:trPr>
          <w:trHeight w:val="170"/>
        </w:trPr>
        <w:tc>
          <w:tcPr>
            <w:tcW w:w="2052" w:type="dxa"/>
            <w:tcBorders>
              <w:top w:val="nil"/>
              <w:left w:val="nil"/>
              <w:bottom w:val="single" w:sz="4" w:space="0" w:color="auto"/>
              <w:right w:val="nil"/>
            </w:tcBorders>
            <w:shd w:val="clear" w:color="000000" w:fill="D8D8D8"/>
            <w:noWrap/>
            <w:vAlign w:val="center"/>
            <w:hideMark/>
          </w:tcPr>
          <w:p w:rsidR="005A0F2C" w:rsidRPr="002B366C" w:rsidRDefault="005A0F2C" w:rsidP="009D6F90">
            <w:pPr>
              <w:rPr>
                <w:rFonts w:ascii="Arial" w:hAnsi="Arial" w:cs="Arial"/>
                <w:sz w:val="14"/>
                <w:szCs w:val="14"/>
              </w:rPr>
            </w:pPr>
            <w:r w:rsidRPr="002B366C">
              <w:rPr>
                <w:rFonts w:ascii="Arial" w:hAnsi="Arial" w:cs="Arial"/>
                <w:sz w:val="14"/>
                <w:szCs w:val="14"/>
              </w:rPr>
              <w:t> </w:t>
            </w:r>
          </w:p>
        </w:tc>
        <w:tc>
          <w:tcPr>
            <w:tcW w:w="1036" w:type="dxa"/>
            <w:tcBorders>
              <w:top w:val="nil"/>
              <w:left w:val="nil"/>
              <w:bottom w:val="single" w:sz="4" w:space="0" w:color="auto"/>
              <w:right w:val="nil"/>
            </w:tcBorders>
            <w:shd w:val="clear" w:color="000000" w:fill="D8D8D8"/>
            <w:noWrap/>
            <w:vAlign w:val="center"/>
            <w:hideMark/>
          </w:tcPr>
          <w:p w:rsidR="005A0F2C" w:rsidRPr="002B366C" w:rsidRDefault="005A0F2C" w:rsidP="009D6F90">
            <w:pPr>
              <w:jc w:val="center"/>
              <w:rPr>
                <w:rFonts w:ascii="Arial" w:hAnsi="Arial" w:cs="Arial"/>
                <w:sz w:val="14"/>
                <w:szCs w:val="14"/>
              </w:rPr>
            </w:pPr>
            <w:r w:rsidRPr="002B366C">
              <w:rPr>
                <w:rFonts w:ascii="Arial" w:hAnsi="Arial" w:cs="Arial"/>
                <w:sz w:val="14"/>
                <w:szCs w:val="14"/>
              </w:rPr>
              <w:t>1</w:t>
            </w:r>
          </w:p>
        </w:tc>
        <w:tc>
          <w:tcPr>
            <w:tcW w:w="1036" w:type="dxa"/>
            <w:tcBorders>
              <w:top w:val="nil"/>
              <w:left w:val="nil"/>
              <w:bottom w:val="single" w:sz="4" w:space="0" w:color="auto"/>
              <w:right w:val="nil"/>
            </w:tcBorders>
            <w:shd w:val="clear" w:color="000000" w:fill="D8D8D8"/>
            <w:noWrap/>
            <w:vAlign w:val="center"/>
            <w:hideMark/>
          </w:tcPr>
          <w:p w:rsidR="005A0F2C" w:rsidRPr="002B366C" w:rsidRDefault="005A0F2C" w:rsidP="009D6F90">
            <w:pPr>
              <w:jc w:val="center"/>
              <w:rPr>
                <w:rFonts w:ascii="Arial" w:hAnsi="Arial" w:cs="Arial"/>
                <w:sz w:val="14"/>
                <w:szCs w:val="14"/>
              </w:rPr>
            </w:pPr>
            <w:r w:rsidRPr="002B366C">
              <w:rPr>
                <w:rFonts w:ascii="Arial" w:hAnsi="Arial" w:cs="Arial"/>
                <w:sz w:val="14"/>
                <w:szCs w:val="14"/>
              </w:rPr>
              <w:t>2</w:t>
            </w:r>
          </w:p>
        </w:tc>
        <w:tc>
          <w:tcPr>
            <w:tcW w:w="1036" w:type="dxa"/>
            <w:tcBorders>
              <w:top w:val="nil"/>
              <w:left w:val="nil"/>
              <w:bottom w:val="single" w:sz="4" w:space="0" w:color="auto"/>
              <w:right w:val="nil"/>
            </w:tcBorders>
            <w:shd w:val="clear" w:color="000000" w:fill="D8D8D8"/>
            <w:noWrap/>
            <w:vAlign w:val="center"/>
            <w:hideMark/>
          </w:tcPr>
          <w:p w:rsidR="005A0F2C" w:rsidRPr="002B366C" w:rsidRDefault="005A0F2C" w:rsidP="009D6F90">
            <w:pPr>
              <w:jc w:val="center"/>
              <w:rPr>
                <w:rFonts w:ascii="Arial" w:hAnsi="Arial" w:cs="Arial"/>
                <w:sz w:val="14"/>
                <w:szCs w:val="14"/>
              </w:rPr>
            </w:pPr>
            <w:r w:rsidRPr="002B366C">
              <w:rPr>
                <w:rFonts w:ascii="Arial" w:hAnsi="Arial" w:cs="Arial"/>
                <w:sz w:val="14"/>
                <w:szCs w:val="14"/>
              </w:rPr>
              <w:t>3</w:t>
            </w:r>
          </w:p>
        </w:tc>
        <w:tc>
          <w:tcPr>
            <w:tcW w:w="1036" w:type="dxa"/>
            <w:tcBorders>
              <w:top w:val="nil"/>
              <w:left w:val="nil"/>
              <w:bottom w:val="single" w:sz="4" w:space="0" w:color="auto"/>
              <w:right w:val="nil"/>
            </w:tcBorders>
            <w:shd w:val="clear" w:color="000000" w:fill="D8D8D8"/>
            <w:noWrap/>
            <w:vAlign w:val="center"/>
            <w:hideMark/>
          </w:tcPr>
          <w:p w:rsidR="005A0F2C" w:rsidRPr="002B366C" w:rsidRDefault="005A0F2C" w:rsidP="009D6F90">
            <w:pPr>
              <w:jc w:val="center"/>
              <w:rPr>
                <w:rFonts w:ascii="Arial" w:hAnsi="Arial" w:cs="Arial"/>
                <w:sz w:val="14"/>
                <w:szCs w:val="14"/>
              </w:rPr>
            </w:pPr>
            <w:r w:rsidRPr="002B366C">
              <w:rPr>
                <w:rFonts w:ascii="Arial" w:hAnsi="Arial" w:cs="Arial"/>
                <w:sz w:val="14"/>
                <w:szCs w:val="14"/>
              </w:rPr>
              <w:t>4</w:t>
            </w:r>
          </w:p>
        </w:tc>
        <w:tc>
          <w:tcPr>
            <w:tcW w:w="1036" w:type="dxa"/>
            <w:tcBorders>
              <w:top w:val="nil"/>
              <w:left w:val="nil"/>
              <w:bottom w:val="single" w:sz="4" w:space="0" w:color="auto"/>
              <w:right w:val="nil"/>
            </w:tcBorders>
            <w:shd w:val="clear" w:color="000000" w:fill="D8D8D8"/>
            <w:noWrap/>
            <w:vAlign w:val="center"/>
            <w:hideMark/>
          </w:tcPr>
          <w:p w:rsidR="005A0F2C" w:rsidRPr="002B366C" w:rsidRDefault="005A0F2C" w:rsidP="009D6F90">
            <w:pPr>
              <w:jc w:val="center"/>
              <w:rPr>
                <w:rFonts w:ascii="Arial" w:hAnsi="Arial" w:cs="Arial"/>
                <w:sz w:val="14"/>
                <w:szCs w:val="14"/>
              </w:rPr>
            </w:pPr>
            <w:r w:rsidRPr="002B366C">
              <w:rPr>
                <w:rFonts w:ascii="Arial" w:hAnsi="Arial" w:cs="Arial"/>
                <w:sz w:val="14"/>
                <w:szCs w:val="14"/>
              </w:rPr>
              <w:t>5</w:t>
            </w:r>
          </w:p>
        </w:tc>
        <w:tc>
          <w:tcPr>
            <w:tcW w:w="1036" w:type="dxa"/>
            <w:tcBorders>
              <w:top w:val="nil"/>
              <w:left w:val="nil"/>
              <w:bottom w:val="single" w:sz="4" w:space="0" w:color="auto"/>
              <w:right w:val="nil"/>
            </w:tcBorders>
            <w:shd w:val="clear" w:color="000000" w:fill="D8D8D8"/>
            <w:noWrap/>
            <w:vAlign w:val="center"/>
            <w:hideMark/>
          </w:tcPr>
          <w:p w:rsidR="005A0F2C" w:rsidRPr="002B366C" w:rsidRDefault="005A0F2C" w:rsidP="009D6F90">
            <w:pPr>
              <w:jc w:val="center"/>
              <w:rPr>
                <w:rFonts w:ascii="Arial" w:hAnsi="Arial" w:cs="Arial"/>
                <w:sz w:val="14"/>
                <w:szCs w:val="14"/>
              </w:rPr>
            </w:pPr>
            <w:r w:rsidRPr="002B366C">
              <w:rPr>
                <w:rFonts w:ascii="Arial" w:hAnsi="Arial" w:cs="Arial"/>
                <w:sz w:val="14"/>
                <w:szCs w:val="14"/>
              </w:rPr>
              <w:t>+ de 5</w:t>
            </w:r>
          </w:p>
        </w:tc>
        <w:tc>
          <w:tcPr>
            <w:tcW w:w="1114" w:type="dxa"/>
            <w:tcBorders>
              <w:top w:val="nil"/>
              <w:left w:val="nil"/>
              <w:bottom w:val="single" w:sz="4" w:space="0" w:color="auto"/>
              <w:right w:val="nil"/>
            </w:tcBorders>
            <w:shd w:val="clear" w:color="000000" w:fill="D8D8D8"/>
            <w:noWrap/>
            <w:vAlign w:val="center"/>
            <w:hideMark/>
          </w:tcPr>
          <w:p w:rsidR="005A0F2C" w:rsidRPr="002B366C" w:rsidRDefault="005A0F2C" w:rsidP="009D6F90">
            <w:pPr>
              <w:jc w:val="center"/>
              <w:rPr>
                <w:rFonts w:ascii="Arial" w:hAnsi="Arial" w:cs="Arial"/>
                <w:sz w:val="14"/>
                <w:szCs w:val="14"/>
              </w:rPr>
            </w:pPr>
            <w:r w:rsidRPr="002B366C">
              <w:rPr>
                <w:rFonts w:ascii="Arial" w:hAnsi="Arial" w:cs="Arial"/>
                <w:sz w:val="14"/>
                <w:szCs w:val="14"/>
              </w:rPr>
              <w:t>Total</w:t>
            </w:r>
          </w:p>
        </w:tc>
      </w:tr>
      <w:tr w:rsidR="00A449F7" w:rsidRPr="002B366C" w:rsidTr="00F75174">
        <w:trPr>
          <w:trHeight w:val="283"/>
        </w:trPr>
        <w:tc>
          <w:tcPr>
            <w:tcW w:w="2052" w:type="dxa"/>
            <w:tcBorders>
              <w:top w:val="single" w:sz="4" w:space="0" w:color="auto"/>
              <w:left w:val="nil"/>
              <w:bottom w:val="nil"/>
              <w:right w:val="nil"/>
            </w:tcBorders>
            <w:shd w:val="clear" w:color="auto" w:fill="auto"/>
            <w:noWrap/>
            <w:vAlign w:val="center"/>
            <w:hideMark/>
          </w:tcPr>
          <w:p w:rsidR="00A449F7" w:rsidRPr="002B366C" w:rsidRDefault="00A449F7" w:rsidP="00A449F7">
            <w:pPr>
              <w:rPr>
                <w:rFonts w:ascii="Arial" w:hAnsi="Arial" w:cs="Arial"/>
                <w:b/>
                <w:bCs/>
                <w:sz w:val="14"/>
                <w:szCs w:val="14"/>
              </w:rPr>
            </w:pPr>
            <w:r w:rsidRPr="002B366C">
              <w:rPr>
                <w:rFonts w:ascii="Arial" w:hAnsi="Arial" w:cs="Arial"/>
                <w:b/>
                <w:bCs/>
                <w:sz w:val="14"/>
                <w:szCs w:val="14"/>
              </w:rPr>
              <w:t xml:space="preserve">Deudas  </w:t>
            </w:r>
          </w:p>
        </w:tc>
        <w:tc>
          <w:tcPr>
            <w:tcW w:w="1036" w:type="dxa"/>
            <w:tcBorders>
              <w:top w:val="nil"/>
              <w:left w:val="nil"/>
              <w:bottom w:val="nil"/>
              <w:right w:val="nil"/>
            </w:tcBorders>
            <w:shd w:val="clear" w:color="auto" w:fill="auto"/>
            <w:noWrap/>
            <w:vAlign w:val="center"/>
            <w:hideMark/>
          </w:tcPr>
          <w:p w:rsidR="00A449F7" w:rsidRPr="002B366C" w:rsidRDefault="00A449F7" w:rsidP="00A449F7">
            <w:pPr>
              <w:jc w:val="right"/>
              <w:rPr>
                <w:rFonts w:ascii="Arial" w:hAnsi="Arial" w:cs="Arial"/>
                <w:b/>
                <w:bCs/>
                <w:sz w:val="14"/>
                <w:szCs w:val="14"/>
              </w:rPr>
            </w:pPr>
            <w:r w:rsidRPr="002B366C">
              <w:rPr>
                <w:rFonts w:ascii="Arial" w:hAnsi="Arial" w:cs="Arial"/>
                <w:b/>
                <w:bCs/>
                <w:color w:val="000000"/>
                <w:sz w:val="14"/>
                <w:szCs w:val="14"/>
              </w:rPr>
              <w:t>3.779.289,55</w:t>
            </w:r>
          </w:p>
        </w:tc>
        <w:tc>
          <w:tcPr>
            <w:tcW w:w="1036" w:type="dxa"/>
            <w:tcBorders>
              <w:top w:val="nil"/>
              <w:left w:val="nil"/>
              <w:bottom w:val="nil"/>
              <w:right w:val="nil"/>
            </w:tcBorders>
            <w:shd w:val="clear" w:color="auto" w:fill="auto"/>
            <w:noWrap/>
            <w:vAlign w:val="center"/>
            <w:hideMark/>
          </w:tcPr>
          <w:p w:rsidR="00A449F7" w:rsidRPr="002B366C" w:rsidRDefault="00A449F7" w:rsidP="00A449F7">
            <w:pPr>
              <w:jc w:val="right"/>
              <w:rPr>
                <w:rFonts w:ascii="Arial" w:hAnsi="Arial" w:cs="Arial"/>
                <w:b/>
                <w:bCs/>
                <w:sz w:val="14"/>
                <w:szCs w:val="14"/>
              </w:rPr>
            </w:pPr>
            <w:r w:rsidRPr="002B366C">
              <w:rPr>
                <w:rFonts w:ascii="Arial" w:hAnsi="Arial" w:cs="Arial"/>
                <w:b/>
                <w:bCs/>
                <w:color w:val="000000"/>
                <w:sz w:val="14"/>
                <w:szCs w:val="14"/>
              </w:rPr>
              <w:t>3.288.708,76</w:t>
            </w:r>
          </w:p>
        </w:tc>
        <w:tc>
          <w:tcPr>
            <w:tcW w:w="1036" w:type="dxa"/>
            <w:tcBorders>
              <w:top w:val="nil"/>
              <w:left w:val="nil"/>
              <w:bottom w:val="nil"/>
              <w:right w:val="nil"/>
            </w:tcBorders>
            <w:shd w:val="clear" w:color="auto" w:fill="auto"/>
            <w:noWrap/>
            <w:vAlign w:val="center"/>
            <w:hideMark/>
          </w:tcPr>
          <w:p w:rsidR="00A449F7" w:rsidRPr="002B366C" w:rsidRDefault="00A449F7" w:rsidP="00A449F7">
            <w:pPr>
              <w:jc w:val="right"/>
              <w:rPr>
                <w:rFonts w:ascii="Arial" w:hAnsi="Arial" w:cs="Arial"/>
                <w:b/>
                <w:bCs/>
                <w:sz w:val="14"/>
                <w:szCs w:val="14"/>
              </w:rPr>
            </w:pPr>
            <w:r w:rsidRPr="002B366C">
              <w:rPr>
                <w:rFonts w:ascii="Arial" w:hAnsi="Arial" w:cs="Arial"/>
                <w:b/>
                <w:bCs/>
                <w:color w:val="000000"/>
                <w:sz w:val="14"/>
                <w:szCs w:val="14"/>
              </w:rPr>
              <w:t>3.274.427,60</w:t>
            </w:r>
          </w:p>
        </w:tc>
        <w:tc>
          <w:tcPr>
            <w:tcW w:w="1036" w:type="dxa"/>
            <w:tcBorders>
              <w:top w:val="nil"/>
              <w:left w:val="nil"/>
              <w:bottom w:val="nil"/>
              <w:right w:val="nil"/>
            </w:tcBorders>
            <w:shd w:val="clear" w:color="auto" w:fill="auto"/>
            <w:noWrap/>
            <w:vAlign w:val="center"/>
            <w:hideMark/>
          </w:tcPr>
          <w:p w:rsidR="00A449F7" w:rsidRPr="002B366C" w:rsidRDefault="00A449F7" w:rsidP="00A449F7">
            <w:pPr>
              <w:jc w:val="right"/>
              <w:rPr>
                <w:rFonts w:ascii="Arial" w:hAnsi="Arial" w:cs="Arial"/>
                <w:b/>
                <w:bCs/>
                <w:sz w:val="14"/>
                <w:szCs w:val="14"/>
              </w:rPr>
            </w:pPr>
            <w:r w:rsidRPr="002B366C">
              <w:rPr>
                <w:rFonts w:ascii="Arial" w:hAnsi="Arial" w:cs="Arial"/>
                <w:b/>
                <w:bCs/>
                <w:color w:val="000000"/>
                <w:sz w:val="14"/>
                <w:szCs w:val="14"/>
              </w:rPr>
              <w:t>3.274.427,60</w:t>
            </w:r>
          </w:p>
        </w:tc>
        <w:tc>
          <w:tcPr>
            <w:tcW w:w="1036" w:type="dxa"/>
            <w:tcBorders>
              <w:top w:val="nil"/>
              <w:left w:val="nil"/>
              <w:bottom w:val="nil"/>
              <w:right w:val="nil"/>
            </w:tcBorders>
            <w:shd w:val="clear" w:color="auto" w:fill="auto"/>
            <w:noWrap/>
            <w:vAlign w:val="center"/>
            <w:hideMark/>
          </w:tcPr>
          <w:p w:rsidR="00A449F7" w:rsidRPr="002B366C" w:rsidRDefault="00A449F7" w:rsidP="00A449F7">
            <w:pPr>
              <w:jc w:val="right"/>
              <w:rPr>
                <w:rFonts w:ascii="Arial" w:hAnsi="Arial" w:cs="Arial"/>
                <w:b/>
                <w:bCs/>
                <w:sz w:val="14"/>
                <w:szCs w:val="14"/>
              </w:rPr>
            </w:pPr>
            <w:r w:rsidRPr="002B366C">
              <w:rPr>
                <w:rFonts w:ascii="Arial" w:hAnsi="Arial" w:cs="Arial"/>
                <w:b/>
                <w:bCs/>
                <w:color w:val="000000"/>
                <w:sz w:val="14"/>
                <w:szCs w:val="14"/>
              </w:rPr>
              <w:t>3.274.427,60</w:t>
            </w:r>
          </w:p>
        </w:tc>
        <w:tc>
          <w:tcPr>
            <w:tcW w:w="1036" w:type="dxa"/>
            <w:tcBorders>
              <w:top w:val="nil"/>
              <w:left w:val="nil"/>
              <w:bottom w:val="nil"/>
              <w:right w:val="nil"/>
            </w:tcBorders>
            <w:shd w:val="clear" w:color="auto" w:fill="auto"/>
            <w:noWrap/>
            <w:vAlign w:val="center"/>
            <w:hideMark/>
          </w:tcPr>
          <w:p w:rsidR="00A449F7" w:rsidRPr="002B366C" w:rsidRDefault="00A449F7" w:rsidP="00A449F7">
            <w:pPr>
              <w:jc w:val="right"/>
              <w:rPr>
                <w:rFonts w:ascii="Arial" w:hAnsi="Arial" w:cs="Arial"/>
                <w:b/>
                <w:bCs/>
                <w:sz w:val="14"/>
                <w:szCs w:val="14"/>
              </w:rPr>
            </w:pPr>
            <w:r w:rsidRPr="002B366C">
              <w:rPr>
                <w:rFonts w:ascii="Arial" w:hAnsi="Arial" w:cs="Arial"/>
                <w:b/>
                <w:bCs/>
                <w:color w:val="000000"/>
                <w:sz w:val="14"/>
                <w:szCs w:val="14"/>
              </w:rPr>
              <w:t>4.093.034,44</w:t>
            </w:r>
          </w:p>
        </w:tc>
        <w:tc>
          <w:tcPr>
            <w:tcW w:w="1114" w:type="dxa"/>
            <w:tcBorders>
              <w:top w:val="nil"/>
              <w:left w:val="nil"/>
              <w:bottom w:val="nil"/>
              <w:right w:val="nil"/>
            </w:tcBorders>
            <w:shd w:val="clear" w:color="auto" w:fill="auto"/>
            <w:noWrap/>
            <w:vAlign w:val="center"/>
            <w:hideMark/>
          </w:tcPr>
          <w:p w:rsidR="00A449F7" w:rsidRPr="002B366C" w:rsidRDefault="00A449F7" w:rsidP="00A449F7">
            <w:pPr>
              <w:jc w:val="right"/>
              <w:rPr>
                <w:rFonts w:ascii="Arial" w:hAnsi="Arial" w:cs="Arial"/>
                <w:b/>
                <w:bCs/>
                <w:sz w:val="14"/>
                <w:szCs w:val="14"/>
              </w:rPr>
            </w:pPr>
            <w:r w:rsidRPr="002B366C">
              <w:rPr>
                <w:rFonts w:ascii="Arial" w:hAnsi="Arial" w:cs="Arial"/>
                <w:b/>
                <w:bCs/>
                <w:color w:val="000000"/>
                <w:sz w:val="14"/>
                <w:szCs w:val="14"/>
              </w:rPr>
              <w:t>20.984.315,55</w:t>
            </w:r>
          </w:p>
        </w:tc>
      </w:tr>
      <w:tr w:rsidR="00A449F7" w:rsidRPr="002B366C" w:rsidTr="00F75174">
        <w:trPr>
          <w:trHeight w:val="283"/>
        </w:trPr>
        <w:tc>
          <w:tcPr>
            <w:tcW w:w="2052" w:type="dxa"/>
            <w:tcBorders>
              <w:top w:val="nil"/>
              <w:left w:val="nil"/>
              <w:bottom w:val="nil"/>
              <w:right w:val="nil"/>
            </w:tcBorders>
            <w:shd w:val="clear" w:color="auto" w:fill="auto"/>
            <w:noWrap/>
            <w:vAlign w:val="center"/>
            <w:hideMark/>
          </w:tcPr>
          <w:p w:rsidR="00A449F7" w:rsidRPr="002B366C" w:rsidRDefault="00A449F7" w:rsidP="00A449F7">
            <w:pPr>
              <w:rPr>
                <w:rFonts w:ascii="Arial" w:hAnsi="Arial" w:cs="Arial"/>
                <w:sz w:val="14"/>
                <w:szCs w:val="14"/>
              </w:rPr>
            </w:pPr>
            <w:r w:rsidRPr="002B366C">
              <w:rPr>
                <w:rFonts w:ascii="Arial" w:hAnsi="Arial" w:cs="Arial"/>
                <w:sz w:val="14"/>
                <w:szCs w:val="14"/>
              </w:rPr>
              <w:t xml:space="preserve">  Deudas con </w:t>
            </w:r>
            <w:proofErr w:type="spellStart"/>
            <w:r w:rsidRPr="002B366C">
              <w:rPr>
                <w:rFonts w:ascii="Arial" w:hAnsi="Arial" w:cs="Arial"/>
                <w:sz w:val="14"/>
                <w:szCs w:val="14"/>
              </w:rPr>
              <w:t>ent</w:t>
            </w:r>
            <w:proofErr w:type="spellEnd"/>
            <w:r w:rsidRPr="002B366C">
              <w:rPr>
                <w:rFonts w:ascii="Arial" w:hAnsi="Arial" w:cs="Arial"/>
                <w:sz w:val="14"/>
                <w:szCs w:val="14"/>
              </w:rPr>
              <w:t>. de crédito</w:t>
            </w:r>
          </w:p>
        </w:tc>
        <w:tc>
          <w:tcPr>
            <w:tcW w:w="1036" w:type="dxa"/>
            <w:tcBorders>
              <w:top w:val="nil"/>
              <w:left w:val="nil"/>
              <w:bottom w:val="nil"/>
              <w:right w:val="nil"/>
            </w:tcBorders>
            <w:shd w:val="clear" w:color="auto" w:fill="auto"/>
            <w:noWrap/>
            <w:vAlign w:val="center"/>
            <w:hideMark/>
          </w:tcPr>
          <w:p w:rsidR="00A449F7" w:rsidRPr="002B366C" w:rsidRDefault="00A449F7" w:rsidP="00A449F7">
            <w:pPr>
              <w:jc w:val="right"/>
              <w:rPr>
                <w:rFonts w:ascii="Arial" w:hAnsi="Arial" w:cs="Arial"/>
                <w:sz w:val="14"/>
                <w:szCs w:val="14"/>
              </w:rPr>
            </w:pPr>
            <w:r w:rsidRPr="002B366C">
              <w:rPr>
                <w:rFonts w:ascii="Arial" w:hAnsi="Arial" w:cs="Arial"/>
                <w:color w:val="000000"/>
                <w:sz w:val="14"/>
                <w:szCs w:val="14"/>
              </w:rPr>
              <w:t>3.412.196,30</w:t>
            </w:r>
          </w:p>
        </w:tc>
        <w:tc>
          <w:tcPr>
            <w:tcW w:w="1036" w:type="dxa"/>
            <w:tcBorders>
              <w:top w:val="nil"/>
              <w:left w:val="nil"/>
              <w:bottom w:val="nil"/>
              <w:right w:val="nil"/>
            </w:tcBorders>
            <w:shd w:val="clear" w:color="auto" w:fill="auto"/>
            <w:noWrap/>
            <w:vAlign w:val="center"/>
            <w:hideMark/>
          </w:tcPr>
          <w:p w:rsidR="00A449F7" w:rsidRPr="002B366C" w:rsidRDefault="00A449F7" w:rsidP="00A449F7">
            <w:pPr>
              <w:jc w:val="right"/>
              <w:rPr>
                <w:rFonts w:ascii="Arial" w:hAnsi="Arial" w:cs="Arial"/>
                <w:sz w:val="14"/>
                <w:szCs w:val="14"/>
              </w:rPr>
            </w:pPr>
            <w:r w:rsidRPr="002B366C">
              <w:rPr>
                <w:rFonts w:ascii="Arial" w:hAnsi="Arial" w:cs="Arial"/>
                <w:color w:val="000000"/>
                <w:sz w:val="14"/>
                <w:szCs w:val="14"/>
              </w:rPr>
              <w:t>3.274.427,60</w:t>
            </w:r>
          </w:p>
        </w:tc>
        <w:tc>
          <w:tcPr>
            <w:tcW w:w="1036" w:type="dxa"/>
            <w:tcBorders>
              <w:top w:val="nil"/>
              <w:left w:val="nil"/>
              <w:bottom w:val="nil"/>
              <w:right w:val="nil"/>
            </w:tcBorders>
            <w:shd w:val="clear" w:color="auto" w:fill="auto"/>
            <w:noWrap/>
            <w:vAlign w:val="center"/>
            <w:hideMark/>
          </w:tcPr>
          <w:p w:rsidR="00A449F7" w:rsidRPr="002B366C" w:rsidRDefault="00A449F7" w:rsidP="00A449F7">
            <w:pPr>
              <w:jc w:val="right"/>
              <w:rPr>
                <w:rFonts w:ascii="Arial" w:hAnsi="Arial" w:cs="Arial"/>
                <w:sz w:val="14"/>
                <w:szCs w:val="14"/>
              </w:rPr>
            </w:pPr>
            <w:r w:rsidRPr="002B366C">
              <w:rPr>
                <w:rFonts w:ascii="Arial" w:hAnsi="Arial" w:cs="Arial"/>
                <w:color w:val="000000"/>
                <w:sz w:val="14"/>
                <w:szCs w:val="14"/>
              </w:rPr>
              <w:t>3.274.427,60</w:t>
            </w:r>
          </w:p>
        </w:tc>
        <w:tc>
          <w:tcPr>
            <w:tcW w:w="1036" w:type="dxa"/>
            <w:tcBorders>
              <w:top w:val="nil"/>
              <w:left w:val="nil"/>
              <w:bottom w:val="nil"/>
              <w:right w:val="nil"/>
            </w:tcBorders>
            <w:shd w:val="clear" w:color="auto" w:fill="auto"/>
            <w:noWrap/>
            <w:vAlign w:val="center"/>
            <w:hideMark/>
          </w:tcPr>
          <w:p w:rsidR="00A449F7" w:rsidRPr="002B366C" w:rsidRDefault="00A449F7" w:rsidP="00A449F7">
            <w:pPr>
              <w:jc w:val="right"/>
              <w:rPr>
                <w:rFonts w:ascii="Arial" w:hAnsi="Arial" w:cs="Arial"/>
                <w:sz w:val="14"/>
                <w:szCs w:val="14"/>
              </w:rPr>
            </w:pPr>
            <w:r w:rsidRPr="002B366C">
              <w:rPr>
                <w:rFonts w:ascii="Arial" w:hAnsi="Arial" w:cs="Arial"/>
                <w:color w:val="000000"/>
                <w:sz w:val="14"/>
                <w:szCs w:val="14"/>
              </w:rPr>
              <w:t>3.274.427,60</w:t>
            </w:r>
          </w:p>
        </w:tc>
        <w:tc>
          <w:tcPr>
            <w:tcW w:w="1036" w:type="dxa"/>
            <w:tcBorders>
              <w:top w:val="nil"/>
              <w:left w:val="nil"/>
              <w:bottom w:val="nil"/>
              <w:right w:val="nil"/>
            </w:tcBorders>
            <w:shd w:val="clear" w:color="auto" w:fill="auto"/>
            <w:noWrap/>
            <w:vAlign w:val="center"/>
            <w:hideMark/>
          </w:tcPr>
          <w:p w:rsidR="00A449F7" w:rsidRPr="002B366C" w:rsidRDefault="00A449F7" w:rsidP="00A449F7">
            <w:pPr>
              <w:jc w:val="right"/>
              <w:rPr>
                <w:rFonts w:ascii="Arial" w:hAnsi="Arial" w:cs="Arial"/>
                <w:sz w:val="14"/>
                <w:szCs w:val="14"/>
              </w:rPr>
            </w:pPr>
            <w:r w:rsidRPr="002B366C">
              <w:rPr>
                <w:rFonts w:ascii="Arial" w:hAnsi="Arial" w:cs="Arial"/>
                <w:color w:val="000000"/>
                <w:sz w:val="14"/>
                <w:szCs w:val="14"/>
              </w:rPr>
              <w:t>3.274.427,60</w:t>
            </w:r>
          </w:p>
        </w:tc>
        <w:tc>
          <w:tcPr>
            <w:tcW w:w="1036" w:type="dxa"/>
            <w:tcBorders>
              <w:top w:val="nil"/>
              <w:left w:val="nil"/>
              <w:bottom w:val="nil"/>
              <w:right w:val="nil"/>
            </w:tcBorders>
            <w:shd w:val="clear" w:color="auto" w:fill="auto"/>
            <w:noWrap/>
            <w:vAlign w:val="center"/>
            <w:hideMark/>
          </w:tcPr>
          <w:p w:rsidR="00A449F7" w:rsidRPr="002B366C" w:rsidRDefault="00A449F7" w:rsidP="00A449F7">
            <w:pPr>
              <w:jc w:val="right"/>
              <w:rPr>
                <w:rFonts w:ascii="Arial" w:hAnsi="Arial" w:cs="Arial"/>
                <w:sz w:val="14"/>
                <w:szCs w:val="14"/>
              </w:rPr>
            </w:pPr>
            <w:r w:rsidRPr="002B366C">
              <w:rPr>
                <w:rFonts w:ascii="Arial" w:hAnsi="Arial" w:cs="Arial"/>
                <w:color w:val="000000"/>
                <w:sz w:val="14"/>
                <w:szCs w:val="14"/>
              </w:rPr>
              <w:t>4.093.034,44</w:t>
            </w:r>
          </w:p>
        </w:tc>
        <w:tc>
          <w:tcPr>
            <w:tcW w:w="1114" w:type="dxa"/>
            <w:tcBorders>
              <w:top w:val="nil"/>
              <w:left w:val="nil"/>
              <w:bottom w:val="nil"/>
              <w:right w:val="nil"/>
            </w:tcBorders>
            <w:shd w:val="clear" w:color="auto" w:fill="auto"/>
            <w:noWrap/>
            <w:vAlign w:val="center"/>
            <w:hideMark/>
          </w:tcPr>
          <w:p w:rsidR="00A449F7" w:rsidRPr="002B366C" w:rsidRDefault="00A449F7" w:rsidP="00A449F7">
            <w:pPr>
              <w:jc w:val="right"/>
              <w:rPr>
                <w:rFonts w:ascii="Arial" w:hAnsi="Arial" w:cs="Arial"/>
                <w:sz w:val="14"/>
                <w:szCs w:val="14"/>
              </w:rPr>
            </w:pPr>
            <w:r w:rsidRPr="002B366C">
              <w:rPr>
                <w:rFonts w:ascii="Arial" w:hAnsi="Arial" w:cs="Arial"/>
                <w:color w:val="000000"/>
                <w:sz w:val="14"/>
                <w:szCs w:val="14"/>
              </w:rPr>
              <w:t>20.602.941,14</w:t>
            </w:r>
          </w:p>
        </w:tc>
      </w:tr>
      <w:tr w:rsidR="00A449F7" w:rsidRPr="002B366C" w:rsidTr="00F75174">
        <w:trPr>
          <w:trHeight w:val="283"/>
        </w:trPr>
        <w:tc>
          <w:tcPr>
            <w:tcW w:w="2052" w:type="dxa"/>
            <w:tcBorders>
              <w:top w:val="nil"/>
              <w:left w:val="nil"/>
              <w:bottom w:val="nil"/>
              <w:right w:val="nil"/>
            </w:tcBorders>
            <w:shd w:val="clear" w:color="auto" w:fill="auto"/>
            <w:noWrap/>
            <w:vAlign w:val="center"/>
            <w:hideMark/>
          </w:tcPr>
          <w:p w:rsidR="00A449F7" w:rsidRPr="002B366C" w:rsidRDefault="00A449F7" w:rsidP="00A449F7">
            <w:pPr>
              <w:rPr>
                <w:rFonts w:ascii="Arial" w:hAnsi="Arial" w:cs="Arial"/>
                <w:sz w:val="14"/>
                <w:szCs w:val="14"/>
              </w:rPr>
            </w:pPr>
            <w:r w:rsidRPr="002B366C">
              <w:rPr>
                <w:rFonts w:ascii="Arial" w:hAnsi="Arial" w:cs="Arial"/>
                <w:sz w:val="14"/>
                <w:szCs w:val="14"/>
              </w:rPr>
              <w:t xml:space="preserve">  Otros pasivos financieros</w:t>
            </w:r>
          </w:p>
        </w:tc>
        <w:tc>
          <w:tcPr>
            <w:tcW w:w="1036" w:type="dxa"/>
            <w:tcBorders>
              <w:top w:val="nil"/>
              <w:left w:val="nil"/>
              <w:bottom w:val="nil"/>
              <w:right w:val="nil"/>
            </w:tcBorders>
            <w:shd w:val="clear" w:color="auto" w:fill="auto"/>
            <w:noWrap/>
            <w:vAlign w:val="center"/>
            <w:hideMark/>
          </w:tcPr>
          <w:p w:rsidR="00A449F7" w:rsidRPr="002B366C" w:rsidRDefault="00A449F7" w:rsidP="00A449F7">
            <w:pPr>
              <w:jc w:val="right"/>
              <w:rPr>
                <w:rFonts w:ascii="Arial" w:hAnsi="Arial" w:cs="Arial"/>
                <w:sz w:val="14"/>
                <w:szCs w:val="14"/>
              </w:rPr>
            </w:pPr>
            <w:r w:rsidRPr="002B366C">
              <w:rPr>
                <w:rFonts w:ascii="Arial" w:hAnsi="Arial" w:cs="Arial"/>
                <w:color w:val="000000"/>
                <w:sz w:val="14"/>
                <w:szCs w:val="14"/>
              </w:rPr>
              <w:t>367.093,25</w:t>
            </w:r>
          </w:p>
        </w:tc>
        <w:tc>
          <w:tcPr>
            <w:tcW w:w="1036" w:type="dxa"/>
            <w:tcBorders>
              <w:top w:val="nil"/>
              <w:left w:val="nil"/>
              <w:bottom w:val="nil"/>
              <w:right w:val="nil"/>
            </w:tcBorders>
            <w:shd w:val="clear" w:color="auto" w:fill="auto"/>
            <w:noWrap/>
            <w:vAlign w:val="center"/>
            <w:hideMark/>
          </w:tcPr>
          <w:p w:rsidR="00A449F7" w:rsidRPr="002B366C" w:rsidRDefault="00A449F7" w:rsidP="00A449F7">
            <w:pPr>
              <w:jc w:val="right"/>
              <w:rPr>
                <w:rFonts w:ascii="Arial" w:hAnsi="Arial" w:cs="Arial"/>
                <w:sz w:val="14"/>
                <w:szCs w:val="14"/>
              </w:rPr>
            </w:pPr>
            <w:r w:rsidRPr="002B366C">
              <w:rPr>
                <w:rFonts w:ascii="Arial" w:hAnsi="Arial" w:cs="Arial"/>
                <w:color w:val="000000"/>
                <w:sz w:val="14"/>
                <w:szCs w:val="14"/>
              </w:rPr>
              <w:t>14.281,16</w:t>
            </w:r>
          </w:p>
        </w:tc>
        <w:tc>
          <w:tcPr>
            <w:tcW w:w="1036" w:type="dxa"/>
            <w:tcBorders>
              <w:top w:val="nil"/>
              <w:left w:val="nil"/>
              <w:bottom w:val="nil"/>
              <w:right w:val="nil"/>
            </w:tcBorders>
            <w:shd w:val="clear" w:color="auto" w:fill="auto"/>
            <w:noWrap/>
            <w:vAlign w:val="center"/>
            <w:hideMark/>
          </w:tcPr>
          <w:p w:rsidR="00A449F7" w:rsidRPr="002B366C" w:rsidRDefault="00A449F7" w:rsidP="00A449F7">
            <w:pPr>
              <w:jc w:val="right"/>
              <w:rPr>
                <w:rFonts w:ascii="Arial" w:hAnsi="Arial" w:cs="Arial"/>
                <w:sz w:val="14"/>
                <w:szCs w:val="14"/>
              </w:rPr>
            </w:pPr>
            <w:r w:rsidRPr="002B366C">
              <w:rPr>
                <w:rFonts w:ascii="Arial" w:hAnsi="Arial" w:cs="Arial"/>
                <w:color w:val="000000"/>
                <w:sz w:val="14"/>
                <w:szCs w:val="14"/>
              </w:rPr>
              <w:t>-</w:t>
            </w:r>
          </w:p>
        </w:tc>
        <w:tc>
          <w:tcPr>
            <w:tcW w:w="1036" w:type="dxa"/>
            <w:tcBorders>
              <w:top w:val="nil"/>
              <w:left w:val="nil"/>
              <w:bottom w:val="nil"/>
              <w:right w:val="nil"/>
            </w:tcBorders>
            <w:shd w:val="clear" w:color="auto" w:fill="auto"/>
            <w:noWrap/>
            <w:vAlign w:val="center"/>
            <w:hideMark/>
          </w:tcPr>
          <w:p w:rsidR="00A449F7" w:rsidRPr="002B366C" w:rsidRDefault="00A449F7" w:rsidP="00A449F7">
            <w:pPr>
              <w:jc w:val="right"/>
              <w:rPr>
                <w:rFonts w:ascii="Arial" w:hAnsi="Arial" w:cs="Arial"/>
                <w:sz w:val="14"/>
                <w:szCs w:val="14"/>
              </w:rPr>
            </w:pPr>
            <w:r w:rsidRPr="002B366C">
              <w:rPr>
                <w:rFonts w:ascii="Arial" w:hAnsi="Arial" w:cs="Arial"/>
                <w:color w:val="000000"/>
                <w:sz w:val="14"/>
                <w:szCs w:val="14"/>
              </w:rPr>
              <w:t>-</w:t>
            </w:r>
          </w:p>
        </w:tc>
        <w:tc>
          <w:tcPr>
            <w:tcW w:w="1036" w:type="dxa"/>
            <w:tcBorders>
              <w:top w:val="nil"/>
              <w:left w:val="nil"/>
              <w:bottom w:val="nil"/>
              <w:right w:val="nil"/>
            </w:tcBorders>
            <w:shd w:val="clear" w:color="auto" w:fill="auto"/>
            <w:noWrap/>
            <w:vAlign w:val="center"/>
            <w:hideMark/>
          </w:tcPr>
          <w:p w:rsidR="00A449F7" w:rsidRPr="002B366C" w:rsidRDefault="00A449F7" w:rsidP="00A449F7">
            <w:pPr>
              <w:jc w:val="right"/>
              <w:rPr>
                <w:rFonts w:ascii="Arial" w:hAnsi="Arial" w:cs="Arial"/>
                <w:sz w:val="14"/>
                <w:szCs w:val="14"/>
              </w:rPr>
            </w:pPr>
            <w:r w:rsidRPr="002B366C">
              <w:rPr>
                <w:rFonts w:ascii="Arial" w:hAnsi="Arial" w:cs="Arial"/>
                <w:color w:val="000000"/>
                <w:sz w:val="14"/>
                <w:szCs w:val="14"/>
              </w:rPr>
              <w:t>-</w:t>
            </w:r>
          </w:p>
        </w:tc>
        <w:tc>
          <w:tcPr>
            <w:tcW w:w="1036" w:type="dxa"/>
            <w:tcBorders>
              <w:top w:val="nil"/>
              <w:left w:val="nil"/>
              <w:bottom w:val="nil"/>
              <w:right w:val="nil"/>
            </w:tcBorders>
            <w:shd w:val="clear" w:color="auto" w:fill="auto"/>
            <w:noWrap/>
            <w:vAlign w:val="center"/>
            <w:hideMark/>
          </w:tcPr>
          <w:p w:rsidR="00A449F7" w:rsidRPr="002B366C" w:rsidRDefault="00A449F7" w:rsidP="00A449F7">
            <w:pPr>
              <w:jc w:val="right"/>
              <w:rPr>
                <w:rFonts w:ascii="Arial" w:hAnsi="Arial" w:cs="Arial"/>
                <w:sz w:val="14"/>
                <w:szCs w:val="14"/>
              </w:rPr>
            </w:pPr>
            <w:r w:rsidRPr="002B366C">
              <w:rPr>
                <w:rFonts w:ascii="Arial" w:hAnsi="Arial" w:cs="Arial"/>
                <w:color w:val="000000"/>
                <w:sz w:val="14"/>
                <w:szCs w:val="14"/>
              </w:rPr>
              <w:t>-</w:t>
            </w:r>
          </w:p>
        </w:tc>
        <w:tc>
          <w:tcPr>
            <w:tcW w:w="1114" w:type="dxa"/>
            <w:tcBorders>
              <w:top w:val="nil"/>
              <w:left w:val="nil"/>
              <w:bottom w:val="nil"/>
              <w:right w:val="nil"/>
            </w:tcBorders>
            <w:shd w:val="clear" w:color="auto" w:fill="auto"/>
            <w:noWrap/>
            <w:vAlign w:val="center"/>
            <w:hideMark/>
          </w:tcPr>
          <w:p w:rsidR="00A449F7" w:rsidRPr="002B366C" w:rsidRDefault="00A449F7" w:rsidP="00A449F7">
            <w:pPr>
              <w:jc w:val="right"/>
              <w:rPr>
                <w:rFonts w:ascii="Arial" w:hAnsi="Arial" w:cs="Arial"/>
                <w:sz w:val="14"/>
                <w:szCs w:val="14"/>
              </w:rPr>
            </w:pPr>
            <w:r w:rsidRPr="002B366C">
              <w:rPr>
                <w:rFonts w:ascii="Arial" w:hAnsi="Arial" w:cs="Arial"/>
                <w:color w:val="000000"/>
                <w:sz w:val="14"/>
                <w:szCs w:val="14"/>
              </w:rPr>
              <w:t>381.374,41</w:t>
            </w:r>
          </w:p>
        </w:tc>
      </w:tr>
      <w:tr w:rsidR="00A449F7" w:rsidRPr="002B366C" w:rsidTr="00F75174">
        <w:trPr>
          <w:trHeight w:val="283"/>
        </w:trPr>
        <w:tc>
          <w:tcPr>
            <w:tcW w:w="2052" w:type="dxa"/>
            <w:tcBorders>
              <w:top w:val="nil"/>
              <w:left w:val="nil"/>
              <w:bottom w:val="nil"/>
              <w:right w:val="nil"/>
            </w:tcBorders>
            <w:shd w:val="clear" w:color="auto" w:fill="auto"/>
            <w:noWrap/>
            <w:vAlign w:val="center"/>
            <w:hideMark/>
          </w:tcPr>
          <w:p w:rsidR="00A449F7" w:rsidRPr="002B366C" w:rsidRDefault="00A449F7" w:rsidP="00A449F7">
            <w:pPr>
              <w:rPr>
                <w:rFonts w:ascii="Arial" w:hAnsi="Arial" w:cs="Arial"/>
                <w:b/>
                <w:bCs/>
                <w:sz w:val="14"/>
                <w:szCs w:val="14"/>
              </w:rPr>
            </w:pPr>
            <w:r w:rsidRPr="002B366C">
              <w:rPr>
                <w:rFonts w:ascii="Arial" w:hAnsi="Arial" w:cs="Arial"/>
                <w:b/>
                <w:bCs/>
                <w:sz w:val="14"/>
                <w:szCs w:val="14"/>
              </w:rPr>
              <w:t xml:space="preserve">Deudas con Eª grupo y </w:t>
            </w:r>
            <w:proofErr w:type="spellStart"/>
            <w:r w:rsidRPr="002B366C">
              <w:rPr>
                <w:rFonts w:ascii="Arial" w:hAnsi="Arial" w:cs="Arial"/>
                <w:b/>
                <w:bCs/>
                <w:sz w:val="14"/>
                <w:szCs w:val="14"/>
              </w:rPr>
              <w:t>asoc</w:t>
            </w:r>
            <w:proofErr w:type="spellEnd"/>
            <w:r w:rsidRPr="002B366C">
              <w:rPr>
                <w:rFonts w:ascii="Arial" w:hAnsi="Arial" w:cs="Arial"/>
                <w:b/>
                <w:bCs/>
                <w:sz w:val="14"/>
                <w:szCs w:val="14"/>
              </w:rPr>
              <w:t>.</w:t>
            </w:r>
          </w:p>
        </w:tc>
        <w:tc>
          <w:tcPr>
            <w:tcW w:w="1036" w:type="dxa"/>
            <w:tcBorders>
              <w:top w:val="nil"/>
              <w:left w:val="nil"/>
              <w:bottom w:val="nil"/>
              <w:right w:val="nil"/>
            </w:tcBorders>
            <w:shd w:val="clear" w:color="auto" w:fill="auto"/>
            <w:noWrap/>
            <w:vAlign w:val="center"/>
            <w:hideMark/>
          </w:tcPr>
          <w:p w:rsidR="00A449F7" w:rsidRPr="002B366C" w:rsidRDefault="00A449F7" w:rsidP="00A449F7">
            <w:pPr>
              <w:jc w:val="right"/>
              <w:rPr>
                <w:rFonts w:ascii="Arial" w:hAnsi="Arial" w:cs="Arial"/>
                <w:b/>
                <w:bCs/>
                <w:sz w:val="14"/>
                <w:szCs w:val="14"/>
              </w:rPr>
            </w:pPr>
            <w:r w:rsidRPr="002B366C">
              <w:rPr>
                <w:rFonts w:ascii="Arial" w:hAnsi="Arial" w:cs="Arial"/>
                <w:b/>
                <w:bCs/>
                <w:color w:val="000000"/>
                <w:sz w:val="14"/>
                <w:szCs w:val="14"/>
              </w:rPr>
              <w:t>1.342.083,26</w:t>
            </w:r>
          </w:p>
        </w:tc>
        <w:tc>
          <w:tcPr>
            <w:tcW w:w="1036" w:type="dxa"/>
            <w:tcBorders>
              <w:top w:val="nil"/>
              <w:left w:val="nil"/>
              <w:bottom w:val="nil"/>
              <w:right w:val="nil"/>
            </w:tcBorders>
            <w:shd w:val="clear" w:color="auto" w:fill="auto"/>
            <w:noWrap/>
            <w:vAlign w:val="center"/>
            <w:hideMark/>
          </w:tcPr>
          <w:p w:rsidR="00A449F7" w:rsidRPr="002B366C" w:rsidRDefault="00A449F7" w:rsidP="00A449F7">
            <w:pPr>
              <w:jc w:val="right"/>
              <w:rPr>
                <w:rFonts w:ascii="Arial" w:hAnsi="Arial" w:cs="Arial"/>
                <w:b/>
                <w:bCs/>
                <w:sz w:val="14"/>
                <w:szCs w:val="14"/>
              </w:rPr>
            </w:pPr>
            <w:r w:rsidRPr="002B366C">
              <w:rPr>
                <w:rFonts w:ascii="Arial" w:hAnsi="Arial" w:cs="Arial"/>
                <w:b/>
                <w:bCs/>
                <w:color w:val="000000"/>
                <w:sz w:val="14"/>
                <w:szCs w:val="14"/>
              </w:rPr>
              <w:t>-</w:t>
            </w:r>
          </w:p>
        </w:tc>
        <w:tc>
          <w:tcPr>
            <w:tcW w:w="1036" w:type="dxa"/>
            <w:tcBorders>
              <w:top w:val="nil"/>
              <w:left w:val="nil"/>
              <w:bottom w:val="nil"/>
              <w:right w:val="nil"/>
            </w:tcBorders>
            <w:shd w:val="clear" w:color="auto" w:fill="auto"/>
            <w:noWrap/>
            <w:vAlign w:val="center"/>
            <w:hideMark/>
          </w:tcPr>
          <w:p w:rsidR="00A449F7" w:rsidRPr="002B366C" w:rsidRDefault="00A449F7" w:rsidP="00A449F7">
            <w:pPr>
              <w:jc w:val="right"/>
              <w:rPr>
                <w:rFonts w:ascii="Arial" w:hAnsi="Arial" w:cs="Arial"/>
                <w:b/>
                <w:bCs/>
                <w:sz w:val="14"/>
                <w:szCs w:val="14"/>
              </w:rPr>
            </w:pPr>
            <w:r w:rsidRPr="002B366C">
              <w:rPr>
                <w:rFonts w:ascii="Arial" w:hAnsi="Arial" w:cs="Arial"/>
                <w:b/>
                <w:bCs/>
                <w:color w:val="000000"/>
                <w:sz w:val="14"/>
                <w:szCs w:val="14"/>
              </w:rPr>
              <w:t>-</w:t>
            </w:r>
          </w:p>
        </w:tc>
        <w:tc>
          <w:tcPr>
            <w:tcW w:w="1036" w:type="dxa"/>
            <w:tcBorders>
              <w:top w:val="nil"/>
              <w:left w:val="nil"/>
              <w:bottom w:val="nil"/>
              <w:right w:val="nil"/>
            </w:tcBorders>
            <w:shd w:val="clear" w:color="auto" w:fill="auto"/>
            <w:noWrap/>
            <w:vAlign w:val="center"/>
            <w:hideMark/>
          </w:tcPr>
          <w:p w:rsidR="00A449F7" w:rsidRPr="002B366C" w:rsidRDefault="00A449F7" w:rsidP="00A449F7">
            <w:pPr>
              <w:jc w:val="right"/>
              <w:rPr>
                <w:rFonts w:ascii="Arial" w:hAnsi="Arial" w:cs="Arial"/>
                <w:b/>
                <w:bCs/>
                <w:sz w:val="14"/>
                <w:szCs w:val="14"/>
              </w:rPr>
            </w:pPr>
            <w:r w:rsidRPr="002B366C">
              <w:rPr>
                <w:rFonts w:ascii="Arial" w:hAnsi="Arial" w:cs="Arial"/>
                <w:b/>
                <w:bCs/>
                <w:color w:val="000000"/>
                <w:sz w:val="14"/>
                <w:szCs w:val="14"/>
              </w:rPr>
              <w:t>-</w:t>
            </w:r>
          </w:p>
        </w:tc>
        <w:tc>
          <w:tcPr>
            <w:tcW w:w="1036" w:type="dxa"/>
            <w:tcBorders>
              <w:top w:val="nil"/>
              <w:left w:val="nil"/>
              <w:bottom w:val="nil"/>
              <w:right w:val="nil"/>
            </w:tcBorders>
            <w:shd w:val="clear" w:color="auto" w:fill="auto"/>
            <w:noWrap/>
            <w:vAlign w:val="center"/>
            <w:hideMark/>
          </w:tcPr>
          <w:p w:rsidR="00A449F7" w:rsidRPr="002B366C" w:rsidRDefault="00A449F7" w:rsidP="00A449F7">
            <w:pPr>
              <w:jc w:val="right"/>
              <w:rPr>
                <w:rFonts w:ascii="Arial" w:hAnsi="Arial" w:cs="Arial"/>
                <w:b/>
                <w:bCs/>
                <w:sz w:val="14"/>
                <w:szCs w:val="14"/>
              </w:rPr>
            </w:pPr>
            <w:r w:rsidRPr="002B366C">
              <w:rPr>
                <w:rFonts w:ascii="Arial" w:hAnsi="Arial" w:cs="Arial"/>
                <w:b/>
                <w:bCs/>
                <w:color w:val="000000"/>
                <w:sz w:val="14"/>
                <w:szCs w:val="14"/>
              </w:rPr>
              <w:t>-</w:t>
            </w:r>
          </w:p>
        </w:tc>
        <w:tc>
          <w:tcPr>
            <w:tcW w:w="1036" w:type="dxa"/>
            <w:tcBorders>
              <w:top w:val="nil"/>
              <w:left w:val="nil"/>
              <w:bottom w:val="nil"/>
              <w:right w:val="nil"/>
            </w:tcBorders>
            <w:shd w:val="clear" w:color="auto" w:fill="auto"/>
            <w:noWrap/>
            <w:vAlign w:val="center"/>
            <w:hideMark/>
          </w:tcPr>
          <w:p w:rsidR="00A449F7" w:rsidRPr="002B366C" w:rsidRDefault="00A449F7" w:rsidP="00A449F7">
            <w:pPr>
              <w:jc w:val="right"/>
              <w:rPr>
                <w:rFonts w:ascii="Arial" w:hAnsi="Arial" w:cs="Arial"/>
                <w:b/>
                <w:bCs/>
                <w:sz w:val="14"/>
                <w:szCs w:val="14"/>
              </w:rPr>
            </w:pPr>
            <w:r w:rsidRPr="002B366C">
              <w:rPr>
                <w:rFonts w:ascii="Arial" w:hAnsi="Arial" w:cs="Arial"/>
                <w:b/>
                <w:bCs/>
                <w:color w:val="000000"/>
                <w:sz w:val="14"/>
                <w:szCs w:val="14"/>
              </w:rPr>
              <w:t>-</w:t>
            </w:r>
          </w:p>
        </w:tc>
        <w:tc>
          <w:tcPr>
            <w:tcW w:w="1114" w:type="dxa"/>
            <w:tcBorders>
              <w:top w:val="nil"/>
              <w:left w:val="nil"/>
              <w:bottom w:val="nil"/>
              <w:right w:val="nil"/>
            </w:tcBorders>
            <w:shd w:val="clear" w:color="auto" w:fill="auto"/>
            <w:noWrap/>
            <w:vAlign w:val="center"/>
            <w:hideMark/>
          </w:tcPr>
          <w:p w:rsidR="00A449F7" w:rsidRPr="002B366C" w:rsidRDefault="00A449F7" w:rsidP="00A449F7">
            <w:pPr>
              <w:jc w:val="right"/>
              <w:rPr>
                <w:rFonts w:ascii="Arial" w:hAnsi="Arial" w:cs="Arial"/>
                <w:b/>
                <w:bCs/>
                <w:sz w:val="14"/>
                <w:szCs w:val="14"/>
              </w:rPr>
            </w:pPr>
            <w:r w:rsidRPr="002B366C">
              <w:rPr>
                <w:rFonts w:ascii="Arial" w:hAnsi="Arial" w:cs="Arial"/>
                <w:b/>
                <w:bCs/>
                <w:color w:val="000000"/>
                <w:sz w:val="14"/>
                <w:szCs w:val="14"/>
              </w:rPr>
              <w:t>1.342.083,26</w:t>
            </w:r>
          </w:p>
        </w:tc>
      </w:tr>
      <w:tr w:rsidR="00A449F7" w:rsidRPr="002B366C" w:rsidTr="00F75174">
        <w:trPr>
          <w:trHeight w:val="283"/>
        </w:trPr>
        <w:tc>
          <w:tcPr>
            <w:tcW w:w="2052" w:type="dxa"/>
            <w:tcBorders>
              <w:top w:val="nil"/>
              <w:left w:val="nil"/>
              <w:bottom w:val="nil"/>
              <w:right w:val="nil"/>
            </w:tcBorders>
            <w:shd w:val="clear" w:color="auto" w:fill="auto"/>
            <w:noWrap/>
            <w:vAlign w:val="center"/>
            <w:hideMark/>
          </w:tcPr>
          <w:p w:rsidR="00A449F7" w:rsidRPr="002B366C" w:rsidRDefault="00A449F7" w:rsidP="00A449F7">
            <w:pPr>
              <w:rPr>
                <w:rFonts w:ascii="Arial" w:hAnsi="Arial" w:cs="Arial"/>
                <w:b/>
                <w:bCs/>
                <w:sz w:val="14"/>
                <w:szCs w:val="14"/>
              </w:rPr>
            </w:pPr>
            <w:r w:rsidRPr="002B366C">
              <w:rPr>
                <w:rFonts w:ascii="Arial" w:hAnsi="Arial" w:cs="Arial"/>
                <w:b/>
                <w:bCs/>
                <w:sz w:val="14"/>
                <w:szCs w:val="14"/>
              </w:rPr>
              <w:t xml:space="preserve">Acreedores comerciales y </w:t>
            </w:r>
          </w:p>
          <w:p w:rsidR="00A449F7" w:rsidRPr="002B366C" w:rsidRDefault="00A449F7" w:rsidP="00A449F7">
            <w:pPr>
              <w:rPr>
                <w:rFonts w:ascii="Arial" w:hAnsi="Arial" w:cs="Arial"/>
                <w:b/>
                <w:bCs/>
                <w:sz w:val="14"/>
                <w:szCs w:val="14"/>
              </w:rPr>
            </w:pPr>
            <w:r w:rsidRPr="002B366C">
              <w:rPr>
                <w:rFonts w:ascii="Arial" w:hAnsi="Arial" w:cs="Arial"/>
                <w:b/>
                <w:bCs/>
                <w:sz w:val="14"/>
                <w:szCs w:val="14"/>
              </w:rPr>
              <w:t>otras cuentas a pagar</w:t>
            </w:r>
          </w:p>
        </w:tc>
        <w:tc>
          <w:tcPr>
            <w:tcW w:w="1036" w:type="dxa"/>
            <w:tcBorders>
              <w:top w:val="nil"/>
              <w:left w:val="nil"/>
              <w:bottom w:val="nil"/>
              <w:right w:val="nil"/>
            </w:tcBorders>
            <w:shd w:val="clear" w:color="auto" w:fill="auto"/>
            <w:noWrap/>
            <w:vAlign w:val="center"/>
            <w:hideMark/>
          </w:tcPr>
          <w:p w:rsidR="00A449F7" w:rsidRPr="002B366C" w:rsidRDefault="00A449F7" w:rsidP="00A449F7">
            <w:pPr>
              <w:jc w:val="right"/>
              <w:rPr>
                <w:rFonts w:ascii="Arial" w:hAnsi="Arial" w:cs="Arial"/>
                <w:b/>
                <w:bCs/>
                <w:sz w:val="14"/>
                <w:szCs w:val="14"/>
              </w:rPr>
            </w:pPr>
            <w:r w:rsidRPr="002B366C">
              <w:rPr>
                <w:rFonts w:ascii="Arial" w:hAnsi="Arial" w:cs="Arial"/>
                <w:b/>
                <w:bCs/>
                <w:sz w:val="14"/>
                <w:szCs w:val="14"/>
              </w:rPr>
              <w:t>2.894.293,51</w:t>
            </w:r>
          </w:p>
        </w:tc>
        <w:tc>
          <w:tcPr>
            <w:tcW w:w="1036" w:type="dxa"/>
            <w:tcBorders>
              <w:top w:val="nil"/>
              <w:left w:val="nil"/>
              <w:bottom w:val="nil"/>
              <w:right w:val="nil"/>
            </w:tcBorders>
            <w:shd w:val="clear" w:color="auto" w:fill="auto"/>
            <w:noWrap/>
            <w:vAlign w:val="center"/>
            <w:hideMark/>
          </w:tcPr>
          <w:p w:rsidR="00A449F7" w:rsidRPr="002B366C" w:rsidRDefault="00A449F7" w:rsidP="00A449F7">
            <w:pPr>
              <w:jc w:val="right"/>
              <w:rPr>
                <w:rFonts w:ascii="Arial" w:hAnsi="Arial" w:cs="Arial"/>
                <w:b/>
                <w:bCs/>
                <w:sz w:val="14"/>
                <w:szCs w:val="14"/>
              </w:rPr>
            </w:pPr>
            <w:r w:rsidRPr="002B366C">
              <w:rPr>
                <w:rFonts w:ascii="Arial" w:hAnsi="Arial" w:cs="Arial"/>
                <w:b/>
                <w:bCs/>
                <w:sz w:val="14"/>
                <w:szCs w:val="14"/>
              </w:rPr>
              <w:t>-</w:t>
            </w:r>
          </w:p>
        </w:tc>
        <w:tc>
          <w:tcPr>
            <w:tcW w:w="1036" w:type="dxa"/>
            <w:tcBorders>
              <w:top w:val="nil"/>
              <w:left w:val="nil"/>
              <w:bottom w:val="nil"/>
              <w:right w:val="nil"/>
            </w:tcBorders>
            <w:shd w:val="clear" w:color="auto" w:fill="auto"/>
            <w:noWrap/>
            <w:vAlign w:val="center"/>
            <w:hideMark/>
          </w:tcPr>
          <w:p w:rsidR="00A449F7" w:rsidRPr="002B366C" w:rsidRDefault="00A449F7" w:rsidP="00A449F7">
            <w:pPr>
              <w:jc w:val="right"/>
              <w:rPr>
                <w:rFonts w:ascii="Arial" w:hAnsi="Arial" w:cs="Arial"/>
                <w:b/>
                <w:bCs/>
                <w:sz w:val="14"/>
                <w:szCs w:val="14"/>
              </w:rPr>
            </w:pPr>
            <w:r w:rsidRPr="002B366C">
              <w:rPr>
                <w:rFonts w:ascii="Arial" w:hAnsi="Arial" w:cs="Arial"/>
                <w:b/>
                <w:bCs/>
                <w:sz w:val="14"/>
                <w:szCs w:val="14"/>
              </w:rPr>
              <w:t>-</w:t>
            </w:r>
          </w:p>
        </w:tc>
        <w:tc>
          <w:tcPr>
            <w:tcW w:w="1036" w:type="dxa"/>
            <w:tcBorders>
              <w:top w:val="nil"/>
              <w:left w:val="nil"/>
              <w:bottom w:val="nil"/>
              <w:right w:val="nil"/>
            </w:tcBorders>
            <w:shd w:val="clear" w:color="auto" w:fill="auto"/>
            <w:noWrap/>
            <w:vAlign w:val="center"/>
            <w:hideMark/>
          </w:tcPr>
          <w:p w:rsidR="00A449F7" w:rsidRPr="002B366C" w:rsidRDefault="00A449F7" w:rsidP="00A449F7">
            <w:pPr>
              <w:jc w:val="right"/>
              <w:rPr>
                <w:rFonts w:ascii="Arial" w:hAnsi="Arial" w:cs="Arial"/>
                <w:b/>
                <w:bCs/>
                <w:sz w:val="14"/>
                <w:szCs w:val="14"/>
              </w:rPr>
            </w:pPr>
            <w:r w:rsidRPr="002B366C">
              <w:rPr>
                <w:rFonts w:ascii="Arial" w:hAnsi="Arial" w:cs="Arial"/>
                <w:b/>
                <w:bCs/>
                <w:sz w:val="14"/>
                <w:szCs w:val="14"/>
              </w:rPr>
              <w:t>-</w:t>
            </w:r>
          </w:p>
        </w:tc>
        <w:tc>
          <w:tcPr>
            <w:tcW w:w="1036" w:type="dxa"/>
            <w:tcBorders>
              <w:top w:val="nil"/>
              <w:left w:val="nil"/>
              <w:bottom w:val="nil"/>
              <w:right w:val="nil"/>
            </w:tcBorders>
            <w:shd w:val="clear" w:color="auto" w:fill="auto"/>
            <w:noWrap/>
            <w:vAlign w:val="center"/>
            <w:hideMark/>
          </w:tcPr>
          <w:p w:rsidR="00A449F7" w:rsidRPr="002B366C" w:rsidRDefault="00A449F7" w:rsidP="00A449F7">
            <w:pPr>
              <w:jc w:val="right"/>
              <w:rPr>
                <w:rFonts w:ascii="Arial" w:hAnsi="Arial" w:cs="Arial"/>
                <w:b/>
                <w:bCs/>
                <w:sz w:val="14"/>
                <w:szCs w:val="14"/>
              </w:rPr>
            </w:pPr>
            <w:r w:rsidRPr="002B366C">
              <w:rPr>
                <w:rFonts w:ascii="Arial" w:hAnsi="Arial" w:cs="Arial"/>
                <w:b/>
                <w:bCs/>
                <w:sz w:val="14"/>
                <w:szCs w:val="14"/>
              </w:rPr>
              <w:t>-</w:t>
            </w:r>
          </w:p>
        </w:tc>
        <w:tc>
          <w:tcPr>
            <w:tcW w:w="1036" w:type="dxa"/>
            <w:tcBorders>
              <w:top w:val="nil"/>
              <w:left w:val="nil"/>
              <w:bottom w:val="nil"/>
              <w:right w:val="nil"/>
            </w:tcBorders>
            <w:shd w:val="clear" w:color="auto" w:fill="auto"/>
            <w:noWrap/>
            <w:vAlign w:val="center"/>
            <w:hideMark/>
          </w:tcPr>
          <w:p w:rsidR="00A449F7" w:rsidRPr="002B366C" w:rsidRDefault="00A449F7" w:rsidP="00A449F7">
            <w:pPr>
              <w:jc w:val="right"/>
              <w:rPr>
                <w:rFonts w:ascii="Arial" w:hAnsi="Arial" w:cs="Arial"/>
                <w:b/>
                <w:bCs/>
                <w:sz w:val="14"/>
                <w:szCs w:val="14"/>
              </w:rPr>
            </w:pPr>
            <w:r w:rsidRPr="002B366C">
              <w:rPr>
                <w:rFonts w:ascii="Arial" w:hAnsi="Arial" w:cs="Arial"/>
                <w:b/>
                <w:bCs/>
                <w:sz w:val="14"/>
                <w:szCs w:val="14"/>
              </w:rPr>
              <w:t>-</w:t>
            </w:r>
          </w:p>
        </w:tc>
        <w:tc>
          <w:tcPr>
            <w:tcW w:w="1114" w:type="dxa"/>
            <w:tcBorders>
              <w:top w:val="nil"/>
              <w:left w:val="nil"/>
              <w:bottom w:val="nil"/>
              <w:right w:val="nil"/>
            </w:tcBorders>
            <w:shd w:val="clear" w:color="auto" w:fill="auto"/>
            <w:noWrap/>
            <w:vAlign w:val="center"/>
            <w:hideMark/>
          </w:tcPr>
          <w:p w:rsidR="00A449F7" w:rsidRPr="002B366C" w:rsidRDefault="00A449F7" w:rsidP="00A449F7">
            <w:pPr>
              <w:jc w:val="right"/>
              <w:rPr>
                <w:rFonts w:ascii="Arial" w:hAnsi="Arial" w:cs="Arial"/>
                <w:b/>
                <w:bCs/>
                <w:sz w:val="14"/>
                <w:szCs w:val="14"/>
              </w:rPr>
            </w:pPr>
            <w:r w:rsidRPr="002B366C">
              <w:rPr>
                <w:rFonts w:ascii="Arial" w:hAnsi="Arial" w:cs="Arial"/>
                <w:b/>
                <w:bCs/>
                <w:sz w:val="14"/>
                <w:szCs w:val="14"/>
              </w:rPr>
              <w:t>2.894.293,51</w:t>
            </w:r>
          </w:p>
        </w:tc>
      </w:tr>
      <w:tr w:rsidR="00A449F7" w:rsidRPr="002B366C" w:rsidTr="00F75174">
        <w:trPr>
          <w:trHeight w:val="283"/>
        </w:trPr>
        <w:tc>
          <w:tcPr>
            <w:tcW w:w="2052" w:type="dxa"/>
            <w:tcBorders>
              <w:top w:val="nil"/>
              <w:left w:val="nil"/>
              <w:bottom w:val="nil"/>
              <w:right w:val="nil"/>
            </w:tcBorders>
            <w:shd w:val="clear" w:color="auto" w:fill="auto"/>
            <w:noWrap/>
            <w:vAlign w:val="center"/>
            <w:hideMark/>
          </w:tcPr>
          <w:p w:rsidR="00A449F7" w:rsidRPr="002B366C" w:rsidRDefault="00A449F7" w:rsidP="00A449F7">
            <w:pPr>
              <w:rPr>
                <w:rFonts w:ascii="Arial" w:hAnsi="Arial" w:cs="Arial"/>
                <w:sz w:val="14"/>
                <w:szCs w:val="14"/>
              </w:rPr>
            </w:pPr>
            <w:r w:rsidRPr="002B366C">
              <w:rPr>
                <w:rFonts w:ascii="Arial" w:hAnsi="Arial" w:cs="Arial"/>
                <w:sz w:val="14"/>
                <w:szCs w:val="14"/>
              </w:rPr>
              <w:t xml:space="preserve">  Proveedores</w:t>
            </w:r>
          </w:p>
        </w:tc>
        <w:tc>
          <w:tcPr>
            <w:tcW w:w="1036" w:type="dxa"/>
            <w:tcBorders>
              <w:top w:val="nil"/>
              <w:left w:val="nil"/>
              <w:bottom w:val="nil"/>
              <w:right w:val="nil"/>
            </w:tcBorders>
            <w:shd w:val="clear" w:color="auto" w:fill="auto"/>
            <w:noWrap/>
            <w:vAlign w:val="center"/>
            <w:hideMark/>
          </w:tcPr>
          <w:p w:rsidR="00A449F7" w:rsidRPr="002B366C" w:rsidRDefault="00A449F7" w:rsidP="00A449F7">
            <w:pPr>
              <w:jc w:val="right"/>
              <w:rPr>
                <w:rFonts w:ascii="Arial" w:hAnsi="Arial" w:cs="Arial"/>
                <w:sz w:val="14"/>
                <w:szCs w:val="14"/>
              </w:rPr>
            </w:pPr>
            <w:r w:rsidRPr="002B366C">
              <w:rPr>
                <w:rFonts w:ascii="Arial" w:hAnsi="Arial" w:cs="Arial"/>
                <w:color w:val="000000"/>
                <w:sz w:val="14"/>
                <w:szCs w:val="14"/>
              </w:rPr>
              <w:t>-</w:t>
            </w:r>
          </w:p>
        </w:tc>
        <w:tc>
          <w:tcPr>
            <w:tcW w:w="1036" w:type="dxa"/>
            <w:tcBorders>
              <w:top w:val="nil"/>
              <w:left w:val="nil"/>
              <w:bottom w:val="nil"/>
              <w:right w:val="nil"/>
            </w:tcBorders>
            <w:shd w:val="clear" w:color="auto" w:fill="auto"/>
            <w:noWrap/>
            <w:vAlign w:val="center"/>
            <w:hideMark/>
          </w:tcPr>
          <w:p w:rsidR="00A449F7" w:rsidRPr="002B366C" w:rsidRDefault="00A449F7" w:rsidP="00A449F7">
            <w:pPr>
              <w:jc w:val="right"/>
              <w:rPr>
                <w:rFonts w:ascii="Arial" w:hAnsi="Arial" w:cs="Arial"/>
                <w:sz w:val="14"/>
                <w:szCs w:val="14"/>
              </w:rPr>
            </w:pPr>
            <w:r w:rsidRPr="002B366C">
              <w:rPr>
                <w:rFonts w:ascii="Arial" w:hAnsi="Arial" w:cs="Arial"/>
                <w:b/>
                <w:bCs/>
                <w:color w:val="000000"/>
                <w:sz w:val="14"/>
                <w:szCs w:val="14"/>
              </w:rPr>
              <w:t>-</w:t>
            </w:r>
          </w:p>
        </w:tc>
        <w:tc>
          <w:tcPr>
            <w:tcW w:w="1036" w:type="dxa"/>
            <w:tcBorders>
              <w:top w:val="nil"/>
              <w:left w:val="nil"/>
              <w:bottom w:val="nil"/>
              <w:right w:val="nil"/>
            </w:tcBorders>
            <w:shd w:val="clear" w:color="auto" w:fill="auto"/>
            <w:noWrap/>
            <w:vAlign w:val="center"/>
            <w:hideMark/>
          </w:tcPr>
          <w:p w:rsidR="00A449F7" w:rsidRPr="002B366C" w:rsidRDefault="00A449F7" w:rsidP="00A449F7">
            <w:pPr>
              <w:jc w:val="right"/>
              <w:rPr>
                <w:rFonts w:ascii="Arial" w:hAnsi="Arial" w:cs="Arial"/>
                <w:sz w:val="14"/>
                <w:szCs w:val="14"/>
              </w:rPr>
            </w:pPr>
            <w:r w:rsidRPr="002B366C">
              <w:rPr>
                <w:rFonts w:ascii="Arial" w:hAnsi="Arial" w:cs="Arial"/>
                <w:b/>
                <w:bCs/>
                <w:color w:val="000000"/>
                <w:sz w:val="14"/>
                <w:szCs w:val="14"/>
              </w:rPr>
              <w:t>-</w:t>
            </w:r>
          </w:p>
        </w:tc>
        <w:tc>
          <w:tcPr>
            <w:tcW w:w="1036" w:type="dxa"/>
            <w:tcBorders>
              <w:top w:val="nil"/>
              <w:left w:val="nil"/>
              <w:bottom w:val="nil"/>
              <w:right w:val="nil"/>
            </w:tcBorders>
            <w:shd w:val="clear" w:color="auto" w:fill="auto"/>
            <w:noWrap/>
            <w:vAlign w:val="center"/>
            <w:hideMark/>
          </w:tcPr>
          <w:p w:rsidR="00A449F7" w:rsidRPr="002B366C" w:rsidRDefault="00A449F7" w:rsidP="00A449F7">
            <w:pPr>
              <w:jc w:val="right"/>
              <w:rPr>
                <w:rFonts w:ascii="Arial" w:hAnsi="Arial" w:cs="Arial"/>
                <w:sz w:val="14"/>
                <w:szCs w:val="14"/>
              </w:rPr>
            </w:pPr>
            <w:r w:rsidRPr="002B366C">
              <w:rPr>
                <w:rFonts w:ascii="Arial" w:hAnsi="Arial" w:cs="Arial"/>
                <w:b/>
                <w:bCs/>
                <w:color w:val="000000"/>
                <w:sz w:val="14"/>
                <w:szCs w:val="14"/>
              </w:rPr>
              <w:t>-</w:t>
            </w:r>
          </w:p>
        </w:tc>
        <w:tc>
          <w:tcPr>
            <w:tcW w:w="1036" w:type="dxa"/>
            <w:tcBorders>
              <w:top w:val="nil"/>
              <w:left w:val="nil"/>
              <w:bottom w:val="nil"/>
              <w:right w:val="nil"/>
            </w:tcBorders>
            <w:shd w:val="clear" w:color="auto" w:fill="auto"/>
            <w:noWrap/>
            <w:vAlign w:val="center"/>
            <w:hideMark/>
          </w:tcPr>
          <w:p w:rsidR="00A449F7" w:rsidRPr="002B366C" w:rsidRDefault="00A449F7" w:rsidP="00A449F7">
            <w:pPr>
              <w:jc w:val="right"/>
              <w:rPr>
                <w:rFonts w:ascii="Arial" w:hAnsi="Arial" w:cs="Arial"/>
                <w:sz w:val="14"/>
                <w:szCs w:val="14"/>
              </w:rPr>
            </w:pPr>
            <w:r w:rsidRPr="002B366C">
              <w:rPr>
                <w:rFonts w:ascii="Arial" w:hAnsi="Arial" w:cs="Arial"/>
                <w:b/>
                <w:bCs/>
                <w:color w:val="000000"/>
                <w:sz w:val="14"/>
                <w:szCs w:val="14"/>
              </w:rPr>
              <w:t>-</w:t>
            </w:r>
          </w:p>
        </w:tc>
        <w:tc>
          <w:tcPr>
            <w:tcW w:w="1036" w:type="dxa"/>
            <w:tcBorders>
              <w:top w:val="nil"/>
              <w:left w:val="nil"/>
              <w:bottom w:val="nil"/>
              <w:right w:val="nil"/>
            </w:tcBorders>
            <w:shd w:val="clear" w:color="auto" w:fill="auto"/>
            <w:noWrap/>
            <w:vAlign w:val="center"/>
            <w:hideMark/>
          </w:tcPr>
          <w:p w:rsidR="00A449F7" w:rsidRPr="002B366C" w:rsidRDefault="00A449F7" w:rsidP="00A449F7">
            <w:pPr>
              <w:jc w:val="right"/>
              <w:rPr>
                <w:rFonts w:ascii="Arial" w:hAnsi="Arial" w:cs="Arial"/>
                <w:sz w:val="14"/>
                <w:szCs w:val="14"/>
              </w:rPr>
            </w:pPr>
            <w:r w:rsidRPr="002B366C">
              <w:rPr>
                <w:rFonts w:ascii="Arial" w:hAnsi="Arial" w:cs="Arial"/>
                <w:b/>
                <w:bCs/>
                <w:color w:val="000000"/>
                <w:sz w:val="14"/>
                <w:szCs w:val="14"/>
              </w:rPr>
              <w:t>-</w:t>
            </w:r>
          </w:p>
        </w:tc>
        <w:tc>
          <w:tcPr>
            <w:tcW w:w="1114" w:type="dxa"/>
            <w:tcBorders>
              <w:top w:val="nil"/>
              <w:left w:val="nil"/>
              <w:bottom w:val="nil"/>
              <w:right w:val="nil"/>
            </w:tcBorders>
            <w:shd w:val="clear" w:color="auto" w:fill="auto"/>
            <w:noWrap/>
            <w:vAlign w:val="center"/>
            <w:hideMark/>
          </w:tcPr>
          <w:p w:rsidR="00A449F7" w:rsidRPr="002B366C" w:rsidRDefault="00A449F7" w:rsidP="00A449F7">
            <w:pPr>
              <w:jc w:val="right"/>
              <w:rPr>
                <w:rFonts w:ascii="Arial" w:hAnsi="Arial" w:cs="Arial"/>
                <w:sz w:val="14"/>
                <w:szCs w:val="14"/>
              </w:rPr>
            </w:pPr>
            <w:r w:rsidRPr="002B366C">
              <w:rPr>
                <w:rFonts w:ascii="Arial" w:hAnsi="Arial" w:cs="Arial"/>
                <w:color w:val="000000"/>
                <w:sz w:val="14"/>
                <w:szCs w:val="14"/>
              </w:rPr>
              <w:t>-</w:t>
            </w:r>
          </w:p>
        </w:tc>
      </w:tr>
      <w:tr w:rsidR="00A449F7" w:rsidRPr="002B366C" w:rsidTr="00F75174">
        <w:trPr>
          <w:trHeight w:val="283"/>
        </w:trPr>
        <w:tc>
          <w:tcPr>
            <w:tcW w:w="2052" w:type="dxa"/>
            <w:tcBorders>
              <w:top w:val="nil"/>
              <w:left w:val="nil"/>
              <w:bottom w:val="nil"/>
              <w:right w:val="nil"/>
            </w:tcBorders>
            <w:shd w:val="clear" w:color="auto" w:fill="auto"/>
            <w:noWrap/>
            <w:vAlign w:val="center"/>
            <w:hideMark/>
          </w:tcPr>
          <w:p w:rsidR="00A449F7" w:rsidRPr="002B366C" w:rsidRDefault="00A449F7" w:rsidP="00A449F7">
            <w:pPr>
              <w:rPr>
                <w:rFonts w:ascii="Arial" w:hAnsi="Arial" w:cs="Arial"/>
                <w:sz w:val="14"/>
                <w:szCs w:val="14"/>
              </w:rPr>
            </w:pPr>
            <w:r w:rsidRPr="002B366C">
              <w:rPr>
                <w:rFonts w:ascii="Arial" w:hAnsi="Arial" w:cs="Arial"/>
                <w:sz w:val="14"/>
                <w:szCs w:val="14"/>
              </w:rPr>
              <w:t xml:space="preserve">  Proveedores, Eª del grupo y</w:t>
            </w:r>
          </w:p>
          <w:p w:rsidR="00A449F7" w:rsidRPr="002B366C" w:rsidRDefault="00A449F7" w:rsidP="00A449F7">
            <w:pPr>
              <w:rPr>
                <w:rFonts w:ascii="Arial" w:hAnsi="Arial" w:cs="Arial"/>
                <w:sz w:val="14"/>
                <w:szCs w:val="14"/>
              </w:rPr>
            </w:pPr>
            <w:r w:rsidRPr="002B366C">
              <w:rPr>
                <w:rFonts w:ascii="Arial" w:hAnsi="Arial" w:cs="Arial"/>
                <w:sz w:val="14"/>
                <w:szCs w:val="14"/>
              </w:rPr>
              <w:t xml:space="preserve"> </w:t>
            </w:r>
            <w:proofErr w:type="spellStart"/>
            <w:proofErr w:type="gramStart"/>
            <w:r w:rsidRPr="002B366C">
              <w:rPr>
                <w:rFonts w:ascii="Arial" w:hAnsi="Arial" w:cs="Arial"/>
                <w:sz w:val="14"/>
                <w:szCs w:val="14"/>
              </w:rPr>
              <w:t>asoc</w:t>
            </w:r>
            <w:proofErr w:type="spellEnd"/>
            <w:proofErr w:type="gramEnd"/>
            <w:r w:rsidRPr="002B366C">
              <w:rPr>
                <w:rFonts w:ascii="Arial" w:hAnsi="Arial" w:cs="Arial"/>
                <w:sz w:val="14"/>
                <w:szCs w:val="14"/>
              </w:rPr>
              <w:t>.</w:t>
            </w:r>
          </w:p>
        </w:tc>
        <w:tc>
          <w:tcPr>
            <w:tcW w:w="1036" w:type="dxa"/>
            <w:tcBorders>
              <w:top w:val="nil"/>
              <w:left w:val="nil"/>
              <w:bottom w:val="nil"/>
              <w:right w:val="nil"/>
            </w:tcBorders>
            <w:shd w:val="clear" w:color="auto" w:fill="auto"/>
            <w:noWrap/>
            <w:vAlign w:val="center"/>
            <w:hideMark/>
          </w:tcPr>
          <w:p w:rsidR="00A449F7" w:rsidRPr="002B366C" w:rsidRDefault="00A449F7" w:rsidP="00A449F7">
            <w:pPr>
              <w:jc w:val="right"/>
              <w:rPr>
                <w:rFonts w:ascii="Arial" w:hAnsi="Arial" w:cs="Arial"/>
                <w:sz w:val="14"/>
                <w:szCs w:val="14"/>
              </w:rPr>
            </w:pPr>
            <w:r w:rsidRPr="002B366C">
              <w:rPr>
                <w:rFonts w:ascii="Arial" w:hAnsi="Arial" w:cs="Arial"/>
                <w:sz w:val="14"/>
                <w:szCs w:val="14"/>
              </w:rPr>
              <w:t>-</w:t>
            </w:r>
          </w:p>
        </w:tc>
        <w:tc>
          <w:tcPr>
            <w:tcW w:w="1036" w:type="dxa"/>
            <w:tcBorders>
              <w:top w:val="nil"/>
              <w:left w:val="nil"/>
              <w:bottom w:val="nil"/>
              <w:right w:val="nil"/>
            </w:tcBorders>
            <w:shd w:val="clear" w:color="auto" w:fill="auto"/>
            <w:noWrap/>
            <w:vAlign w:val="center"/>
            <w:hideMark/>
          </w:tcPr>
          <w:p w:rsidR="00A449F7" w:rsidRPr="002B366C" w:rsidRDefault="00A449F7" w:rsidP="00A449F7">
            <w:pPr>
              <w:jc w:val="right"/>
              <w:rPr>
                <w:rFonts w:ascii="Arial" w:hAnsi="Arial" w:cs="Arial"/>
                <w:sz w:val="14"/>
                <w:szCs w:val="14"/>
              </w:rPr>
            </w:pPr>
            <w:r w:rsidRPr="002B366C">
              <w:rPr>
                <w:rFonts w:ascii="Arial" w:hAnsi="Arial" w:cs="Arial"/>
                <w:b/>
                <w:bCs/>
                <w:sz w:val="14"/>
                <w:szCs w:val="14"/>
              </w:rPr>
              <w:t>-</w:t>
            </w:r>
          </w:p>
        </w:tc>
        <w:tc>
          <w:tcPr>
            <w:tcW w:w="1036" w:type="dxa"/>
            <w:tcBorders>
              <w:top w:val="nil"/>
              <w:left w:val="nil"/>
              <w:bottom w:val="nil"/>
              <w:right w:val="nil"/>
            </w:tcBorders>
            <w:shd w:val="clear" w:color="auto" w:fill="auto"/>
            <w:noWrap/>
            <w:vAlign w:val="center"/>
            <w:hideMark/>
          </w:tcPr>
          <w:p w:rsidR="00A449F7" w:rsidRPr="002B366C" w:rsidRDefault="00A449F7" w:rsidP="00A449F7">
            <w:pPr>
              <w:jc w:val="right"/>
              <w:rPr>
                <w:rFonts w:ascii="Arial" w:hAnsi="Arial" w:cs="Arial"/>
                <w:sz w:val="14"/>
                <w:szCs w:val="14"/>
              </w:rPr>
            </w:pPr>
            <w:r w:rsidRPr="002B366C">
              <w:rPr>
                <w:rFonts w:ascii="Arial" w:hAnsi="Arial" w:cs="Arial"/>
                <w:b/>
                <w:bCs/>
                <w:sz w:val="14"/>
                <w:szCs w:val="14"/>
              </w:rPr>
              <w:t>-</w:t>
            </w:r>
          </w:p>
        </w:tc>
        <w:tc>
          <w:tcPr>
            <w:tcW w:w="1036" w:type="dxa"/>
            <w:tcBorders>
              <w:top w:val="nil"/>
              <w:left w:val="nil"/>
              <w:bottom w:val="nil"/>
              <w:right w:val="nil"/>
            </w:tcBorders>
            <w:shd w:val="clear" w:color="auto" w:fill="auto"/>
            <w:noWrap/>
            <w:vAlign w:val="center"/>
            <w:hideMark/>
          </w:tcPr>
          <w:p w:rsidR="00A449F7" w:rsidRPr="002B366C" w:rsidRDefault="00A449F7" w:rsidP="00A449F7">
            <w:pPr>
              <w:jc w:val="right"/>
              <w:rPr>
                <w:rFonts w:ascii="Arial" w:hAnsi="Arial" w:cs="Arial"/>
                <w:sz w:val="14"/>
                <w:szCs w:val="14"/>
              </w:rPr>
            </w:pPr>
            <w:r w:rsidRPr="002B366C">
              <w:rPr>
                <w:rFonts w:ascii="Arial" w:hAnsi="Arial" w:cs="Arial"/>
                <w:b/>
                <w:bCs/>
                <w:sz w:val="14"/>
                <w:szCs w:val="14"/>
              </w:rPr>
              <w:t>-</w:t>
            </w:r>
          </w:p>
        </w:tc>
        <w:tc>
          <w:tcPr>
            <w:tcW w:w="1036" w:type="dxa"/>
            <w:tcBorders>
              <w:top w:val="nil"/>
              <w:left w:val="nil"/>
              <w:bottom w:val="nil"/>
              <w:right w:val="nil"/>
            </w:tcBorders>
            <w:shd w:val="clear" w:color="auto" w:fill="auto"/>
            <w:noWrap/>
            <w:vAlign w:val="center"/>
            <w:hideMark/>
          </w:tcPr>
          <w:p w:rsidR="00A449F7" w:rsidRPr="002B366C" w:rsidRDefault="00A449F7" w:rsidP="00A449F7">
            <w:pPr>
              <w:jc w:val="right"/>
              <w:rPr>
                <w:rFonts w:ascii="Arial" w:hAnsi="Arial" w:cs="Arial"/>
                <w:sz w:val="14"/>
                <w:szCs w:val="14"/>
              </w:rPr>
            </w:pPr>
            <w:r w:rsidRPr="002B366C">
              <w:rPr>
                <w:rFonts w:ascii="Arial" w:hAnsi="Arial" w:cs="Arial"/>
                <w:b/>
                <w:bCs/>
                <w:sz w:val="14"/>
                <w:szCs w:val="14"/>
              </w:rPr>
              <w:t>-</w:t>
            </w:r>
          </w:p>
        </w:tc>
        <w:tc>
          <w:tcPr>
            <w:tcW w:w="1036" w:type="dxa"/>
            <w:tcBorders>
              <w:top w:val="nil"/>
              <w:left w:val="nil"/>
              <w:bottom w:val="nil"/>
              <w:right w:val="nil"/>
            </w:tcBorders>
            <w:shd w:val="clear" w:color="auto" w:fill="auto"/>
            <w:noWrap/>
            <w:vAlign w:val="center"/>
            <w:hideMark/>
          </w:tcPr>
          <w:p w:rsidR="00A449F7" w:rsidRPr="002B366C" w:rsidRDefault="00A449F7" w:rsidP="00A449F7">
            <w:pPr>
              <w:jc w:val="right"/>
              <w:rPr>
                <w:rFonts w:ascii="Arial" w:hAnsi="Arial" w:cs="Arial"/>
                <w:sz w:val="14"/>
                <w:szCs w:val="14"/>
              </w:rPr>
            </w:pPr>
            <w:r w:rsidRPr="002B366C">
              <w:rPr>
                <w:rFonts w:ascii="Arial" w:hAnsi="Arial" w:cs="Arial"/>
                <w:b/>
                <w:bCs/>
                <w:sz w:val="14"/>
                <w:szCs w:val="14"/>
              </w:rPr>
              <w:t>-</w:t>
            </w:r>
          </w:p>
        </w:tc>
        <w:tc>
          <w:tcPr>
            <w:tcW w:w="1114" w:type="dxa"/>
            <w:tcBorders>
              <w:top w:val="nil"/>
              <w:left w:val="nil"/>
              <w:bottom w:val="nil"/>
              <w:right w:val="nil"/>
            </w:tcBorders>
            <w:shd w:val="clear" w:color="auto" w:fill="auto"/>
            <w:noWrap/>
            <w:vAlign w:val="center"/>
            <w:hideMark/>
          </w:tcPr>
          <w:p w:rsidR="00A449F7" w:rsidRPr="002B366C" w:rsidRDefault="00A449F7" w:rsidP="00A449F7">
            <w:pPr>
              <w:jc w:val="right"/>
              <w:rPr>
                <w:rFonts w:ascii="Arial" w:hAnsi="Arial" w:cs="Arial"/>
                <w:sz w:val="14"/>
                <w:szCs w:val="14"/>
              </w:rPr>
            </w:pPr>
            <w:r w:rsidRPr="002B366C">
              <w:rPr>
                <w:rFonts w:ascii="Arial" w:hAnsi="Arial" w:cs="Arial"/>
                <w:sz w:val="14"/>
                <w:szCs w:val="14"/>
              </w:rPr>
              <w:t>-</w:t>
            </w:r>
          </w:p>
        </w:tc>
      </w:tr>
      <w:tr w:rsidR="00A449F7" w:rsidRPr="002B366C" w:rsidTr="00F75174">
        <w:trPr>
          <w:trHeight w:val="283"/>
        </w:trPr>
        <w:tc>
          <w:tcPr>
            <w:tcW w:w="2052" w:type="dxa"/>
            <w:tcBorders>
              <w:top w:val="nil"/>
              <w:left w:val="nil"/>
              <w:right w:val="nil"/>
            </w:tcBorders>
            <w:shd w:val="clear" w:color="auto" w:fill="auto"/>
            <w:noWrap/>
            <w:vAlign w:val="center"/>
            <w:hideMark/>
          </w:tcPr>
          <w:p w:rsidR="00A449F7" w:rsidRPr="002B366C" w:rsidRDefault="00A449F7" w:rsidP="00A449F7">
            <w:pPr>
              <w:rPr>
                <w:rFonts w:ascii="Arial" w:hAnsi="Arial" w:cs="Arial"/>
                <w:sz w:val="14"/>
                <w:szCs w:val="14"/>
              </w:rPr>
            </w:pPr>
            <w:r w:rsidRPr="002B366C">
              <w:rPr>
                <w:rFonts w:ascii="Arial" w:hAnsi="Arial" w:cs="Arial"/>
                <w:sz w:val="14"/>
                <w:szCs w:val="14"/>
              </w:rPr>
              <w:t xml:space="preserve">  Acreedores varios</w:t>
            </w:r>
          </w:p>
        </w:tc>
        <w:tc>
          <w:tcPr>
            <w:tcW w:w="1036" w:type="dxa"/>
            <w:tcBorders>
              <w:top w:val="nil"/>
              <w:left w:val="nil"/>
              <w:right w:val="nil"/>
            </w:tcBorders>
            <w:shd w:val="clear" w:color="auto" w:fill="auto"/>
            <w:noWrap/>
            <w:vAlign w:val="center"/>
            <w:hideMark/>
          </w:tcPr>
          <w:p w:rsidR="00A449F7" w:rsidRPr="002B366C" w:rsidRDefault="00A449F7" w:rsidP="00A449F7">
            <w:pPr>
              <w:jc w:val="right"/>
              <w:rPr>
                <w:rFonts w:ascii="Arial" w:hAnsi="Arial" w:cs="Arial"/>
                <w:sz w:val="14"/>
                <w:szCs w:val="14"/>
              </w:rPr>
            </w:pPr>
            <w:r w:rsidRPr="002B366C">
              <w:rPr>
                <w:rFonts w:ascii="Arial" w:hAnsi="Arial" w:cs="Arial"/>
                <w:color w:val="000000"/>
                <w:sz w:val="14"/>
                <w:szCs w:val="14"/>
              </w:rPr>
              <w:t>2.886.700,60</w:t>
            </w:r>
          </w:p>
        </w:tc>
        <w:tc>
          <w:tcPr>
            <w:tcW w:w="1036" w:type="dxa"/>
            <w:tcBorders>
              <w:top w:val="nil"/>
              <w:left w:val="nil"/>
              <w:right w:val="nil"/>
            </w:tcBorders>
            <w:shd w:val="clear" w:color="auto" w:fill="auto"/>
            <w:noWrap/>
            <w:vAlign w:val="center"/>
            <w:hideMark/>
          </w:tcPr>
          <w:p w:rsidR="00A449F7" w:rsidRPr="002B366C" w:rsidRDefault="00A449F7" w:rsidP="00A449F7">
            <w:pPr>
              <w:jc w:val="right"/>
              <w:rPr>
                <w:rFonts w:ascii="Arial" w:hAnsi="Arial" w:cs="Arial"/>
                <w:sz w:val="14"/>
                <w:szCs w:val="14"/>
              </w:rPr>
            </w:pPr>
            <w:r w:rsidRPr="002B366C">
              <w:rPr>
                <w:rFonts w:ascii="Arial" w:hAnsi="Arial" w:cs="Arial"/>
                <w:b/>
                <w:bCs/>
                <w:color w:val="000000"/>
                <w:sz w:val="14"/>
                <w:szCs w:val="14"/>
              </w:rPr>
              <w:t>-</w:t>
            </w:r>
          </w:p>
        </w:tc>
        <w:tc>
          <w:tcPr>
            <w:tcW w:w="1036" w:type="dxa"/>
            <w:tcBorders>
              <w:top w:val="nil"/>
              <w:left w:val="nil"/>
              <w:right w:val="nil"/>
            </w:tcBorders>
            <w:shd w:val="clear" w:color="auto" w:fill="auto"/>
            <w:noWrap/>
            <w:vAlign w:val="center"/>
            <w:hideMark/>
          </w:tcPr>
          <w:p w:rsidR="00A449F7" w:rsidRPr="002B366C" w:rsidRDefault="00A449F7" w:rsidP="00A449F7">
            <w:pPr>
              <w:jc w:val="right"/>
              <w:rPr>
                <w:rFonts w:ascii="Arial" w:hAnsi="Arial" w:cs="Arial"/>
                <w:sz w:val="14"/>
                <w:szCs w:val="14"/>
              </w:rPr>
            </w:pPr>
            <w:r w:rsidRPr="002B366C">
              <w:rPr>
                <w:rFonts w:ascii="Arial" w:hAnsi="Arial" w:cs="Arial"/>
                <w:b/>
                <w:bCs/>
                <w:color w:val="000000"/>
                <w:sz w:val="14"/>
                <w:szCs w:val="14"/>
              </w:rPr>
              <w:t>-</w:t>
            </w:r>
          </w:p>
        </w:tc>
        <w:tc>
          <w:tcPr>
            <w:tcW w:w="1036" w:type="dxa"/>
            <w:tcBorders>
              <w:top w:val="nil"/>
              <w:left w:val="nil"/>
              <w:right w:val="nil"/>
            </w:tcBorders>
            <w:shd w:val="clear" w:color="auto" w:fill="auto"/>
            <w:noWrap/>
            <w:vAlign w:val="center"/>
            <w:hideMark/>
          </w:tcPr>
          <w:p w:rsidR="00A449F7" w:rsidRPr="002B366C" w:rsidRDefault="00A449F7" w:rsidP="00A449F7">
            <w:pPr>
              <w:jc w:val="right"/>
              <w:rPr>
                <w:rFonts w:ascii="Arial" w:hAnsi="Arial" w:cs="Arial"/>
                <w:sz w:val="14"/>
                <w:szCs w:val="14"/>
              </w:rPr>
            </w:pPr>
            <w:r w:rsidRPr="002B366C">
              <w:rPr>
                <w:rFonts w:ascii="Arial" w:hAnsi="Arial" w:cs="Arial"/>
                <w:b/>
                <w:bCs/>
                <w:color w:val="000000"/>
                <w:sz w:val="14"/>
                <w:szCs w:val="14"/>
              </w:rPr>
              <w:t>-</w:t>
            </w:r>
          </w:p>
        </w:tc>
        <w:tc>
          <w:tcPr>
            <w:tcW w:w="1036" w:type="dxa"/>
            <w:tcBorders>
              <w:top w:val="nil"/>
              <w:left w:val="nil"/>
              <w:right w:val="nil"/>
            </w:tcBorders>
            <w:shd w:val="clear" w:color="auto" w:fill="auto"/>
            <w:noWrap/>
            <w:vAlign w:val="center"/>
            <w:hideMark/>
          </w:tcPr>
          <w:p w:rsidR="00A449F7" w:rsidRPr="002B366C" w:rsidRDefault="00A449F7" w:rsidP="00A449F7">
            <w:pPr>
              <w:jc w:val="right"/>
              <w:rPr>
                <w:rFonts w:ascii="Arial" w:hAnsi="Arial" w:cs="Arial"/>
                <w:sz w:val="14"/>
                <w:szCs w:val="14"/>
              </w:rPr>
            </w:pPr>
            <w:r w:rsidRPr="002B366C">
              <w:rPr>
                <w:rFonts w:ascii="Arial" w:hAnsi="Arial" w:cs="Arial"/>
                <w:b/>
                <w:bCs/>
                <w:color w:val="000000"/>
                <w:sz w:val="14"/>
                <w:szCs w:val="14"/>
              </w:rPr>
              <w:t>-</w:t>
            </w:r>
          </w:p>
        </w:tc>
        <w:tc>
          <w:tcPr>
            <w:tcW w:w="1036" w:type="dxa"/>
            <w:tcBorders>
              <w:top w:val="nil"/>
              <w:left w:val="nil"/>
              <w:right w:val="nil"/>
            </w:tcBorders>
            <w:shd w:val="clear" w:color="auto" w:fill="auto"/>
            <w:noWrap/>
            <w:vAlign w:val="center"/>
            <w:hideMark/>
          </w:tcPr>
          <w:p w:rsidR="00A449F7" w:rsidRPr="002B366C" w:rsidRDefault="00A449F7" w:rsidP="00A449F7">
            <w:pPr>
              <w:jc w:val="right"/>
              <w:rPr>
                <w:rFonts w:ascii="Arial" w:hAnsi="Arial" w:cs="Arial"/>
                <w:sz w:val="14"/>
                <w:szCs w:val="14"/>
              </w:rPr>
            </w:pPr>
            <w:r w:rsidRPr="002B366C">
              <w:rPr>
                <w:rFonts w:ascii="Arial" w:hAnsi="Arial" w:cs="Arial"/>
                <w:b/>
                <w:bCs/>
                <w:color w:val="000000"/>
                <w:sz w:val="14"/>
                <w:szCs w:val="14"/>
              </w:rPr>
              <w:t>-</w:t>
            </w:r>
          </w:p>
        </w:tc>
        <w:tc>
          <w:tcPr>
            <w:tcW w:w="1114" w:type="dxa"/>
            <w:tcBorders>
              <w:top w:val="nil"/>
              <w:left w:val="nil"/>
              <w:right w:val="nil"/>
            </w:tcBorders>
            <w:shd w:val="clear" w:color="auto" w:fill="auto"/>
            <w:noWrap/>
            <w:vAlign w:val="center"/>
            <w:hideMark/>
          </w:tcPr>
          <w:p w:rsidR="00A449F7" w:rsidRPr="002B366C" w:rsidRDefault="00A449F7" w:rsidP="00A449F7">
            <w:pPr>
              <w:jc w:val="right"/>
              <w:rPr>
                <w:rFonts w:ascii="Arial" w:hAnsi="Arial" w:cs="Arial"/>
                <w:sz w:val="14"/>
                <w:szCs w:val="14"/>
              </w:rPr>
            </w:pPr>
            <w:r w:rsidRPr="002B366C">
              <w:rPr>
                <w:rFonts w:ascii="Arial" w:hAnsi="Arial" w:cs="Arial"/>
                <w:color w:val="000000"/>
                <w:sz w:val="14"/>
                <w:szCs w:val="14"/>
              </w:rPr>
              <w:t>2.886.700,60</w:t>
            </w:r>
          </w:p>
        </w:tc>
      </w:tr>
      <w:tr w:rsidR="00A449F7" w:rsidRPr="002B366C" w:rsidTr="00F75174">
        <w:trPr>
          <w:trHeight w:val="283"/>
        </w:trPr>
        <w:tc>
          <w:tcPr>
            <w:tcW w:w="2052" w:type="dxa"/>
            <w:tcBorders>
              <w:top w:val="nil"/>
              <w:left w:val="nil"/>
              <w:bottom w:val="single" w:sz="4" w:space="0" w:color="auto"/>
              <w:right w:val="nil"/>
            </w:tcBorders>
            <w:shd w:val="clear" w:color="auto" w:fill="auto"/>
            <w:noWrap/>
            <w:vAlign w:val="center"/>
            <w:hideMark/>
          </w:tcPr>
          <w:p w:rsidR="00A449F7" w:rsidRPr="002B366C" w:rsidRDefault="00A449F7" w:rsidP="00A449F7">
            <w:pPr>
              <w:rPr>
                <w:rFonts w:ascii="Arial" w:hAnsi="Arial" w:cs="Arial"/>
                <w:sz w:val="14"/>
                <w:szCs w:val="14"/>
              </w:rPr>
            </w:pPr>
            <w:r w:rsidRPr="002B366C">
              <w:rPr>
                <w:rFonts w:ascii="Arial" w:hAnsi="Arial" w:cs="Arial"/>
                <w:sz w:val="14"/>
                <w:szCs w:val="14"/>
              </w:rPr>
              <w:t xml:space="preserve">  Personal</w:t>
            </w:r>
          </w:p>
        </w:tc>
        <w:tc>
          <w:tcPr>
            <w:tcW w:w="1036" w:type="dxa"/>
            <w:tcBorders>
              <w:top w:val="nil"/>
              <w:left w:val="nil"/>
              <w:bottom w:val="single" w:sz="4" w:space="0" w:color="auto"/>
              <w:right w:val="nil"/>
            </w:tcBorders>
            <w:shd w:val="clear" w:color="auto" w:fill="auto"/>
            <w:noWrap/>
            <w:vAlign w:val="center"/>
            <w:hideMark/>
          </w:tcPr>
          <w:p w:rsidR="00A449F7" w:rsidRPr="002B366C" w:rsidRDefault="00A449F7" w:rsidP="00A449F7">
            <w:pPr>
              <w:jc w:val="right"/>
              <w:rPr>
                <w:rFonts w:ascii="Arial" w:hAnsi="Arial" w:cs="Arial"/>
                <w:sz w:val="14"/>
                <w:szCs w:val="14"/>
              </w:rPr>
            </w:pPr>
            <w:r w:rsidRPr="002B366C">
              <w:rPr>
                <w:rFonts w:ascii="Arial" w:hAnsi="Arial" w:cs="Arial"/>
                <w:color w:val="000000"/>
                <w:sz w:val="14"/>
                <w:szCs w:val="14"/>
              </w:rPr>
              <w:t>7.592,91</w:t>
            </w:r>
          </w:p>
        </w:tc>
        <w:tc>
          <w:tcPr>
            <w:tcW w:w="1036" w:type="dxa"/>
            <w:tcBorders>
              <w:top w:val="nil"/>
              <w:left w:val="nil"/>
              <w:bottom w:val="single" w:sz="4" w:space="0" w:color="auto"/>
              <w:right w:val="nil"/>
            </w:tcBorders>
            <w:shd w:val="clear" w:color="auto" w:fill="auto"/>
            <w:noWrap/>
            <w:vAlign w:val="center"/>
            <w:hideMark/>
          </w:tcPr>
          <w:p w:rsidR="00A449F7" w:rsidRPr="002B366C" w:rsidRDefault="00A449F7" w:rsidP="00A449F7">
            <w:pPr>
              <w:jc w:val="right"/>
              <w:rPr>
                <w:rFonts w:ascii="Arial" w:hAnsi="Arial" w:cs="Arial"/>
                <w:sz w:val="14"/>
                <w:szCs w:val="14"/>
              </w:rPr>
            </w:pPr>
            <w:r w:rsidRPr="002B366C">
              <w:rPr>
                <w:rFonts w:ascii="Arial" w:hAnsi="Arial" w:cs="Arial"/>
                <w:b/>
                <w:bCs/>
                <w:color w:val="000000"/>
                <w:sz w:val="14"/>
                <w:szCs w:val="14"/>
              </w:rPr>
              <w:t>-</w:t>
            </w:r>
          </w:p>
        </w:tc>
        <w:tc>
          <w:tcPr>
            <w:tcW w:w="1036" w:type="dxa"/>
            <w:tcBorders>
              <w:top w:val="nil"/>
              <w:left w:val="nil"/>
              <w:bottom w:val="single" w:sz="4" w:space="0" w:color="auto"/>
              <w:right w:val="nil"/>
            </w:tcBorders>
            <w:shd w:val="clear" w:color="auto" w:fill="auto"/>
            <w:noWrap/>
            <w:vAlign w:val="center"/>
            <w:hideMark/>
          </w:tcPr>
          <w:p w:rsidR="00A449F7" w:rsidRPr="002B366C" w:rsidRDefault="00A449F7" w:rsidP="00A449F7">
            <w:pPr>
              <w:jc w:val="right"/>
              <w:rPr>
                <w:rFonts w:ascii="Arial" w:hAnsi="Arial" w:cs="Arial"/>
                <w:sz w:val="14"/>
                <w:szCs w:val="14"/>
              </w:rPr>
            </w:pPr>
            <w:r w:rsidRPr="002B366C">
              <w:rPr>
                <w:rFonts w:ascii="Arial" w:hAnsi="Arial" w:cs="Arial"/>
                <w:b/>
                <w:bCs/>
                <w:color w:val="000000"/>
                <w:sz w:val="14"/>
                <w:szCs w:val="14"/>
              </w:rPr>
              <w:t>-</w:t>
            </w:r>
          </w:p>
        </w:tc>
        <w:tc>
          <w:tcPr>
            <w:tcW w:w="1036" w:type="dxa"/>
            <w:tcBorders>
              <w:top w:val="nil"/>
              <w:left w:val="nil"/>
              <w:bottom w:val="single" w:sz="4" w:space="0" w:color="auto"/>
              <w:right w:val="nil"/>
            </w:tcBorders>
            <w:shd w:val="clear" w:color="auto" w:fill="auto"/>
            <w:noWrap/>
            <w:vAlign w:val="center"/>
            <w:hideMark/>
          </w:tcPr>
          <w:p w:rsidR="00A449F7" w:rsidRPr="002B366C" w:rsidRDefault="00A449F7" w:rsidP="00A449F7">
            <w:pPr>
              <w:jc w:val="right"/>
              <w:rPr>
                <w:rFonts w:ascii="Arial" w:hAnsi="Arial" w:cs="Arial"/>
                <w:sz w:val="14"/>
                <w:szCs w:val="14"/>
              </w:rPr>
            </w:pPr>
            <w:r w:rsidRPr="002B366C">
              <w:rPr>
                <w:rFonts w:ascii="Arial" w:hAnsi="Arial" w:cs="Arial"/>
                <w:b/>
                <w:bCs/>
                <w:color w:val="000000"/>
                <w:sz w:val="14"/>
                <w:szCs w:val="14"/>
              </w:rPr>
              <w:t>-</w:t>
            </w:r>
          </w:p>
        </w:tc>
        <w:tc>
          <w:tcPr>
            <w:tcW w:w="1036" w:type="dxa"/>
            <w:tcBorders>
              <w:top w:val="nil"/>
              <w:left w:val="nil"/>
              <w:bottom w:val="single" w:sz="4" w:space="0" w:color="auto"/>
              <w:right w:val="nil"/>
            </w:tcBorders>
            <w:shd w:val="clear" w:color="auto" w:fill="auto"/>
            <w:noWrap/>
            <w:vAlign w:val="center"/>
            <w:hideMark/>
          </w:tcPr>
          <w:p w:rsidR="00A449F7" w:rsidRPr="002B366C" w:rsidRDefault="00A449F7" w:rsidP="00A449F7">
            <w:pPr>
              <w:jc w:val="right"/>
              <w:rPr>
                <w:rFonts w:ascii="Arial" w:hAnsi="Arial" w:cs="Arial"/>
                <w:sz w:val="14"/>
                <w:szCs w:val="14"/>
              </w:rPr>
            </w:pPr>
            <w:r w:rsidRPr="002B366C">
              <w:rPr>
                <w:rFonts w:ascii="Arial" w:hAnsi="Arial" w:cs="Arial"/>
                <w:b/>
                <w:bCs/>
                <w:color w:val="000000"/>
                <w:sz w:val="14"/>
                <w:szCs w:val="14"/>
              </w:rPr>
              <w:t>-</w:t>
            </w:r>
          </w:p>
        </w:tc>
        <w:tc>
          <w:tcPr>
            <w:tcW w:w="1036" w:type="dxa"/>
            <w:tcBorders>
              <w:top w:val="nil"/>
              <w:left w:val="nil"/>
              <w:bottom w:val="single" w:sz="4" w:space="0" w:color="auto"/>
              <w:right w:val="nil"/>
            </w:tcBorders>
            <w:shd w:val="clear" w:color="auto" w:fill="auto"/>
            <w:noWrap/>
            <w:vAlign w:val="center"/>
            <w:hideMark/>
          </w:tcPr>
          <w:p w:rsidR="00A449F7" w:rsidRPr="002B366C" w:rsidRDefault="00A449F7" w:rsidP="00A449F7">
            <w:pPr>
              <w:jc w:val="right"/>
              <w:rPr>
                <w:rFonts w:ascii="Arial" w:hAnsi="Arial" w:cs="Arial"/>
                <w:sz w:val="14"/>
                <w:szCs w:val="14"/>
              </w:rPr>
            </w:pPr>
            <w:r w:rsidRPr="002B366C">
              <w:rPr>
                <w:rFonts w:ascii="Arial" w:hAnsi="Arial" w:cs="Arial"/>
                <w:b/>
                <w:bCs/>
                <w:color w:val="000000"/>
                <w:sz w:val="14"/>
                <w:szCs w:val="14"/>
              </w:rPr>
              <w:t>-</w:t>
            </w:r>
          </w:p>
        </w:tc>
        <w:tc>
          <w:tcPr>
            <w:tcW w:w="1114" w:type="dxa"/>
            <w:tcBorders>
              <w:top w:val="nil"/>
              <w:left w:val="nil"/>
              <w:bottom w:val="single" w:sz="4" w:space="0" w:color="auto"/>
              <w:right w:val="nil"/>
            </w:tcBorders>
            <w:shd w:val="clear" w:color="auto" w:fill="auto"/>
            <w:noWrap/>
            <w:vAlign w:val="center"/>
            <w:hideMark/>
          </w:tcPr>
          <w:p w:rsidR="00A449F7" w:rsidRPr="002B366C" w:rsidRDefault="00A449F7" w:rsidP="00A449F7">
            <w:pPr>
              <w:jc w:val="right"/>
              <w:rPr>
                <w:rFonts w:ascii="Arial" w:hAnsi="Arial" w:cs="Arial"/>
                <w:sz w:val="14"/>
                <w:szCs w:val="14"/>
              </w:rPr>
            </w:pPr>
            <w:r w:rsidRPr="002B366C">
              <w:rPr>
                <w:rFonts w:ascii="Arial" w:hAnsi="Arial" w:cs="Arial"/>
                <w:color w:val="000000"/>
                <w:sz w:val="14"/>
                <w:szCs w:val="14"/>
              </w:rPr>
              <w:t>7.592,91</w:t>
            </w:r>
          </w:p>
        </w:tc>
      </w:tr>
      <w:tr w:rsidR="00A449F7" w:rsidRPr="00383841" w:rsidTr="00F75174">
        <w:trPr>
          <w:trHeight w:val="283"/>
        </w:trPr>
        <w:tc>
          <w:tcPr>
            <w:tcW w:w="2052" w:type="dxa"/>
            <w:tcBorders>
              <w:top w:val="single" w:sz="4" w:space="0" w:color="auto"/>
              <w:left w:val="nil"/>
              <w:bottom w:val="single" w:sz="4" w:space="0" w:color="auto"/>
              <w:right w:val="nil"/>
            </w:tcBorders>
            <w:shd w:val="clear" w:color="auto" w:fill="F2F2F2" w:themeFill="background1" w:themeFillShade="F2"/>
            <w:noWrap/>
            <w:vAlign w:val="center"/>
            <w:hideMark/>
          </w:tcPr>
          <w:p w:rsidR="00A449F7" w:rsidRPr="002B366C" w:rsidRDefault="00A449F7" w:rsidP="00A449F7">
            <w:pPr>
              <w:rPr>
                <w:rFonts w:ascii="Arial" w:hAnsi="Arial" w:cs="Arial"/>
                <w:b/>
                <w:bCs/>
                <w:sz w:val="14"/>
                <w:szCs w:val="14"/>
              </w:rPr>
            </w:pPr>
            <w:r w:rsidRPr="002B366C">
              <w:rPr>
                <w:rFonts w:ascii="Arial" w:hAnsi="Arial" w:cs="Arial"/>
                <w:b/>
                <w:bCs/>
                <w:sz w:val="14"/>
                <w:szCs w:val="14"/>
              </w:rPr>
              <w:t>TOTAL</w:t>
            </w:r>
          </w:p>
        </w:tc>
        <w:tc>
          <w:tcPr>
            <w:tcW w:w="1036" w:type="dxa"/>
            <w:tcBorders>
              <w:top w:val="single" w:sz="4" w:space="0" w:color="auto"/>
              <w:left w:val="nil"/>
              <w:bottom w:val="single" w:sz="4" w:space="0" w:color="auto"/>
              <w:right w:val="nil"/>
            </w:tcBorders>
            <w:shd w:val="clear" w:color="auto" w:fill="F2F2F2" w:themeFill="background1" w:themeFillShade="F2"/>
            <w:noWrap/>
            <w:vAlign w:val="center"/>
            <w:hideMark/>
          </w:tcPr>
          <w:p w:rsidR="00A449F7" w:rsidRPr="002B366C" w:rsidRDefault="00A449F7" w:rsidP="00A449F7">
            <w:pPr>
              <w:jc w:val="right"/>
              <w:rPr>
                <w:rFonts w:ascii="Arial" w:hAnsi="Arial" w:cs="Arial"/>
                <w:b/>
                <w:bCs/>
                <w:sz w:val="14"/>
                <w:szCs w:val="14"/>
              </w:rPr>
            </w:pPr>
            <w:r w:rsidRPr="002B366C">
              <w:rPr>
                <w:rFonts w:ascii="Arial" w:hAnsi="Arial" w:cs="Arial"/>
                <w:b/>
                <w:bCs/>
                <w:color w:val="000000"/>
                <w:sz w:val="14"/>
                <w:szCs w:val="14"/>
              </w:rPr>
              <w:t>8.015.666,32</w:t>
            </w:r>
          </w:p>
        </w:tc>
        <w:tc>
          <w:tcPr>
            <w:tcW w:w="1036" w:type="dxa"/>
            <w:tcBorders>
              <w:top w:val="single" w:sz="4" w:space="0" w:color="auto"/>
              <w:left w:val="nil"/>
              <w:bottom w:val="single" w:sz="4" w:space="0" w:color="auto"/>
              <w:right w:val="nil"/>
            </w:tcBorders>
            <w:shd w:val="clear" w:color="auto" w:fill="F2F2F2" w:themeFill="background1" w:themeFillShade="F2"/>
            <w:noWrap/>
            <w:vAlign w:val="center"/>
            <w:hideMark/>
          </w:tcPr>
          <w:p w:rsidR="00A449F7" w:rsidRPr="002B366C" w:rsidRDefault="00A449F7" w:rsidP="00A449F7">
            <w:pPr>
              <w:jc w:val="right"/>
              <w:rPr>
                <w:rFonts w:ascii="Arial" w:hAnsi="Arial" w:cs="Arial"/>
                <w:b/>
                <w:bCs/>
                <w:sz w:val="14"/>
                <w:szCs w:val="14"/>
              </w:rPr>
            </w:pPr>
            <w:r w:rsidRPr="002B366C">
              <w:rPr>
                <w:rFonts w:ascii="Arial" w:hAnsi="Arial" w:cs="Arial"/>
                <w:b/>
                <w:bCs/>
                <w:color w:val="000000"/>
                <w:sz w:val="14"/>
                <w:szCs w:val="14"/>
              </w:rPr>
              <w:t>3.288.708,76</w:t>
            </w:r>
          </w:p>
        </w:tc>
        <w:tc>
          <w:tcPr>
            <w:tcW w:w="1036" w:type="dxa"/>
            <w:tcBorders>
              <w:top w:val="single" w:sz="4" w:space="0" w:color="auto"/>
              <w:left w:val="nil"/>
              <w:bottom w:val="single" w:sz="4" w:space="0" w:color="auto"/>
              <w:right w:val="nil"/>
            </w:tcBorders>
            <w:shd w:val="clear" w:color="auto" w:fill="F2F2F2" w:themeFill="background1" w:themeFillShade="F2"/>
            <w:noWrap/>
            <w:vAlign w:val="center"/>
            <w:hideMark/>
          </w:tcPr>
          <w:p w:rsidR="00A449F7" w:rsidRPr="002B366C" w:rsidRDefault="00A449F7" w:rsidP="00A449F7">
            <w:pPr>
              <w:jc w:val="right"/>
              <w:rPr>
                <w:rFonts w:ascii="Arial" w:hAnsi="Arial" w:cs="Arial"/>
                <w:b/>
                <w:bCs/>
                <w:sz w:val="14"/>
                <w:szCs w:val="14"/>
              </w:rPr>
            </w:pPr>
            <w:r w:rsidRPr="002B366C">
              <w:rPr>
                <w:rFonts w:ascii="Arial" w:hAnsi="Arial" w:cs="Arial"/>
                <w:b/>
                <w:bCs/>
                <w:color w:val="000000"/>
                <w:sz w:val="14"/>
                <w:szCs w:val="14"/>
              </w:rPr>
              <w:t>3.274.427,60</w:t>
            </w:r>
          </w:p>
        </w:tc>
        <w:tc>
          <w:tcPr>
            <w:tcW w:w="1036" w:type="dxa"/>
            <w:tcBorders>
              <w:top w:val="single" w:sz="4" w:space="0" w:color="auto"/>
              <w:left w:val="nil"/>
              <w:bottom w:val="single" w:sz="4" w:space="0" w:color="auto"/>
              <w:right w:val="nil"/>
            </w:tcBorders>
            <w:shd w:val="clear" w:color="auto" w:fill="F2F2F2" w:themeFill="background1" w:themeFillShade="F2"/>
            <w:noWrap/>
            <w:vAlign w:val="center"/>
            <w:hideMark/>
          </w:tcPr>
          <w:p w:rsidR="00A449F7" w:rsidRPr="002B366C" w:rsidRDefault="00A449F7" w:rsidP="00A449F7">
            <w:pPr>
              <w:jc w:val="right"/>
              <w:rPr>
                <w:rFonts w:ascii="Arial" w:hAnsi="Arial" w:cs="Arial"/>
                <w:b/>
                <w:bCs/>
                <w:sz w:val="14"/>
                <w:szCs w:val="14"/>
              </w:rPr>
            </w:pPr>
            <w:r w:rsidRPr="002B366C">
              <w:rPr>
                <w:rFonts w:ascii="Arial" w:hAnsi="Arial" w:cs="Arial"/>
                <w:b/>
                <w:bCs/>
                <w:color w:val="000000"/>
                <w:sz w:val="14"/>
                <w:szCs w:val="14"/>
              </w:rPr>
              <w:t>3.274.427,60</w:t>
            </w:r>
          </w:p>
        </w:tc>
        <w:tc>
          <w:tcPr>
            <w:tcW w:w="1036" w:type="dxa"/>
            <w:tcBorders>
              <w:top w:val="single" w:sz="4" w:space="0" w:color="auto"/>
              <w:left w:val="nil"/>
              <w:bottom w:val="single" w:sz="4" w:space="0" w:color="auto"/>
              <w:right w:val="nil"/>
            </w:tcBorders>
            <w:shd w:val="clear" w:color="auto" w:fill="F2F2F2" w:themeFill="background1" w:themeFillShade="F2"/>
            <w:noWrap/>
            <w:vAlign w:val="center"/>
            <w:hideMark/>
          </w:tcPr>
          <w:p w:rsidR="00A449F7" w:rsidRPr="002B366C" w:rsidRDefault="00A449F7" w:rsidP="00A449F7">
            <w:pPr>
              <w:jc w:val="right"/>
              <w:rPr>
                <w:rFonts w:ascii="Arial" w:hAnsi="Arial" w:cs="Arial"/>
                <w:b/>
                <w:bCs/>
                <w:sz w:val="14"/>
                <w:szCs w:val="14"/>
              </w:rPr>
            </w:pPr>
            <w:r w:rsidRPr="002B366C">
              <w:rPr>
                <w:rFonts w:ascii="Arial" w:hAnsi="Arial" w:cs="Arial"/>
                <w:b/>
                <w:bCs/>
                <w:color w:val="000000"/>
                <w:sz w:val="14"/>
                <w:szCs w:val="14"/>
              </w:rPr>
              <w:t>3.274.427,60</w:t>
            </w:r>
          </w:p>
        </w:tc>
        <w:tc>
          <w:tcPr>
            <w:tcW w:w="1036" w:type="dxa"/>
            <w:tcBorders>
              <w:top w:val="single" w:sz="4" w:space="0" w:color="auto"/>
              <w:left w:val="nil"/>
              <w:bottom w:val="single" w:sz="4" w:space="0" w:color="auto"/>
              <w:right w:val="nil"/>
            </w:tcBorders>
            <w:shd w:val="clear" w:color="auto" w:fill="F2F2F2" w:themeFill="background1" w:themeFillShade="F2"/>
            <w:noWrap/>
            <w:vAlign w:val="center"/>
            <w:hideMark/>
          </w:tcPr>
          <w:p w:rsidR="00A449F7" w:rsidRPr="002B366C" w:rsidRDefault="00A449F7" w:rsidP="00A449F7">
            <w:pPr>
              <w:jc w:val="right"/>
              <w:rPr>
                <w:rFonts w:ascii="Arial" w:hAnsi="Arial" w:cs="Arial"/>
                <w:b/>
                <w:bCs/>
                <w:sz w:val="14"/>
                <w:szCs w:val="14"/>
              </w:rPr>
            </w:pPr>
            <w:r w:rsidRPr="002B366C">
              <w:rPr>
                <w:rFonts w:ascii="Arial" w:hAnsi="Arial" w:cs="Arial"/>
                <w:b/>
                <w:bCs/>
                <w:color w:val="000000"/>
                <w:sz w:val="14"/>
                <w:szCs w:val="14"/>
              </w:rPr>
              <w:t>4.093.034,44</w:t>
            </w:r>
          </w:p>
        </w:tc>
        <w:tc>
          <w:tcPr>
            <w:tcW w:w="1114" w:type="dxa"/>
            <w:tcBorders>
              <w:top w:val="single" w:sz="4" w:space="0" w:color="auto"/>
              <w:left w:val="nil"/>
              <w:bottom w:val="single" w:sz="4" w:space="0" w:color="auto"/>
              <w:right w:val="nil"/>
            </w:tcBorders>
            <w:shd w:val="clear" w:color="auto" w:fill="F2F2F2" w:themeFill="background1" w:themeFillShade="F2"/>
            <w:noWrap/>
            <w:vAlign w:val="center"/>
            <w:hideMark/>
          </w:tcPr>
          <w:p w:rsidR="00A449F7" w:rsidRPr="00383841" w:rsidRDefault="00A449F7" w:rsidP="00A449F7">
            <w:pPr>
              <w:jc w:val="right"/>
              <w:rPr>
                <w:rFonts w:ascii="Arial" w:hAnsi="Arial" w:cs="Arial"/>
                <w:b/>
                <w:bCs/>
                <w:sz w:val="14"/>
                <w:szCs w:val="14"/>
              </w:rPr>
            </w:pPr>
            <w:r w:rsidRPr="002B366C">
              <w:rPr>
                <w:rFonts w:ascii="Arial" w:hAnsi="Arial" w:cs="Arial"/>
                <w:b/>
                <w:bCs/>
                <w:color w:val="000000"/>
                <w:sz w:val="14"/>
                <w:szCs w:val="14"/>
              </w:rPr>
              <w:t>25.220.692,32</w:t>
            </w:r>
          </w:p>
        </w:tc>
      </w:tr>
    </w:tbl>
    <w:p w:rsidR="00F767D9" w:rsidRDefault="0027696B" w:rsidP="00201053">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Vencimiento</w:t>
      </w:r>
      <w:r>
        <w:rPr>
          <w:rFonts w:ascii="Arial" w:hAnsi="Arial" w:cs="Arial"/>
          <w:sz w:val="16"/>
          <w:szCs w:val="16"/>
        </w:rPr>
        <w:t xml:space="preserve"> de las deudas al cierre de</w:t>
      </w:r>
      <w:r w:rsidR="005A0F2C">
        <w:rPr>
          <w:rFonts w:ascii="Arial" w:hAnsi="Arial" w:cs="Arial"/>
          <w:sz w:val="16"/>
          <w:szCs w:val="16"/>
        </w:rPr>
        <w:t>l ejercicio</w:t>
      </w:r>
      <w:r>
        <w:rPr>
          <w:rFonts w:ascii="Arial" w:hAnsi="Arial" w:cs="Arial"/>
          <w:sz w:val="16"/>
          <w:szCs w:val="16"/>
        </w:rPr>
        <w:t xml:space="preserve"> 20</w:t>
      </w:r>
      <w:r w:rsidR="00132384">
        <w:rPr>
          <w:rFonts w:ascii="Arial" w:hAnsi="Arial" w:cs="Arial"/>
          <w:sz w:val="16"/>
          <w:szCs w:val="16"/>
        </w:rPr>
        <w:t>20</w:t>
      </w:r>
      <w:r w:rsidR="005A0F2C">
        <w:rPr>
          <w:rFonts w:ascii="Arial" w:hAnsi="Arial" w:cs="Arial"/>
          <w:sz w:val="16"/>
          <w:szCs w:val="16"/>
        </w:rPr>
        <w:t>, en euros</w:t>
      </w:r>
      <w:r>
        <w:rPr>
          <w:rFonts w:ascii="Arial" w:hAnsi="Arial" w:cs="Arial"/>
          <w:sz w:val="16"/>
          <w:szCs w:val="16"/>
        </w:rPr>
        <w:t>:</w:t>
      </w:r>
    </w:p>
    <w:tbl>
      <w:tblPr>
        <w:tblW w:w="5299" w:type="pct"/>
        <w:tblLayout w:type="fixed"/>
        <w:tblCellMar>
          <w:left w:w="70" w:type="dxa"/>
          <w:right w:w="70" w:type="dxa"/>
        </w:tblCellMar>
        <w:tblLook w:val="04A0"/>
      </w:tblPr>
      <w:tblGrid>
        <w:gridCol w:w="2087"/>
        <w:gridCol w:w="1053"/>
        <w:gridCol w:w="1052"/>
        <w:gridCol w:w="1053"/>
        <w:gridCol w:w="1053"/>
        <w:gridCol w:w="1053"/>
        <w:gridCol w:w="1053"/>
        <w:gridCol w:w="1057"/>
      </w:tblGrid>
      <w:tr w:rsidR="00882281" w:rsidRPr="00383841" w:rsidTr="00F75174">
        <w:trPr>
          <w:trHeight w:val="170"/>
        </w:trPr>
        <w:tc>
          <w:tcPr>
            <w:tcW w:w="2055" w:type="dxa"/>
            <w:tcBorders>
              <w:top w:val="single" w:sz="4" w:space="0" w:color="auto"/>
              <w:left w:val="nil"/>
              <w:right w:val="nil"/>
            </w:tcBorders>
            <w:shd w:val="clear" w:color="000000" w:fill="D8D8D8"/>
            <w:noWrap/>
            <w:vAlign w:val="center"/>
            <w:hideMark/>
          </w:tcPr>
          <w:p w:rsidR="00882281" w:rsidRPr="00383841" w:rsidRDefault="00882281" w:rsidP="00882281">
            <w:pPr>
              <w:rPr>
                <w:rFonts w:ascii="Arial" w:hAnsi="Arial" w:cs="Arial"/>
                <w:sz w:val="14"/>
                <w:szCs w:val="14"/>
              </w:rPr>
            </w:pPr>
            <w:r w:rsidRPr="00383841">
              <w:rPr>
                <w:rFonts w:ascii="Arial" w:hAnsi="Arial" w:cs="Arial"/>
                <w:sz w:val="14"/>
                <w:szCs w:val="14"/>
              </w:rPr>
              <w:t> </w:t>
            </w:r>
          </w:p>
        </w:tc>
        <w:tc>
          <w:tcPr>
            <w:tcW w:w="7257" w:type="dxa"/>
            <w:gridSpan w:val="7"/>
            <w:tcBorders>
              <w:top w:val="single" w:sz="4" w:space="0" w:color="auto"/>
              <w:left w:val="nil"/>
              <w:right w:val="nil"/>
            </w:tcBorders>
            <w:shd w:val="clear" w:color="000000" w:fill="D8D8D8"/>
            <w:noWrap/>
            <w:vAlign w:val="center"/>
            <w:hideMark/>
          </w:tcPr>
          <w:p w:rsidR="00882281" w:rsidRPr="00383841" w:rsidRDefault="00882281" w:rsidP="00882281">
            <w:pPr>
              <w:jc w:val="center"/>
              <w:rPr>
                <w:rFonts w:ascii="Arial" w:hAnsi="Arial" w:cs="Arial"/>
                <w:sz w:val="14"/>
                <w:szCs w:val="14"/>
              </w:rPr>
            </w:pPr>
            <w:r w:rsidRPr="00383841">
              <w:rPr>
                <w:rFonts w:ascii="Arial" w:hAnsi="Arial" w:cs="Arial"/>
                <w:sz w:val="14"/>
                <w:szCs w:val="14"/>
              </w:rPr>
              <w:t>Vencimiento en años</w:t>
            </w:r>
          </w:p>
        </w:tc>
      </w:tr>
      <w:tr w:rsidR="00882281" w:rsidRPr="00383841" w:rsidTr="00F75174">
        <w:trPr>
          <w:trHeight w:val="170"/>
        </w:trPr>
        <w:tc>
          <w:tcPr>
            <w:tcW w:w="2055" w:type="dxa"/>
            <w:tcBorders>
              <w:top w:val="nil"/>
              <w:left w:val="nil"/>
              <w:bottom w:val="single" w:sz="4" w:space="0" w:color="auto"/>
              <w:right w:val="nil"/>
            </w:tcBorders>
            <w:shd w:val="clear" w:color="000000" w:fill="D8D8D8"/>
            <w:noWrap/>
            <w:vAlign w:val="center"/>
            <w:hideMark/>
          </w:tcPr>
          <w:p w:rsidR="00882281" w:rsidRPr="00383841" w:rsidRDefault="00882281" w:rsidP="00882281">
            <w:pPr>
              <w:rPr>
                <w:rFonts w:ascii="Arial" w:hAnsi="Arial" w:cs="Arial"/>
                <w:sz w:val="14"/>
                <w:szCs w:val="14"/>
              </w:rPr>
            </w:pPr>
            <w:r w:rsidRPr="00383841">
              <w:rPr>
                <w:rFonts w:ascii="Arial" w:hAnsi="Arial" w:cs="Arial"/>
                <w:sz w:val="14"/>
                <w:szCs w:val="14"/>
              </w:rPr>
              <w:t> </w:t>
            </w:r>
          </w:p>
        </w:tc>
        <w:tc>
          <w:tcPr>
            <w:tcW w:w="1037" w:type="dxa"/>
            <w:tcBorders>
              <w:top w:val="nil"/>
              <w:left w:val="nil"/>
              <w:bottom w:val="single" w:sz="4" w:space="0" w:color="auto"/>
              <w:right w:val="nil"/>
            </w:tcBorders>
            <w:shd w:val="clear" w:color="000000" w:fill="D8D8D8"/>
            <w:noWrap/>
            <w:vAlign w:val="center"/>
            <w:hideMark/>
          </w:tcPr>
          <w:p w:rsidR="00882281" w:rsidRPr="00383841" w:rsidRDefault="00882281" w:rsidP="00882281">
            <w:pPr>
              <w:jc w:val="center"/>
              <w:rPr>
                <w:rFonts w:ascii="Arial" w:hAnsi="Arial" w:cs="Arial"/>
                <w:sz w:val="14"/>
                <w:szCs w:val="14"/>
              </w:rPr>
            </w:pPr>
            <w:r w:rsidRPr="00383841">
              <w:rPr>
                <w:rFonts w:ascii="Arial" w:hAnsi="Arial" w:cs="Arial"/>
                <w:sz w:val="14"/>
                <w:szCs w:val="14"/>
              </w:rPr>
              <w:t>1</w:t>
            </w:r>
          </w:p>
        </w:tc>
        <w:tc>
          <w:tcPr>
            <w:tcW w:w="1036" w:type="dxa"/>
            <w:tcBorders>
              <w:top w:val="nil"/>
              <w:left w:val="nil"/>
              <w:bottom w:val="single" w:sz="4" w:space="0" w:color="auto"/>
              <w:right w:val="nil"/>
            </w:tcBorders>
            <w:shd w:val="clear" w:color="000000" w:fill="D8D8D8"/>
            <w:noWrap/>
            <w:vAlign w:val="center"/>
            <w:hideMark/>
          </w:tcPr>
          <w:p w:rsidR="00882281" w:rsidRPr="00383841" w:rsidRDefault="00882281" w:rsidP="00882281">
            <w:pPr>
              <w:jc w:val="center"/>
              <w:rPr>
                <w:rFonts w:ascii="Arial" w:hAnsi="Arial" w:cs="Arial"/>
                <w:sz w:val="14"/>
                <w:szCs w:val="14"/>
              </w:rPr>
            </w:pPr>
            <w:r w:rsidRPr="00383841">
              <w:rPr>
                <w:rFonts w:ascii="Arial" w:hAnsi="Arial" w:cs="Arial"/>
                <w:sz w:val="14"/>
                <w:szCs w:val="14"/>
              </w:rPr>
              <w:t>2</w:t>
            </w:r>
          </w:p>
        </w:tc>
        <w:tc>
          <w:tcPr>
            <w:tcW w:w="1036" w:type="dxa"/>
            <w:tcBorders>
              <w:top w:val="nil"/>
              <w:left w:val="nil"/>
              <w:bottom w:val="single" w:sz="4" w:space="0" w:color="auto"/>
              <w:right w:val="nil"/>
            </w:tcBorders>
            <w:shd w:val="clear" w:color="000000" w:fill="D8D8D8"/>
            <w:noWrap/>
            <w:vAlign w:val="center"/>
            <w:hideMark/>
          </w:tcPr>
          <w:p w:rsidR="00882281" w:rsidRPr="00383841" w:rsidRDefault="00882281" w:rsidP="00882281">
            <w:pPr>
              <w:jc w:val="center"/>
              <w:rPr>
                <w:rFonts w:ascii="Arial" w:hAnsi="Arial" w:cs="Arial"/>
                <w:sz w:val="14"/>
                <w:szCs w:val="14"/>
              </w:rPr>
            </w:pPr>
            <w:r w:rsidRPr="00383841">
              <w:rPr>
                <w:rFonts w:ascii="Arial" w:hAnsi="Arial" w:cs="Arial"/>
                <w:sz w:val="14"/>
                <w:szCs w:val="14"/>
              </w:rPr>
              <w:t>3</w:t>
            </w:r>
          </w:p>
        </w:tc>
        <w:tc>
          <w:tcPr>
            <w:tcW w:w="1036" w:type="dxa"/>
            <w:tcBorders>
              <w:top w:val="nil"/>
              <w:left w:val="nil"/>
              <w:bottom w:val="single" w:sz="4" w:space="0" w:color="auto"/>
              <w:right w:val="nil"/>
            </w:tcBorders>
            <w:shd w:val="clear" w:color="000000" w:fill="D8D8D8"/>
            <w:noWrap/>
            <w:vAlign w:val="center"/>
            <w:hideMark/>
          </w:tcPr>
          <w:p w:rsidR="00882281" w:rsidRPr="00383841" w:rsidRDefault="00882281" w:rsidP="00882281">
            <w:pPr>
              <w:jc w:val="center"/>
              <w:rPr>
                <w:rFonts w:ascii="Arial" w:hAnsi="Arial" w:cs="Arial"/>
                <w:sz w:val="14"/>
                <w:szCs w:val="14"/>
              </w:rPr>
            </w:pPr>
            <w:r w:rsidRPr="00383841">
              <w:rPr>
                <w:rFonts w:ascii="Arial" w:hAnsi="Arial" w:cs="Arial"/>
                <w:sz w:val="14"/>
                <w:szCs w:val="14"/>
              </w:rPr>
              <w:t>4</w:t>
            </w:r>
          </w:p>
        </w:tc>
        <w:tc>
          <w:tcPr>
            <w:tcW w:w="1036" w:type="dxa"/>
            <w:tcBorders>
              <w:top w:val="nil"/>
              <w:left w:val="nil"/>
              <w:bottom w:val="single" w:sz="4" w:space="0" w:color="auto"/>
              <w:right w:val="nil"/>
            </w:tcBorders>
            <w:shd w:val="clear" w:color="000000" w:fill="D8D8D8"/>
            <w:noWrap/>
            <w:vAlign w:val="center"/>
            <w:hideMark/>
          </w:tcPr>
          <w:p w:rsidR="00882281" w:rsidRPr="00383841" w:rsidRDefault="00882281" w:rsidP="00882281">
            <w:pPr>
              <w:jc w:val="center"/>
              <w:rPr>
                <w:rFonts w:ascii="Arial" w:hAnsi="Arial" w:cs="Arial"/>
                <w:sz w:val="14"/>
                <w:szCs w:val="14"/>
              </w:rPr>
            </w:pPr>
            <w:r w:rsidRPr="00383841">
              <w:rPr>
                <w:rFonts w:ascii="Arial" w:hAnsi="Arial" w:cs="Arial"/>
                <w:sz w:val="14"/>
                <w:szCs w:val="14"/>
              </w:rPr>
              <w:t>5</w:t>
            </w:r>
          </w:p>
        </w:tc>
        <w:tc>
          <w:tcPr>
            <w:tcW w:w="1036" w:type="dxa"/>
            <w:tcBorders>
              <w:top w:val="nil"/>
              <w:left w:val="nil"/>
              <w:bottom w:val="single" w:sz="4" w:space="0" w:color="auto"/>
              <w:right w:val="nil"/>
            </w:tcBorders>
            <w:shd w:val="clear" w:color="000000" w:fill="D8D8D8"/>
            <w:noWrap/>
            <w:vAlign w:val="center"/>
            <w:hideMark/>
          </w:tcPr>
          <w:p w:rsidR="00882281" w:rsidRPr="00383841" w:rsidRDefault="00383841" w:rsidP="00882281">
            <w:pPr>
              <w:jc w:val="center"/>
              <w:rPr>
                <w:rFonts w:ascii="Arial" w:hAnsi="Arial" w:cs="Arial"/>
                <w:sz w:val="14"/>
                <w:szCs w:val="14"/>
              </w:rPr>
            </w:pPr>
            <w:r>
              <w:rPr>
                <w:rFonts w:ascii="Arial" w:hAnsi="Arial" w:cs="Arial"/>
                <w:sz w:val="14"/>
                <w:szCs w:val="14"/>
              </w:rPr>
              <w:t>+</w:t>
            </w:r>
            <w:r w:rsidR="00882281" w:rsidRPr="00383841">
              <w:rPr>
                <w:rFonts w:ascii="Arial" w:hAnsi="Arial" w:cs="Arial"/>
                <w:sz w:val="14"/>
                <w:szCs w:val="14"/>
              </w:rPr>
              <w:t xml:space="preserve"> de 5</w:t>
            </w:r>
          </w:p>
        </w:tc>
        <w:tc>
          <w:tcPr>
            <w:tcW w:w="1038" w:type="dxa"/>
            <w:tcBorders>
              <w:top w:val="nil"/>
              <w:left w:val="nil"/>
              <w:bottom w:val="single" w:sz="4" w:space="0" w:color="auto"/>
              <w:right w:val="nil"/>
            </w:tcBorders>
            <w:shd w:val="clear" w:color="000000" w:fill="D8D8D8"/>
            <w:noWrap/>
            <w:vAlign w:val="center"/>
            <w:hideMark/>
          </w:tcPr>
          <w:p w:rsidR="00882281" w:rsidRPr="00383841" w:rsidRDefault="00882281" w:rsidP="00882281">
            <w:pPr>
              <w:jc w:val="center"/>
              <w:rPr>
                <w:rFonts w:ascii="Arial" w:hAnsi="Arial" w:cs="Arial"/>
                <w:sz w:val="14"/>
                <w:szCs w:val="14"/>
              </w:rPr>
            </w:pPr>
            <w:r w:rsidRPr="00383841">
              <w:rPr>
                <w:rFonts w:ascii="Arial" w:hAnsi="Arial" w:cs="Arial"/>
                <w:sz w:val="14"/>
                <w:szCs w:val="14"/>
              </w:rPr>
              <w:t>T</w:t>
            </w:r>
            <w:r w:rsidR="005A0F2C">
              <w:rPr>
                <w:rFonts w:ascii="Arial" w:hAnsi="Arial" w:cs="Arial"/>
                <w:sz w:val="14"/>
                <w:szCs w:val="14"/>
              </w:rPr>
              <w:t>otal</w:t>
            </w:r>
          </w:p>
        </w:tc>
      </w:tr>
      <w:tr w:rsidR="00882281" w:rsidRPr="00383841" w:rsidTr="00F75174">
        <w:trPr>
          <w:trHeight w:val="283"/>
        </w:trPr>
        <w:tc>
          <w:tcPr>
            <w:tcW w:w="2055" w:type="dxa"/>
            <w:tcBorders>
              <w:top w:val="single" w:sz="4" w:space="0" w:color="auto"/>
              <w:left w:val="nil"/>
              <w:bottom w:val="nil"/>
              <w:right w:val="nil"/>
            </w:tcBorders>
            <w:shd w:val="clear" w:color="auto" w:fill="auto"/>
            <w:noWrap/>
            <w:vAlign w:val="center"/>
            <w:hideMark/>
          </w:tcPr>
          <w:p w:rsidR="00882281" w:rsidRPr="00383841" w:rsidRDefault="00882281" w:rsidP="00383841">
            <w:pPr>
              <w:rPr>
                <w:rFonts w:ascii="Arial" w:hAnsi="Arial" w:cs="Arial"/>
                <w:b/>
                <w:bCs/>
                <w:sz w:val="14"/>
                <w:szCs w:val="14"/>
              </w:rPr>
            </w:pPr>
            <w:r w:rsidRPr="00383841">
              <w:rPr>
                <w:rFonts w:ascii="Arial" w:hAnsi="Arial" w:cs="Arial"/>
                <w:b/>
                <w:bCs/>
                <w:sz w:val="14"/>
                <w:szCs w:val="14"/>
              </w:rPr>
              <w:t xml:space="preserve">Deudas  </w:t>
            </w:r>
          </w:p>
        </w:tc>
        <w:tc>
          <w:tcPr>
            <w:tcW w:w="1037" w:type="dxa"/>
            <w:tcBorders>
              <w:top w:val="single" w:sz="4" w:space="0" w:color="auto"/>
              <w:left w:val="nil"/>
              <w:bottom w:val="nil"/>
              <w:right w:val="nil"/>
            </w:tcBorders>
            <w:shd w:val="clear" w:color="auto" w:fill="auto"/>
            <w:noWrap/>
            <w:vAlign w:val="center"/>
            <w:hideMark/>
          </w:tcPr>
          <w:p w:rsidR="00882281" w:rsidRPr="00383841" w:rsidRDefault="00882281" w:rsidP="00383841">
            <w:pPr>
              <w:jc w:val="right"/>
              <w:rPr>
                <w:rFonts w:ascii="Arial" w:hAnsi="Arial" w:cs="Arial"/>
                <w:b/>
                <w:bCs/>
                <w:sz w:val="14"/>
                <w:szCs w:val="14"/>
              </w:rPr>
            </w:pPr>
            <w:r w:rsidRPr="00383841">
              <w:rPr>
                <w:rFonts w:ascii="Arial" w:hAnsi="Arial" w:cs="Arial"/>
                <w:b/>
                <w:bCs/>
                <w:sz w:val="14"/>
                <w:szCs w:val="14"/>
              </w:rPr>
              <w:t>3.520.005,02</w:t>
            </w:r>
          </w:p>
        </w:tc>
        <w:tc>
          <w:tcPr>
            <w:tcW w:w="1036" w:type="dxa"/>
            <w:tcBorders>
              <w:top w:val="single" w:sz="4" w:space="0" w:color="auto"/>
              <w:left w:val="nil"/>
              <w:bottom w:val="nil"/>
              <w:right w:val="nil"/>
            </w:tcBorders>
            <w:shd w:val="clear" w:color="auto" w:fill="auto"/>
            <w:noWrap/>
            <w:vAlign w:val="center"/>
            <w:hideMark/>
          </w:tcPr>
          <w:p w:rsidR="00882281" w:rsidRPr="00383841" w:rsidRDefault="00882281" w:rsidP="00383841">
            <w:pPr>
              <w:jc w:val="right"/>
              <w:rPr>
                <w:rFonts w:ascii="Arial" w:hAnsi="Arial" w:cs="Arial"/>
                <w:b/>
                <w:bCs/>
                <w:sz w:val="14"/>
                <w:szCs w:val="14"/>
              </w:rPr>
            </w:pPr>
            <w:r w:rsidRPr="00383841">
              <w:rPr>
                <w:rFonts w:ascii="Arial" w:hAnsi="Arial" w:cs="Arial"/>
                <w:b/>
                <w:bCs/>
                <w:sz w:val="14"/>
                <w:szCs w:val="14"/>
              </w:rPr>
              <w:t>3.317.275,74</w:t>
            </w:r>
          </w:p>
        </w:tc>
        <w:tc>
          <w:tcPr>
            <w:tcW w:w="1036" w:type="dxa"/>
            <w:tcBorders>
              <w:top w:val="single" w:sz="4" w:space="0" w:color="auto"/>
              <w:left w:val="nil"/>
              <w:bottom w:val="nil"/>
              <w:right w:val="nil"/>
            </w:tcBorders>
            <w:shd w:val="clear" w:color="auto" w:fill="auto"/>
            <w:noWrap/>
            <w:vAlign w:val="center"/>
            <w:hideMark/>
          </w:tcPr>
          <w:p w:rsidR="00882281" w:rsidRPr="00383841" w:rsidRDefault="00882281" w:rsidP="00383841">
            <w:pPr>
              <w:jc w:val="right"/>
              <w:rPr>
                <w:rFonts w:ascii="Arial" w:hAnsi="Arial" w:cs="Arial"/>
                <w:b/>
                <w:bCs/>
                <w:sz w:val="14"/>
                <w:szCs w:val="14"/>
              </w:rPr>
            </w:pPr>
            <w:r w:rsidRPr="00383841">
              <w:rPr>
                <w:rFonts w:ascii="Arial" w:hAnsi="Arial" w:cs="Arial"/>
                <w:b/>
                <w:bCs/>
                <w:sz w:val="14"/>
                <w:szCs w:val="14"/>
              </w:rPr>
              <w:t>3.274.427,60</w:t>
            </w:r>
          </w:p>
        </w:tc>
        <w:tc>
          <w:tcPr>
            <w:tcW w:w="1036" w:type="dxa"/>
            <w:tcBorders>
              <w:top w:val="single" w:sz="4" w:space="0" w:color="auto"/>
              <w:left w:val="nil"/>
              <w:bottom w:val="nil"/>
              <w:right w:val="nil"/>
            </w:tcBorders>
            <w:shd w:val="clear" w:color="auto" w:fill="auto"/>
            <w:noWrap/>
            <w:vAlign w:val="center"/>
            <w:hideMark/>
          </w:tcPr>
          <w:p w:rsidR="00882281" w:rsidRPr="00383841" w:rsidRDefault="00882281" w:rsidP="00383841">
            <w:pPr>
              <w:jc w:val="right"/>
              <w:rPr>
                <w:rFonts w:ascii="Arial" w:hAnsi="Arial" w:cs="Arial"/>
                <w:b/>
                <w:bCs/>
                <w:sz w:val="14"/>
                <w:szCs w:val="14"/>
              </w:rPr>
            </w:pPr>
            <w:r w:rsidRPr="00383841">
              <w:rPr>
                <w:rFonts w:ascii="Arial" w:hAnsi="Arial" w:cs="Arial"/>
                <w:b/>
                <w:bCs/>
                <w:sz w:val="14"/>
                <w:szCs w:val="14"/>
              </w:rPr>
              <w:t>3.274.427,60</w:t>
            </w:r>
          </w:p>
        </w:tc>
        <w:tc>
          <w:tcPr>
            <w:tcW w:w="1036" w:type="dxa"/>
            <w:tcBorders>
              <w:top w:val="single" w:sz="4" w:space="0" w:color="auto"/>
              <w:left w:val="nil"/>
              <w:bottom w:val="nil"/>
              <w:right w:val="nil"/>
            </w:tcBorders>
            <w:shd w:val="clear" w:color="auto" w:fill="auto"/>
            <w:noWrap/>
            <w:vAlign w:val="center"/>
            <w:hideMark/>
          </w:tcPr>
          <w:p w:rsidR="00882281" w:rsidRPr="00383841" w:rsidRDefault="00882281" w:rsidP="00383841">
            <w:pPr>
              <w:jc w:val="right"/>
              <w:rPr>
                <w:rFonts w:ascii="Arial" w:hAnsi="Arial" w:cs="Arial"/>
                <w:b/>
                <w:bCs/>
                <w:sz w:val="14"/>
                <w:szCs w:val="14"/>
              </w:rPr>
            </w:pPr>
            <w:r w:rsidRPr="00383841">
              <w:rPr>
                <w:rFonts w:ascii="Arial" w:hAnsi="Arial" w:cs="Arial"/>
                <w:b/>
                <w:bCs/>
                <w:sz w:val="14"/>
                <w:szCs w:val="14"/>
              </w:rPr>
              <w:t>3.274.427,60</w:t>
            </w:r>
          </w:p>
        </w:tc>
        <w:tc>
          <w:tcPr>
            <w:tcW w:w="1036" w:type="dxa"/>
            <w:tcBorders>
              <w:top w:val="single" w:sz="4" w:space="0" w:color="auto"/>
              <w:left w:val="nil"/>
              <w:bottom w:val="nil"/>
              <w:right w:val="nil"/>
            </w:tcBorders>
            <w:shd w:val="clear" w:color="auto" w:fill="auto"/>
            <w:noWrap/>
            <w:vAlign w:val="center"/>
            <w:hideMark/>
          </w:tcPr>
          <w:p w:rsidR="00882281" w:rsidRPr="00383841" w:rsidRDefault="00882281" w:rsidP="00383841">
            <w:pPr>
              <w:jc w:val="right"/>
              <w:rPr>
                <w:rFonts w:ascii="Arial" w:hAnsi="Arial" w:cs="Arial"/>
                <w:b/>
                <w:bCs/>
                <w:sz w:val="14"/>
                <w:szCs w:val="14"/>
              </w:rPr>
            </w:pPr>
            <w:r w:rsidRPr="00383841">
              <w:rPr>
                <w:rFonts w:ascii="Arial" w:hAnsi="Arial" w:cs="Arial"/>
                <w:b/>
                <w:bCs/>
                <w:sz w:val="14"/>
                <w:szCs w:val="14"/>
              </w:rPr>
              <w:t>7.367.462,04</w:t>
            </w:r>
          </w:p>
        </w:tc>
        <w:tc>
          <w:tcPr>
            <w:tcW w:w="1038" w:type="dxa"/>
            <w:tcBorders>
              <w:top w:val="single" w:sz="4" w:space="0" w:color="auto"/>
              <w:left w:val="nil"/>
              <w:bottom w:val="nil"/>
              <w:right w:val="nil"/>
            </w:tcBorders>
            <w:shd w:val="clear" w:color="auto" w:fill="auto"/>
            <w:noWrap/>
            <w:vAlign w:val="center"/>
            <w:hideMark/>
          </w:tcPr>
          <w:p w:rsidR="00882281" w:rsidRPr="00383841" w:rsidRDefault="00882281" w:rsidP="00383841">
            <w:pPr>
              <w:jc w:val="right"/>
              <w:rPr>
                <w:rFonts w:ascii="Arial" w:hAnsi="Arial" w:cs="Arial"/>
                <w:b/>
                <w:bCs/>
                <w:sz w:val="14"/>
                <w:szCs w:val="14"/>
              </w:rPr>
            </w:pPr>
            <w:r w:rsidRPr="00383841">
              <w:rPr>
                <w:rFonts w:ascii="Arial" w:hAnsi="Arial" w:cs="Arial"/>
                <w:b/>
                <w:bCs/>
                <w:sz w:val="14"/>
                <w:szCs w:val="14"/>
              </w:rPr>
              <w:t>24.028.025,60</w:t>
            </w:r>
          </w:p>
        </w:tc>
      </w:tr>
      <w:tr w:rsidR="00882281" w:rsidRPr="00383841" w:rsidTr="00F75174">
        <w:trPr>
          <w:trHeight w:val="283"/>
        </w:trPr>
        <w:tc>
          <w:tcPr>
            <w:tcW w:w="2055" w:type="dxa"/>
            <w:tcBorders>
              <w:top w:val="nil"/>
              <w:left w:val="nil"/>
              <w:bottom w:val="nil"/>
              <w:right w:val="nil"/>
            </w:tcBorders>
            <w:shd w:val="clear" w:color="auto" w:fill="auto"/>
            <w:noWrap/>
            <w:vAlign w:val="center"/>
            <w:hideMark/>
          </w:tcPr>
          <w:p w:rsidR="00882281" w:rsidRPr="00383841" w:rsidRDefault="00882281" w:rsidP="00383841">
            <w:pPr>
              <w:rPr>
                <w:rFonts w:ascii="Arial" w:hAnsi="Arial" w:cs="Arial"/>
                <w:sz w:val="14"/>
                <w:szCs w:val="14"/>
              </w:rPr>
            </w:pPr>
            <w:r w:rsidRPr="00383841">
              <w:rPr>
                <w:rFonts w:ascii="Arial" w:hAnsi="Arial" w:cs="Arial"/>
                <w:sz w:val="14"/>
                <w:szCs w:val="14"/>
              </w:rPr>
              <w:t xml:space="preserve">  Deudas con </w:t>
            </w:r>
            <w:proofErr w:type="spellStart"/>
            <w:r w:rsidRPr="00383841">
              <w:rPr>
                <w:rFonts w:ascii="Arial" w:hAnsi="Arial" w:cs="Arial"/>
                <w:sz w:val="14"/>
                <w:szCs w:val="14"/>
              </w:rPr>
              <w:t>ent</w:t>
            </w:r>
            <w:proofErr w:type="spellEnd"/>
            <w:r w:rsidR="00390D26">
              <w:rPr>
                <w:rFonts w:ascii="Arial" w:hAnsi="Arial" w:cs="Arial"/>
                <w:sz w:val="14"/>
                <w:szCs w:val="14"/>
              </w:rPr>
              <w:t>.</w:t>
            </w:r>
            <w:r w:rsidRPr="00383841">
              <w:rPr>
                <w:rFonts w:ascii="Arial" w:hAnsi="Arial" w:cs="Arial"/>
                <w:sz w:val="14"/>
                <w:szCs w:val="14"/>
              </w:rPr>
              <w:t xml:space="preserve"> de crédito</w:t>
            </w:r>
          </w:p>
        </w:tc>
        <w:tc>
          <w:tcPr>
            <w:tcW w:w="1037" w:type="dxa"/>
            <w:tcBorders>
              <w:top w:val="nil"/>
              <w:left w:val="nil"/>
              <w:bottom w:val="nil"/>
              <w:right w:val="nil"/>
            </w:tcBorders>
            <w:shd w:val="clear" w:color="auto" w:fill="auto"/>
            <w:noWrap/>
            <w:vAlign w:val="center"/>
            <w:hideMark/>
          </w:tcPr>
          <w:p w:rsidR="00882281" w:rsidRPr="00383841" w:rsidRDefault="00882281" w:rsidP="00383841">
            <w:pPr>
              <w:jc w:val="right"/>
              <w:rPr>
                <w:rFonts w:ascii="Arial" w:hAnsi="Arial" w:cs="Arial"/>
                <w:sz w:val="14"/>
                <w:szCs w:val="14"/>
              </w:rPr>
            </w:pPr>
            <w:r w:rsidRPr="00383841">
              <w:rPr>
                <w:rFonts w:ascii="Arial" w:hAnsi="Arial" w:cs="Arial"/>
                <w:sz w:val="14"/>
                <w:szCs w:val="14"/>
              </w:rPr>
              <w:t>3.274.427,60</w:t>
            </w:r>
          </w:p>
        </w:tc>
        <w:tc>
          <w:tcPr>
            <w:tcW w:w="1036" w:type="dxa"/>
            <w:tcBorders>
              <w:top w:val="nil"/>
              <w:left w:val="nil"/>
              <w:bottom w:val="nil"/>
              <w:right w:val="nil"/>
            </w:tcBorders>
            <w:shd w:val="clear" w:color="auto" w:fill="auto"/>
            <w:noWrap/>
            <w:vAlign w:val="center"/>
            <w:hideMark/>
          </w:tcPr>
          <w:p w:rsidR="00882281" w:rsidRPr="00383841" w:rsidRDefault="00882281" w:rsidP="00383841">
            <w:pPr>
              <w:jc w:val="right"/>
              <w:rPr>
                <w:rFonts w:ascii="Arial" w:hAnsi="Arial" w:cs="Arial"/>
                <w:sz w:val="14"/>
                <w:szCs w:val="14"/>
              </w:rPr>
            </w:pPr>
            <w:r w:rsidRPr="00383841">
              <w:rPr>
                <w:rFonts w:ascii="Arial" w:hAnsi="Arial" w:cs="Arial"/>
                <w:sz w:val="14"/>
                <w:szCs w:val="14"/>
              </w:rPr>
              <w:t>3.274.427,60</w:t>
            </w:r>
          </w:p>
        </w:tc>
        <w:tc>
          <w:tcPr>
            <w:tcW w:w="1036" w:type="dxa"/>
            <w:tcBorders>
              <w:top w:val="nil"/>
              <w:left w:val="nil"/>
              <w:bottom w:val="nil"/>
              <w:right w:val="nil"/>
            </w:tcBorders>
            <w:shd w:val="clear" w:color="auto" w:fill="auto"/>
            <w:noWrap/>
            <w:vAlign w:val="center"/>
            <w:hideMark/>
          </w:tcPr>
          <w:p w:rsidR="00882281" w:rsidRPr="00383841" w:rsidRDefault="00882281" w:rsidP="00383841">
            <w:pPr>
              <w:jc w:val="right"/>
              <w:rPr>
                <w:rFonts w:ascii="Arial" w:hAnsi="Arial" w:cs="Arial"/>
                <w:sz w:val="14"/>
                <w:szCs w:val="14"/>
              </w:rPr>
            </w:pPr>
            <w:r w:rsidRPr="00383841">
              <w:rPr>
                <w:rFonts w:ascii="Arial" w:hAnsi="Arial" w:cs="Arial"/>
                <w:sz w:val="14"/>
                <w:szCs w:val="14"/>
              </w:rPr>
              <w:t>3.274.427,60</w:t>
            </w:r>
          </w:p>
        </w:tc>
        <w:tc>
          <w:tcPr>
            <w:tcW w:w="1036" w:type="dxa"/>
            <w:tcBorders>
              <w:top w:val="nil"/>
              <w:left w:val="nil"/>
              <w:bottom w:val="nil"/>
              <w:right w:val="nil"/>
            </w:tcBorders>
            <w:shd w:val="clear" w:color="auto" w:fill="auto"/>
            <w:noWrap/>
            <w:vAlign w:val="center"/>
            <w:hideMark/>
          </w:tcPr>
          <w:p w:rsidR="00882281" w:rsidRPr="00383841" w:rsidRDefault="00882281" w:rsidP="00383841">
            <w:pPr>
              <w:jc w:val="right"/>
              <w:rPr>
                <w:rFonts w:ascii="Arial" w:hAnsi="Arial" w:cs="Arial"/>
                <w:sz w:val="14"/>
                <w:szCs w:val="14"/>
              </w:rPr>
            </w:pPr>
            <w:r w:rsidRPr="00383841">
              <w:rPr>
                <w:rFonts w:ascii="Arial" w:hAnsi="Arial" w:cs="Arial"/>
                <w:sz w:val="14"/>
                <w:szCs w:val="14"/>
              </w:rPr>
              <w:t>3.274.427,60</w:t>
            </w:r>
          </w:p>
        </w:tc>
        <w:tc>
          <w:tcPr>
            <w:tcW w:w="1036" w:type="dxa"/>
            <w:tcBorders>
              <w:top w:val="nil"/>
              <w:left w:val="nil"/>
              <w:bottom w:val="nil"/>
              <w:right w:val="nil"/>
            </w:tcBorders>
            <w:shd w:val="clear" w:color="auto" w:fill="auto"/>
            <w:noWrap/>
            <w:vAlign w:val="center"/>
            <w:hideMark/>
          </w:tcPr>
          <w:p w:rsidR="00882281" w:rsidRPr="00383841" w:rsidRDefault="00882281" w:rsidP="00383841">
            <w:pPr>
              <w:jc w:val="right"/>
              <w:rPr>
                <w:rFonts w:ascii="Arial" w:hAnsi="Arial" w:cs="Arial"/>
                <w:sz w:val="14"/>
                <w:szCs w:val="14"/>
              </w:rPr>
            </w:pPr>
            <w:r w:rsidRPr="00383841">
              <w:rPr>
                <w:rFonts w:ascii="Arial" w:hAnsi="Arial" w:cs="Arial"/>
                <w:sz w:val="14"/>
                <w:szCs w:val="14"/>
              </w:rPr>
              <w:t>3.274.427,60</w:t>
            </w:r>
          </w:p>
        </w:tc>
        <w:tc>
          <w:tcPr>
            <w:tcW w:w="1036" w:type="dxa"/>
            <w:tcBorders>
              <w:top w:val="nil"/>
              <w:left w:val="nil"/>
              <w:bottom w:val="nil"/>
              <w:right w:val="nil"/>
            </w:tcBorders>
            <w:shd w:val="clear" w:color="auto" w:fill="auto"/>
            <w:noWrap/>
            <w:vAlign w:val="center"/>
            <w:hideMark/>
          </w:tcPr>
          <w:p w:rsidR="00882281" w:rsidRPr="00383841" w:rsidRDefault="00882281" w:rsidP="00383841">
            <w:pPr>
              <w:jc w:val="right"/>
              <w:rPr>
                <w:rFonts w:ascii="Arial" w:hAnsi="Arial" w:cs="Arial"/>
                <w:sz w:val="14"/>
                <w:szCs w:val="14"/>
              </w:rPr>
            </w:pPr>
            <w:r w:rsidRPr="00383841">
              <w:rPr>
                <w:rFonts w:ascii="Arial" w:hAnsi="Arial" w:cs="Arial"/>
                <w:sz w:val="14"/>
                <w:szCs w:val="14"/>
              </w:rPr>
              <w:t>7.367.462,04</w:t>
            </w:r>
          </w:p>
        </w:tc>
        <w:tc>
          <w:tcPr>
            <w:tcW w:w="1038" w:type="dxa"/>
            <w:tcBorders>
              <w:top w:val="nil"/>
              <w:left w:val="nil"/>
              <w:bottom w:val="nil"/>
              <w:right w:val="nil"/>
            </w:tcBorders>
            <w:shd w:val="clear" w:color="auto" w:fill="auto"/>
            <w:noWrap/>
            <w:vAlign w:val="center"/>
            <w:hideMark/>
          </w:tcPr>
          <w:p w:rsidR="00882281" w:rsidRPr="00383841" w:rsidRDefault="00882281" w:rsidP="00383841">
            <w:pPr>
              <w:jc w:val="right"/>
              <w:rPr>
                <w:rFonts w:ascii="Arial" w:hAnsi="Arial" w:cs="Arial"/>
                <w:sz w:val="14"/>
                <w:szCs w:val="14"/>
              </w:rPr>
            </w:pPr>
            <w:r w:rsidRPr="00383841">
              <w:rPr>
                <w:rFonts w:ascii="Arial" w:hAnsi="Arial" w:cs="Arial"/>
                <w:sz w:val="14"/>
                <w:szCs w:val="14"/>
              </w:rPr>
              <w:t>23.739.600,04</w:t>
            </w:r>
          </w:p>
        </w:tc>
      </w:tr>
      <w:tr w:rsidR="00882281" w:rsidRPr="00383841" w:rsidTr="00F75174">
        <w:trPr>
          <w:trHeight w:val="283"/>
        </w:trPr>
        <w:tc>
          <w:tcPr>
            <w:tcW w:w="2055" w:type="dxa"/>
            <w:tcBorders>
              <w:top w:val="nil"/>
              <w:left w:val="nil"/>
              <w:bottom w:val="nil"/>
              <w:right w:val="nil"/>
            </w:tcBorders>
            <w:shd w:val="clear" w:color="auto" w:fill="auto"/>
            <w:noWrap/>
            <w:vAlign w:val="center"/>
            <w:hideMark/>
          </w:tcPr>
          <w:p w:rsidR="00882281" w:rsidRPr="00383841" w:rsidRDefault="00882281" w:rsidP="00383841">
            <w:pPr>
              <w:rPr>
                <w:rFonts w:ascii="Arial" w:hAnsi="Arial" w:cs="Arial"/>
                <w:sz w:val="14"/>
                <w:szCs w:val="14"/>
              </w:rPr>
            </w:pPr>
            <w:r w:rsidRPr="00383841">
              <w:rPr>
                <w:rFonts w:ascii="Arial" w:hAnsi="Arial" w:cs="Arial"/>
                <w:sz w:val="14"/>
                <w:szCs w:val="14"/>
              </w:rPr>
              <w:t xml:space="preserve">  Otros pasivos financieros</w:t>
            </w:r>
          </w:p>
        </w:tc>
        <w:tc>
          <w:tcPr>
            <w:tcW w:w="1037" w:type="dxa"/>
            <w:tcBorders>
              <w:top w:val="nil"/>
              <w:left w:val="nil"/>
              <w:bottom w:val="nil"/>
              <w:right w:val="nil"/>
            </w:tcBorders>
            <w:shd w:val="clear" w:color="auto" w:fill="auto"/>
            <w:noWrap/>
            <w:vAlign w:val="center"/>
            <w:hideMark/>
          </w:tcPr>
          <w:p w:rsidR="00882281" w:rsidRPr="00383841" w:rsidRDefault="00882281" w:rsidP="00383841">
            <w:pPr>
              <w:jc w:val="right"/>
              <w:rPr>
                <w:rFonts w:ascii="Arial" w:hAnsi="Arial" w:cs="Arial"/>
                <w:sz w:val="14"/>
                <w:szCs w:val="14"/>
              </w:rPr>
            </w:pPr>
            <w:r w:rsidRPr="00383841">
              <w:rPr>
                <w:rFonts w:ascii="Arial" w:hAnsi="Arial" w:cs="Arial"/>
                <w:sz w:val="14"/>
                <w:szCs w:val="14"/>
              </w:rPr>
              <w:t>245.577,42</w:t>
            </w:r>
          </w:p>
        </w:tc>
        <w:tc>
          <w:tcPr>
            <w:tcW w:w="1036" w:type="dxa"/>
            <w:tcBorders>
              <w:top w:val="nil"/>
              <w:left w:val="nil"/>
              <w:bottom w:val="nil"/>
              <w:right w:val="nil"/>
            </w:tcBorders>
            <w:shd w:val="clear" w:color="auto" w:fill="auto"/>
            <w:noWrap/>
            <w:vAlign w:val="center"/>
            <w:hideMark/>
          </w:tcPr>
          <w:p w:rsidR="00882281" w:rsidRPr="00383841" w:rsidRDefault="00882281" w:rsidP="00383841">
            <w:pPr>
              <w:jc w:val="right"/>
              <w:rPr>
                <w:rFonts w:ascii="Arial" w:hAnsi="Arial" w:cs="Arial"/>
                <w:sz w:val="14"/>
                <w:szCs w:val="14"/>
              </w:rPr>
            </w:pPr>
            <w:r w:rsidRPr="00383841">
              <w:rPr>
                <w:rFonts w:ascii="Arial" w:hAnsi="Arial" w:cs="Arial"/>
                <w:sz w:val="14"/>
                <w:szCs w:val="14"/>
              </w:rPr>
              <w:t>42.848,14</w:t>
            </w:r>
          </w:p>
        </w:tc>
        <w:tc>
          <w:tcPr>
            <w:tcW w:w="1036" w:type="dxa"/>
            <w:tcBorders>
              <w:top w:val="nil"/>
              <w:left w:val="nil"/>
              <w:bottom w:val="nil"/>
              <w:right w:val="nil"/>
            </w:tcBorders>
            <w:shd w:val="clear" w:color="auto" w:fill="auto"/>
            <w:noWrap/>
            <w:vAlign w:val="center"/>
            <w:hideMark/>
          </w:tcPr>
          <w:p w:rsidR="00882281" w:rsidRPr="00383841" w:rsidRDefault="00390D26" w:rsidP="00383841">
            <w:pPr>
              <w:jc w:val="right"/>
              <w:rPr>
                <w:rFonts w:ascii="Arial" w:hAnsi="Arial" w:cs="Arial"/>
                <w:sz w:val="14"/>
                <w:szCs w:val="14"/>
              </w:rPr>
            </w:pPr>
            <w:r>
              <w:rPr>
                <w:rFonts w:ascii="Arial" w:hAnsi="Arial" w:cs="Arial"/>
                <w:sz w:val="14"/>
                <w:szCs w:val="14"/>
              </w:rPr>
              <w:t>-</w:t>
            </w:r>
          </w:p>
        </w:tc>
        <w:tc>
          <w:tcPr>
            <w:tcW w:w="1036" w:type="dxa"/>
            <w:tcBorders>
              <w:top w:val="nil"/>
              <w:left w:val="nil"/>
              <w:bottom w:val="nil"/>
              <w:right w:val="nil"/>
            </w:tcBorders>
            <w:shd w:val="clear" w:color="auto" w:fill="auto"/>
            <w:noWrap/>
            <w:vAlign w:val="center"/>
            <w:hideMark/>
          </w:tcPr>
          <w:p w:rsidR="00882281" w:rsidRPr="00383841" w:rsidRDefault="00390D26" w:rsidP="00383841">
            <w:pPr>
              <w:jc w:val="right"/>
              <w:rPr>
                <w:rFonts w:ascii="Arial" w:hAnsi="Arial" w:cs="Arial"/>
                <w:sz w:val="14"/>
                <w:szCs w:val="14"/>
              </w:rPr>
            </w:pPr>
            <w:r>
              <w:rPr>
                <w:rFonts w:ascii="Arial" w:hAnsi="Arial" w:cs="Arial"/>
                <w:sz w:val="14"/>
                <w:szCs w:val="14"/>
              </w:rPr>
              <w:t>-</w:t>
            </w:r>
          </w:p>
        </w:tc>
        <w:tc>
          <w:tcPr>
            <w:tcW w:w="1036" w:type="dxa"/>
            <w:tcBorders>
              <w:top w:val="nil"/>
              <w:left w:val="nil"/>
              <w:bottom w:val="nil"/>
              <w:right w:val="nil"/>
            </w:tcBorders>
            <w:shd w:val="clear" w:color="auto" w:fill="auto"/>
            <w:noWrap/>
            <w:vAlign w:val="center"/>
            <w:hideMark/>
          </w:tcPr>
          <w:p w:rsidR="00882281" w:rsidRPr="00383841" w:rsidRDefault="00390D26" w:rsidP="00383841">
            <w:pPr>
              <w:jc w:val="right"/>
              <w:rPr>
                <w:rFonts w:ascii="Arial" w:hAnsi="Arial" w:cs="Arial"/>
                <w:sz w:val="14"/>
                <w:szCs w:val="14"/>
              </w:rPr>
            </w:pPr>
            <w:r>
              <w:rPr>
                <w:rFonts w:ascii="Arial" w:hAnsi="Arial" w:cs="Arial"/>
                <w:sz w:val="14"/>
                <w:szCs w:val="14"/>
              </w:rPr>
              <w:t>-</w:t>
            </w:r>
          </w:p>
        </w:tc>
        <w:tc>
          <w:tcPr>
            <w:tcW w:w="1036" w:type="dxa"/>
            <w:tcBorders>
              <w:top w:val="nil"/>
              <w:left w:val="nil"/>
              <w:bottom w:val="nil"/>
              <w:right w:val="nil"/>
            </w:tcBorders>
            <w:shd w:val="clear" w:color="auto" w:fill="auto"/>
            <w:noWrap/>
            <w:vAlign w:val="center"/>
            <w:hideMark/>
          </w:tcPr>
          <w:p w:rsidR="00882281" w:rsidRPr="00383841" w:rsidRDefault="00390D26" w:rsidP="00383841">
            <w:pPr>
              <w:jc w:val="right"/>
              <w:rPr>
                <w:rFonts w:ascii="Arial" w:hAnsi="Arial" w:cs="Arial"/>
                <w:sz w:val="14"/>
                <w:szCs w:val="14"/>
              </w:rPr>
            </w:pPr>
            <w:r>
              <w:rPr>
                <w:rFonts w:ascii="Arial" w:hAnsi="Arial" w:cs="Arial"/>
                <w:sz w:val="14"/>
                <w:szCs w:val="14"/>
              </w:rPr>
              <w:t>-</w:t>
            </w:r>
          </w:p>
        </w:tc>
        <w:tc>
          <w:tcPr>
            <w:tcW w:w="1038" w:type="dxa"/>
            <w:tcBorders>
              <w:top w:val="nil"/>
              <w:left w:val="nil"/>
              <w:bottom w:val="nil"/>
              <w:right w:val="nil"/>
            </w:tcBorders>
            <w:shd w:val="clear" w:color="auto" w:fill="auto"/>
            <w:noWrap/>
            <w:vAlign w:val="center"/>
            <w:hideMark/>
          </w:tcPr>
          <w:p w:rsidR="00882281" w:rsidRPr="00383841" w:rsidRDefault="00882281" w:rsidP="00383841">
            <w:pPr>
              <w:jc w:val="right"/>
              <w:rPr>
                <w:rFonts w:ascii="Arial" w:hAnsi="Arial" w:cs="Arial"/>
                <w:sz w:val="14"/>
                <w:szCs w:val="14"/>
              </w:rPr>
            </w:pPr>
            <w:r w:rsidRPr="00383841">
              <w:rPr>
                <w:rFonts w:ascii="Arial" w:hAnsi="Arial" w:cs="Arial"/>
                <w:sz w:val="14"/>
                <w:szCs w:val="14"/>
              </w:rPr>
              <w:t>288.425,56</w:t>
            </w:r>
          </w:p>
        </w:tc>
      </w:tr>
      <w:tr w:rsidR="00882281" w:rsidRPr="00383841" w:rsidTr="00F75174">
        <w:trPr>
          <w:trHeight w:val="283"/>
        </w:trPr>
        <w:tc>
          <w:tcPr>
            <w:tcW w:w="2055" w:type="dxa"/>
            <w:tcBorders>
              <w:top w:val="nil"/>
              <w:left w:val="nil"/>
              <w:bottom w:val="nil"/>
              <w:right w:val="nil"/>
            </w:tcBorders>
            <w:shd w:val="clear" w:color="auto" w:fill="auto"/>
            <w:noWrap/>
            <w:vAlign w:val="center"/>
            <w:hideMark/>
          </w:tcPr>
          <w:p w:rsidR="00882281" w:rsidRPr="00383841" w:rsidRDefault="00882281" w:rsidP="00383841">
            <w:pPr>
              <w:rPr>
                <w:rFonts w:ascii="Arial" w:hAnsi="Arial" w:cs="Arial"/>
                <w:b/>
                <w:bCs/>
                <w:sz w:val="14"/>
                <w:szCs w:val="14"/>
              </w:rPr>
            </w:pPr>
            <w:r w:rsidRPr="00383841">
              <w:rPr>
                <w:rFonts w:ascii="Arial" w:hAnsi="Arial" w:cs="Arial"/>
                <w:b/>
                <w:bCs/>
                <w:sz w:val="14"/>
                <w:szCs w:val="14"/>
              </w:rPr>
              <w:t xml:space="preserve">Deudas con </w:t>
            </w:r>
            <w:r w:rsidR="00390D26">
              <w:rPr>
                <w:rFonts w:ascii="Arial" w:hAnsi="Arial" w:cs="Arial"/>
                <w:b/>
                <w:bCs/>
                <w:sz w:val="14"/>
                <w:szCs w:val="14"/>
              </w:rPr>
              <w:t xml:space="preserve">Eª </w:t>
            </w:r>
            <w:r w:rsidRPr="00383841">
              <w:rPr>
                <w:rFonts w:ascii="Arial" w:hAnsi="Arial" w:cs="Arial"/>
                <w:b/>
                <w:bCs/>
                <w:sz w:val="14"/>
                <w:szCs w:val="14"/>
              </w:rPr>
              <w:t xml:space="preserve">grupo y </w:t>
            </w:r>
            <w:proofErr w:type="spellStart"/>
            <w:r w:rsidRPr="00383841">
              <w:rPr>
                <w:rFonts w:ascii="Arial" w:hAnsi="Arial" w:cs="Arial"/>
                <w:b/>
                <w:bCs/>
                <w:sz w:val="14"/>
                <w:szCs w:val="14"/>
              </w:rPr>
              <w:t>aso</w:t>
            </w:r>
            <w:r w:rsidR="00390D26">
              <w:rPr>
                <w:rFonts w:ascii="Arial" w:hAnsi="Arial" w:cs="Arial"/>
                <w:b/>
                <w:bCs/>
                <w:sz w:val="14"/>
                <w:szCs w:val="14"/>
              </w:rPr>
              <w:t>c</w:t>
            </w:r>
            <w:proofErr w:type="spellEnd"/>
            <w:r w:rsidR="00390D26">
              <w:rPr>
                <w:rFonts w:ascii="Arial" w:hAnsi="Arial" w:cs="Arial"/>
                <w:b/>
                <w:bCs/>
                <w:sz w:val="14"/>
                <w:szCs w:val="14"/>
              </w:rPr>
              <w:t>.</w:t>
            </w:r>
          </w:p>
        </w:tc>
        <w:tc>
          <w:tcPr>
            <w:tcW w:w="1037" w:type="dxa"/>
            <w:tcBorders>
              <w:top w:val="nil"/>
              <w:left w:val="nil"/>
              <w:bottom w:val="nil"/>
              <w:right w:val="nil"/>
            </w:tcBorders>
            <w:shd w:val="clear" w:color="auto" w:fill="auto"/>
            <w:noWrap/>
            <w:vAlign w:val="center"/>
            <w:hideMark/>
          </w:tcPr>
          <w:p w:rsidR="00882281" w:rsidRPr="00383841" w:rsidRDefault="00882281" w:rsidP="00383841">
            <w:pPr>
              <w:jc w:val="right"/>
              <w:rPr>
                <w:rFonts w:ascii="Arial" w:hAnsi="Arial" w:cs="Arial"/>
                <w:b/>
                <w:bCs/>
                <w:sz w:val="14"/>
                <w:szCs w:val="14"/>
              </w:rPr>
            </w:pPr>
            <w:r w:rsidRPr="00383841">
              <w:rPr>
                <w:rFonts w:ascii="Arial" w:hAnsi="Arial" w:cs="Arial"/>
                <w:b/>
                <w:bCs/>
                <w:sz w:val="14"/>
                <w:szCs w:val="14"/>
              </w:rPr>
              <w:t>1.144.736,65</w:t>
            </w:r>
          </w:p>
        </w:tc>
        <w:tc>
          <w:tcPr>
            <w:tcW w:w="1036" w:type="dxa"/>
            <w:tcBorders>
              <w:top w:val="nil"/>
              <w:left w:val="nil"/>
              <w:bottom w:val="nil"/>
              <w:right w:val="nil"/>
            </w:tcBorders>
            <w:shd w:val="clear" w:color="auto" w:fill="auto"/>
            <w:noWrap/>
            <w:vAlign w:val="center"/>
            <w:hideMark/>
          </w:tcPr>
          <w:p w:rsidR="00882281" w:rsidRPr="00383841" w:rsidRDefault="00390D26" w:rsidP="00383841">
            <w:pPr>
              <w:jc w:val="right"/>
              <w:rPr>
                <w:rFonts w:ascii="Arial" w:hAnsi="Arial" w:cs="Arial"/>
                <w:b/>
                <w:bCs/>
                <w:sz w:val="14"/>
                <w:szCs w:val="14"/>
              </w:rPr>
            </w:pPr>
            <w:r>
              <w:rPr>
                <w:rFonts w:ascii="Arial" w:hAnsi="Arial" w:cs="Arial"/>
                <w:b/>
                <w:bCs/>
                <w:sz w:val="14"/>
                <w:szCs w:val="14"/>
              </w:rPr>
              <w:t>-</w:t>
            </w:r>
          </w:p>
        </w:tc>
        <w:tc>
          <w:tcPr>
            <w:tcW w:w="1036" w:type="dxa"/>
            <w:tcBorders>
              <w:top w:val="nil"/>
              <w:left w:val="nil"/>
              <w:bottom w:val="nil"/>
              <w:right w:val="nil"/>
            </w:tcBorders>
            <w:shd w:val="clear" w:color="auto" w:fill="auto"/>
            <w:noWrap/>
            <w:vAlign w:val="center"/>
            <w:hideMark/>
          </w:tcPr>
          <w:p w:rsidR="00882281" w:rsidRPr="00383841" w:rsidRDefault="00390D26" w:rsidP="00383841">
            <w:pPr>
              <w:jc w:val="right"/>
              <w:rPr>
                <w:rFonts w:ascii="Arial" w:hAnsi="Arial" w:cs="Arial"/>
                <w:b/>
                <w:bCs/>
                <w:sz w:val="14"/>
                <w:szCs w:val="14"/>
              </w:rPr>
            </w:pPr>
            <w:r>
              <w:rPr>
                <w:rFonts w:ascii="Arial" w:hAnsi="Arial" w:cs="Arial"/>
                <w:b/>
                <w:bCs/>
                <w:sz w:val="14"/>
                <w:szCs w:val="14"/>
              </w:rPr>
              <w:t>-</w:t>
            </w:r>
          </w:p>
        </w:tc>
        <w:tc>
          <w:tcPr>
            <w:tcW w:w="1036" w:type="dxa"/>
            <w:tcBorders>
              <w:top w:val="nil"/>
              <w:left w:val="nil"/>
              <w:bottom w:val="nil"/>
              <w:right w:val="nil"/>
            </w:tcBorders>
            <w:shd w:val="clear" w:color="auto" w:fill="auto"/>
            <w:noWrap/>
            <w:vAlign w:val="center"/>
            <w:hideMark/>
          </w:tcPr>
          <w:p w:rsidR="00882281" w:rsidRPr="00383841" w:rsidRDefault="00390D26" w:rsidP="00383841">
            <w:pPr>
              <w:jc w:val="right"/>
              <w:rPr>
                <w:rFonts w:ascii="Arial" w:hAnsi="Arial" w:cs="Arial"/>
                <w:b/>
                <w:bCs/>
                <w:sz w:val="14"/>
                <w:szCs w:val="14"/>
              </w:rPr>
            </w:pPr>
            <w:r>
              <w:rPr>
                <w:rFonts w:ascii="Arial" w:hAnsi="Arial" w:cs="Arial"/>
                <w:b/>
                <w:bCs/>
                <w:sz w:val="14"/>
                <w:szCs w:val="14"/>
              </w:rPr>
              <w:t>-</w:t>
            </w:r>
          </w:p>
        </w:tc>
        <w:tc>
          <w:tcPr>
            <w:tcW w:w="1036" w:type="dxa"/>
            <w:tcBorders>
              <w:top w:val="nil"/>
              <w:left w:val="nil"/>
              <w:bottom w:val="nil"/>
              <w:right w:val="nil"/>
            </w:tcBorders>
            <w:shd w:val="clear" w:color="auto" w:fill="auto"/>
            <w:noWrap/>
            <w:vAlign w:val="center"/>
            <w:hideMark/>
          </w:tcPr>
          <w:p w:rsidR="00882281" w:rsidRPr="00383841" w:rsidRDefault="00390D26" w:rsidP="00383841">
            <w:pPr>
              <w:jc w:val="right"/>
              <w:rPr>
                <w:rFonts w:ascii="Arial" w:hAnsi="Arial" w:cs="Arial"/>
                <w:b/>
                <w:bCs/>
                <w:sz w:val="14"/>
                <w:szCs w:val="14"/>
              </w:rPr>
            </w:pPr>
            <w:r>
              <w:rPr>
                <w:rFonts w:ascii="Arial" w:hAnsi="Arial" w:cs="Arial"/>
                <w:b/>
                <w:bCs/>
                <w:sz w:val="14"/>
                <w:szCs w:val="14"/>
              </w:rPr>
              <w:t>-</w:t>
            </w:r>
          </w:p>
        </w:tc>
        <w:tc>
          <w:tcPr>
            <w:tcW w:w="1036" w:type="dxa"/>
            <w:tcBorders>
              <w:top w:val="nil"/>
              <w:left w:val="nil"/>
              <w:bottom w:val="nil"/>
              <w:right w:val="nil"/>
            </w:tcBorders>
            <w:shd w:val="clear" w:color="auto" w:fill="auto"/>
            <w:noWrap/>
            <w:vAlign w:val="center"/>
            <w:hideMark/>
          </w:tcPr>
          <w:p w:rsidR="00882281" w:rsidRPr="00383841" w:rsidRDefault="00390D26" w:rsidP="00383841">
            <w:pPr>
              <w:jc w:val="right"/>
              <w:rPr>
                <w:rFonts w:ascii="Arial" w:hAnsi="Arial" w:cs="Arial"/>
                <w:b/>
                <w:bCs/>
                <w:sz w:val="14"/>
                <w:szCs w:val="14"/>
              </w:rPr>
            </w:pPr>
            <w:r>
              <w:rPr>
                <w:rFonts w:ascii="Arial" w:hAnsi="Arial" w:cs="Arial"/>
                <w:b/>
                <w:bCs/>
                <w:sz w:val="14"/>
                <w:szCs w:val="14"/>
              </w:rPr>
              <w:t>-</w:t>
            </w:r>
          </w:p>
        </w:tc>
        <w:tc>
          <w:tcPr>
            <w:tcW w:w="1038" w:type="dxa"/>
            <w:tcBorders>
              <w:top w:val="nil"/>
              <w:left w:val="nil"/>
              <w:bottom w:val="nil"/>
              <w:right w:val="nil"/>
            </w:tcBorders>
            <w:shd w:val="clear" w:color="auto" w:fill="auto"/>
            <w:noWrap/>
            <w:vAlign w:val="center"/>
            <w:hideMark/>
          </w:tcPr>
          <w:p w:rsidR="00882281" w:rsidRPr="00383841" w:rsidRDefault="00882281" w:rsidP="00383841">
            <w:pPr>
              <w:jc w:val="right"/>
              <w:rPr>
                <w:rFonts w:ascii="Arial" w:hAnsi="Arial" w:cs="Arial"/>
                <w:b/>
                <w:bCs/>
                <w:sz w:val="14"/>
                <w:szCs w:val="14"/>
              </w:rPr>
            </w:pPr>
            <w:r w:rsidRPr="00383841">
              <w:rPr>
                <w:rFonts w:ascii="Arial" w:hAnsi="Arial" w:cs="Arial"/>
                <w:b/>
                <w:bCs/>
                <w:sz w:val="14"/>
                <w:szCs w:val="14"/>
              </w:rPr>
              <w:t>1.144.736,65</w:t>
            </w:r>
          </w:p>
        </w:tc>
      </w:tr>
      <w:tr w:rsidR="00390D26" w:rsidRPr="00383841" w:rsidTr="00F75174">
        <w:trPr>
          <w:trHeight w:val="283"/>
        </w:trPr>
        <w:tc>
          <w:tcPr>
            <w:tcW w:w="2055" w:type="dxa"/>
            <w:tcBorders>
              <w:top w:val="nil"/>
              <w:left w:val="nil"/>
              <w:bottom w:val="nil"/>
              <w:right w:val="nil"/>
            </w:tcBorders>
            <w:shd w:val="clear" w:color="auto" w:fill="auto"/>
            <w:noWrap/>
            <w:vAlign w:val="center"/>
            <w:hideMark/>
          </w:tcPr>
          <w:p w:rsidR="00390D26" w:rsidRDefault="00390D26" w:rsidP="00390D26">
            <w:pPr>
              <w:rPr>
                <w:rFonts w:ascii="Arial" w:hAnsi="Arial" w:cs="Arial"/>
                <w:b/>
                <w:bCs/>
                <w:sz w:val="14"/>
                <w:szCs w:val="14"/>
              </w:rPr>
            </w:pPr>
            <w:r w:rsidRPr="00383841">
              <w:rPr>
                <w:rFonts w:ascii="Arial" w:hAnsi="Arial" w:cs="Arial"/>
                <w:b/>
                <w:bCs/>
                <w:sz w:val="14"/>
                <w:szCs w:val="14"/>
              </w:rPr>
              <w:t xml:space="preserve">Acreedores comerciales y </w:t>
            </w:r>
          </w:p>
          <w:p w:rsidR="00390D26" w:rsidRPr="00383841" w:rsidRDefault="00390D26" w:rsidP="00390D26">
            <w:pPr>
              <w:rPr>
                <w:rFonts w:ascii="Arial" w:hAnsi="Arial" w:cs="Arial"/>
                <w:b/>
                <w:bCs/>
                <w:sz w:val="14"/>
                <w:szCs w:val="14"/>
              </w:rPr>
            </w:pPr>
            <w:r w:rsidRPr="00383841">
              <w:rPr>
                <w:rFonts w:ascii="Arial" w:hAnsi="Arial" w:cs="Arial"/>
                <w:b/>
                <w:bCs/>
                <w:sz w:val="14"/>
                <w:szCs w:val="14"/>
              </w:rPr>
              <w:t>otras cuentas a pagar</w:t>
            </w:r>
          </w:p>
        </w:tc>
        <w:tc>
          <w:tcPr>
            <w:tcW w:w="1037" w:type="dxa"/>
            <w:tcBorders>
              <w:top w:val="nil"/>
              <w:left w:val="nil"/>
              <w:bottom w:val="nil"/>
              <w:right w:val="nil"/>
            </w:tcBorders>
            <w:shd w:val="clear" w:color="auto" w:fill="auto"/>
            <w:noWrap/>
            <w:vAlign w:val="center"/>
            <w:hideMark/>
          </w:tcPr>
          <w:p w:rsidR="00390D26" w:rsidRPr="00383841" w:rsidRDefault="00390D26" w:rsidP="00390D26">
            <w:pPr>
              <w:jc w:val="right"/>
              <w:rPr>
                <w:rFonts w:ascii="Arial" w:hAnsi="Arial" w:cs="Arial"/>
                <w:b/>
                <w:bCs/>
                <w:sz w:val="14"/>
                <w:szCs w:val="14"/>
              </w:rPr>
            </w:pPr>
            <w:r w:rsidRPr="00383841">
              <w:rPr>
                <w:rFonts w:ascii="Arial" w:hAnsi="Arial" w:cs="Arial"/>
                <w:b/>
                <w:bCs/>
                <w:sz w:val="14"/>
                <w:szCs w:val="14"/>
              </w:rPr>
              <w:t>2.063.476,13</w:t>
            </w:r>
          </w:p>
        </w:tc>
        <w:tc>
          <w:tcPr>
            <w:tcW w:w="1036" w:type="dxa"/>
            <w:tcBorders>
              <w:top w:val="nil"/>
              <w:left w:val="nil"/>
              <w:bottom w:val="nil"/>
              <w:right w:val="nil"/>
            </w:tcBorders>
            <w:shd w:val="clear" w:color="auto" w:fill="auto"/>
            <w:noWrap/>
            <w:vAlign w:val="center"/>
            <w:hideMark/>
          </w:tcPr>
          <w:p w:rsidR="00390D26" w:rsidRPr="00383841" w:rsidRDefault="00390D26" w:rsidP="00390D26">
            <w:pPr>
              <w:jc w:val="right"/>
              <w:rPr>
                <w:rFonts w:ascii="Arial" w:hAnsi="Arial" w:cs="Arial"/>
                <w:b/>
                <w:bCs/>
                <w:sz w:val="14"/>
                <w:szCs w:val="14"/>
              </w:rPr>
            </w:pPr>
            <w:r>
              <w:rPr>
                <w:rFonts w:ascii="Arial" w:hAnsi="Arial" w:cs="Arial"/>
                <w:b/>
                <w:bCs/>
                <w:sz w:val="14"/>
                <w:szCs w:val="14"/>
              </w:rPr>
              <w:t>-</w:t>
            </w:r>
          </w:p>
        </w:tc>
        <w:tc>
          <w:tcPr>
            <w:tcW w:w="1036" w:type="dxa"/>
            <w:tcBorders>
              <w:top w:val="nil"/>
              <w:left w:val="nil"/>
              <w:bottom w:val="nil"/>
              <w:right w:val="nil"/>
            </w:tcBorders>
            <w:shd w:val="clear" w:color="auto" w:fill="auto"/>
            <w:noWrap/>
            <w:vAlign w:val="center"/>
            <w:hideMark/>
          </w:tcPr>
          <w:p w:rsidR="00390D26" w:rsidRPr="00383841" w:rsidRDefault="00390D26" w:rsidP="00390D26">
            <w:pPr>
              <w:jc w:val="right"/>
              <w:rPr>
                <w:rFonts w:ascii="Arial" w:hAnsi="Arial" w:cs="Arial"/>
                <w:b/>
                <w:bCs/>
                <w:sz w:val="14"/>
                <w:szCs w:val="14"/>
              </w:rPr>
            </w:pPr>
            <w:r>
              <w:rPr>
                <w:rFonts w:ascii="Arial" w:hAnsi="Arial" w:cs="Arial"/>
                <w:b/>
                <w:bCs/>
                <w:sz w:val="14"/>
                <w:szCs w:val="14"/>
              </w:rPr>
              <w:t>-</w:t>
            </w:r>
          </w:p>
        </w:tc>
        <w:tc>
          <w:tcPr>
            <w:tcW w:w="1036" w:type="dxa"/>
            <w:tcBorders>
              <w:top w:val="nil"/>
              <w:left w:val="nil"/>
              <w:bottom w:val="nil"/>
              <w:right w:val="nil"/>
            </w:tcBorders>
            <w:shd w:val="clear" w:color="auto" w:fill="auto"/>
            <w:noWrap/>
            <w:vAlign w:val="center"/>
            <w:hideMark/>
          </w:tcPr>
          <w:p w:rsidR="00390D26" w:rsidRPr="00383841" w:rsidRDefault="00390D26" w:rsidP="00390D26">
            <w:pPr>
              <w:jc w:val="right"/>
              <w:rPr>
                <w:rFonts w:ascii="Arial" w:hAnsi="Arial" w:cs="Arial"/>
                <w:b/>
                <w:bCs/>
                <w:sz w:val="14"/>
                <w:szCs w:val="14"/>
              </w:rPr>
            </w:pPr>
            <w:r>
              <w:rPr>
                <w:rFonts w:ascii="Arial" w:hAnsi="Arial" w:cs="Arial"/>
                <w:b/>
                <w:bCs/>
                <w:sz w:val="14"/>
                <w:szCs w:val="14"/>
              </w:rPr>
              <w:t>-</w:t>
            </w:r>
          </w:p>
        </w:tc>
        <w:tc>
          <w:tcPr>
            <w:tcW w:w="1036" w:type="dxa"/>
            <w:tcBorders>
              <w:top w:val="nil"/>
              <w:left w:val="nil"/>
              <w:bottom w:val="nil"/>
              <w:right w:val="nil"/>
            </w:tcBorders>
            <w:shd w:val="clear" w:color="auto" w:fill="auto"/>
            <w:noWrap/>
            <w:vAlign w:val="center"/>
            <w:hideMark/>
          </w:tcPr>
          <w:p w:rsidR="00390D26" w:rsidRPr="00383841" w:rsidRDefault="00390D26" w:rsidP="00390D26">
            <w:pPr>
              <w:jc w:val="right"/>
              <w:rPr>
                <w:rFonts w:ascii="Arial" w:hAnsi="Arial" w:cs="Arial"/>
                <w:b/>
                <w:bCs/>
                <w:sz w:val="14"/>
                <w:szCs w:val="14"/>
              </w:rPr>
            </w:pPr>
            <w:r>
              <w:rPr>
                <w:rFonts w:ascii="Arial" w:hAnsi="Arial" w:cs="Arial"/>
                <w:b/>
                <w:bCs/>
                <w:sz w:val="14"/>
                <w:szCs w:val="14"/>
              </w:rPr>
              <w:t>-</w:t>
            </w:r>
          </w:p>
        </w:tc>
        <w:tc>
          <w:tcPr>
            <w:tcW w:w="1036" w:type="dxa"/>
            <w:tcBorders>
              <w:top w:val="nil"/>
              <w:left w:val="nil"/>
              <w:bottom w:val="nil"/>
              <w:right w:val="nil"/>
            </w:tcBorders>
            <w:shd w:val="clear" w:color="auto" w:fill="auto"/>
            <w:noWrap/>
            <w:vAlign w:val="center"/>
            <w:hideMark/>
          </w:tcPr>
          <w:p w:rsidR="00390D26" w:rsidRPr="00383841" w:rsidRDefault="00390D26" w:rsidP="00390D26">
            <w:pPr>
              <w:jc w:val="right"/>
              <w:rPr>
                <w:rFonts w:ascii="Arial" w:hAnsi="Arial" w:cs="Arial"/>
                <w:b/>
                <w:bCs/>
                <w:sz w:val="14"/>
                <w:szCs w:val="14"/>
              </w:rPr>
            </w:pPr>
            <w:r>
              <w:rPr>
                <w:rFonts w:ascii="Arial" w:hAnsi="Arial" w:cs="Arial"/>
                <w:b/>
                <w:bCs/>
                <w:sz w:val="14"/>
                <w:szCs w:val="14"/>
              </w:rPr>
              <w:t>-</w:t>
            </w:r>
          </w:p>
        </w:tc>
        <w:tc>
          <w:tcPr>
            <w:tcW w:w="1038" w:type="dxa"/>
            <w:tcBorders>
              <w:top w:val="nil"/>
              <w:left w:val="nil"/>
              <w:bottom w:val="nil"/>
              <w:right w:val="nil"/>
            </w:tcBorders>
            <w:shd w:val="clear" w:color="auto" w:fill="auto"/>
            <w:noWrap/>
            <w:vAlign w:val="center"/>
            <w:hideMark/>
          </w:tcPr>
          <w:p w:rsidR="00390D26" w:rsidRPr="00383841" w:rsidRDefault="00390D26" w:rsidP="00390D26">
            <w:pPr>
              <w:jc w:val="right"/>
              <w:rPr>
                <w:rFonts w:ascii="Arial" w:hAnsi="Arial" w:cs="Arial"/>
                <w:b/>
                <w:bCs/>
                <w:sz w:val="14"/>
                <w:szCs w:val="14"/>
              </w:rPr>
            </w:pPr>
            <w:r w:rsidRPr="00383841">
              <w:rPr>
                <w:rFonts w:ascii="Arial" w:hAnsi="Arial" w:cs="Arial"/>
                <w:b/>
                <w:bCs/>
                <w:sz w:val="14"/>
                <w:szCs w:val="14"/>
              </w:rPr>
              <w:t>2.063.476,13</w:t>
            </w:r>
          </w:p>
        </w:tc>
      </w:tr>
      <w:tr w:rsidR="00390D26" w:rsidRPr="00383841" w:rsidTr="00F75174">
        <w:trPr>
          <w:trHeight w:val="283"/>
        </w:trPr>
        <w:tc>
          <w:tcPr>
            <w:tcW w:w="2055" w:type="dxa"/>
            <w:tcBorders>
              <w:top w:val="nil"/>
              <w:left w:val="nil"/>
              <w:bottom w:val="nil"/>
              <w:right w:val="nil"/>
            </w:tcBorders>
            <w:shd w:val="clear" w:color="auto" w:fill="auto"/>
            <w:noWrap/>
            <w:vAlign w:val="center"/>
            <w:hideMark/>
          </w:tcPr>
          <w:p w:rsidR="00390D26" w:rsidRPr="00383841" w:rsidRDefault="00390D26" w:rsidP="00390D26">
            <w:pPr>
              <w:rPr>
                <w:rFonts w:ascii="Arial" w:hAnsi="Arial" w:cs="Arial"/>
                <w:sz w:val="14"/>
                <w:szCs w:val="14"/>
              </w:rPr>
            </w:pPr>
            <w:r w:rsidRPr="00383841">
              <w:rPr>
                <w:rFonts w:ascii="Arial" w:hAnsi="Arial" w:cs="Arial"/>
                <w:sz w:val="14"/>
                <w:szCs w:val="14"/>
              </w:rPr>
              <w:t xml:space="preserve">  Proveedores</w:t>
            </w:r>
          </w:p>
        </w:tc>
        <w:tc>
          <w:tcPr>
            <w:tcW w:w="1037" w:type="dxa"/>
            <w:tcBorders>
              <w:top w:val="nil"/>
              <w:left w:val="nil"/>
              <w:bottom w:val="nil"/>
              <w:right w:val="nil"/>
            </w:tcBorders>
            <w:shd w:val="clear" w:color="auto" w:fill="auto"/>
            <w:noWrap/>
            <w:vAlign w:val="center"/>
            <w:hideMark/>
          </w:tcPr>
          <w:p w:rsidR="00390D26" w:rsidRPr="00383841" w:rsidRDefault="00390D26" w:rsidP="00390D26">
            <w:pPr>
              <w:jc w:val="right"/>
              <w:rPr>
                <w:rFonts w:ascii="Arial" w:hAnsi="Arial" w:cs="Arial"/>
                <w:sz w:val="14"/>
                <w:szCs w:val="14"/>
              </w:rPr>
            </w:pPr>
            <w:r w:rsidRPr="00383841">
              <w:rPr>
                <w:rFonts w:ascii="Arial" w:hAnsi="Arial" w:cs="Arial"/>
                <w:sz w:val="14"/>
                <w:szCs w:val="14"/>
              </w:rPr>
              <w:t>37,12</w:t>
            </w:r>
          </w:p>
        </w:tc>
        <w:tc>
          <w:tcPr>
            <w:tcW w:w="1036" w:type="dxa"/>
            <w:tcBorders>
              <w:top w:val="nil"/>
              <w:left w:val="nil"/>
              <w:bottom w:val="nil"/>
              <w:right w:val="nil"/>
            </w:tcBorders>
            <w:shd w:val="clear" w:color="auto" w:fill="auto"/>
            <w:noWrap/>
            <w:vAlign w:val="center"/>
            <w:hideMark/>
          </w:tcPr>
          <w:p w:rsidR="00390D26" w:rsidRPr="00383841" w:rsidRDefault="00390D26" w:rsidP="00390D26">
            <w:pPr>
              <w:jc w:val="right"/>
              <w:rPr>
                <w:rFonts w:ascii="Arial" w:hAnsi="Arial" w:cs="Arial"/>
                <w:sz w:val="14"/>
                <w:szCs w:val="14"/>
              </w:rPr>
            </w:pPr>
            <w:r>
              <w:rPr>
                <w:rFonts w:ascii="Arial" w:hAnsi="Arial" w:cs="Arial"/>
                <w:b/>
                <w:bCs/>
                <w:sz w:val="14"/>
                <w:szCs w:val="14"/>
              </w:rPr>
              <w:t>-</w:t>
            </w:r>
          </w:p>
        </w:tc>
        <w:tc>
          <w:tcPr>
            <w:tcW w:w="1036" w:type="dxa"/>
            <w:tcBorders>
              <w:top w:val="nil"/>
              <w:left w:val="nil"/>
              <w:bottom w:val="nil"/>
              <w:right w:val="nil"/>
            </w:tcBorders>
            <w:shd w:val="clear" w:color="auto" w:fill="auto"/>
            <w:noWrap/>
            <w:vAlign w:val="center"/>
            <w:hideMark/>
          </w:tcPr>
          <w:p w:rsidR="00390D26" w:rsidRPr="00383841" w:rsidRDefault="00390D26" w:rsidP="00390D26">
            <w:pPr>
              <w:jc w:val="right"/>
              <w:rPr>
                <w:rFonts w:ascii="Arial" w:hAnsi="Arial" w:cs="Arial"/>
                <w:sz w:val="14"/>
                <w:szCs w:val="14"/>
              </w:rPr>
            </w:pPr>
            <w:r>
              <w:rPr>
                <w:rFonts w:ascii="Arial" w:hAnsi="Arial" w:cs="Arial"/>
                <w:b/>
                <w:bCs/>
                <w:sz w:val="14"/>
                <w:szCs w:val="14"/>
              </w:rPr>
              <w:t>-</w:t>
            </w:r>
          </w:p>
        </w:tc>
        <w:tc>
          <w:tcPr>
            <w:tcW w:w="1036" w:type="dxa"/>
            <w:tcBorders>
              <w:top w:val="nil"/>
              <w:left w:val="nil"/>
              <w:bottom w:val="nil"/>
              <w:right w:val="nil"/>
            </w:tcBorders>
            <w:shd w:val="clear" w:color="auto" w:fill="auto"/>
            <w:noWrap/>
            <w:vAlign w:val="center"/>
            <w:hideMark/>
          </w:tcPr>
          <w:p w:rsidR="00390D26" w:rsidRPr="00383841" w:rsidRDefault="00390D26" w:rsidP="00390D26">
            <w:pPr>
              <w:jc w:val="right"/>
              <w:rPr>
                <w:rFonts w:ascii="Arial" w:hAnsi="Arial" w:cs="Arial"/>
                <w:sz w:val="14"/>
                <w:szCs w:val="14"/>
              </w:rPr>
            </w:pPr>
            <w:r>
              <w:rPr>
                <w:rFonts w:ascii="Arial" w:hAnsi="Arial" w:cs="Arial"/>
                <w:b/>
                <w:bCs/>
                <w:sz w:val="14"/>
                <w:szCs w:val="14"/>
              </w:rPr>
              <w:t>-</w:t>
            </w:r>
          </w:p>
        </w:tc>
        <w:tc>
          <w:tcPr>
            <w:tcW w:w="1036" w:type="dxa"/>
            <w:tcBorders>
              <w:top w:val="nil"/>
              <w:left w:val="nil"/>
              <w:bottom w:val="nil"/>
              <w:right w:val="nil"/>
            </w:tcBorders>
            <w:shd w:val="clear" w:color="auto" w:fill="auto"/>
            <w:noWrap/>
            <w:vAlign w:val="center"/>
            <w:hideMark/>
          </w:tcPr>
          <w:p w:rsidR="00390D26" w:rsidRPr="00383841" w:rsidRDefault="00390D26" w:rsidP="00390D26">
            <w:pPr>
              <w:jc w:val="right"/>
              <w:rPr>
                <w:rFonts w:ascii="Arial" w:hAnsi="Arial" w:cs="Arial"/>
                <w:sz w:val="14"/>
                <w:szCs w:val="14"/>
              </w:rPr>
            </w:pPr>
            <w:r>
              <w:rPr>
                <w:rFonts w:ascii="Arial" w:hAnsi="Arial" w:cs="Arial"/>
                <w:b/>
                <w:bCs/>
                <w:sz w:val="14"/>
                <w:szCs w:val="14"/>
              </w:rPr>
              <w:t>-</w:t>
            </w:r>
          </w:p>
        </w:tc>
        <w:tc>
          <w:tcPr>
            <w:tcW w:w="1036" w:type="dxa"/>
            <w:tcBorders>
              <w:top w:val="nil"/>
              <w:left w:val="nil"/>
              <w:bottom w:val="nil"/>
              <w:right w:val="nil"/>
            </w:tcBorders>
            <w:shd w:val="clear" w:color="auto" w:fill="auto"/>
            <w:noWrap/>
            <w:vAlign w:val="center"/>
            <w:hideMark/>
          </w:tcPr>
          <w:p w:rsidR="00390D26" w:rsidRPr="00383841" w:rsidRDefault="00390D26" w:rsidP="00390D26">
            <w:pPr>
              <w:jc w:val="right"/>
              <w:rPr>
                <w:rFonts w:ascii="Arial" w:hAnsi="Arial" w:cs="Arial"/>
                <w:sz w:val="14"/>
                <w:szCs w:val="14"/>
              </w:rPr>
            </w:pPr>
            <w:r>
              <w:rPr>
                <w:rFonts w:ascii="Arial" w:hAnsi="Arial" w:cs="Arial"/>
                <w:b/>
                <w:bCs/>
                <w:sz w:val="14"/>
                <w:szCs w:val="14"/>
              </w:rPr>
              <w:t>-</w:t>
            </w:r>
          </w:p>
        </w:tc>
        <w:tc>
          <w:tcPr>
            <w:tcW w:w="1038" w:type="dxa"/>
            <w:tcBorders>
              <w:top w:val="nil"/>
              <w:left w:val="nil"/>
              <w:bottom w:val="nil"/>
              <w:right w:val="nil"/>
            </w:tcBorders>
            <w:shd w:val="clear" w:color="auto" w:fill="auto"/>
            <w:noWrap/>
            <w:vAlign w:val="center"/>
            <w:hideMark/>
          </w:tcPr>
          <w:p w:rsidR="00390D26" w:rsidRPr="00383841" w:rsidRDefault="00390D26" w:rsidP="00390D26">
            <w:pPr>
              <w:jc w:val="right"/>
              <w:rPr>
                <w:rFonts w:ascii="Arial" w:hAnsi="Arial" w:cs="Arial"/>
                <w:sz w:val="14"/>
                <w:szCs w:val="14"/>
              </w:rPr>
            </w:pPr>
            <w:r w:rsidRPr="00383841">
              <w:rPr>
                <w:rFonts w:ascii="Arial" w:hAnsi="Arial" w:cs="Arial"/>
                <w:sz w:val="14"/>
                <w:szCs w:val="14"/>
              </w:rPr>
              <w:t>37,12</w:t>
            </w:r>
          </w:p>
        </w:tc>
      </w:tr>
      <w:tr w:rsidR="00390D26" w:rsidRPr="00383841" w:rsidTr="00F75174">
        <w:trPr>
          <w:trHeight w:val="283"/>
        </w:trPr>
        <w:tc>
          <w:tcPr>
            <w:tcW w:w="2055" w:type="dxa"/>
            <w:tcBorders>
              <w:top w:val="nil"/>
              <w:left w:val="nil"/>
              <w:bottom w:val="nil"/>
              <w:right w:val="nil"/>
            </w:tcBorders>
            <w:shd w:val="clear" w:color="auto" w:fill="auto"/>
            <w:noWrap/>
            <w:vAlign w:val="center"/>
            <w:hideMark/>
          </w:tcPr>
          <w:p w:rsidR="00390D26" w:rsidRDefault="00390D26" w:rsidP="00390D26">
            <w:pPr>
              <w:rPr>
                <w:rFonts w:ascii="Arial" w:hAnsi="Arial" w:cs="Arial"/>
                <w:sz w:val="14"/>
                <w:szCs w:val="14"/>
              </w:rPr>
            </w:pPr>
            <w:r w:rsidRPr="00383841">
              <w:rPr>
                <w:rFonts w:ascii="Arial" w:hAnsi="Arial" w:cs="Arial"/>
                <w:sz w:val="14"/>
                <w:szCs w:val="14"/>
              </w:rPr>
              <w:t xml:space="preserve">  Proveedores, </w:t>
            </w:r>
            <w:r>
              <w:rPr>
                <w:rFonts w:ascii="Arial" w:hAnsi="Arial" w:cs="Arial"/>
                <w:sz w:val="14"/>
                <w:szCs w:val="14"/>
              </w:rPr>
              <w:t>Eª</w:t>
            </w:r>
            <w:r w:rsidRPr="00383841">
              <w:rPr>
                <w:rFonts w:ascii="Arial" w:hAnsi="Arial" w:cs="Arial"/>
                <w:sz w:val="14"/>
                <w:szCs w:val="14"/>
              </w:rPr>
              <w:t xml:space="preserve"> del grupo y</w:t>
            </w:r>
          </w:p>
          <w:p w:rsidR="00390D26" w:rsidRPr="00383841" w:rsidRDefault="00390D26" w:rsidP="00390D26">
            <w:pPr>
              <w:rPr>
                <w:rFonts w:ascii="Arial" w:hAnsi="Arial" w:cs="Arial"/>
                <w:sz w:val="14"/>
                <w:szCs w:val="14"/>
              </w:rPr>
            </w:pPr>
            <w:r w:rsidRPr="00383841">
              <w:rPr>
                <w:rFonts w:ascii="Arial" w:hAnsi="Arial" w:cs="Arial"/>
                <w:sz w:val="14"/>
                <w:szCs w:val="14"/>
              </w:rPr>
              <w:t xml:space="preserve"> </w:t>
            </w:r>
            <w:proofErr w:type="spellStart"/>
            <w:proofErr w:type="gramStart"/>
            <w:r w:rsidRPr="00383841">
              <w:rPr>
                <w:rFonts w:ascii="Arial" w:hAnsi="Arial" w:cs="Arial"/>
                <w:sz w:val="14"/>
                <w:szCs w:val="14"/>
              </w:rPr>
              <w:t>asoc</w:t>
            </w:r>
            <w:proofErr w:type="spellEnd"/>
            <w:proofErr w:type="gramEnd"/>
            <w:r>
              <w:rPr>
                <w:rFonts w:ascii="Arial" w:hAnsi="Arial" w:cs="Arial"/>
                <w:sz w:val="14"/>
                <w:szCs w:val="14"/>
              </w:rPr>
              <w:t>.</w:t>
            </w:r>
          </w:p>
        </w:tc>
        <w:tc>
          <w:tcPr>
            <w:tcW w:w="1037" w:type="dxa"/>
            <w:tcBorders>
              <w:top w:val="nil"/>
              <w:left w:val="nil"/>
              <w:bottom w:val="nil"/>
              <w:right w:val="nil"/>
            </w:tcBorders>
            <w:shd w:val="clear" w:color="auto" w:fill="auto"/>
            <w:noWrap/>
            <w:vAlign w:val="center"/>
            <w:hideMark/>
          </w:tcPr>
          <w:p w:rsidR="00390D26" w:rsidRPr="00383841" w:rsidRDefault="00390D26" w:rsidP="00390D26">
            <w:pPr>
              <w:jc w:val="right"/>
              <w:rPr>
                <w:rFonts w:ascii="Arial" w:hAnsi="Arial" w:cs="Arial"/>
                <w:sz w:val="14"/>
                <w:szCs w:val="14"/>
              </w:rPr>
            </w:pPr>
            <w:r>
              <w:rPr>
                <w:rFonts w:ascii="Arial" w:hAnsi="Arial" w:cs="Arial"/>
                <w:sz w:val="14"/>
                <w:szCs w:val="14"/>
              </w:rPr>
              <w:t>-</w:t>
            </w:r>
          </w:p>
        </w:tc>
        <w:tc>
          <w:tcPr>
            <w:tcW w:w="1036" w:type="dxa"/>
            <w:tcBorders>
              <w:top w:val="nil"/>
              <w:left w:val="nil"/>
              <w:bottom w:val="nil"/>
              <w:right w:val="nil"/>
            </w:tcBorders>
            <w:shd w:val="clear" w:color="auto" w:fill="auto"/>
            <w:noWrap/>
            <w:vAlign w:val="center"/>
            <w:hideMark/>
          </w:tcPr>
          <w:p w:rsidR="00390D26" w:rsidRPr="00383841" w:rsidRDefault="00390D26" w:rsidP="00390D26">
            <w:pPr>
              <w:jc w:val="right"/>
              <w:rPr>
                <w:rFonts w:ascii="Arial" w:hAnsi="Arial" w:cs="Arial"/>
                <w:sz w:val="14"/>
                <w:szCs w:val="14"/>
              </w:rPr>
            </w:pPr>
            <w:r>
              <w:rPr>
                <w:rFonts w:ascii="Arial" w:hAnsi="Arial" w:cs="Arial"/>
                <w:b/>
                <w:bCs/>
                <w:sz w:val="14"/>
                <w:szCs w:val="14"/>
              </w:rPr>
              <w:t>-</w:t>
            </w:r>
          </w:p>
        </w:tc>
        <w:tc>
          <w:tcPr>
            <w:tcW w:w="1036" w:type="dxa"/>
            <w:tcBorders>
              <w:top w:val="nil"/>
              <w:left w:val="nil"/>
              <w:bottom w:val="nil"/>
              <w:right w:val="nil"/>
            </w:tcBorders>
            <w:shd w:val="clear" w:color="auto" w:fill="auto"/>
            <w:noWrap/>
            <w:vAlign w:val="center"/>
            <w:hideMark/>
          </w:tcPr>
          <w:p w:rsidR="00390D26" w:rsidRPr="00383841" w:rsidRDefault="00390D26" w:rsidP="00390D26">
            <w:pPr>
              <w:jc w:val="right"/>
              <w:rPr>
                <w:rFonts w:ascii="Arial" w:hAnsi="Arial" w:cs="Arial"/>
                <w:sz w:val="14"/>
                <w:szCs w:val="14"/>
              </w:rPr>
            </w:pPr>
            <w:r>
              <w:rPr>
                <w:rFonts w:ascii="Arial" w:hAnsi="Arial" w:cs="Arial"/>
                <w:b/>
                <w:bCs/>
                <w:sz w:val="14"/>
                <w:szCs w:val="14"/>
              </w:rPr>
              <w:t>-</w:t>
            </w:r>
          </w:p>
        </w:tc>
        <w:tc>
          <w:tcPr>
            <w:tcW w:w="1036" w:type="dxa"/>
            <w:tcBorders>
              <w:top w:val="nil"/>
              <w:left w:val="nil"/>
              <w:bottom w:val="nil"/>
              <w:right w:val="nil"/>
            </w:tcBorders>
            <w:shd w:val="clear" w:color="auto" w:fill="auto"/>
            <w:noWrap/>
            <w:vAlign w:val="center"/>
            <w:hideMark/>
          </w:tcPr>
          <w:p w:rsidR="00390D26" w:rsidRPr="00383841" w:rsidRDefault="00390D26" w:rsidP="00390D26">
            <w:pPr>
              <w:jc w:val="right"/>
              <w:rPr>
                <w:rFonts w:ascii="Arial" w:hAnsi="Arial" w:cs="Arial"/>
                <w:sz w:val="14"/>
                <w:szCs w:val="14"/>
              </w:rPr>
            </w:pPr>
            <w:r>
              <w:rPr>
                <w:rFonts w:ascii="Arial" w:hAnsi="Arial" w:cs="Arial"/>
                <w:b/>
                <w:bCs/>
                <w:sz w:val="14"/>
                <w:szCs w:val="14"/>
              </w:rPr>
              <w:t>-</w:t>
            </w:r>
          </w:p>
        </w:tc>
        <w:tc>
          <w:tcPr>
            <w:tcW w:w="1036" w:type="dxa"/>
            <w:tcBorders>
              <w:top w:val="nil"/>
              <w:left w:val="nil"/>
              <w:bottom w:val="nil"/>
              <w:right w:val="nil"/>
            </w:tcBorders>
            <w:shd w:val="clear" w:color="auto" w:fill="auto"/>
            <w:noWrap/>
            <w:vAlign w:val="center"/>
            <w:hideMark/>
          </w:tcPr>
          <w:p w:rsidR="00390D26" w:rsidRPr="00383841" w:rsidRDefault="00390D26" w:rsidP="00390D26">
            <w:pPr>
              <w:jc w:val="right"/>
              <w:rPr>
                <w:rFonts w:ascii="Arial" w:hAnsi="Arial" w:cs="Arial"/>
                <w:sz w:val="14"/>
                <w:szCs w:val="14"/>
              </w:rPr>
            </w:pPr>
            <w:r>
              <w:rPr>
                <w:rFonts w:ascii="Arial" w:hAnsi="Arial" w:cs="Arial"/>
                <w:b/>
                <w:bCs/>
                <w:sz w:val="14"/>
                <w:szCs w:val="14"/>
              </w:rPr>
              <w:t>-</w:t>
            </w:r>
          </w:p>
        </w:tc>
        <w:tc>
          <w:tcPr>
            <w:tcW w:w="1036" w:type="dxa"/>
            <w:tcBorders>
              <w:top w:val="nil"/>
              <w:left w:val="nil"/>
              <w:bottom w:val="nil"/>
              <w:right w:val="nil"/>
            </w:tcBorders>
            <w:shd w:val="clear" w:color="auto" w:fill="auto"/>
            <w:noWrap/>
            <w:vAlign w:val="center"/>
            <w:hideMark/>
          </w:tcPr>
          <w:p w:rsidR="00390D26" w:rsidRPr="00383841" w:rsidRDefault="00390D26" w:rsidP="00390D26">
            <w:pPr>
              <w:jc w:val="right"/>
              <w:rPr>
                <w:rFonts w:ascii="Arial" w:hAnsi="Arial" w:cs="Arial"/>
                <w:sz w:val="14"/>
                <w:szCs w:val="14"/>
              </w:rPr>
            </w:pPr>
            <w:r>
              <w:rPr>
                <w:rFonts w:ascii="Arial" w:hAnsi="Arial" w:cs="Arial"/>
                <w:b/>
                <w:bCs/>
                <w:sz w:val="14"/>
                <w:szCs w:val="14"/>
              </w:rPr>
              <w:t>-</w:t>
            </w:r>
          </w:p>
        </w:tc>
        <w:tc>
          <w:tcPr>
            <w:tcW w:w="1038" w:type="dxa"/>
            <w:tcBorders>
              <w:top w:val="nil"/>
              <w:left w:val="nil"/>
              <w:bottom w:val="nil"/>
              <w:right w:val="nil"/>
            </w:tcBorders>
            <w:shd w:val="clear" w:color="auto" w:fill="auto"/>
            <w:noWrap/>
            <w:vAlign w:val="center"/>
            <w:hideMark/>
          </w:tcPr>
          <w:p w:rsidR="00390D26" w:rsidRPr="00383841" w:rsidRDefault="00390D26" w:rsidP="00390D26">
            <w:pPr>
              <w:jc w:val="right"/>
              <w:rPr>
                <w:rFonts w:ascii="Arial" w:hAnsi="Arial" w:cs="Arial"/>
                <w:sz w:val="14"/>
                <w:szCs w:val="14"/>
              </w:rPr>
            </w:pPr>
            <w:r w:rsidRPr="00383841">
              <w:rPr>
                <w:rFonts w:ascii="Arial" w:hAnsi="Arial" w:cs="Arial"/>
                <w:sz w:val="14"/>
                <w:szCs w:val="14"/>
              </w:rPr>
              <w:t>-</w:t>
            </w:r>
          </w:p>
        </w:tc>
      </w:tr>
      <w:tr w:rsidR="00390D26" w:rsidRPr="00383841" w:rsidTr="00F75174">
        <w:trPr>
          <w:trHeight w:val="283"/>
        </w:trPr>
        <w:tc>
          <w:tcPr>
            <w:tcW w:w="2055" w:type="dxa"/>
            <w:tcBorders>
              <w:top w:val="nil"/>
              <w:left w:val="nil"/>
              <w:bottom w:val="nil"/>
              <w:right w:val="nil"/>
            </w:tcBorders>
            <w:shd w:val="clear" w:color="auto" w:fill="auto"/>
            <w:noWrap/>
            <w:vAlign w:val="center"/>
            <w:hideMark/>
          </w:tcPr>
          <w:p w:rsidR="00390D26" w:rsidRPr="00383841" w:rsidRDefault="00390D26" w:rsidP="00390D26">
            <w:pPr>
              <w:rPr>
                <w:rFonts w:ascii="Arial" w:hAnsi="Arial" w:cs="Arial"/>
                <w:sz w:val="14"/>
                <w:szCs w:val="14"/>
              </w:rPr>
            </w:pPr>
            <w:r w:rsidRPr="00383841">
              <w:rPr>
                <w:rFonts w:ascii="Arial" w:hAnsi="Arial" w:cs="Arial"/>
                <w:sz w:val="14"/>
                <w:szCs w:val="14"/>
              </w:rPr>
              <w:t xml:space="preserve">  Acreedores varios</w:t>
            </w:r>
          </w:p>
        </w:tc>
        <w:tc>
          <w:tcPr>
            <w:tcW w:w="1037" w:type="dxa"/>
            <w:tcBorders>
              <w:top w:val="nil"/>
              <w:left w:val="nil"/>
              <w:bottom w:val="nil"/>
              <w:right w:val="nil"/>
            </w:tcBorders>
            <w:shd w:val="clear" w:color="auto" w:fill="auto"/>
            <w:noWrap/>
            <w:vAlign w:val="center"/>
            <w:hideMark/>
          </w:tcPr>
          <w:p w:rsidR="00390D26" w:rsidRPr="00383841" w:rsidRDefault="00390D26" w:rsidP="00390D26">
            <w:pPr>
              <w:jc w:val="right"/>
              <w:rPr>
                <w:rFonts w:ascii="Arial" w:hAnsi="Arial" w:cs="Arial"/>
                <w:sz w:val="14"/>
                <w:szCs w:val="14"/>
              </w:rPr>
            </w:pPr>
            <w:r w:rsidRPr="00383841">
              <w:rPr>
                <w:rFonts w:ascii="Arial" w:hAnsi="Arial" w:cs="Arial"/>
                <w:sz w:val="14"/>
                <w:szCs w:val="14"/>
              </w:rPr>
              <w:t>2.055.844,55</w:t>
            </w:r>
          </w:p>
        </w:tc>
        <w:tc>
          <w:tcPr>
            <w:tcW w:w="1036" w:type="dxa"/>
            <w:tcBorders>
              <w:top w:val="nil"/>
              <w:left w:val="nil"/>
              <w:bottom w:val="nil"/>
              <w:right w:val="nil"/>
            </w:tcBorders>
            <w:shd w:val="clear" w:color="auto" w:fill="auto"/>
            <w:noWrap/>
            <w:vAlign w:val="center"/>
            <w:hideMark/>
          </w:tcPr>
          <w:p w:rsidR="00390D26" w:rsidRPr="00383841" w:rsidRDefault="00390D26" w:rsidP="00390D26">
            <w:pPr>
              <w:jc w:val="right"/>
              <w:rPr>
                <w:rFonts w:ascii="Arial" w:hAnsi="Arial" w:cs="Arial"/>
                <w:sz w:val="14"/>
                <w:szCs w:val="14"/>
              </w:rPr>
            </w:pPr>
            <w:r>
              <w:rPr>
                <w:rFonts w:ascii="Arial" w:hAnsi="Arial" w:cs="Arial"/>
                <w:b/>
                <w:bCs/>
                <w:sz w:val="14"/>
                <w:szCs w:val="14"/>
              </w:rPr>
              <w:t>-</w:t>
            </w:r>
          </w:p>
        </w:tc>
        <w:tc>
          <w:tcPr>
            <w:tcW w:w="1036" w:type="dxa"/>
            <w:tcBorders>
              <w:top w:val="nil"/>
              <w:left w:val="nil"/>
              <w:bottom w:val="nil"/>
              <w:right w:val="nil"/>
            </w:tcBorders>
            <w:shd w:val="clear" w:color="auto" w:fill="auto"/>
            <w:noWrap/>
            <w:vAlign w:val="center"/>
            <w:hideMark/>
          </w:tcPr>
          <w:p w:rsidR="00390D26" w:rsidRPr="00383841" w:rsidRDefault="00390D26" w:rsidP="00390D26">
            <w:pPr>
              <w:jc w:val="right"/>
              <w:rPr>
                <w:rFonts w:ascii="Arial" w:hAnsi="Arial" w:cs="Arial"/>
                <w:sz w:val="14"/>
                <w:szCs w:val="14"/>
              </w:rPr>
            </w:pPr>
            <w:r>
              <w:rPr>
                <w:rFonts w:ascii="Arial" w:hAnsi="Arial" w:cs="Arial"/>
                <w:b/>
                <w:bCs/>
                <w:sz w:val="14"/>
                <w:szCs w:val="14"/>
              </w:rPr>
              <w:t>-</w:t>
            </w:r>
          </w:p>
        </w:tc>
        <w:tc>
          <w:tcPr>
            <w:tcW w:w="1036" w:type="dxa"/>
            <w:tcBorders>
              <w:top w:val="nil"/>
              <w:left w:val="nil"/>
              <w:bottom w:val="nil"/>
              <w:right w:val="nil"/>
            </w:tcBorders>
            <w:shd w:val="clear" w:color="auto" w:fill="auto"/>
            <w:noWrap/>
            <w:vAlign w:val="center"/>
            <w:hideMark/>
          </w:tcPr>
          <w:p w:rsidR="00390D26" w:rsidRPr="00383841" w:rsidRDefault="00390D26" w:rsidP="00390D26">
            <w:pPr>
              <w:jc w:val="right"/>
              <w:rPr>
                <w:rFonts w:ascii="Arial" w:hAnsi="Arial" w:cs="Arial"/>
                <w:sz w:val="14"/>
                <w:szCs w:val="14"/>
              </w:rPr>
            </w:pPr>
            <w:r>
              <w:rPr>
                <w:rFonts w:ascii="Arial" w:hAnsi="Arial" w:cs="Arial"/>
                <w:b/>
                <w:bCs/>
                <w:sz w:val="14"/>
                <w:szCs w:val="14"/>
              </w:rPr>
              <w:t>-</w:t>
            </w:r>
          </w:p>
        </w:tc>
        <w:tc>
          <w:tcPr>
            <w:tcW w:w="1036" w:type="dxa"/>
            <w:tcBorders>
              <w:top w:val="nil"/>
              <w:left w:val="nil"/>
              <w:bottom w:val="nil"/>
              <w:right w:val="nil"/>
            </w:tcBorders>
            <w:shd w:val="clear" w:color="auto" w:fill="auto"/>
            <w:noWrap/>
            <w:vAlign w:val="center"/>
            <w:hideMark/>
          </w:tcPr>
          <w:p w:rsidR="00390D26" w:rsidRPr="00383841" w:rsidRDefault="00390D26" w:rsidP="00390D26">
            <w:pPr>
              <w:jc w:val="right"/>
              <w:rPr>
                <w:rFonts w:ascii="Arial" w:hAnsi="Arial" w:cs="Arial"/>
                <w:sz w:val="14"/>
                <w:szCs w:val="14"/>
              </w:rPr>
            </w:pPr>
            <w:r>
              <w:rPr>
                <w:rFonts w:ascii="Arial" w:hAnsi="Arial" w:cs="Arial"/>
                <w:b/>
                <w:bCs/>
                <w:sz w:val="14"/>
                <w:szCs w:val="14"/>
              </w:rPr>
              <w:t>-</w:t>
            </w:r>
          </w:p>
        </w:tc>
        <w:tc>
          <w:tcPr>
            <w:tcW w:w="1036" w:type="dxa"/>
            <w:tcBorders>
              <w:top w:val="nil"/>
              <w:left w:val="nil"/>
              <w:bottom w:val="nil"/>
              <w:right w:val="nil"/>
            </w:tcBorders>
            <w:shd w:val="clear" w:color="auto" w:fill="auto"/>
            <w:noWrap/>
            <w:vAlign w:val="center"/>
            <w:hideMark/>
          </w:tcPr>
          <w:p w:rsidR="00390D26" w:rsidRPr="00383841" w:rsidRDefault="00390D26" w:rsidP="00390D26">
            <w:pPr>
              <w:jc w:val="right"/>
              <w:rPr>
                <w:rFonts w:ascii="Arial" w:hAnsi="Arial" w:cs="Arial"/>
                <w:sz w:val="14"/>
                <w:szCs w:val="14"/>
              </w:rPr>
            </w:pPr>
            <w:r>
              <w:rPr>
                <w:rFonts w:ascii="Arial" w:hAnsi="Arial" w:cs="Arial"/>
                <w:b/>
                <w:bCs/>
                <w:sz w:val="14"/>
                <w:szCs w:val="14"/>
              </w:rPr>
              <w:t>-</w:t>
            </w:r>
          </w:p>
        </w:tc>
        <w:tc>
          <w:tcPr>
            <w:tcW w:w="1038" w:type="dxa"/>
            <w:tcBorders>
              <w:top w:val="nil"/>
              <w:left w:val="nil"/>
              <w:bottom w:val="nil"/>
              <w:right w:val="nil"/>
            </w:tcBorders>
            <w:shd w:val="clear" w:color="auto" w:fill="auto"/>
            <w:noWrap/>
            <w:vAlign w:val="center"/>
            <w:hideMark/>
          </w:tcPr>
          <w:p w:rsidR="00390D26" w:rsidRPr="00383841" w:rsidRDefault="00390D26" w:rsidP="00390D26">
            <w:pPr>
              <w:jc w:val="right"/>
              <w:rPr>
                <w:rFonts w:ascii="Arial" w:hAnsi="Arial" w:cs="Arial"/>
                <w:sz w:val="14"/>
                <w:szCs w:val="14"/>
              </w:rPr>
            </w:pPr>
            <w:r w:rsidRPr="00383841">
              <w:rPr>
                <w:rFonts w:ascii="Arial" w:hAnsi="Arial" w:cs="Arial"/>
                <w:sz w:val="14"/>
                <w:szCs w:val="14"/>
              </w:rPr>
              <w:t>2.055.844,55</w:t>
            </w:r>
          </w:p>
        </w:tc>
      </w:tr>
      <w:tr w:rsidR="00390D26" w:rsidRPr="00383841" w:rsidTr="00F75174">
        <w:trPr>
          <w:trHeight w:val="283"/>
        </w:trPr>
        <w:tc>
          <w:tcPr>
            <w:tcW w:w="2055" w:type="dxa"/>
            <w:tcBorders>
              <w:top w:val="nil"/>
              <w:left w:val="nil"/>
              <w:bottom w:val="nil"/>
              <w:right w:val="nil"/>
            </w:tcBorders>
            <w:shd w:val="clear" w:color="auto" w:fill="auto"/>
            <w:noWrap/>
            <w:vAlign w:val="center"/>
            <w:hideMark/>
          </w:tcPr>
          <w:p w:rsidR="00390D26" w:rsidRPr="00383841" w:rsidRDefault="00390D26" w:rsidP="00390D26">
            <w:pPr>
              <w:rPr>
                <w:rFonts w:ascii="Arial" w:hAnsi="Arial" w:cs="Arial"/>
                <w:sz w:val="14"/>
                <w:szCs w:val="14"/>
              </w:rPr>
            </w:pPr>
            <w:r w:rsidRPr="00383841">
              <w:rPr>
                <w:rFonts w:ascii="Arial" w:hAnsi="Arial" w:cs="Arial"/>
                <w:sz w:val="14"/>
                <w:szCs w:val="14"/>
              </w:rPr>
              <w:t xml:space="preserve">  Personal</w:t>
            </w:r>
          </w:p>
        </w:tc>
        <w:tc>
          <w:tcPr>
            <w:tcW w:w="1037" w:type="dxa"/>
            <w:tcBorders>
              <w:top w:val="nil"/>
              <w:left w:val="nil"/>
              <w:bottom w:val="nil"/>
              <w:right w:val="nil"/>
            </w:tcBorders>
            <w:shd w:val="clear" w:color="auto" w:fill="auto"/>
            <w:noWrap/>
            <w:vAlign w:val="center"/>
            <w:hideMark/>
          </w:tcPr>
          <w:p w:rsidR="00390D26" w:rsidRPr="00383841" w:rsidRDefault="00390D26" w:rsidP="00390D26">
            <w:pPr>
              <w:jc w:val="right"/>
              <w:rPr>
                <w:rFonts w:ascii="Arial" w:hAnsi="Arial" w:cs="Arial"/>
                <w:sz w:val="14"/>
                <w:szCs w:val="14"/>
              </w:rPr>
            </w:pPr>
            <w:r w:rsidRPr="00383841">
              <w:rPr>
                <w:rFonts w:ascii="Arial" w:hAnsi="Arial" w:cs="Arial"/>
                <w:sz w:val="14"/>
                <w:szCs w:val="14"/>
              </w:rPr>
              <w:t>7.594,46</w:t>
            </w:r>
          </w:p>
        </w:tc>
        <w:tc>
          <w:tcPr>
            <w:tcW w:w="1036" w:type="dxa"/>
            <w:tcBorders>
              <w:top w:val="nil"/>
              <w:left w:val="nil"/>
              <w:bottom w:val="nil"/>
              <w:right w:val="nil"/>
            </w:tcBorders>
            <w:shd w:val="clear" w:color="auto" w:fill="auto"/>
            <w:noWrap/>
            <w:vAlign w:val="center"/>
            <w:hideMark/>
          </w:tcPr>
          <w:p w:rsidR="00390D26" w:rsidRPr="00383841" w:rsidRDefault="00390D26" w:rsidP="00390D26">
            <w:pPr>
              <w:jc w:val="right"/>
              <w:rPr>
                <w:rFonts w:ascii="Arial" w:hAnsi="Arial" w:cs="Arial"/>
                <w:sz w:val="14"/>
                <w:szCs w:val="14"/>
              </w:rPr>
            </w:pPr>
            <w:r>
              <w:rPr>
                <w:rFonts w:ascii="Arial" w:hAnsi="Arial" w:cs="Arial"/>
                <w:b/>
                <w:bCs/>
                <w:sz w:val="14"/>
                <w:szCs w:val="14"/>
              </w:rPr>
              <w:t>-</w:t>
            </w:r>
          </w:p>
        </w:tc>
        <w:tc>
          <w:tcPr>
            <w:tcW w:w="1036" w:type="dxa"/>
            <w:tcBorders>
              <w:top w:val="nil"/>
              <w:left w:val="nil"/>
              <w:bottom w:val="nil"/>
              <w:right w:val="nil"/>
            </w:tcBorders>
            <w:shd w:val="clear" w:color="auto" w:fill="auto"/>
            <w:noWrap/>
            <w:vAlign w:val="center"/>
            <w:hideMark/>
          </w:tcPr>
          <w:p w:rsidR="00390D26" w:rsidRPr="00383841" w:rsidRDefault="00390D26" w:rsidP="00390D26">
            <w:pPr>
              <w:jc w:val="right"/>
              <w:rPr>
                <w:rFonts w:ascii="Arial" w:hAnsi="Arial" w:cs="Arial"/>
                <w:sz w:val="14"/>
                <w:szCs w:val="14"/>
              </w:rPr>
            </w:pPr>
            <w:r>
              <w:rPr>
                <w:rFonts w:ascii="Arial" w:hAnsi="Arial" w:cs="Arial"/>
                <w:b/>
                <w:bCs/>
                <w:sz w:val="14"/>
                <w:szCs w:val="14"/>
              </w:rPr>
              <w:t>-</w:t>
            </w:r>
          </w:p>
        </w:tc>
        <w:tc>
          <w:tcPr>
            <w:tcW w:w="1036" w:type="dxa"/>
            <w:tcBorders>
              <w:top w:val="nil"/>
              <w:left w:val="nil"/>
              <w:bottom w:val="nil"/>
              <w:right w:val="nil"/>
            </w:tcBorders>
            <w:shd w:val="clear" w:color="auto" w:fill="auto"/>
            <w:noWrap/>
            <w:vAlign w:val="center"/>
            <w:hideMark/>
          </w:tcPr>
          <w:p w:rsidR="00390D26" w:rsidRPr="00383841" w:rsidRDefault="00390D26" w:rsidP="00390D26">
            <w:pPr>
              <w:jc w:val="right"/>
              <w:rPr>
                <w:rFonts w:ascii="Arial" w:hAnsi="Arial" w:cs="Arial"/>
                <w:sz w:val="14"/>
                <w:szCs w:val="14"/>
              </w:rPr>
            </w:pPr>
            <w:r>
              <w:rPr>
                <w:rFonts w:ascii="Arial" w:hAnsi="Arial" w:cs="Arial"/>
                <w:b/>
                <w:bCs/>
                <w:sz w:val="14"/>
                <w:szCs w:val="14"/>
              </w:rPr>
              <w:t>-</w:t>
            </w:r>
          </w:p>
        </w:tc>
        <w:tc>
          <w:tcPr>
            <w:tcW w:w="1036" w:type="dxa"/>
            <w:tcBorders>
              <w:top w:val="nil"/>
              <w:left w:val="nil"/>
              <w:bottom w:val="nil"/>
              <w:right w:val="nil"/>
            </w:tcBorders>
            <w:shd w:val="clear" w:color="auto" w:fill="auto"/>
            <w:noWrap/>
            <w:vAlign w:val="center"/>
            <w:hideMark/>
          </w:tcPr>
          <w:p w:rsidR="00390D26" w:rsidRPr="00383841" w:rsidRDefault="00390D26" w:rsidP="00390D26">
            <w:pPr>
              <w:jc w:val="right"/>
              <w:rPr>
                <w:rFonts w:ascii="Arial" w:hAnsi="Arial" w:cs="Arial"/>
                <w:sz w:val="14"/>
                <w:szCs w:val="14"/>
              </w:rPr>
            </w:pPr>
            <w:r>
              <w:rPr>
                <w:rFonts w:ascii="Arial" w:hAnsi="Arial" w:cs="Arial"/>
                <w:b/>
                <w:bCs/>
                <w:sz w:val="14"/>
                <w:szCs w:val="14"/>
              </w:rPr>
              <w:t>-</w:t>
            </w:r>
          </w:p>
        </w:tc>
        <w:tc>
          <w:tcPr>
            <w:tcW w:w="1036" w:type="dxa"/>
            <w:tcBorders>
              <w:top w:val="nil"/>
              <w:left w:val="nil"/>
              <w:bottom w:val="nil"/>
              <w:right w:val="nil"/>
            </w:tcBorders>
            <w:shd w:val="clear" w:color="auto" w:fill="auto"/>
            <w:noWrap/>
            <w:vAlign w:val="center"/>
            <w:hideMark/>
          </w:tcPr>
          <w:p w:rsidR="00390D26" w:rsidRPr="00383841" w:rsidRDefault="00390D26" w:rsidP="00390D26">
            <w:pPr>
              <w:jc w:val="right"/>
              <w:rPr>
                <w:rFonts w:ascii="Arial" w:hAnsi="Arial" w:cs="Arial"/>
                <w:sz w:val="14"/>
                <w:szCs w:val="14"/>
              </w:rPr>
            </w:pPr>
            <w:r>
              <w:rPr>
                <w:rFonts w:ascii="Arial" w:hAnsi="Arial" w:cs="Arial"/>
                <w:b/>
                <w:bCs/>
                <w:sz w:val="14"/>
                <w:szCs w:val="14"/>
              </w:rPr>
              <w:t>-</w:t>
            </w:r>
          </w:p>
        </w:tc>
        <w:tc>
          <w:tcPr>
            <w:tcW w:w="1038" w:type="dxa"/>
            <w:tcBorders>
              <w:top w:val="nil"/>
              <w:left w:val="nil"/>
              <w:bottom w:val="nil"/>
              <w:right w:val="nil"/>
            </w:tcBorders>
            <w:shd w:val="clear" w:color="auto" w:fill="auto"/>
            <w:noWrap/>
            <w:vAlign w:val="center"/>
            <w:hideMark/>
          </w:tcPr>
          <w:p w:rsidR="00390D26" w:rsidRPr="00383841" w:rsidRDefault="00390D26" w:rsidP="00390D26">
            <w:pPr>
              <w:jc w:val="right"/>
              <w:rPr>
                <w:rFonts w:ascii="Arial" w:hAnsi="Arial" w:cs="Arial"/>
                <w:sz w:val="14"/>
                <w:szCs w:val="14"/>
              </w:rPr>
            </w:pPr>
            <w:r w:rsidRPr="00383841">
              <w:rPr>
                <w:rFonts w:ascii="Arial" w:hAnsi="Arial" w:cs="Arial"/>
                <w:sz w:val="14"/>
                <w:szCs w:val="14"/>
              </w:rPr>
              <w:t>7.594,46</w:t>
            </w:r>
          </w:p>
        </w:tc>
      </w:tr>
      <w:tr w:rsidR="00390D26" w:rsidRPr="00383841" w:rsidTr="00F75174">
        <w:trPr>
          <w:trHeight w:val="283"/>
        </w:trPr>
        <w:tc>
          <w:tcPr>
            <w:tcW w:w="2055" w:type="dxa"/>
            <w:tcBorders>
              <w:top w:val="single" w:sz="4" w:space="0" w:color="auto"/>
              <w:left w:val="nil"/>
              <w:bottom w:val="single" w:sz="4" w:space="0" w:color="auto"/>
              <w:right w:val="nil"/>
            </w:tcBorders>
            <w:shd w:val="clear" w:color="auto" w:fill="F2F2F2" w:themeFill="background1" w:themeFillShade="F2"/>
            <w:noWrap/>
            <w:vAlign w:val="center"/>
            <w:hideMark/>
          </w:tcPr>
          <w:p w:rsidR="00390D26" w:rsidRPr="00383841" w:rsidRDefault="00390D26" w:rsidP="00390D26">
            <w:pPr>
              <w:rPr>
                <w:rFonts w:ascii="Arial" w:hAnsi="Arial" w:cs="Arial"/>
                <w:b/>
                <w:bCs/>
                <w:sz w:val="14"/>
                <w:szCs w:val="14"/>
              </w:rPr>
            </w:pPr>
            <w:r w:rsidRPr="00383841">
              <w:rPr>
                <w:rFonts w:ascii="Arial" w:hAnsi="Arial" w:cs="Arial"/>
                <w:b/>
                <w:bCs/>
                <w:sz w:val="14"/>
                <w:szCs w:val="14"/>
              </w:rPr>
              <w:t>TOTAL</w:t>
            </w:r>
          </w:p>
        </w:tc>
        <w:tc>
          <w:tcPr>
            <w:tcW w:w="1037" w:type="dxa"/>
            <w:tcBorders>
              <w:top w:val="single" w:sz="4" w:space="0" w:color="auto"/>
              <w:left w:val="nil"/>
              <w:bottom w:val="single" w:sz="4" w:space="0" w:color="auto"/>
              <w:right w:val="nil"/>
            </w:tcBorders>
            <w:shd w:val="clear" w:color="auto" w:fill="F2F2F2" w:themeFill="background1" w:themeFillShade="F2"/>
            <w:noWrap/>
            <w:vAlign w:val="center"/>
            <w:hideMark/>
          </w:tcPr>
          <w:p w:rsidR="00390D26" w:rsidRPr="00383841" w:rsidRDefault="00390D26" w:rsidP="00390D26">
            <w:pPr>
              <w:jc w:val="right"/>
              <w:rPr>
                <w:rFonts w:ascii="Arial" w:hAnsi="Arial" w:cs="Arial"/>
                <w:b/>
                <w:bCs/>
                <w:sz w:val="14"/>
                <w:szCs w:val="14"/>
              </w:rPr>
            </w:pPr>
            <w:r w:rsidRPr="00383841">
              <w:rPr>
                <w:rFonts w:ascii="Arial" w:hAnsi="Arial" w:cs="Arial"/>
                <w:b/>
                <w:bCs/>
                <w:sz w:val="14"/>
                <w:szCs w:val="14"/>
              </w:rPr>
              <w:t>6.728.217,80</w:t>
            </w:r>
          </w:p>
        </w:tc>
        <w:tc>
          <w:tcPr>
            <w:tcW w:w="1036" w:type="dxa"/>
            <w:tcBorders>
              <w:top w:val="single" w:sz="4" w:space="0" w:color="auto"/>
              <w:left w:val="nil"/>
              <w:bottom w:val="single" w:sz="4" w:space="0" w:color="auto"/>
              <w:right w:val="nil"/>
            </w:tcBorders>
            <w:shd w:val="clear" w:color="auto" w:fill="F2F2F2" w:themeFill="background1" w:themeFillShade="F2"/>
            <w:noWrap/>
            <w:vAlign w:val="center"/>
            <w:hideMark/>
          </w:tcPr>
          <w:p w:rsidR="00390D26" w:rsidRPr="00383841" w:rsidRDefault="00390D26" w:rsidP="00390D26">
            <w:pPr>
              <w:jc w:val="right"/>
              <w:rPr>
                <w:rFonts w:ascii="Arial" w:hAnsi="Arial" w:cs="Arial"/>
                <w:b/>
                <w:bCs/>
                <w:sz w:val="14"/>
                <w:szCs w:val="14"/>
              </w:rPr>
            </w:pPr>
            <w:r w:rsidRPr="00383841">
              <w:rPr>
                <w:rFonts w:ascii="Arial" w:hAnsi="Arial" w:cs="Arial"/>
                <w:b/>
                <w:bCs/>
                <w:sz w:val="14"/>
                <w:szCs w:val="14"/>
              </w:rPr>
              <w:t>3.317.275,74</w:t>
            </w:r>
          </w:p>
        </w:tc>
        <w:tc>
          <w:tcPr>
            <w:tcW w:w="1036" w:type="dxa"/>
            <w:tcBorders>
              <w:top w:val="single" w:sz="4" w:space="0" w:color="auto"/>
              <w:left w:val="nil"/>
              <w:bottom w:val="single" w:sz="4" w:space="0" w:color="auto"/>
              <w:right w:val="nil"/>
            </w:tcBorders>
            <w:shd w:val="clear" w:color="auto" w:fill="F2F2F2" w:themeFill="background1" w:themeFillShade="F2"/>
            <w:noWrap/>
            <w:vAlign w:val="center"/>
            <w:hideMark/>
          </w:tcPr>
          <w:p w:rsidR="00390D26" w:rsidRPr="00383841" w:rsidRDefault="00390D26" w:rsidP="00390D26">
            <w:pPr>
              <w:jc w:val="right"/>
              <w:rPr>
                <w:rFonts w:ascii="Arial" w:hAnsi="Arial" w:cs="Arial"/>
                <w:b/>
                <w:bCs/>
                <w:sz w:val="14"/>
                <w:szCs w:val="14"/>
              </w:rPr>
            </w:pPr>
            <w:r w:rsidRPr="00383841">
              <w:rPr>
                <w:rFonts w:ascii="Arial" w:hAnsi="Arial" w:cs="Arial"/>
                <w:b/>
                <w:bCs/>
                <w:sz w:val="14"/>
                <w:szCs w:val="14"/>
              </w:rPr>
              <w:t>3.274.427,60</w:t>
            </w:r>
          </w:p>
        </w:tc>
        <w:tc>
          <w:tcPr>
            <w:tcW w:w="1036" w:type="dxa"/>
            <w:tcBorders>
              <w:top w:val="single" w:sz="4" w:space="0" w:color="auto"/>
              <w:left w:val="nil"/>
              <w:bottom w:val="single" w:sz="4" w:space="0" w:color="auto"/>
              <w:right w:val="nil"/>
            </w:tcBorders>
            <w:shd w:val="clear" w:color="auto" w:fill="F2F2F2" w:themeFill="background1" w:themeFillShade="F2"/>
            <w:noWrap/>
            <w:vAlign w:val="center"/>
            <w:hideMark/>
          </w:tcPr>
          <w:p w:rsidR="00390D26" w:rsidRPr="00383841" w:rsidRDefault="00390D26" w:rsidP="00390D26">
            <w:pPr>
              <w:jc w:val="right"/>
              <w:rPr>
                <w:rFonts w:ascii="Arial" w:hAnsi="Arial" w:cs="Arial"/>
                <w:b/>
                <w:bCs/>
                <w:sz w:val="14"/>
                <w:szCs w:val="14"/>
              </w:rPr>
            </w:pPr>
            <w:r w:rsidRPr="00383841">
              <w:rPr>
                <w:rFonts w:ascii="Arial" w:hAnsi="Arial" w:cs="Arial"/>
                <w:b/>
                <w:bCs/>
                <w:sz w:val="14"/>
                <w:szCs w:val="14"/>
              </w:rPr>
              <w:t>3.274.427,60</w:t>
            </w:r>
          </w:p>
        </w:tc>
        <w:tc>
          <w:tcPr>
            <w:tcW w:w="1036" w:type="dxa"/>
            <w:tcBorders>
              <w:top w:val="single" w:sz="4" w:space="0" w:color="auto"/>
              <w:left w:val="nil"/>
              <w:bottom w:val="single" w:sz="4" w:space="0" w:color="auto"/>
              <w:right w:val="nil"/>
            </w:tcBorders>
            <w:shd w:val="clear" w:color="auto" w:fill="F2F2F2" w:themeFill="background1" w:themeFillShade="F2"/>
            <w:noWrap/>
            <w:vAlign w:val="center"/>
            <w:hideMark/>
          </w:tcPr>
          <w:p w:rsidR="00390D26" w:rsidRPr="00383841" w:rsidRDefault="00390D26" w:rsidP="00390D26">
            <w:pPr>
              <w:jc w:val="right"/>
              <w:rPr>
                <w:rFonts w:ascii="Arial" w:hAnsi="Arial" w:cs="Arial"/>
                <w:b/>
                <w:bCs/>
                <w:sz w:val="14"/>
                <w:szCs w:val="14"/>
              </w:rPr>
            </w:pPr>
            <w:r w:rsidRPr="00383841">
              <w:rPr>
                <w:rFonts w:ascii="Arial" w:hAnsi="Arial" w:cs="Arial"/>
                <w:b/>
                <w:bCs/>
                <w:sz w:val="14"/>
                <w:szCs w:val="14"/>
              </w:rPr>
              <w:t>3.274.427,60</w:t>
            </w:r>
          </w:p>
        </w:tc>
        <w:tc>
          <w:tcPr>
            <w:tcW w:w="1036" w:type="dxa"/>
            <w:tcBorders>
              <w:top w:val="single" w:sz="4" w:space="0" w:color="auto"/>
              <w:left w:val="nil"/>
              <w:bottom w:val="single" w:sz="4" w:space="0" w:color="auto"/>
              <w:right w:val="nil"/>
            </w:tcBorders>
            <w:shd w:val="clear" w:color="auto" w:fill="F2F2F2" w:themeFill="background1" w:themeFillShade="F2"/>
            <w:noWrap/>
            <w:vAlign w:val="center"/>
            <w:hideMark/>
          </w:tcPr>
          <w:p w:rsidR="00390D26" w:rsidRPr="00383841" w:rsidRDefault="00390D26" w:rsidP="00390D26">
            <w:pPr>
              <w:jc w:val="right"/>
              <w:rPr>
                <w:rFonts w:ascii="Arial" w:hAnsi="Arial" w:cs="Arial"/>
                <w:b/>
                <w:bCs/>
                <w:sz w:val="14"/>
                <w:szCs w:val="14"/>
              </w:rPr>
            </w:pPr>
            <w:r w:rsidRPr="00383841">
              <w:rPr>
                <w:rFonts w:ascii="Arial" w:hAnsi="Arial" w:cs="Arial"/>
                <w:b/>
                <w:bCs/>
                <w:sz w:val="14"/>
                <w:szCs w:val="14"/>
              </w:rPr>
              <w:t>7.367.462,04</w:t>
            </w:r>
          </w:p>
        </w:tc>
        <w:tc>
          <w:tcPr>
            <w:tcW w:w="1038" w:type="dxa"/>
            <w:tcBorders>
              <w:top w:val="single" w:sz="4" w:space="0" w:color="auto"/>
              <w:left w:val="nil"/>
              <w:bottom w:val="single" w:sz="4" w:space="0" w:color="auto"/>
              <w:right w:val="nil"/>
            </w:tcBorders>
            <w:shd w:val="clear" w:color="auto" w:fill="F2F2F2" w:themeFill="background1" w:themeFillShade="F2"/>
            <w:noWrap/>
            <w:vAlign w:val="center"/>
            <w:hideMark/>
          </w:tcPr>
          <w:p w:rsidR="00390D26" w:rsidRPr="00383841" w:rsidRDefault="00390D26" w:rsidP="00390D26">
            <w:pPr>
              <w:jc w:val="right"/>
              <w:rPr>
                <w:rFonts w:ascii="Arial" w:hAnsi="Arial" w:cs="Arial"/>
                <w:b/>
                <w:bCs/>
                <w:sz w:val="14"/>
                <w:szCs w:val="14"/>
              </w:rPr>
            </w:pPr>
            <w:r w:rsidRPr="00383841">
              <w:rPr>
                <w:rFonts w:ascii="Arial" w:hAnsi="Arial" w:cs="Arial"/>
                <w:b/>
                <w:bCs/>
                <w:sz w:val="14"/>
                <w:szCs w:val="14"/>
              </w:rPr>
              <w:t>27.236.238,38</w:t>
            </w:r>
          </w:p>
        </w:tc>
      </w:tr>
    </w:tbl>
    <w:p w:rsidR="005734AB" w:rsidRDefault="005734AB">
      <w:pPr>
        <w:rPr>
          <w:rFonts w:ascii="Arial" w:hAnsi="Arial" w:cs="Arial"/>
          <w:b/>
          <w:sz w:val="16"/>
          <w:szCs w:val="16"/>
        </w:rPr>
      </w:pPr>
      <w:r>
        <w:rPr>
          <w:rFonts w:ascii="Arial" w:hAnsi="Arial" w:cs="Arial"/>
          <w:b/>
          <w:sz w:val="16"/>
          <w:szCs w:val="16"/>
        </w:rPr>
        <w:br w:type="page"/>
      </w:r>
    </w:p>
    <w:p w:rsidR="00F767D9" w:rsidRDefault="0027696B" w:rsidP="00132384">
      <w:pPr>
        <w:spacing w:before="120" w:after="120" w:line="260" w:lineRule="exact"/>
        <w:jc w:val="both"/>
        <w:rPr>
          <w:rFonts w:ascii="Arial" w:hAnsi="Arial" w:cs="Arial"/>
          <w:b/>
          <w:sz w:val="16"/>
          <w:szCs w:val="16"/>
        </w:rPr>
      </w:pPr>
      <w:r w:rsidRPr="00E903EF">
        <w:rPr>
          <w:rFonts w:ascii="Arial" w:hAnsi="Arial" w:cs="Arial"/>
          <w:b/>
          <w:sz w:val="16"/>
          <w:szCs w:val="16"/>
        </w:rPr>
        <w:lastRenderedPageBreak/>
        <w:t>9.B) Pasivo Corriente</w:t>
      </w:r>
    </w:p>
    <w:p w:rsidR="005A0F2C" w:rsidRPr="00A64462" w:rsidRDefault="0027696B" w:rsidP="00FD65BD">
      <w:pPr>
        <w:tabs>
          <w:tab w:val="left" w:pos="850"/>
        </w:tabs>
        <w:spacing w:before="120" w:after="120" w:line="260" w:lineRule="exact"/>
        <w:jc w:val="both"/>
        <w:rPr>
          <w:rFonts w:ascii="Arial" w:hAnsi="Arial" w:cs="Arial"/>
          <w:sz w:val="16"/>
          <w:szCs w:val="16"/>
        </w:rPr>
      </w:pPr>
      <w:r w:rsidRPr="00A64462">
        <w:rPr>
          <w:rFonts w:ascii="Arial" w:hAnsi="Arial" w:cs="Arial"/>
          <w:sz w:val="16"/>
          <w:szCs w:val="16"/>
        </w:rPr>
        <w:t>En “Deudas a corto Plazo” se incluyen entre otros</w:t>
      </w:r>
      <w:r w:rsidR="00994D29" w:rsidRPr="00A64462">
        <w:rPr>
          <w:rFonts w:ascii="Arial" w:hAnsi="Arial" w:cs="Arial"/>
          <w:sz w:val="16"/>
          <w:szCs w:val="16"/>
        </w:rPr>
        <w:t>,</w:t>
      </w:r>
      <w:r w:rsidR="008220AC" w:rsidRPr="00A64462">
        <w:rPr>
          <w:rFonts w:ascii="Arial" w:hAnsi="Arial" w:cs="Arial"/>
          <w:sz w:val="16"/>
          <w:szCs w:val="16"/>
        </w:rPr>
        <w:t xml:space="preserve"> </w:t>
      </w:r>
      <w:r w:rsidRPr="00A64462">
        <w:rPr>
          <w:rFonts w:ascii="Arial" w:hAnsi="Arial" w:cs="Arial"/>
          <w:sz w:val="16"/>
          <w:szCs w:val="16"/>
        </w:rPr>
        <w:t xml:space="preserve">los préstamos concedidos por el </w:t>
      </w:r>
      <w:r w:rsidR="00A64462" w:rsidRPr="00A64462">
        <w:rPr>
          <w:rFonts w:ascii="Arial" w:hAnsi="Arial" w:cs="Arial"/>
          <w:sz w:val="16"/>
          <w:szCs w:val="16"/>
        </w:rPr>
        <w:t>Ministerio de Economía y Competitividad</w:t>
      </w:r>
      <w:r w:rsidRPr="00A64462">
        <w:rPr>
          <w:rFonts w:ascii="Arial" w:hAnsi="Arial" w:cs="Arial"/>
          <w:sz w:val="16"/>
          <w:szCs w:val="16"/>
        </w:rPr>
        <w:t xml:space="preserve"> por </w:t>
      </w:r>
      <w:r w:rsidR="00A64462" w:rsidRPr="00A64462">
        <w:rPr>
          <w:rFonts w:ascii="Arial" w:hAnsi="Arial" w:cs="Arial"/>
          <w:sz w:val="16"/>
          <w:szCs w:val="16"/>
        </w:rPr>
        <w:t>28.568,00</w:t>
      </w:r>
      <w:r w:rsidR="00F12A92" w:rsidRPr="00A64462">
        <w:rPr>
          <w:rFonts w:ascii="Arial" w:hAnsi="Arial" w:cs="Arial"/>
          <w:sz w:val="16"/>
          <w:szCs w:val="16"/>
        </w:rPr>
        <w:t xml:space="preserve"> </w:t>
      </w:r>
      <w:r w:rsidR="005A0F2C" w:rsidRPr="00A64462">
        <w:rPr>
          <w:rFonts w:ascii="Arial" w:hAnsi="Arial" w:cs="Arial"/>
          <w:sz w:val="16"/>
          <w:szCs w:val="16"/>
        </w:rPr>
        <w:t>euros</w:t>
      </w:r>
      <w:r w:rsidRPr="00A64462">
        <w:rPr>
          <w:rFonts w:ascii="Arial" w:hAnsi="Arial" w:cs="Arial"/>
          <w:sz w:val="16"/>
          <w:szCs w:val="16"/>
        </w:rPr>
        <w:t>, depósitos recibidos,</w:t>
      </w:r>
      <w:r w:rsidR="008220AC" w:rsidRPr="00A64462">
        <w:rPr>
          <w:rFonts w:ascii="Arial" w:hAnsi="Arial" w:cs="Arial"/>
          <w:sz w:val="16"/>
          <w:szCs w:val="16"/>
        </w:rPr>
        <w:t xml:space="preserve"> </w:t>
      </w:r>
      <w:r w:rsidRPr="00A64462">
        <w:rPr>
          <w:rFonts w:ascii="Arial" w:hAnsi="Arial" w:cs="Arial"/>
          <w:sz w:val="16"/>
          <w:szCs w:val="16"/>
        </w:rPr>
        <w:t>así como otras partidas a corto plazo</w:t>
      </w:r>
      <w:r w:rsidR="00F12A92" w:rsidRPr="00A64462">
        <w:rPr>
          <w:rFonts w:ascii="Arial" w:hAnsi="Arial" w:cs="Arial"/>
          <w:sz w:val="16"/>
          <w:szCs w:val="16"/>
        </w:rPr>
        <w:t>. Así m</w:t>
      </w:r>
      <w:r w:rsidR="000A073D" w:rsidRPr="00A64462">
        <w:rPr>
          <w:rFonts w:ascii="Arial" w:hAnsi="Arial" w:cs="Arial"/>
          <w:sz w:val="16"/>
          <w:szCs w:val="16"/>
        </w:rPr>
        <w:t xml:space="preserve">ismo incluye los ingresos anticipados de subvenciones pendientes de ejecutar. </w:t>
      </w:r>
    </w:p>
    <w:p w:rsidR="00F767D9" w:rsidRDefault="000A073D" w:rsidP="00FD65BD">
      <w:pPr>
        <w:tabs>
          <w:tab w:val="left" w:pos="850"/>
        </w:tabs>
        <w:spacing w:before="120" w:after="120" w:line="260" w:lineRule="exact"/>
        <w:jc w:val="both"/>
        <w:rPr>
          <w:rFonts w:ascii="Arial" w:hAnsi="Arial" w:cs="Arial"/>
          <w:sz w:val="16"/>
          <w:szCs w:val="16"/>
        </w:rPr>
      </w:pPr>
      <w:r w:rsidRPr="00A64462">
        <w:rPr>
          <w:rFonts w:ascii="Arial" w:hAnsi="Arial" w:cs="Arial"/>
          <w:sz w:val="16"/>
          <w:szCs w:val="16"/>
        </w:rPr>
        <w:t>El</w:t>
      </w:r>
      <w:r w:rsidR="00994D29" w:rsidRPr="00A64462">
        <w:rPr>
          <w:rFonts w:ascii="Arial" w:hAnsi="Arial" w:cs="Arial"/>
          <w:sz w:val="16"/>
          <w:szCs w:val="16"/>
        </w:rPr>
        <w:t xml:space="preserve"> saldo</w:t>
      </w:r>
      <w:r w:rsidRPr="00A64462">
        <w:rPr>
          <w:rFonts w:ascii="Arial" w:hAnsi="Arial" w:cs="Arial"/>
          <w:sz w:val="16"/>
          <w:szCs w:val="16"/>
        </w:rPr>
        <w:t xml:space="preserve"> de “Otros pasivos financieros”</w:t>
      </w:r>
      <w:r w:rsidR="00994D29" w:rsidRPr="00A64462">
        <w:rPr>
          <w:rFonts w:ascii="Arial" w:hAnsi="Arial" w:cs="Arial"/>
          <w:sz w:val="16"/>
          <w:szCs w:val="16"/>
        </w:rPr>
        <w:t xml:space="preserve"> </w:t>
      </w:r>
      <w:r w:rsidR="00F42081" w:rsidRPr="00A64462">
        <w:rPr>
          <w:rFonts w:ascii="Arial" w:hAnsi="Arial" w:cs="Arial"/>
          <w:sz w:val="16"/>
          <w:szCs w:val="16"/>
        </w:rPr>
        <w:t xml:space="preserve">al </w:t>
      </w:r>
      <w:r w:rsidR="00994D29" w:rsidRPr="00A64462">
        <w:rPr>
          <w:rFonts w:ascii="Arial" w:hAnsi="Arial" w:cs="Arial"/>
          <w:sz w:val="16"/>
          <w:szCs w:val="16"/>
        </w:rPr>
        <w:t>cierre de 20</w:t>
      </w:r>
      <w:r w:rsidR="00F12A92" w:rsidRPr="00A64462">
        <w:rPr>
          <w:rFonts w:ascii="Arial" w:hAnsi="Arial" w:cs="Arial"/>
          <w:sz w:val="16"/>
          <w:szCs w:val="16"/>
        </w:rPr>
        <w:t>2</w:t>
      </w:r>
      <w:r w:rsidR="005A0F2C" w:rsidRPr="00A64462">
        <w:rPr>
          <w:rFonts w:ascii="Arial" w:hAnsi="Arial" w:cs="Arial"/>
          <w:sz w:val="16"/>
          <w:szCs w:val="16"/>
        </w:rPr>
        <w:t>1</w:t>
      </w:r>
      <w:r w:rsidR="00994D29" w:rsidRPr="00A64462">
        <w:rPr>
          <w:rFonts w:ascii="Arial" w:hAnsi="Arial" w:cs="Arial"/>
          <w:sz w:val="16"/>
          <w:szCs w:val="16"/>
        </w:rPr>
        <w:t xml:space="preserve"> </w:t>
      </w:r>
      <w:r w:rsidR="00F42081" w:rsidRPr="00A64462">
        <w:rPr>
          <w:rFonts w:ascii="Arial" w:hAnsi="Arial" w:cs="Arial"/>
          <w:sz w:val="16"/>
          <w:szCs w:val="16"/>
        </w:rPr>
        <w:t xml:space="preserve">es </w:t>
      </w:r>
      <w:r w:rsidR="00994D29" w:rsidRPr="00A64462">
        <w:rPr>
          <w:rFonts w:ascii="Arial" w:hAnsi="Arial" w:cs="Arial"/>
          <w:sz w:val="16"/>
          <w:szCs w:val="16"/>
        </w:rPr>
        <w:t xml:space="preserve">de </w:t>
      </w:r>
      <w:r w:rsidR="00A64462" w:rsidRPr="00A64462">
        <w:rPr>
          <w:rFonts w:ascii="Arial" w:hAnsi="Arial" w:cs="Arial"/>
          <w:sz w:val="16"/>
          <w:szCs w:val="16"/>
        </w:rPr>
        <w:t>367.093,25</w:t>
      </w:r>
      <w:r w:rsidR="00994D29" w:rsidRPr="00A64462">
        <w:rPr>
          <w:rFonts w:ascii="Arial" w:hAnsi="Arial" w:cs="Arial"/>
          <w:sz w:val="16"/>
          <w:szCs w:val="16"/>
        </w:rPr>
        <w:t xml:space="preserve"> </w:t>
      </w:r>
      <w:r w:rsidR="005A0F2C" w:rsidRPr="00A64462">
        <w:rPr>
          <w:rFonts w:ascii="Arial" w:hAnsi="Arial" w:cs="Arial"/>
          <w:sz w:val="16"/>
          <w:szCs w:val="16"/>
        </w:rPr>
        <w:t>euros</w:t>
      </w:r>
      <w:r w:rsidR="00994D29" w:rsidRPr="00A64462">
        <w:rPr>
          <w:rFonts w:ascii="Arial" w:hAnsi="Arial" w:cs="Arial"/>
          <w:sz w:val="16"/>
          <w:szCs w:val="16"/>
        </w:rPr>
        <w:t>.</w:t>
      </w:r>
      <w:r w:rsidR="005A0F2C" w:rsidRPr="00A64462">
        <w:rPr>
          <w:rFonts w:ascii="Arial" w:hAnsi="Arial" w:cs="Arial"/>
          <w:sz w:val="16"/>
          <w:szCs w:val="16"/>
        </w:rPr>
        <w:t xml:space="preserve"> (245.577,42 euros en el ejercicio anterior)</w:t>
      </w:r>
    </w:p>
    <w:p w:rsidR="00F767D9" w:rsidRDefault="00FD65BD" w:rsidP="00201053">
      <w:pPr>
        <w:tabs>
          <w:tab w:val="left" w:pos="850"/>
        </w:tabs>
        <w:spacing w:before="120" w:after="120" w:line="260" w:lineRule="exact"/>
        <w:ind w:right="-1"/>
        <w:jc w:val="both"/>
        <w:rPr>
          <w:rFonts w:ascii="Arial" w:hAnsi="Arial" w:cs="Arial"/>
          <w:sz w:val="16"/>
          <w:szCs w:val="16"/>
        </w:rPr>
      </w:pPr>
      <w:r>
        <w:rPr>
          <w:rFonts w:ascii="Arial" w:hAnsi="Arial" w:cs="Arial"/>
          <w:sz w:val="16"/>
          <w:szCs w:val="16"/>
        </w:rPr>
        <w:t>Figuran</w:t>
      </w:r>
      <w:r w:rsidR="0027696B" w:rsidRPr="00E903EF">
        <w:rPr>
          <w:rFonts w:ascii="Arial" w:hAnsi="Arial" w:cs="Arial"/>
          <w:sz w:val="16"/>
          <w:szCs w:val="16"/>
        </w:rPr>
        <w:t xml:space="preserve"> deudas a corto plazo con entidades de crédito las cuantías correspondientes las liquidaciones de los siguientes préstamos cuyo vencimiento es inferior a un año.</w:t>
      </w:r>
    </w:p>
    <w:tbl>
      <w:tblPr>
        <w:tblW w:w="5000" w:type="pct"/>
        <w:tblCellMar>
          <w:left w:w="70" w:type="dxa"/>
          <w:right w:w="70" w:type="dxa"/>
        </w:tblCellMar>
        <w:tblLook w:val="04A0"/>
      </w:tblPr>
      <w:tblGrid>
        <w:gridCol w:w="2118"/>
        <w:gridCol w:w="3139"/>
        <w:gridCol w:w="1835"/>
        <w:gridCol w:w="1835"/>
      </w:tblGrid>
      <w:tr w:rsidR="000A073D" w:rsidRPr="000A073D" w:rsidTr="005734AB">
        <w:trPr>
          <w:trHeight w:val="283"/>
        </w:trPr>
        <w:tc>
          <w:tcPr>
            <w:tcW w:w="1186" w:type="pct"/>
            <w:tcBorders>
              <w:top w:val="single" w:sz="4" w:space="0" w:color="auto"/>
              <w:left w:val="nil"/>
              <w:bottom w:val="single" w:sz="4" w:space="0" w:color="auto"/>
              <w:right w:val="nil"/>
            </w:tcBorders>
            <w:shd w:val="clear" w:color="000000" w:fill="D8D8D8"/>
            <w:noWrap/>
            <w:vAlign w:val="bottom"/>
            <w:hideMark/>
          </w:tcPr>
          <w:p w:rsidR="000A073D" w:rsidRPr="000A073D" w:rsidRDefault="000A073D" w:rsidP="005A0F2C">
            <w:pPr>
              <w:jc w:val="center"/>
              <w:rPr>
                <w:rFonts w:ascii="Arial" w:hAnsi="Arial" w:cs="Arial"/>
                <w:b/>
                <w:bCs/>
                <w:sz w:val="16"/>
                <w:szCs w:val="16"/>
              </w:rPr>
            </w:pPr>
            <w:r w:rsidRPr="000A073D">
              <w:rPr>
                <w:rFonts w:ascii="Arial" w:hAnsi="Arial" w:cs="Arial"/>
                <w:b/>
                <w:bCs/>
                <w:sz w:val="16"/>
                <w:szCs w:val="16"/>
              </w:rPr>
              <w:t>Entidad</w:t>
            </w:r>
          </w:p>
        </w:tc>
        <w:tc>
          <w:tcPr>
            <w:tcW w:w="1758" w:type="pct"/>
            <w:tcBorders>
              <w:top w:val="single" w:sz="4" w:space="0" w:color="auto"/>
              <w:left w:val="nil"/>
              <w:bottom w:val="single" w:sz="4" w:space="0" w:color="auto"/>
              <w:right w:val="nil"/>
            </w:tcBorders>
            <w:shd w:val="clear" w:color="000000" w:fill="D8D8D8"/>
            <w:noWrap/>
            <w:vAlign w:val="bottom"/>
            <w:hideMark/>
          </w:tcPr>
          <w:p w:rsidR="000A073D" w:rsidRPr="000A073D" w:rsidRDefault="000A073D" w:rsidP="005A0F2C">
            <w:pPr>
              <w:jc w:val="center"/>
              <w:rPr>
                <w:rFonts w:ascii="Arial" w:hAnsi="Arial" w:cs="Arial"/>
                <w:b/>
                <w:bCs/>
                <w:sz w:val="16"/>
                <w:szCs w:val="16"/>
              </w:rPr>
            </w:pPr>
            <w:r w:rsidRPr="000A073D">
              <w:rPr>
                <w:rFonts w:ascii="Arial" w:hAnsi="Arial" w:cs="Arial"/>
                <w:b/>
                <w:bCs/>
                <w:sz w:val="16"/>
                <w:szCs w:val="16"/>
              </w:rPr>
              <w:t>Concepto</w:t>
            </w:r>
          </w:p>
        </w:tc>
        <w:tc>
          <w:tcPr>
            <w:tcW w:w="1028" w:type="pct"/>
            <w:tcBorders>
              <w:top w:val="single" w:sz="4" w:space="0" w:color="auto"/>
              <w:left w:val="nil"/>
              <w:bottom w:val="single" w:sz="4" w:space="0" w:color="auto"/>
              <w:right w:val="nil"/>
            </w:tcBorders>
            <w:shd w:val="clear" w:color="000000" w:fill="D8D8D8"/>
            <w:vAlign w:val="bottom"/>
            <w:hideMark/>
          </w:tcPr>
          <w:p w:rsidR="000A073D" w:rsidRPr="000A073D" w:rsidRDefault="000A073D" w:rsidP="005A0F2C">
            <w:pPr>
              <w:jc w:val="center"/>
              <w:rPr>
                <w:rFonts w:ascii="Arial" w:hAnsi="Arial" w:cs="Arial"/>
                <w:b/>
                <w:bCs/>
                <w:sz w:val="16"/>
                <w:szCs w:val="16"/>
              </w:rPr>
            </w:pPr>
            <w:r w:rsidRPr="000A073D">
              <w:rPr>
                <w:rFonts w:ascii="Arial" w:hAnsi="Arial" w:cs="Arial"/>
                <w:b/>
                <w:bCs/>
                <w:sz w:val="16"/>
                <w:szCs w:val="16"/>
              </w:rPr>
              <w:t>31/12/202</w:t>
            </w:r>
            <w:r w:rsidR="005A0F2C">
              <w:rPr>
                <w:rFonts w:ascii="Arial" w:hAnsi="Arial" w:cs="Arial"/>
                <w:b/>
                <w:bCs/>
                <w:sz w:val="16"/>
                <w:szCs w:val="16"/>
              </w:rPr>
              <w:t>1</w:t>
            </w:r>
          </w:p>
        </w:tc>
        <w:tc>
          <w:tcPr>
            <w:tcW w:w="1028" w:type="pct"/>
            <w:tcBorders>
              <w:top w:val="single" w:sz="4" w:space="0" w:color="auto"/>
              <w:left w:val="nil"/>
              <w:bottom w:val="single" w:sz="4" w:space="0" w:color="auto"/>
              <w:right w:val="nil"/>
            </w:tcBorders>
            <w:shd w:val="clear" w:color="000000" w:fill="D8D8D8"/>
            <w:vAlign w:val="bottom"/>
            <w:hideMark/>
          </w:tcPr>
          <w:p w:rsidR="000A073D" w:rsidRPr="000A073D" w:rsidRDefault="000A073D" w:rsidP="005A0F2C">
            <w:pPr>
              <w:jc w:val="center"/>
              <w:rPr>
                <w:rFonts w:ascii="Arial" w:hAnsi="Arial" w:cs="Arial"/>
                <w:b/>
                <w:bCs/>
                <w:sz w:val="16"/>
                <w:szCs w:val="16"/>
              </w:rPr>
            </w:pPr>
            <w:r w:rsidRPr="000A073D">
              <w:rPr>
                <w:rFonts w:ascii="Arial" w:hAnsi="Arial" w:cs="Arial"/>
                <w:b/>
                <w:bCs/>
                <w:sz w:val="16"/>
                <w:szCs w:val="16"/>
              </w:rPr>
              <w:t>31/12/20</w:t>
            </w:r>
            <w:r w:rsidR="005A0F2C">
              <w:rPr>
                <w:rFonts w:ascii="Arial" w:hAnsi="Arial" w:cs="Arial"/>
                <w:b/>
                <w:bCs/>
                <w:sz w:val="16"/>
                <w:szCs w:val="16"/>
              </w:rPr>
              <w:t>20</w:t>
            </w:r>
          </w:p>
        </w:tc>
      </w:tr>
      <w:tr w:rsidR="002B366C" w:rsidRPr="000A073D" w:rsidTr="00F75174">
        <w:trPr>
          <w:trHeight w:val="283"/>
        </w:trPr>
        <w:tc>
          <w:tcPr>
            <w:tcW w:w="1186" w:type="pct"/>
            <w:tcBorders>
              <w:top w:val="nil"/>
              <w:left w:val="nil"/>
              <w:right w:val="nil"/>
            </w:tcBorders>
            <w:shd w:val="clear" w:color="auto" w:fill="auto"/>
            <w:noWrap/>
            <w:vAlign w:val="center"/>
            <w:hideMark/>
          </w:tcPr>
          <w:p w:rsidR="002B366C" w:rsidRPr="000A073D" w:rsidRDefault="002B366C" w:rsidP="002B366C">
            <w:pPr>
              <w:rPr>
                <w:rFonts w:ascii="Arial" w:hAnsi="Arial" w:cs="Arial"/>
                <w:sz w:val="16"/>
                <w:szCs w:val="16"/>
              </w:rPr>
            </w:pPr>
            <w:r w:rsidRPr="000A073D">
              <w:rPr>
                <w:rFonts w:ascii="Arial" w:hAnsi="Arial" w:cs="Arial"/>
                <w:sz w:val="16"/>
                <w:szCs w:val="16"/>
              </w:rPr>
              <w:t>Banco Sabadell</w:t>
            </w:r>
          </w:p>
        </w:tc>
        <w:tc>
          <w:tcPr>
            <w:tcW w:w="1758" w:type="pct"/>
            <w:tcBorders>
              <w:top w:val="nil"/>
              <w:left w:val="nil"/>
              <w:right w:val="nil"/>
            </w:tcBorders>
            <w:shd w:val="clear" w:color="auto" w:fill="auto"/>
            <w:noWrap/>
            <w:vAlign w:val="center"/>
            <w:hideMark/>
          </w:tcPr>
          <w:p w:rsidR="002B366C" w:rsidRPr="000A073D" w:rsidRDefault="002B366C" w:rsidP="002B366C">
            <w:pPr>
              <w:rPr>
                <w:rFonts w:ascii="Arial" w:hAnsi="Arial" w:cs="Arial"/>
                <w:sz w:val="16"/>
                <w:szCs w:val="16"/>
              </w:rPr>
            </w:pPr>
            <w:proofErr w:type="spellStart"/>
            <w:r w:rsidRPr="000A073D">
              <w:rPr>
                <w:rFonts w:ascii="Arial" w:hAnsi="Arial" w:cs="Arial"/>
                <w:sz w:val="16"/>
                <w:szCs w:val="16"/>
              </w:rPr>
              <w:t>Ptmo</w:t>
            </w:r>
            <w:proofErr w:type="spellEnd"/>
            <w:r w:rsidRPr="000A073D">
              <w:rPr>
                <w:rFonts w:ascii="Arial" w:hAnsi="Arial" w:cs="Arial"/>
                <w:sz w:val="16"/>
                <w:szCs w:val="16"/>
              </w:rPr>
              <w:t xml:space="preserve">. c/p Sabadell 34M </w:t>
            </w:r>
            <w:proofErr w:type="spellStart"/>
            <w:r w:rsidRPr="000A073D">
              <w:rPr>
                <w:rFonts w:ascii="Arial" w:hAnsi="Arial" w:cs="Arial"/>
                <w:sz w:val="16"/>
                <w:szCs w:val="16"/>
              </w:rPr>
              <w:t>Vto</w:t>
            </w:r>
            <w:proofErr w:type="spellEnd"/>
            <w:r w:rsidRPr="000A073D">
              <w:rPr>
                <w:rFonts w:ascii="Arial" w:hAnsi="Arial" w:cs="Arial"/>
                <w:sz w:val="16"/>
                <w:szCs w:val="16"/>
              </w:rPr>
              <w:t xml:space="preserve"> 2020</w:t>
            </w:r>
          </w:p>
        </w:tc>
        <w:tc>
          <w:tcPr>
            <w:tcW w:w="1028" w:type="pct"/>
            <w:tcBorders>
              <w:top w:val="nil"/>
              <w:left w:val="nil"/>
              <w:right w:val="nil"/>
            </w:tcBorders>
            <w:shd w:val="clear" w:color="auto" w:fill="auto"/>
            <w:noWrap/>
            <w:vAlign w:val="center"/>
          </w:tcPr>
          <w:p w:rsidR="002B366C" w:rsidRPr="000A073D" w:rsidRDefault="002B366C" w:rsidP="002B366C">
            <w:pPr>
              <w:jc w:val="right"/>
              <w:rPr>
                <w:rFonts w:ascii="Arial" w:hAnsi="Arial" w:cs="Arial"/>
                <w:sz w:val="16"/>
                <w:szCs w:val="16"/>
              </w:rPr>
            </w:pPr>
            <w:r>
              <w:rPr>
                <w:rFonts w:ascii="Arial" w:hAnsi="Arial" w:cs="Arial"/>
                <w:color w:val="000000"/>
                <w:sz w:val="16"/>
                <w:szCs w:val="16"/>
              </w:rPr>
              <w:t>3.274.427,60</w:t>
            </w:r>
          </w:p>
        </w:tc>
        <w:tc>
          <w:tcPr>
            <w:tcW w:w="1028" w:type="pct"/>
            <w:tcBorders>
              <w:top w:val="nil"/>
              <w:left w:val="nil"/>
              <w:right w:val="nil"/>
            </w:tcBorders>
            <w:shd w:val="clear" w:color="auto" w:fill="auto"/>
            <w:noWrap/>
            <w:vAlign w:val="center"/>
            <w:hideMark/>
          </w:tcPr>
          <w:p w:rsidR="002B366C" w:rsidRPr="000A073D" w:rsidRDefault="002B366C" w:rsidP="002B366C">
            <w:pPr>
              <w:jc w:val="right"/>
              <w:rPr>
                <w:rFonts w:ascii="Arial" w:hAnsi="Arial" w:cs="Arial"/>
                <w:sz w:val="16"/>
                <w:szCs w:val="16"/>
              </w:rPr>
            </w:pPr>
            <w:r w:rsidRPr="000A073D">
              <w:rPr>
                <w:rFonts w:ascii="Arial" w:hAnsi="Arial" w:cs="Arial"/>
                <w:sz w:val="16"/>
                <w:szCs w:val="16"/>
              </w:rPr>
              <w:t>3.274.427,60</w:t>
            </w:r>
          </w:p>
        </w:tc>
      </w:tr>
      <w:tr w:rsidR="002B366C" w:rsidRPr="000A073D" w:rsidTr="00F75174">
        <w:trPr>
          <w:trHeight w:val="283"/>
        </w:trPr>
        <w:tc>
          <w:tcPr>
            <w:tcW w:w="1186" w:type="pct"/>
            <w:tcBorders>
              <w:top w:val="nil"/>
              <w:left w:val="nil"/>
              <w:bottom w:val="single" w:sz="4" w:space="0" w:color="auto"/>
              <w:right w:val="nil"/>
            </w:tcBorders>
            <w:shd w:val="clear" w:color="auto" w:fill="auto"/>
            <w:noWrap/>
            <w:vAlign w:val="center"/>
            <w:hideMark/>
          </w:tcPr>
          <w:p w:rsidR="002B366C" w:rsidRPr="000A073D" w:rsidRDefault="002B366C" w:rsidP="002B366C">
            <w:pPr>
              <w:rPr>
                <w:rFonts w:ascii="Arial" w:hAnsi="Arial" w:cs="Arial"/>
                <w:sz w:val="16"/>
                <w:szCs w:val="16"/>
              </w:rPr>
            </w:pPr>
            <w:r w:rsidRPr="000A073D">
              <w:rPr>
                <w:rFonts w:ascii="Arial" w:hAnsi="Arial" w:cs="Arial"/>
                <w:sz w:val="16"/>
                <w:szCs w:val="16"/>
              </w:rPr>
              <w:t>Caja Canarias</w:t>
            </w:r>
          </w:p>
        </w:tc>
        <w:tc>
          <w:tcPr>
            <w:tcW w:w="1758" w:type="pct"/>
            <w:tcBorders>
              <w:top w:val="nil"/>
              <w:left w:val="nil"/>
              <w:bottom w:val="single" w:sz="4" w:space="0" w:color="auto"/>
              <w:right w:val="nil"/>
            </w:tcBorders>
            <w:shd w:val="clear" w:color="auto" w:fill="auto"/>
            <w:noWrap/>
            <w:vAlign w:val="center"/>
            <w:hideMark/>
          </w:tcPr>
          <w:p w:rsidR="002B366C" w:rsidRPr="000A073D" w:rsidRDefault="002B366C" w:rsidP="002B366C">
            <w:pPr>
              <w:rPr>
                <w:rFonts w:ascii="Arial" w:hAnsi="Arial" w:cs="Arial"/>
                <w:sz w:val="16"/>
                <w:szCs w:val="16"/>
              </w:rPr>
            </w:pPr>
            <w:r w:rsidRPr="000A073D">
              <w:rPr>
                <w:rFonts w:ascii="Arial" w:hAnsi="Arial" w:cs="Arial"/>
                <w:sz w:val="16"/>
                <w:szCs w:val="16"/>
              </w:rPr>
              <w:t>Deuda efectos descontados</w:t>
            </w:r>
          </w:p>
        </w:tc>
        <w:tc>
          <w:tcPr>
            <w:tcW w:w="1028" w:type="pct"/>
            <w:tcBorders>
              <w:top w:val="nil"/>
              <w:left w:val="nil"/>
              <w:bottom w:val="single" w:sz="4" w:space="0" w:color="auto"/>
              <w:right w:val="nil"/>
            </w:tcBorders>
            <w:shd w:val="clear" w:color="auto" w:fill="auto"/>
            <w:noWrap/>
            <w:vAlign w:val="center"/>
          </w:tcPr>
          <w:p w:rsidR="002B366C" w:rsidRPr="000A073D" w:rsidRDefault="002B366C" w:rsidP="002B366C">
            <w:pPr>
              <w:jc w:val="right"/>
              <w:rPr>
                <w:rFonts w:ascii="Arial" w:hAnsi="Arial" w:cs="Arial"/>
                <w:sz w:val="16"/>
                <w:szCs w:val="16"/>
              </w:rPr>
            </w:pPr>
            <w:r>
              <w:rPr>
                <w:rFonts w:ascii="Arial" w:hAnsi="Arial" w:cs="Arial"/>
                <w:color w:val="000000"/>
                <w:sz w:val="16"/>
                <w:szCs w:val="16"/>
              </w:rPr>
              <w:t>137.768,70</w:t>
            </w:r>
          </w:p>
        </w:tc>
        <w:tc>
          <w:tcPr>
            <w:tcW w:w="1028" w:type="pct"/>
            <w:tcBorders>
              <w:top w:val="nil"/>
              <w:left w:val="nil"/>
              <w:bottom w:val="single" w:sz="4" w:space="0" w:color="auto"/>
              <w:right w:val="nil"/>
            </w:tcBorders>
            <w:shd w:val="clear" w:color="auto" w:fill="auto"/>
            <w:noWrap/>
            <w:vAlign w:val="center"/>
            <w:hideMark/>
          </w:tcPr>
          <w:p w:rsidR="002B366C" w:rsidRPr="000A073D" w:rsidRDefault="002B366C" w:rsidP="002B366C">
            <w:pPr>
              <w:jc w:val="right"/>
              <w:rPr>
                <w:rFonts w:ascii="Arial" w:hAnsi="Arial" w:cs="Arial"/>
                <w:sz w:val="16"/>
                <w:szCs w:val="16"/>
              </w:rPr>
            </w:pPr>
            <w:r>
              <w:rPr>
                <w:rFonts w:ascii="Arial" w:hAnsi="Arial" w:cs="Arial"/>
                <w:sz w:val="16"/>
                <w:szCs w:val="16"/>
              </w:rPr>
              <w:t>-</w:t>
            </w:r>
            <w:r w:rsidRPr="000A073D">
              <w:rPr>
                <w:rFonts w:ascii="Arial" w:hAnsi="Arial" w:cs="Arial"/>
                <w:sz w:val="16"/>
                <w:szCs w:val="16"/>
              </w:rPr>
              <w:t> </w:t>
            </w:r>
          </w:p>
        </w:tc>
      </w:tr>
      <w:tr w:rsidR="002B366C" w:rsidRPr="000A073D" w:rsidTr="00F75174">
        <w:trPr>
          <w:trHeight w:val="283"/>
        </w:trPr>
        <w:tc>
          <w:tcPr>
            <w:tcW w:w="1186" w:type="pct"/>
            <w:tcBorders>
              <w:top w:val="single" w:sz="4" w:space="0" w:color="auto"/>
              <w:left w:val="nil"/>
              <w:bottom w:val="single" w:sz="4" w:space="0" w:color="auto"/>
              <w:right w:val="nil"/>
            </w:tcBorders>
            <w:shd w:val="clear" w:color="auto" w:fill="auto"/>
            <w:noWrap/>
            <w:vAlign w:val="center"/>
            <w:hideMark/>
          </w:tcPr>
          <w:p w:rsidR="002B366C" w:rsidRPr="000A073D" w:rsidRDefault="002B366C" w:rsidP="002B366C">
            <w:pPr>
              <w:rPr>
                <w:rFonts w:ascii="Arial" w:hAnsi="Arial" w:cs="Arial"/>
                <w:b/>
                <w:bCs/>
                <w:sz w:val="16"/>
                <w:szCs w:val="16"/>
              </w:rPr>
            </w:pPr>
            <w:r w:rsidRPr="000A073D">
              <w:rPr>
                <w:rFonts w:ascii="Arial" w:hAnsi="Arial" w:cs="Arial"/>
                <w:b/>
                <w:bCs/>
                <w:sz w:val="16"/>
                <w:szCs w:val="16"/>
              </w:rPr>
              <w:t>Total</w:t>
            </w:r>
          </w:p>
        </w:tc>
        <w:tc>
          <w:tcPr>
            <w:tcW w:w="1758" w:type="pct"/>
            <w:tcBorders>
              <w:top w:val="single" w:sz="4" w:space="0" w:color="auto"/>
              <w:left w:val="nil"/>
              <w:bottom w:val="single" w:sz="4" w:space="0" w:color="auto"/>
              <w:right w:val="nil"/>
            </w:tcBorders>
            <w:shd w:val="clear" w:color="auto" w:fill="auto"/>
            <w:noWrap/>
            <w:vAlign w:val="center"/>
            <w:hideMark/>
          </w:tcPr>
          <w:p w:rsidR="002B366C" w:rsidRPr="000A073D" w:rsidRDefault="002B366C" w:rsidP="002B366C">
            <w:pPr>
              <w:rPr>
                <w:rFonts w:ascii="Arial" w:hAnsi="Arial" w:cs="Arial"/>
                <w:b/>
                <w:bCs/>
                <w:sz w:val="16"/>
                <w:szCs w:val="16"/>
              </w:rPr>
            </w:pPr>
            <w:r w:rsidRPr="000A073D">
              <w:rPr>
                <w:rFonts w:ascii="Arial" w:hAnsi="Arial" w:cs="Arial"/>
                <w:b/>
                <w:bCs/>
                <w:sz w:val="16"/>
                <w:szCs w:val="16"/>
              </w:rPr>
              <w:t> </w:t>
            </w:r>
          </w:p>
        </w:tc>
        <w:tc>
          <w:tcPr>
            <w:tcW w:w="1028" w:type="pct"/>
            <w:tcBorders>
              <w:top w:val="single" w:sz="4" w:space="0" w:color="auto"/>
              <w:left w:val="nil"/>
              <w:bottom w:val="single" w:sz="4" w:space="0" w:color="auto"/>
              <w:right w:val="nil"/>
            </w:tcBorders>
            <w:shd w:val="clear" w:color="auto" w:fill="auto"/>
            <w:noWrap/>
            <w:vAlign w:val="center"/>
          </w:tcPr>
          <w:p w:rsidR="002B366C" w:rsidRPr="000A073D" w:rsidRDefault="002B366C" w:rsidP="002B366C">
            <w:pPr>
              <w:jc w:val="right"/>
              <w:rPr>
                <w:rFonts w:ascii="Arial" w:hAnsi="Arial" w:cs="Arial"/>
                <w:b/>
                <w:bCs/>
                <w:sz w:val="16"/>
                <w:szCs w:val="16"/>
              </w:rPr>
            </w:pPr>
            <w:r>
              <w:rPr>
                <w:rFonts w:ascii="Arial" w:hAnsi="Arial" w:cs="Arial"/>
                <w:b/>
                <w:bCs/>
                <w:color w:val="000000"/>
                <w:sz w:val="16"/>
                <w:szCs w:val="16"/>
              </w:rPr>
              <w:t>3.412.196,30</w:t>
            </w:r>
          </w:p>
        </w:tc>
        <w:tc>
          <w:tcPr>
            <w:tcW w:w="1028" w:type="pct"/>
            <w:tcBorders>
              <w:top w:val="single" w:sz="4" w:space="0" w:color="auto"/>
              <w:left w:val="nil"/>
              <w:bottom w:val="single" w:sz="4" w:space="0" w:color="auto"/>
              <w:right w:val="nil"/>
            </w:tcBorders>
            <w:shd w:val="clear" w:color="auto" w:fill="auto"/>
            <w:noWrap/>
            <w:vAlign w:val="center"/>
            <w:hideMark/>
          </w:tcPr>
          <w:p w:rsidR="002B366C" w:rsidRPr="000A073D" w:rsidRDefault="002B366C" w:rsidP="002B366C">
            <w:pPr>
              <w:jc w:val="right"/>
              <w:rPr>
                <w:rFonts w:ascii="Arial" w:hAnsi="Arial" w:cs="Arial"/>
                <w:b/>
                <w:bCs/>
                <w:sz w:val="16"/>
                <w:szCs w:val="16"/>
              </w:rPr>
            </w:pPr>
            <w:r w:rsidRPr="000A073D">
              <w:rPr>
                <w:rFonts w:ascii="Arial" w:hAnsi="Arial" w:cs="Arial"/>
                <w:b/>
                <w:bCs/>
                <w:sz w:val="16"/>
                <w:szCs w:val="16"/>
              </w:rPr>
              <w:t>3.274.427,60</w:t>
            </w:r>
          </w:p>
        </w:tc>
      </w:tr>
    </w:tbl>
    <w:p w:rsidR="00F767D9" w:rsidRDefault="0027696B" w:rsidP="00046A4A">
      <w:pPr>
        <w:tabs>
          <w:tab w:val="left" w:pos="850"/>
        </w:tabs>
        <w:spacing w:before="120" w:after="120"/>
        <w:jc w:val="both"/>
        <w:rPr>
          <w:rFonts w:ascii="Arial" w:hAnsi="Arial" w:cs="Arial"/>
          <w:sz w:val="16"/>
          <w:szCs w:val="16"/>
        </w:rPr>
      </w:pPr>
      <w:r w:rsidRPr="00E903EF">
        <w:rPr>
          <w:rFonts w:ascii="Arial" w:hAnsi="Arial" w:cs="Arial"/>
          <w:sz w:val="16"/>
          <w:szCs w:val="16"/>
        </w:rPr>
        <w:t>Las deudas con empresas de grupo y asociadas se desglosan de la siguiente forma:</w:t>
      </w:r>
    </w:p>
    <w:tbl>
      <w:tblPr>
        <w:tblW w:w="5000" w:type="pct"/>
        <w:tblCellMar>
          <w:left w:w="70" w:type="dxa"/>
          <w:right w:w="70" w:type="dxa"/>
        </w:tblCellMar>
        <w:tblLook w:val="04A0"/>
      </w:tblPr>
      <w:tblGrid>
        <w:gridCol w:w="3673"/>
        <w:gridCol w:w="1368"/>
        <w:gridCol w:w="2201"/>
        <w:gridCol w:w="1685"/>
      </w:tblGrid>
      <w:tr w:rsidR="005A0F2C" w:rsidRPr="002B366C" w:rsidTr="005734AB">
        <w:trPr>
          <w:trHeight w:val="283"/>
        </w:trPr>
        <w:tc>
          <w:tcPr>
            <w:tcW w:w="2057" w:type="pct"/>
            <w:tcBorders>
              <w:top w:val="single" w:sz="4" w:space="0" w:color="auto"/>
              <w:left w:val="nil"/>
              <w:bottom w:val="nil"/>
              <w:right w:val="nil"/>
            </w:tcBorders>
            <w:shd w:val="clear" w:color="000000" w:fill="D9D9D9"/>
            <w:noWrap/>
            <w:vAlign w:val="bottom"/>
            <w:hideMark/>
          </w:tcPr>
          <w:p w:rsidR="005A0F2C" w:rsidRPr="000A073D" w:rsidRDefault="005A0F2C" w:rsidP="005734AB">
            <w:pPr>
              <w:jc w:val="center"/>
              <w:rPr>
                <w:rFonts w:ascii="Calibri" w:hAnsi="Calibri" w:cs="Calibri"/>
                <w:sz w:val="22"/>
                <w:szCs w:val="22"/>
              </w:rPr>
            </w:pPr>
          </w:p>
        </w:tc>
        <w:tc>
          <w:tcPr>
            <w:tcW w:w="766" w:type="pct"/>
            <w:tcBorders>
              <w:top w:val="single" w:sz="4" w:space="0" w:color="auto"/>
              <w:left w:val="nil"/>
              <w:bottom w:val="nil"/>
              <w:right w:val="nil"/>
            </w:tcBorders>
            <w:shd w:val="clear" w:color="000000" w:fill="D9D9D9"/>
            <w:noWrap/>
            <w:vAlign w:val="bottom"/>
            <w:hideMark/>
          </w:tcPr>
          <w:p w:rsidR="005A0F2C" w:rsidRPr="000A073D" w:rsidRDefault="005A0F2C" w:rsidP="005734AB">
            <w:pPr>
              <w:jc w:val="center"/>
              <w:rPr>
                <w:rFonts w:ascii="Calibri" w:hAnsi="Calibri" w:cs="Calibri"/>
                <w:sz w:val="22"/>
                <w:szCs w:val="22"/>
              </w:rPr>
            </w:pPr>
          </w:p>
        </w:tc>
        <w:tc>
          <w:tcPr>
            <w:tcW w:w="1233" w:type="pct"/>
            <w:tcBorders>
              <w:top w:val="single" w:sz="4" w:space="0" w:color="auto"/>
              <w:left w:val="nil"/>
              <w:bottom w:val="nil"/>
              <w:right w:val="nil"/>
            </w:tcBorders>
            <w:shd w:val="clear" w:color="000000" w:fill="D9D9D9"/>
            <w:noWrap/>
            <w:vAlign w:val="bottom"/>
            <w:hideMark/>
          </w:tcPr>
          <w:p w:rsidR="005A0F2C" w:rsidRPr="002B366C" w:rsidRDefault="005A0F2C" w:rsidP="005734AB">
            <w:pPr>
              <w:jc w:val="center"/>
              <w:rPr>
                <w:rFonts w:ascii="Arial" w:hAnsi="Arial" w:cs="Arial"/>
                <w:b/>
                <w:bCs/>
                <w:sz w:val="16"/>
                <w:szCs w:val="16"/>
              </w:rPr>
            </w:pPr>
            <w:r w:rsidRPr="002B366C">
              <w:rPr>
                <w:rFonts w:ascii="Arial" w:hAnsi="Arial" w:cs="Arial"/>
                <w:b/>
                <w:bCs/>
                <w:sz w:val="16"/>
                <w:szCs w:val="16"/>
              </w:rPr>
              <w:t>31/12/2021</w:t>
            </w:r>
          </w:p>
        </w:tc>
        <w:tc>
          <w:tcPr>
            <w:tcW w:w="944" w:type="pct"/>
            <w:tcBorders>
              <w:top w:val="single" w:sz="4" w:space="0" w:color="auto"/>
              <w:left w:val="nil"/>
              <w:bottom w:val="nil"/>
              <w:right w:val="nil"/>
            </w:tcBorders>
            <w:shd w:val="clear" w:color="000000" w:fill="D9D9D9"/>
            <w:noWrap/>
            <w:vAlign w:val="bottom"/>
            <w:hideMark/>
          </w:tcPr>
          <w:p w:rsidR="005A0F2C" w:rsidRPr="002B366C" w:rsidRDefault="005A0F2C" w:rsidP="005734AB">
            <w:pPr>
              <w:jc w:val="center"/>
              <w:rPr>
                <w:rFonts w:ascii="Arial" w:hAnsi="Arial" w:cs="Arial"/>
                <w:b/>
                <w:bCs/>
                <w:sz w:val="16"/>
                <w:szCs w:val="16"/>
              </w:rPr>
            </w:pPr>
            <w:r w:rsidRPr="002B366C">
              <w:rPr>
                <w:rFonts w:ascii="Arial" w:hAnsi="Arial" w:cs="Arial"/>
                <w:b/>
                <w:bCs/>
                <w:sz w:val="16"/>
                <w:szCs w:val="16"/>
              </w:rPr>
              <w:t>31/12/2020</w:t>
            </w:r>
          </w:p>
        </w:tc>
      </w:tr>
      <w:tr w:rsidR="005A0F2C" w:rsidRPr="002B366C" w:rsidTr="00F75174">
        <w:trPr>
          <w:trHeight w:val="283"/>
        </w:trPr>
        <w:tc>
          <w:tcPr>
            <w:tcW w:w="2823" w:type="pct"/>
            <w:gridSpan w:val="2"/>
            <w:tcBorders>
              <w:top w:val="single" w:sz="4" w:space="0" w:color="auto"/>
              <w:left w:val="nil"/>
              <w:bottom w:val="nil"/>
              <w:right w:val="nil"/>
            </w:tcBorders>
            <w:shd w:val="clear" w:color="auto" w:fill="auto"/>
            <w:noWrap/>
            <w:vAlign w:val="center"/>
            <w:hideMark/>
          </w:tcPr>
          <w:p w:rsidR="005A0F2C" w:rsidRPr="002B366C" w:rsidRDefault="005A0F2C" w:rsidP="005A0F2C">
            <w:pPr>
              <w:rPr>
                <w:rFonts w:ascii="Arial" w:hAnsi="Arial" w:cs="Arial"/>
                <w:sz w:val="16"/>
                <w:szCs w:val="16"/>
              </w:rPr>
            </w:pPr>
            <w:r w:rsidRPr="002B366C">
              <w:rPr>
                <w:rFonts w:ascii="Arial" w:hAnsi="Arial" w:cs="Arial"/>
                <w:sz w:val="16"/>
                <w:szCs w:val="16"/>
              </w:rPr>
              <w:t>Deudas con empresas Grupo por efecto impositivo</w:t>
            </w:r>
          </w:p>
        </w:tc>
        <w:tc>
          <w:tcPr>
            <w:tcW w:w="1233" w:type="pct"/>
            <w:tcBorders>
              <w:top w:val="single" w:sz="4" w:space="0" w:color="auto"/>
              <w:left w:val="nil"/>
              <w:bottom w:val="single" w:sz="4" w:space="0" w:color="auto"/>
              <w:right w:val="nil"/>
            </w:tcBorders>
            <w:shd w:val="clear" w:color="auto" w:fill="auto"/>
            <w:noWrap/>
            <w:vAlign w:val="center"/>
          </w:tcPr>
          <w:p w:rsidR="005A0F2C" w:rsidRPr="002B366C" w:rsidRDefault="002B366C" w:rsidP="00F75174">
            <w:pPr>
              <w:jc w:val="right"/>
              <w:rPr>
                <w:rFonts w:ascii="Arial" w:hAnsi="Arial" w:cs="Arial"/>
                <w:sz w:val="16"/>
                <w:szCs w:val="16"/>
              </w:rPr>
            </w:pPr>
            <w:r w:rsidRPr="002B366C">
              <w:rPr>
                <w:rFonts w:ascii="Arial" w:hAnsi="Arial" w:cs="Arial"/>
                <w:sz w:val="16"/>
                <w:szCs w:val="16"/>
              </w:rPr>
              <w:t>1.342.083,26</w:t>
            </w:r>
          </w:p>
        </w:tc>
        <w:tc>
          <w:tcPr>
            <w:tcW w:w="944" w:type="pct"/>
            <w:tcBorders>
              <w:top w:val="single" w:sz="4" w:space="0" w:color="auto"/>
              <w:left w:val="nil"/>
              <w:bottom w:val="nil"/>
              <w:right w:val="nil"/>
            </w:tcBorders>
            <w:shd w:val="clear" w:color="auto" w:fill="auto"/>
            <w:noWrap/>
            <w:vAlign w:val="center"/>
            <w:hideMark/>
          </w:tcPr>
          <w:p w:rsidR="005A0F2C" w:rsidRPr="002B366C" w:rsidRDefault="005A0F2C" w:rsidP="00F75174">
            <w:pPr>
              <w:jc w:val="right"/>
              <w:rPr>
                <w:rFonts w:ascii="Arial" w:hAnsi="Arial" w:cs="Arial"/>
                <w:sz w:val="16"/>
                <w:szCs w:val="16"/>
              </w:rPr>
            </w:pPr>
            <w:r w:rsidRPr="002B366C">
              <w:rPr>
                <w:rFonts w:ascii="Arial" w:hAnsi="Arial" w:cs="Arial"/>
                <w:sz w:val="16"/>
                <w:szCs w:val="16"/>
              </w:rPr>
              <w:t>1.144.736,65</w:t>
            </w:r>
          </w:p>
        </w:tc>
      </w:tr>
      <w:tr w:rsidR="005A0F2C" w:rsidRPr="000A073D" w:rsidTr="00F75174">
        <w:trPr>
          <w:trHeight w:val="283"/>
        </w:trPr>
        <w:tc>
          <w:tcPr>
            <w:tcW w:w="2057" w:type="pct"/>
            <w:tcBorders>
              <w:top w:val="single" w:sz="4" w:space="0" w:color="auto"/>
              <w:left w:val="nil"/>
              <w:bottom w:val="single" w:sz="4" w:space="0" w:color="auto"/>
              <w:right w:val="nil"/>
            </w:tcBorders>
            <w:shd w:val="clear" w:color="auto" w:fill="auto"/>
            <w:noWrap/>
            <w:vAlign w:val="center"/>
            <w:hideMark/>
          </w:tcPr>
          <w:p w:rsidR="005A0F2C" w:rsidRPr="002B366C" w:rsidRDefault="005A0F2C" w:rsidP="005A0F2C">
            <w:pPr>
              <w:rPr>
                <w:rFonts w:ascii="Arial" w:hAnsi="Arial" w:cs="Arial"/>
                <w:b/>
                <w:bCs/>
                <w:sz w:val="16"/>
                <w:szCs w:val="16"/>
              </w:rPr>
            </w:pPr>
            <w:r w:rsidRPr="002B366C">
              <w:rPr>
                <w:rFonts w:ascii="Arial" w:hAnsi="Arial" w:cs="Arial"/>
                <w:b/>
                <w:bCs/>
                <w:sz w:val="16"/>
                <w:szCs w:val="16"/>
              </w:rPr>
              <w:t>Total</w:t>
            </w:r>
          </w:p>
        </w:tc>
        <w:tc>
          <w:tcPr>
            <w:tcW w:w="766" w:type="pct"/>
            <w:tcBorders>
              <w:top w:val="single" w:sz="4" w:space="0" w:color="auto"/>
              <w:left w:val="nil"/>
              <w:bottom w:val="single" w:sz="4" w:space="0" w:color="auto"/>
              <w:right w:val="nil"/>
            </w:tcBorders>
            <w:shd w:val="clear" w:color="auto" w:fill="auto"/>
            <w:noWrap/>
            <w:vAlign w:val="bottom"/>
            <w:hideMark/>
          </w:tcPr>
          <w:p w:rsidR="005A0F2C" w:rsidRPr="002B366C" w:rsidRDefault="005A0F2C" w:rsidP="005A0F2C">
            <w:pPr>
              <w:rPr>
                <w:rFonts w:ascii="Arial" w:hAnsi="Arial" w:cs="Arial"/>
                <w:sz w:val="16"/>
                <w:szCs w:val="16"/>
              </w:rPr>
            </w:pPr>
            <w:r w:rsidRPr="002B366C">
              <w:rPr>
                <w:rFonts w:ascii="Arial" w:hAnsi="Arial" w:cs="Arial"/>
                <w:sz w:val="16"/>
                <w:szCs w:val="16"/>
              </w:rPr>
              <w:t> </w:t>
            </w:r>
          </w:p>
        </w:tc>
        <w:tc>
          <w:tcPr>
            <w:tcW w:w="1233" w:type="pct"/>
            <w:tcBorders>
              <w:top w:val="nil"/>
              <w:left w:val="nil"/>
              <w:bottom w:val="single" w:sz="4" w:space="0" w:color="auto"/>
              <w:right w:val="nil"/>
            </w:tcBorders>
            <w:shd w:val="clear" w:color="auto" w:fill="auto"/>
            <w:noWrap/>
            <w:vAlign w:val="center"/>
          </w:tcPr>
          <w:p w:rsidR="005A0F2C" w:rsidRPr="002B366C" w:rsidRDefault="002B366C" w:rsidP="00F75174">
            <w:pPr>
              <w:jc w:val="right"/>
              <w:rPr>
                <w:rFonts w:ascii="Arial" w:hAnsi="Arial" w:cs="Arial"/>
                <w:b/>
                <w:bCs/>
                <w:sz w:val="16"/>
                <w:szCs w:val="16"/>
              </w:rPr>
            </w:pPr>
            <w:r w:rsidRPr="002B366C">
              <w:rPr>
                <w:rFonts w:ascii="Arial" w:hAnsi="Arial" w:cs="Arial"/>
                <w:b/>
                <w:bCs/>
                <w:sz w:val="16"/>
                <w:szCs w:val="16"/>
              </w:rPr>
              <w:t>1.342.083,26</w:t>
            </w:r>
          </w:p>
        </w:tc>
        <w:tc>
          <w:tcPr>
            <w:tcW w:w="944" w:type="pct"/>
            <w:tcBorders>
              <w:top w:val="single" w:sz="4" w:space="0" w:color="auto"/>
              <w:left w:val="nil"/>
              <w:bottom w:val="single" w:sz="4" w:space="0" w:color="auto"/>
              <w:right w:val="nil"/>
            </w:tcBorders>
            <w:shd w:val="clear" w:color="auto" w:fill="auto"/>
            <w:noWrap/>
            <w:vAlign w:val="center"/>
            <w:hideMark/>
          </w:tcPr>
          <w:p w:rsidR="005A0F2C" w:rsidRPr="002B366C" w:rsidRDefault="002B366C" w:rsidP="00F75174">
            <w:pPr>
              <w:jc w:val="right"/>
              <w:rPr>
                <w:rFonts w:ascii="Arial" w:hAnsi="Arial" w:cs="Arial"/>
                <w:b/>
                <w:bCs/>
                <w:sz w:val="16"/>
                <w:szCs w:val="16"/>
              </w:rPr>
            </w:pPr>
            <w:r w:rsidRPr="002B366C">
              <w:rPr>
                <w:rFonts w:ascii="Arial" w:hAnsi="Arial" w:cs="Arial"/>
                <w:b/>
                <w:bCs/>
                <w:sz w:val="16"/>
                <w:szCs w:val="16"/>
              </w:rPr>
              <w:t>1.144.736,65</w:t>
            </w:r>
          </w:p>
        </w:tc>
      </w:tr>
    </w:tbl>
    <w:p w:rsidR="00F767D9" w:rsidRDefault="0027696B" w:rsidP="00046A4A">
      <w:pPr>
        <w:tabs>
          <w:tab w:val="left" w:pos="850"/>
        </w:tabs>
        <w:spacing w:before="120" w:after="120"/>
        <w:jc w:val="both"/>
        <w:rPr>
          <w:rFonts w:ascii="Arial" w:hAnsi="Arial" w:cs="Arial"/>
          <w:sz w:val="16"/>
          <w:szCs w:val="16"/>
        </w:rPr>
      </w:pPr>
      <w:r w:rsidRPr="00E903EF">
        <w:rPr>
          <w:rFonts w:ascii="Arial" w:hAnsi="Arial" w:cs="Arial"/>
          <w:sz w:val="16"/>
          <w:szCs w:val="16"/>
        </w:rPr>
        <w:t>Los Acreedores Comerciales y otras cuentas a pagar siguen el siguiente desglose:</w:t>
      </w:r>
    </w:p>
    <w:tbl>
      <w:tblPr>
        <w:tblW w:w="5000" w:type="pct"/>
        <w:tblCellMar>
          <w:left w:w="70" w:type="dxa"/>
          <w:right w:w="70" w:type="dxa"/>
        </w:tblCellMar>
        <w:tblLook w:val="04A0"/>
      </w:tblPr>
      <w:tblGrid>
        <w:gridCol w:w="3795"/>
        <w:gridCol w:w="1284"/>
        <w:gridCol w:w="1284"/>
        <w:gridCol w:w="1284"/>
        <w:gridCol w:w="1280"/>
      </w:tblGrid>
      <w:tr w:rsidR="000A073D" w:rsidRPr="002B366C" w:rsidTr="005734AB">
        <w:trPr>
          <w:trHeight w:val="283"/>
        </w:trPr>
        <w:tc>
          <w:tcPr>
            <w:tcW w:w="2126" w:type="pct"/>
            <w:tcBorders>
              <w:top w:val="single" w:sz="4" w:space="0" w:color="auto"/>
              <w:left w:val="nil"/>
              <w:bottom w:val="single" w:sz="4" w:space="0" w:color="auto"/>
              <w:right w:val="nil"/>
            </w:tcBorders>
            <w:shd w:val="clear" w:color="000000" w:fill="D8D8D8"/>
            <w:noWrap/>
            <w:vAlign w:val="center"/>
            <w:hideMark/>
          </w:tcPr>
          <w:p w:rsidR="000A073D" w:rsidRPr="000A073D" w:rsidRDefault="000A073D" w:rsidP="000A073D">
            <w:pPr>
              <w:rPr>
                <w:rFonts w:ascii="Arial" w:hAnsi="Arial" w:cs="Arial"/>
                <w:sz w:val="16"/>
                <w:szCs w:val="16"/>
              </w:rPr>
            </w:pPr>
            <w:r w:rsidRPr="000A073D">
              <w:rPr>
                <w:rFonts w:ascii="Arial" w:hAnsi="Arial" w:cs="Arial"/>
                <w:sz w:val="16"/>
                <w:szCs w:val="16"/>
              </w:rPr>
              <w:t> </w:t>
            </w:r>
          </w:p>
        </w:tc>
        <w:tc>
          <w:tcPr>
            <w:tcW w:w="719" w:type="pct"/>
            <w:tcBorders>
              <w:top w:val="single" w:sz="4" w:space="0" w:color="auto"/>
              <w:left w:val="nil"/>
              <w:bottom w:val="single" w:sz="4" w:space="0" w:color="auto"/>
              <w:right w:val="nil"/>
            </w:tcBorders>
            <w:shd w:val="clear" w:color="000000" w:fill="D8D8D8"/>
            <w:noWrap/>
            <w:vAlign w:val="center"/>
            <w:hideMark/>
          </w:tcPr>
          <w:p w:rsidR="000A073D" w:rsidRPr="000A073D" w:rsidRDefault="000A073D" w:rsidP="000A073D">
            <w:pPr>
              <w:rPr>
                <w:rFonts w:ascii="Arial" w:hAnsi="Arial" w:cs="Arial"/>
                <w:sz w:val="16"/>
                <w:szCs w:val="16"/>
              </w:rPr>
            </w:pPr>
            <w:r w:rsidRPr="000A073D">
              <w:rPr>
                <w:rFonts w:ascii="Arial" w:hAnsi="Arial" w:cs="Arial"/>
                <w:sz w:val="16"/>
                <w:szCs w:val="16"/>
              </w:rPr>
              <w:t> </w:t>
            </w:r>
          </w:p>
        </w:tc>
        <w:tc>
          <w:tcPr>
            <w:tcW w:w="719" w:type="pct"/>
            <w:tcBorders>
              <w:top w:val="single" w:sz="4" w:space="0" w:color="auto"/>
              <w:left w:val="nil"/>
              <w:bottom w:val="single" w:sz="4" w:space="0" w:color="auto"/>
              <w:right w:val="nil"/>
            </w:tcBorders>
            <w:shd w:val="clear" w:color="000000" w:fill="D8D8D8"/>
            <w:noWrap/>
            <w:vAlign w:val="center"/>
            <w:hideMark/>
          </w:tcPr>
          <w:p w:rsidR="000A073D" w:rsidRPr="002B366C" w:rsidRDefault="000A073D" w:rsidP="000A073D">
            <w:pPr>
              <w:jc w:val="right"/>
              <w:rPr>
                <w:rFonts w:ascii="Arial" w:hAnsi="Arial" w:cs="Arial"/>
                <w:b/>
                <w:bCs/>
                <w:sz w:val="16"/>
                <w:szCs w:val="16"/>
              </w:rPr>
            </w:pPr>
            <w:r w:rsidRPr="002B366C">
              <w:rPr>
                <w:rFonts w:ascii="Arial" w:hAnsi="Arial" w:cs="Arial"/>
                <w:b/>
                <w:bCs/>
                <w:sz w:val="16"/>
                <w:szCs w:val="16"/>
              </w:rPr>
              <w:t>31/12/202</w:t>
            </w:r>
            <w:r w:rsidR="005A0F2C" w:rsidRPr="002B366C">
              <w:rPr>
                <w:rFonts w:ascii="Arial" w:hAnsi="Arial" w:cs="Arial"/>
                <w:b/>
                <w:bCs/>
                <w:sz w:val="16"/>
                <w:szCs w:val="16"/>
              </w:rPr>
              <w:t>1</w:t>
            </w:r>
          </w:p>
        </w:tc>
        <w:tc>
          <w:tcPr>
            <w:tcW w:w="719" w:type="pct"/>
            <w:tcBorders>
              <w:top w:val="single" w:sz="4" w:space="0" w:color="auto"/>
              <w:left w:val="nil"/>
              <w:bottom w:val="single" w:sz="4" w:space="0" w:color="auto"/>
              <w:right w:val="nil"/>
            </w:tcBorders>
            <w:shd w:val="clear" w:color="000000" w:fill="D8D8D8"/>
            <w:noWrap/>
            <w:vAlign w:val="center"/>
            <w:hideMark/>
          </w:tcPr>
          <w:p w:rsidR="000A073D" w:rsidRPr="002B366C" w:rsidRDefault="000A073D" w:rsidP="000A073D">
            <w:pPr>
              <w:rPr>
                <w:rFonts w:ascii="Arial" w:hAnsi="Arial" w:cs="Arial"/>
                <w:sz w:val="16"/>
                <w:szCs w:val="16"/>
              </w:rPr>
            </w:pPr>
            <w:r w:rsidRPr="002B366C">
              <w:rPr>
                <w:rFonts w:ascii="Arial" w:hAnsi="Arial" w:cs="Arial"/>
                <w:sz w:val="16"/>
                <w:szCs w:val="16"/>
              </w:rPr>
              <w:t> </w:t>
            </w:r>
          </w:p>
        </w:tc>
        <w:tc>
          <w:tcPr>
            <w:tcW w:w="717" w:type="pct"/>
            <w:tcBorders>
              <w:top w:val="single" w:sz="4" w:space="0" w:color="auto"/>
              <w:left w:val="nil"/>
              <w:bottom w:val="single" w:sz="4" w:space="0" w:color="auto"/>
              <w:right w:val="nil"/>
            </w:tcBorders>
            <w:shd w:val="clear" w:color="000000" w:fill="D8D8D8"/>
            <w:noWrap/>
            <w:vAlign w:val="center"/>
            <w:hideMark/>
          </w:tcPr>
          <w:p w:rsidR="000A073D" w:rsidRPr="002B366C" w:rsidRDefault="000A073D" w:rsidP="000A073D">
            <w:pPr>
              <w:jc w:val="right"/>
              <w:rPr>
                <w:rFonts w:ascii="Arial" w:hAnsi="Arial" w:cs="Arial"/>
                <w:b/>
                <w:bCs/>
                <w:sz w:val="16"/>
                <w:szCs w:val="16"/>
              </w:rPr>
            </w:pPr>
            <w:r w:rsidRPr="002B366C">
              <w:rPr>
                <w:rFonts w:ascii="Arial" w:hAnsi="Arial" w:cs="Arial"/>
                <w:b/>
                <w:bCs/>
                <w:sz w:val="16"/>
                <w:szCs w:val="16"/>
              </w:rPr>
              <w:t>31/12/20</w:t>
            </w:r>
            <w:r w:rsidR="005A0F2C" w:rsidRPr="002B366C">
              <w:rPr>
                <w:rFonts w:ascii="Arial" w:hAnsi="Arial" w:cs="Arial"/>
                <w:b/>
                <w:bCs/>
                <w:sz w:val="16"/>
                <w:szCs w:val="16"/>
              </w:rPr>
              <w:t>20</w:t>
            </w:r>
          </w:p>
        </w:tc>
      </w:tr>
      <w:tr w:rsidR="005A0F2C" w:rsidRPr="002B366C" w:rsidTr="005734AB">
        <w:trPr>
          <w:trHeight w:val="283"/>
        </w:trPr>
        <w:tc>
          <w:tcPr>
            <w:tcW w:w="2126" w:type="pct"/>
            <w:tcBorders>
              <w:top w:val="nil"/>
              <w:left w:val="nil"/>
              <w:bottom w:val="single" w:sz="4" w:space="0" w:color="auto"/>
              <w:right w:val="nil"/>
            </w:tcBorders>
            <w:shd w:val="clear" w:color="auto" w:fill="auto"/>
            <w:noWrap/>
            <w:vAlign w:val="center"/>
            <w:hideMark/>
          </w:tcPr>
          <w:p w:rsidR="005A0F2C" w:rsidRPr="002B366C" w:rsidRDefault="005A0F2C" w:rsidP="005A0F2C">
            <w:pPr>
              <w:rPr>
                <w:rFonts w:ascii="Arial" w:hAnsi="Arial" w:cs="Arial"/>
                <w:b/>
                <w:bCs/>
                <w:sz w:val="16"/>
                <w:szCs w:val="16"/>
              </w:rPr>
            </w:pPr>
            <w:r w:rsidRPr="002B366C">
              <w:rPr>
                <w:rFonts w:ascii="Arial" w:hAnsi="Arial" w:cs="Arial"/>
                <w:b/>
                <w:bCs/>
                <w:sz w:val="16"/>
                <w:szCs w:val="16"/>
              </w:rPr>
              <w:t>Proveedores</w:t>
            </w:r>
          </w:p>
        </w:tc>
        <w:tc>
          <w:tcPr>
            <w:tcW w:w="719" w:type="pct"/>
            <w:tcBorders>
              <w:top w:val="nil"/>
              <w:left w:val="nil"/>
              <w:bottom w:val="single" w:sz="4" w:space="0" w:color="auto"/>
              <w:right w:val="nil"/>
            </w:tcBorders>
            <w:shd w:val="clear" w:color="auto" w:fill="auto"/>
            <w:noWrap/>
            <w:vAlign w:val="center"/>
            <w:hideMark/>
          </w:tcPr>
          <w:p w:rsidR="005A0F2C" w:rsidRPr="002B366C" w:rsidRDefault="005A0F2C" w:rsidP="005A0F2C">
            <w:pPr>
              <w:jc w:val="right"/>
              <w:rPr>
                <w:rFonts w:ascii="Arial" w:hAnsi="Arial" w:cs="Arial"/>
                <w:b/>
                <w:bCs/>
                <w:sz w:val="16"/>
                <w:szCs w:val="16"/>
              </w:rPr>
            </w:pPr>
            <w:r w:rsidRPr="002B366C">
              <w:rPr>
                <w:rFonts w:ascii="Arial" w:hAnsi="Arial" w:cs="Arial"/>
                <w:b/>
                <w:bCs/>
                <w:sz w:val="16"/>
                <w:szCs w:val="16"/>
              </w:rPr>
              <w:t> </w:t>
            </w:r>
          </w:p>
        </w:tc>
        <w:tc>
          <w:tcPr>
            <w:tcW w:w="719" w:type="pct"/>
            <w:tcBorders>
              <w:top w:val="nil"/>
              <w:left w:val="nil"/>
              <w:bottom w:val="single" w:sz="4" w:space="0" w:color="auto"/>
              <w:right w:val="nil"/>
            </w:tcBorders>
            <w:shd w:val="clear" w:color="auto" w:fill="auto"/>
            <w:noWrap/>
            <w:vAlign w:val="center"/>
            <w:hideMark/>
          </w:tcPr>
          <w:p w:rsidR="005A0F2C" w:rsidRPr="002B366C" w:rsidRDefault="002B366C" w:rsidP="005A0F2C">
            <w:pPr>
              <w:jc w:val="right"/>
              <w:rPr>
                <w:rFonts w:ascii="Arial" w:hAnsi="Arial" w:cs="Arial"/>
                <w:b/>
                <w:bCs/>
                <w:sz w:val="16"/>
                <w:szCs w:val="16"/>
              </w:rPr>
            </w:pPr>
            <w:r w:rsidRPr="002B366C">
              <w:rPr>
                <w:rFonts w:ascii="Arial" w:hAnsi="Arial" w:cs="Arial"/>
                <w:b/>
                <w:bCs/>
                <w:sz w:val="16"/>
                <w:szCs w:val="16"/>
              </w:rPr>
              <w:t>-</w:t>
            </w:r>
          </w:p>
        </w:tc>
        <w:tc>
          <w:tcPr>
            <w:tcW w:w="719" w:type="pct"/>
            <w:tcBorders>
              <w:top w:val="nil"/>
              <w:left w:val="nil"/>
              <w:bottom w:val="single" w:sz="4" w:space="0" w:color="auto"/>
              <w:right w:val="nil"/>
            </w:tcBorders>
            <w:shd w:val="clear" w:color="auto" w:fill="auto"/>
            <w:noWrap/>
            <w:vAlign w:val="center"/>
            <w:hideMark/>
          </w:tcPr>
          <w:p w:rsidR="005A0F2C" w:rsidRPr="002B366C" w:rsidRDefault="005A0F2C" w:rsidP="005A0F2C">
            <w:pPr>
              <w:jc w:val="right"/>
              <w:rPr>
                <w:rFonts w:ascii="Arial" w:hAnsi="Arial" w:cs="Arial"/>
                <w:b/>
                <w:bCs/>
                <w:sz w:val="16"/>
                <w:szCs w:val="16"/>
              </w:rPr>
            </w:pPr>
            <w:r w:rsidRPr="002B366C">
              <w:rPr>
                <w:rFonts w:ascii="Arial" w:hAnsi="Arial" w:cs="Arial"/>
                <w:b/>
                <w:bCs/>
                <w:sz w:val="16"/>
                <w:szCs w:val="16"/>
              </w:rPr>
              <w:t> </w:t>
            </w:r>
          </w:p>
        </w:tc>
        <w:tc>
          <w:tcPr>
            <w:tcW w:w="717" w:type="pct"/>
            <w:tcBorders>
              <w:top w:val="nil"/>
              <w:left w:val="nil"/>
              <w:bottom w:val="single" w:sz="4" w:space="0" w:color="auto"/>
              <w:right w:val="nil"/>
            </w:tcBorders>
            <w:shd w:val="clear" w:color="auto" w:fill="auto"/>
            <w:noWrap/>
            <w:vAlign w:val="center"/>
            <w:hideMark/>
          </w:tcPr>
          <w:p w:rsidR="005A0F2C" w:rsidRPr="002B366C" w:rsidRDefault="005A0F2C" w:rsidP="005A0F2C">
            <w:pPr>
              <w:jc w:val="right"/>
              <w:rPr>
                <w:rFonts w:ascii="Arial" w:hAnsi="Arial" w:cs="Arial"/>
                <w:b/>
                <w:bCs/>
                <w:sz w:val="16"/>
                <w:szCs w:val="16"/>
              </w:rPr>
            </w:pPr>
            <w:r w:rsidRPr="002B366C">
              <w:rPr>
                <w:rFonts w:ascii="Arial" w:hAnsi="Arial" w:cs="Arial"/>
                <w:b/>
                <w:bCs/>
                <w:sz w:val="16"/>
                <w:szCs w:val="16"/>
              </w:rPr>
              <w:t>37,12</w:t>
            </w:r>
          </w:p>
        </w:tc>
      </w:tr>
      <w:tr w:rsidR="005A0F2C" w:rsidRPr="002B366C" w:rsidTr="005734AB">
        <w:trPr>
          <w:trHeight w:val="283"/>
        </w:trPr>
        <w:tc>
          <w:tcPr>
            <w:tcW w:w="2126" w:type="pct"/>
            <w:tcBorders>
              <w:top w:val="nil"/>
              <w:left w:val="nil"/>
              <w:bottom w:val="nil"/>
              <w:right w:val="nil"/>
            </w:tcBorders>
            <w:shd w:val="clear" w:color="auto" w:fill="auto"/>
            <w:noWrap/>
            <w:vAlign w:val="center"/>
            <w:hideMark/>
          </w:tcPr>
          <w:p w:rsidR="005A0F2C" w:rsidRPr="002B366C" w:rsidRDefault="005A0F2C" w:rsidP="005A0F2C">
            <w:pPr>
              <w:rPr>
                <w:rFonts w:ascii="Arial" w:hAnsi="Arial" w:cs="Arial"/>
                <w:sz w:val="16"/>
                <w:szCs w:val="16"/>
              </w:rPr>
            </w:pPr>
            <w:proofErr w:type="spellStart"/>
            <w:r w:rsidRPr="002B366C">
              <w:rPr>
                <w:rFonts w:ascii="Arial" w:hAnsi="Arial" w:cs="Arial"/>
                <w:sz w:val="16"/>
                <w:szCs w:val="16"/>
              </w:rPr>
              <w:t>Conergy</w:t>
            </w:r>
            <w:proofErr w:type="spellEnd"/>
            <w:r w:rsidRPr="002B366C">
              <w:rPr>
                <w:rFonts w:ascii="Arial" w:hAnsi="Arial" w:cs="Arial"/>
                <w:sz w:val="16"/>
                <w:szCs w:val="16"/>
              </w:rPr>
              <w:t xml:space="preserve"> España </w:t>
            </w:r>
          </w:p>
        </w:tc>
        <w:tc>
          <w:tcPr>
            <w:tcW w:w="719" w:type="pct"/>
            <w:tcBorders>
              <w:top w:val="nil"/>
              <w:left w:val="nil"/>
              <w:bottom w:val="nil"/>
              <w:right w:val="nil"/>
            </w:tcBorders>
            <w:shd w:val="clear" w:color="auto" w:fill="auto"/>
            <w:noWrap/>
            <w:vAlign w:val="center"/>
            <w:hideMark/>
          </w:tcPr>
          <w:p w:rsidR="005A0F2C" w:rsidRPr="002B366C" w:rsidRDefault="005A0F2C" w:rsidP="005A0F2C">
            <w:pPr>
              <w:jc w:val="right"/>
              <w:rPr>
                <w:rFonts w:ascii="Arial" w:hAnsi="Arial" w:cs="Arial"/>
                <w:sz w:val="16"/>
                <w:szCs w:val="16"/>
              </w:rPr>
            </w:pPr>
            <w:r w:rsidRPr="002B366C">
              <w:rPr>
                <w:rFonts w:ascii="Arial" w:hAnsi="Arial" w:cs="Arial"/>
                <w:sz w:val="16"/>
                <w:szCs w:val="16"/>
              </w:rPr>
              <w:t>-</w:t>
            </w:r>
          </w:p>
        </w:tc>
        <w:tc>
          <w:tcPr>
            <w:tcW w:w="719" w:type="pct"/>
            <w:tcBorders>
              <w:top w:val="nil"/>
              <w:left w:val="nil"/>
              <w:bottom w:val="nil"/>
              <w:right w:val="nil"/>
            </w:tcBorders>
            <w:shd w:val="clear" w:color="auto" w:fill="auto"/>
            <w:noWrap/>
            <w:vAlign w:val="center"/>
            <w:hideMark/>
          </w:tcPr>
          <w:p w:rsidR="005A0F2C" w:rsidRPr="002B366C" w:rsidRDefault="005A0F2C" w:rsidP="005A0F2C">
            <w:pPr>
              <w:jc w:val="right"/>
              <w:rPr>
                <w:rFonts w:ascii="Arial" w:hAnsi="Arial" w:cs="Arial"/>
                <w:sz w:val="16"/>
                <w:szCs w:val="16"/>
              </w:rPr>
            </w:pPr>
          </w:p>
        </w:tc>
        <w:tc>
          <w:tcPr>
            <w:tcW w:w="719" w:type="pct"/>
            <w:tcBorders>
              <w:top w:val="nil"/>
              <w:left w:val="nil"/>
              <w:bottom w:val="nil"/>
              <w:right w:val="nil"/>
            </w:tcBorders>
            <w:shd w:val="clear" w:color="auto" w:fill="auto"/>
            <w:noWrap/>
            <w:vAlign w:val="center"/>
            <w:hideMark/>
          </w:tcPr>
          <w:p w:rsidR="005A0F2C" w:rsidRPr="002B366C" w:rsidRDefault="005A0F2C" w:rsidP="005A0F2C">
            <w:pPr>
              <w:jc w:val="right"/>
              <w:rPr>
                <w:rFonts w:ascii="Arial" w:hAnsi="Arial" w:cs="Arial"/>
                <w:sz w:val="16"/>
                <w:szCs w:val="16"/>
              </w:rPr>
            </w:pPr>
            <w:r w:rsidRPr="002B366C">
              <w:rPr>
                <w:rFonts w:ascii="Arial" w:hAnsi="Arial" w:cs="Arial"/>
                <w:sz w:val="16"/>
                <w:szCs w:val="16"/>
              </w:rPr>
              <w:t>-</w:t>
            </w:r>
          </w:p>
        </w:tc>
        <w:tc>
          <w:tcPr>
            <w:tcW w:w="717" w:type="pct"/>
            <w:tcBorders>
              <w:top w:val="nil"/>
              <w:left w:val="nil"/>
              <w:bottom w:val="nil"/>
              <w:right w:val="nil"/>
            </w:tcBorders>
            <w:shd w:val="clear" w:color="auto" w:fill="auto"/>
            <w:noWrap/>
            <w:vAlign w:val="center"/>
            <w:hideMark/>
          </w:tcPr>
          <w:p w:rsidR="005A0F2C" w:rsidRPr="002B366C" w:rsidRDefault="005A0F2C" w:rsidP="005A0F2C">
            <w:pPr>
              <w:jc w:val="right"/>
              <w:rPr>
                <w:rFonts w:ascii="Arial" w:hAnsi="Arial" w:cs="Arial"/>
                <w:sz w:val="16"/>
                <w:szCs w:val="16"/>
              </w:rPr>
            </w:pPr>
          </w:p>
        </w:tc>
      </w:tr>
      <w:tr w:rsidR="005A0F2C" w:rsidRPr="002B366C" w:rsidTr="005734AB">
        <w:trPr>
          <w:trHeight w:val="283"/>
        </w:trPr>
        <w:tc>
          <w:tcPr>
            <w:tcW w:w="2126" w:type="pct"/>
            <w:tcBorders>
              <w:top w:val="nil"/>
              <w:left w:val="nil"/>
              <w:bottom w:val="single" w:sz="4" w:space="0" w:color="auto"/>
              <w:right w:val="nil"/>
            </w:tcBorders>
            <w:shd w:val="clear" w:color="auto" w:fill="auto"/>
            <w:noWrap/>
            <w:vAlign w:val="center"/>
            <w:hideMark/>
          </w:tcPr>
          <w:p w:rsidR="005A0F2C" w:rsidRPr="002B366C" w:rsidRDefault="005A0F2C" w:rsidP="005A0F2C">
            <w:pPr>
              <w:rPr>
                <w:rFonts w:ascii="Arial" w:hAnsi="Arial" w:cs="Arial"/>
                <w:sz w:val="16"/>
                <w:szCs w:val="16"/>
              </w:rPr>
            </w:pPr>
            <w:r w:rsidRPr="002B366C">
              <w:rPr>
                <w:rFonts w:ascii="Arial" w:hAnsi="Arial" w:cs="Arial"/>
                <w:sz w:val="16"/>
                <w:szCs w:val="16"/>
              </w:rPr>
              <w:t>Otros proveedores</w:t>
            </w:r>
          </w:p>
        </w:tc>
        <w:tc>
          <w:tcPr>
            <w:tcW w:w="719" w:type="pct"/>
            <w:tcBorders>
              <w:top w:val="nil"/>
              <w:left w:val="nil"/>
              <w:bottom w:val="single" w:sz="4" w:space="0" w:color="auto"/>
              <w:right w:val="nil"/>
            </w:tcBorders>
            <w:shd w:val="clear" w:color="auto" w:fill="auto"/>
            <w:noWrap/>
            <w:vAlign w:val="center"/>
            <w:hideMark/>
          </w:tcPr>
          <w:p w:rsidR="005A0F2C" w:rsidRPr="002B366C" w:rsidRDefault="002B366C" w:rsidP="005A0F2C">
            <w:pPr>
              <w:jc w:val="right"/>
              <w:rPr>
                <w:rFonts w:ascii="Arial" w:hAnsi="Arial" w:cs="Arial"/>
                <w:sz w:val="16"/>
                <w:szCs w:val="16"/>
              </w:rPr>
            </w:pPr>
            <w:r w:rsidRPr="002B366C">
              <w:rPr>
                <w:rFonts w:ascii="Arial" w:hAnsi="Arial" w:cs="Arial"/>
                <w:sz w:val="16"/>
                <w:szCs w:val="16"/>
              </w:rPr>
              <w:t>-</w:t>
            </w:r>
          </w:p>
        </w:tc>
        <w:tc>
          <w:tcPr>
            <w:tcW w:w="719" w:type="pct"/>
            <w:tcBorders>
              <w:top w:val="nil"/>
              <w:left w:val="nil"/>
              <w:bottom w:val="single" w:sz="4" w:space="0" w:color="auto"/>
              <w:right w:val="nil"/>
            </w:tcBorders>
            <w:shd w:val="clear" w:color="auto" w:fill="auto"/>
            <w:noWrap/>
            <w:vAlign w:val="center"/>
            <w:hideMark/>
          </w:tcPr>
          <w:p w:rsidR="005A0F2C" w:rsidRPr="002B366C" w:rsidRDefault="005A0F2C" w:rsidP="005A0F2C">
            <w:pPr>
              <w:jc w:val="right"/>
              <w:rPr>
                <w:rFonts w:ascii="Arial" w:hAnsi="Arial" w:cs="Arial"/>
                <w:sz w:val="16"/>
                <w:szCs w:val="16"/>
              </w:rPr>
            </w:pPr>
            <w:r w:rsidRPr="002B366C">
              <w:rPr>
                <w:rFonts w:ascii="Arial" w:hAnsi="Arial" w:cs="Arial"/>
                <w:sz w:val="16"/>
                <w:szCs w:val="16"/>
              </w:rPr>
              <w:t> </w:t>
            </w:r>
          </w:p>
        </w:tc>
        <w:tc>
          <w:tcPr>
            <w:tcW w:w="719" w:type="pct"/>
            <w:tcBorders>
              <w:top w:val="nil"/>
              <w:left w:val="nil"/>
              <w:bottom w:val="single" w:sz="4" w:space="0" w:color="auto"/>
              <w:right w:val="nil"/>
            </w:tcBorders>
            <w:shd w:val="clear" w:color="auto" w:fill="auto"/>
            <w:noWrap/>
            <w:vAlign w:val="center"/>
            <w:hideMark/>
          </w:tcPr>
          <w:p w:rsidR="005A0F2C" w:rsidRPr="002B366C" w:rsidRDefault="005A0F2C" w:rsidP="005A0F2C">
            <w:pPr>
              <w:jc w:val="right"/>
              <w:rPr>
                <w:rFonts w:ascii="Arial" w:hAnsi="Arial" w:cs="Arial"/>
                <w:sz w:val="16"/>
                <w:szCs w:val="16"/>
              </w:rPr>
            </w:pPr>
            <w:r w:rsidRPr="002B366C">
              <w:rPr>
                <w:rFonts w:ascii="Arial" w:hAnsi="Arial" w:cs="Arial"/>
                <w:sz w:val="16"/>
                <w:szCs w:val="16"/>
              </w:rPr>
              <w:t>37,12</w:t>
            </w:r>
          </w:p>
        </w:tc>
        <w:tc>
          <w:tcPr>
            <w:tcW w:w="717" w:type="pct"/>
            <w:tcBorders>
              <w:top w:val="nil"/>
              <w:left w:val="nil"/>
              <w:bottom w:val="single" w:sz="4" w:space="0" w:color="auto"/>
              <w:right w:val="nil"/>
            </w:tcBorders>
            <w:shd w:val="clear" w:color="auto" w:fill="auto"/>
            <w:noWrap/>
            <w:vAlign w:val="center"/>
            <w:hideMark/>
          </w:tcPr>
          <w:p w:rsidR="005A0F2C" w:rsidRPr="002B366C" w:rsidRDefault="005A0F2C" w:rsidP="005A0F2C">
            <w:pPr>
              <w:jc w:val="right"/>
              <w:rPr>
                <w:rFonts w:ascii="Arial" w:hAnsi="Arial" w:cs="Arial"/>
                <w:sz w:val="16"/>
                <w:szCs w:val="16"/>
              </w:rPr>
            </w:pPr>
            <w:r w:rsidRPr="002B366C">
              <w:rPr>
                <w:rFonts w:ascii="Arial" w:hAnsi="Arial" w:cs="Arial"/>
                <w:sz w:val="16"/>
                <w:szCs w:val="16"/>
              </w:rPr>
              <w:t> </w:t>
            </w:r>
          </w:p>
        </w:tc>
      </w:tr>
      <w:tr w:rsidR="005A0F2C" w:rsidRPr="002B366C" w:rsidTr="005734AB">
        <w:trPr>
          <w:trHeight w:val="283"/>
        </w:trPr>
        <w:tc>
          <w:tcPr>
            <w:tcW w:w="2126" w:type="pct"/>
            <w:tcBorders>
              <w:top w:val="nil"/>
              <w:left w:val="nil"/>
              <w:bottom w:val="single" w:sz="4" w:space="0" w:color="auto"/>
              <w:right w:val="nil"/>
            </w:tcBorders>
            <w:shd w:val="clear" w:color="auto" w:fill="auto"/>
            <w:noWrap/>
            <w:vAlign w:val="center"/>
            <w:hideMark/>
          </w:tcPr>
          <w:p w:rsidR="005A0F2C" w:rsidRPr="002B366C" w:rsidRDefault="005A0F2C" w:rsidP="005A0F2C">
            <w:pPr>
              <w:rPr>
                <w:rFonts w:ascii="Arial" w:hAnsi="Arial" w:cs="Arial"/>
                <w:b/>
                <w:bCs/>
                <w:sz w:val="16"/>
                <w:szCs w:val="16"/>
              </w:rPr>
            </w:pPr>
            <w:r w:rsidRPr="002B366C">
              <w:rPr>
                <w:rFonts w:ascii="Arial" w:hAnsi="Arial" w:cs="Arial"/>
                <w:b/>
                <w:bCs/>
                <w:sz w:val="16"/>
                <w:szCs w:val="16"/>
              </w:rPr>
              <w:t>Acreedores Grupo</w:t>
            </w:r>
          </w:p>
        </w:tc>
        <w:tc>
          <w:tcPr>
            <w:tcW w:w="719" w:type="pct"/>
            <w:tcBorders>
              <w:top w:val="nil"/>
              <w:left w:val="nil"/>
              <w:bottom w:val="single" w:sz="4" w:space="0" w:color="auto"/>
              <w:right w:val="nil"/>
            </w:tcBorders>
            <w:shd w:val="clear" w:color="auto" w:fill="auto"/>
            <w:noWrap/>
            <w:vAlign w:val="center"/>
            <w:hideMark/>
          </w:tcPr>
          <w:p w:rsidR="005A0F2C" w:rsidRPr="002B366C" w:rsidRDefault="005A0F2C" w:rsidP="005A0F2C">
            <w:pPr>
              <w:jc w:val="right"/>
              <w:rPr>
                <w:rFonts w:ascii="Arial" w:hAnsi="Arial" w:cs="Arial"/>
                <w:b/>
                <w:bCs/>
                <w:sz w:val="16"/>
                <w:szCs w:val="16"/>
              </w:rPr>
            </w:pPr>
            <w:r w:rsidRPr="002B366C">
              <w:rPr>
                <w:rFonts w:ascii="Arial" w:hAnsi="Arial" w:cs="Arial"/>
                <w:b/>
                <w:bCs/>
                <w:sz w:val="16"/>
                <w:szCs w:val="16"/>
              </w:rPr>
              <w:t> </w:t>
            </w:r>
          </w:p>
        </w:tc>
        <w:tc>
          <w:tcPr>
            <w:tcW w:w="719" w:type="pct"/>
            <w:tcBorders>
              <w:top w:val="nil"/>
              <w:left w:val="nil"/>
              <w:bottom w:val="single" w:sz="4" w:space="0" w:color="auto"/>
              <w:right w:val="nil"/>
            </w:tcBorders>
            <w:shd w:val="clear" w:color="auto" w:fill="auto"/>
            <w:noWrap/>
            <w:vAlign w:val="center"/>
            <w:hideMark/>
          </w:tcPr>
          <w:p w:rsidR="005A0F2C" w:rsidRPr="002B366C" w:rsidRDefault="002B366C" w:rsidP="005A0F2C">
            <w:pPr>
              <w:jc w:val="right"/>
              <w:rPr>
                <w:rFonts w:ascii="Arial" w:hAnsi="Arial" w:cs="Arial"/>
                <w:b/>
                <w:bCs/>
                <w:sz w:val="16"/>
                <w:szCs w:val="16"/>
              </w:rPr>
            </w:pPr>
            <w:r w:rsidRPr="002B366C">
              <w:rPr>
                <w:rFonts w:ascii="Arial" w:hAnsi="Arial" w:cs="Arial"/>
                <w:b/>
                <w:bCs/>
                <w:sz w:val="16"/>
                <w:szCs w:val="16"/>
              </w:rPr>
              <w:t>1.078.456,97</w:t>
            </w:r>
          </w:p>
        </w:tc>
        <w:tc>
          <w:tcPr>
            <w:tcW w:w="719" w:type="pct"/>
            <w:tcBorders>
              <w:top w:val="nil"/>
              <w:left w:val="nil"/>
              <w:bottom w:val="single" w:sz="4" w:space="0" w:color="auto"/>
              <w:right w:val="nil"/>
            </w:tcBorders>
            <w:shd w:val="clear" w:color="auto" w:fill="auto"/>
            <w:noWrap/>
            <w:vAlign w:val="center"/>
            <w:hideMark/>
          </w:tcPr>
          <w:p w:rsidR="005A0F2C" w:rsidRPr="002B366C" w:rsidRDefault="005A0F2C" w:rsidP="005A0F2C">
            <w:pPr>
              <w:jc w:val="right"/>
              <w:rPr>
                <w:rFonts w:ascii="Arial" w:hAnsi="Arial" w:cs="Arial"/>
                <w:sz w:val="16"/>
                <w:szCs w:val="16"/>
              </w:rPr>
            </w:pPr>
            <w:r w:rsidRPr="002B366C">
              <w:rPr>
                <w:rFonts w:ascii="Arial" w:hAnsi="Arial" w:cs="Arial"/>
                <w:b/>
                <w:bCs/>
                <w:sz w:val="16"/>
                <w:szCs w:val="16"/>
              </w:rPr>
              <w:t> </w:t>
            </w:r>
          </w:p>
        </w:tc>
        <w:tc>
          <w:tcPr>
            <w:tcW w:w="717" w:type="pct"/>
            <w:tcBorders>
              <w:top w:val="nil"/>
              <w:left w:val="nil"/>
              <w:bottom w:val="single" w:sz="4" w:space="0" w:color="auto"/>
              <w:right w:val="nil"/>
            </w:tcBorders>
            <w:shd w:val="clear" w:color="auto" w:fill="auto"/>
            <w:noWrap/>
            <w:vAlign w:val="center"/>
            <w:hideMark/>
          </w:tcPr>
          <w:p w:rsidR="005A0F2C" w:rsidRPr="002B366C" w:rsidRDefault="005A0F2C" w:rsidP="005A0F2C">
            <w:pPr>
              <w:jc w:val="right"/>
              <w:rPr>
                <w:rFonts w:ascii="Arial" w:hAnsi="Arial" w:cs="Arial"/>
                <w:b/>
                <w:bCs/>
                <w:sz w:val="16"/>
                <w:szCs w:val="16"/>
              </w:rPr>
            </w:pPr>
            <w:r w:rsidRPr="002B366C">
              <w:rPr>
                <w:rFonts w:ascii="Arial" w:hAnsi="Arial" w:cs="Arial"/>
                <w:b/>
                <w:bCs/>
                <w:sz w:val="16"/>
                <w:szCs w:val="16"/>
              </w:rPr>
              <w:t>542.400,97</w:t>
            </w:r>
          </w:p>
        </w:tc>
      </w:tr>
      <w:tr w:rsidR="005A0F2C" w:rsidRPr="002B366C" w:rsidTr="005734AB">
        <w:trPr>
          <w:trHeight w:val="283"/>
        </w:trPr>
        <w:tc>
          <w:tcPr>
            <w:tcW w:w="2126" w:type="pct"/>
            <w:tcBorders>
              <w:top w:val="nil"/>
              <w:left w:val="nil"/>
              <w:bottom w:val="nil"/>
              <w:right w:val="nil"/>
            </w:tcBorders>
            <w:shd w:val="clear" w:color="auto" w:fill="auto"/>
            <w:noWrap/>
            <w:vAlign w:val="center"/>
            <w:hideMark/>
          </w:tcPr>
          <w:p w:rsidR="005A0F2C" w:rsidRPr="002B366C" w:rsidRDefault="005A0F2C" w:rsidP="005A0F2C">
            <w:pPr>
              <w:rPr>
                <w:rFonts w:ascii="Arial" w:hAnsi="Arial" w:cs="Arial"/>
                <w:sz w:val="16"/>
                <w:szCs w:val="16"/>
              </w:rPr>
            </w:pPr>
            <w:r w:rsidRPr="002B366C">
              <w:rPr>
                <w:rFonts w:ascii="Arial" w:hAnsi="Arial" w:cs="Arial"/>
                <w:sz w:val="16"/>
                <w:szCs w:val="16"/>
              </w:rPr>
              <w:t>Agencia Insular de la Energía</w:t>
            </w:r>
          </w:p>
        </w:tc>
        <w:tc>
          <w:tcPr>
            <w:tcW w:w="719" w:type="pct"/>
            <w:tcBorders>
              <w:top w:val="nil"/>
              <w:left w:val="nil"/>
              <w:bottom w:val="nil"/>
              <w:right w:val="nil"/>
            </w:tcBorders>
            <w:shd w:val="clear" w:color="auto" w:fill="auto"/>
            <w:noWrap/>
            <w:vAlign w:val="center"/>
            <w:hideMark/>
          </w:tcPr>
          <w:p w:rsidR="005A0F2C" w:rsidRPr="002B366C" w:rsidRDefault="005A0F2C" w:rsidP="005A0F2C">
            <w:pPr>
              <w:jc w:val="right"/>
              <w:rPr>
                <w:rFonts w:ascii="Arial" w:hAnsi="Arial" w:cs="Arial"/>
                <w:sz w:val="16"/>
                <w:szCs w:val="16"/>
              </w:rPr>
            </w:pPr>
            <w:r w:rsidRPr="002B366C">
              <w:rPr>
                <w:rFonts w:ascii="Arial" w:hAnsi="Arial" w:cs="Arial"/>
                <w:sz w:val="16"/>
                <w:szCs w:val="16"/>
              </w:rPr>
              <w:t>-</w:t>
            </w:r>
          </w:p>
        </w:tc>
        <w:tc>
          <w:tcPr>
            <w:tcW w:w="719" w:type="pct"/>
            <w:tcBorders>
              <w:top w:val="nil"/>
              <w:left w:val="nil"/>
              <w:bottom w:val="nil"/>
              <w:right w:val="nil"/>
            </w:tcBorders>
            <w:shd w:val="clear" w:color="auto" w:fill="auto"/>
            <w:noWrap/>
            <w:vAlign w:val="center"/>
            <w:hideMark/>
          </w:tcPr>
          <w:p w:rsidR="005A0F2C" w:rsidRPr="002B366C" w:rsidRDefault="005A0F2C" w:rsidP="005A0F2C">
            <w:pPr>
              <w:jc w:val="right"/>
              <w:rPr>
                <w:rFonts w:ascii="Arial" w:hAnsi="Arial" w:cs="Arial"/>
                <w:sz w:val="16"/>
                <w:szCs w:val="16"/>
              </w:rPr>
            </w:pPr>
          </w:p>
        </w:tc>
        <w:tc>
          <w:tcPr>
            <w:tcW w:w="719" w:type="pct"/>
            <w:tcBorders>
              <w:top w:val="nil"/>
              <w:left w:val="nil"/>
              <w:bottom w:val="nil"/>
              <w:right w:val="nil"/>
            </w:tcBorders>
            <w:shd w:val="clear" w:color="auto" w:fill="auto"/>
            <w:noWrap/>
            <w:vAlign w:val="center"/>
            <w:hideMark/>
          </w:tcPr>
          <w:p w:rsidR="005A0F2C" w:rsidRPr="002B366C" w:rsidRDefault="005A0F2C" w:rsidP="005A0F2C">
            <w:pPr>
              <w:jc w:val="right"/>
              <w:rPr>
                <w:rFonts w:ascii="Arial" w:hAnsi="Arial" w:cs="Arial"/>
                <w:sz w:val="16"/>
                <w:szCs w:val="16"/>
              </w:rPr>
            </w:pPr>
            <w:r w:rsidRPr="002B366C">
              <w:rPr>
                <w:rFonts w:ascii="Arial" w:hAnsi="Arial" w:cs="Arial"/>
                <w:sz w:val="16"/>
                <w:szCs w:val="16"/>
              </w:rPr>
              <w:t>-</w:t>
            </w:r>
          </w:p>
        </w:tc>
        <w:tc>
          <w:tcPr>
            <w:tcW w:w="717" w:type="pct"/>
            <w:tcBorders>
              <w:top w:val="nil"/>
              <w:left w:val="nil"/>
              <w:bottom w:val="nil"/>
              <w:right w:val="nil"/>
            </w:tcBorders>
            <w:shd w:val="clear" w:color="auto" w:fill="auto"/>
            <w:noWrap/>
            <w:vAlign w:val="center"/>
            <w:hideMark/>
          </w:tcPr>
          <w:p w:rsidR="005A0F2C" w:rsidRPr="002B366C" w:rsidRDefault="005A0F2C" w:rsidP="005A0F2C">
            <w:pPr>
              <w:jc w:val="right"/>
              <w:rPr>
                <w:rFonts w:ascii="Arial" w:hAnsi="Arial" w:cs="Arial"/>
                <w:sz w:val="16"/>
                <w:szCs w:val="16"/>
              </w:rPr>
            </w:pPr>
          </w:p>
        </w:tc>
      </w:tr>
      <w:tr w:rsidR="005A0F2C" w:rsidRPr="002B366C" w:rsidTr="005734AB">
        <w:trPr>
          <w:trHeight w:val="283"/>
        </w:trPr>
        <w:tc>
          <w:tcPr>
            <w:tcW w:w="2126" w:type="pct"/>
            <w:tcBorders>
              <w:top w:val="nil"/>
              <w:left w:val="nil"/>
              <w:bottom w:val="single" w:sz="4" w:space="0" w:color="auto"/>
              <w:right w:val="nil"/>
            </w:tcBorders>
            <w:shd w:val="clear" w:color="auto" w:fill="auto"/>
            <w:noWrap/>
            <w:vAlign w:val="center"/>
            <w:hideMark/>
          </w:tcPr>
          <w:p w:rsidR="005A0F2C" w:rsidRPr="002B366C" w:rsidRDefault="005A0F2C" w:rsidP="005A0F2C">
            <w:pPr>
              <w:rPr>
                <w:rFonts w:ascii="Arial" w:hAnsi="Arial" w:cs="Arial"/>
                <w:sz w:val="16"/>
                <w:szCs w:val="16"/>
              </w:rPr>
            </w:pPr>
            <w:r w:rsidRPr="002B366C">
              <w:rPr>
                <w:rFonts w:ascii="Arial" w:hAnsi="Arial" w:cs="Arial"/>
                <w:sz w:val="16"/>
                <w:szCs w:val="16"/>
              </w:rPr>
              <w:t>Cabildo Insular de Tenerife</w:t>
            </w:r>
          </w:p>
        </w:tc>
        <w:tc>
          <w:tcPr>
            <w:tcW w:w="719" w:type="pct"/>
            <w:tcBorders>
              <w:top w:val="nil"/>
              <w:left w:val="nil"/>
              <w:bottom w:val="single" w:sz="4" w:space="0" w:color="auto"/>
              <w:right w:val="nil"/>
            </w:tcBorders>
            <w:shd w:val="clear" w:color="auto" w:fill="auto"/>
            <w:noWrap/>
            <w:vAlign w:val="center"/>
            <w:hideMark/>
          </w:tcPr>
          <w:p w:rsidR="005A0F2C" w:rsidRPr="002B366C" w:rsidRDefault="002B366C" w:rsidP="005A0F2C">
            <w:pPr>
              <w:jc w:val="right"/>
              <w:rPr>
                <w:rFonts w:ascii="Arial" w:hAnsi="Arial" w:cs="Arial"/>
                <w:sz w:val="16"/>
                <w:szCs w:val="16"/>
              </w:rPr>
            </w:pPr>
            <w:r w:rsidRPr="002B366C">
              <w:rPr>
                <w:rFonts w:ascii="Arial" w:hAnsi="Arial" w:cs="Arial"/>
                <w:sz w:val="16"/>
                <w:szCs w:val="16"/>
              </w:rPr>
              <w:t>1.078.456,97</w:t>
            </w:r>
          </w:p>
        </w:tc>
        <w:tc>
          <w:tcPr>
            <w:tcW w:w="719" w:type="pct"/>
            <w:tcBorders>
              <w:top w:val="nil"/>
              <w:left w:val="nil"/>
              <w:bottom w:val="single" w:sz="4" w:space="0" w:color="auto"/>
              <w:right w:val="nil"/>
            </w:tcBorders>
            <w:shd w:val="clear" w:color="auto" w:fill="auto"/>
            <w:noWrap/>
            <w:vAlign w:val="center"/>
            <w:hideMark/>
          </w:tcPr>
          <w:p w:rsidR="005A0F2C" w:rsidRPr="002B366C" w:rsidRDefault="005A0F2C" w:rsidP="005A0F2C">
            <w:pPr>
              <w:jc w:val="right"/>
              <w:rPr>
                <w:rFonts w:ascii="Arial" w:hAnsi="Arial" w:cs="Arial"/>
                <w:sz w:val="16"/>
                <w:szCs w:val="16"/>
              </w:rPr>
            </w:pPr>
            <w:r w:rsidRPr="002B366C">
              <w:rPr>
                <w:rFonts w:ascii="Arial" w:hAnsi="Arial" w:cs="Arial"/>
                <w:sz w:val="16"/>
                <w:szCs w:val="16"/>
              </w:rPr>
              <w:t> </w:t>
            </w:r>
          </w:p>
        </w:tc>
        <w:tc>
          <w:tcPr>
            <w:tcW w:w="719" w:type="pct"/>
            <w:tcBorders>
              <w:top w:val="nil"/>
              <w:left w:val="nil"/>
              <w:bottom w:val="single" w:sz="4" w:space="0" w:color="auto"/>
              <w:right w:val="nil"/>
            </w:tcBorders>
            <w:shd w:val="clear" w:color="auto" w:fill="auto"/>
            <w:noWrap/>
            <w:vAlign w:val="center"/>
            <w:hideMark/>
          </w:tcPr>
          <w:p w:rsidR="005A0F2C" w:rsidRPr="002B366C" w:rsidRDefault="005A0F2C" w:rsidP="005A0F2C">
            <w:pPr>
              <w:jc w:val="right"/>
              <w:rPr>
                <w:rFonts w:ascii="Arial" w:hAnsi="Arial" w:cs="Arial"/>
                <w:sz w:val="16"/>
                <w:szCs w:val="16"/>
              </w:rPr>
            </w:pPr>
            <w:r w:rsidRPr="002B366C">
              <w:rPr>
                <w:rFonts w:ascii="Arial" w:hAnsi="Arial" w:cs="Arial"/>
                <w:sz w:val="16"/>
                <w:szCs w:val="16"/>
              </w:rPr>
              <w:t>542.400,97</w:t>
            </w:r>
          </w:p>
        </w:tc>
        <w:tc>
          <w:tcPr>
            <w:tcW w:w="717" w:type="pct"/>
            <w:tcBorders>
              <w:top w:val="nil"/>
              <w:left w:val="nil"/>
              <w:bottom w:val="single" w:sz="4" w:space="0" w:color="auto"/>
              <w:right w:val="nil"/>
            </w:tcBorders>
            <w:shd w:val="clear" w:color="auto" w:fill="auto"/>
            <w:noWrap/>
            <w:vAlign w:val="center"/>
            <w:hideMark/>
          </w:tcPr>
          <w:p w:rsidR="005A0F2C" w:rsidRPr="002B366C" w:rsidRDefault="005A0F2C" w:rsidP="005A0F2C">
            <w:pPr>
              <w:jc w:val="right"/>
              <w:rPr>
                <w:rFonts w:ascii="Arial" w:hAnsi="Arial" w:cs="Arial"/>
                <w:sz w:val="16"/>
                <w:szCs w:val="16"/>
              </w:rPr>
            </w:pPr>
            <w:r w:rsidRPr="002B366C">
              <w:rPr>
                <w:rFonts w:ascii="Arial" w:hAnsi="Arial" w:cs="Arial"/>
                <w:sz w:val="16"/>
                <w:szCs w:val="16"/>
              </w:rPr>
              <w:t> </w:t>
            </w:r>
          </w:p>
        </w:tc>
      </w:tr>
      <w:tr w:rsidR="000A073D" w:rsidRPr="000A073D" w:rsidTr="005734AB">
        <w:trPr>
          <w:trHeight w:val="283"/>
        </w:trPr>
        <w:tc>
          <w:tcPr>
            <w:tcW w:w="2126" w:type="pct"/>
            <w:tcBorders>
              <w:top w:val="nil"/>
              <w:left w:val="nil"/>
              <w:bottom w:val="single" w:sz="4" w:space="0" w:color="auto"/>
              <w:right w:val="nil"/>
            </w:tcBorders>
            <w:shd w:val="clear" w:color="auto" w:fill="auto"/>
            <w:noWrap/>
            <w:vAlign w:val="center"/>
            <w:hideMark/>
          </w:tcPr>
          <w:p w:rsidR="000A073D" w:rsidRPr="002B366C" w:rsidRDefault="000A073D" w:rsidP="000A073D">
            <w:pPr>
              <w:rPr>
                <w:rFonts w:ascii="Arial" w:hAnsi="Arial" w:cs="Arial"/>
                <w:b/>
                <w:bCs/>
                <w:sz w:val="16"/>
                <w:szCs w:val="16"/>
              </w:rPr>
            </w:pPr>
            <w:r w:rsidRPr="002B366C">
              <w:rPr>
                <w:rFonts w:ascii="Arial" w:hAnsi="Arial" w:cs="Arial"/>
                <w:b/>
                <w:bCs/>
                <w:sz w:val="16"/>
                <w:szCs w:val="16"/>
              </w:rPr>
              <w:t>Acreedores diversos</w:t>
            </w:r>
          </w:p>
        </w:tc>
        <w:tc>
          <w:tcPr>
            <w:tcW w:w="719" w:type="pct"/>
            <w:tcBorders>
              <w:top w:val="nil"/>
              <w:left w:val="nil"/>
              <w:bottom w:val="single" w:sz="4" w:space="0" w:color="auto"/>
              <w:right w:val="nil"/>
            </w:tcBorders>
            <w:shd w:val="clear" w:color="auto" w:fill="auto"/>
            <w:noWrap/>
            <w:vAlign w:val="center"/>
            <w:hideMark/>
          </w:tcPr>
          <w:p w:rsidR="000A073D" w:rsidRPr="002B366C" w:rsidRDefault="000A073D" w:rsidP="00390D26">
            <w:pPr>
              <w:jc w:val="right"/>
              <w:rPr>
                <w:rFonts w:ascii="Arial" w:hAnsi="Arial" w:cs="Arial"/>
                <w:b/>
                <w:bCs/>
                <w:sz w:val="16"/>
                <w:szCs w:val="16"/>
              </w:rPr>
            </w:pPr>
            <w:r w:rsidRPr="002B366C">
              <w:rPr>
                <w:rFonts w:ascii="Arial" w:hAnsi="Arial" w:cs="Arial"/>
                <w:b/>
                <w:bCs/>
                <w:sz w:val="16"/>
                <w:szCs w:val="16"/>
              </w:rPr>
              <w:t> </w:t>
            </w:r>
          </w:p>
        </w:tc>
        <w:tc>
          <w:tcPr>
            <w:tcW w:w="719" w:type="pct"/>
            <w:tcBorders>
              <w:top w:val="nil"/>
              <w:left w:val="nil"/>
              <w:bottom w:val="single" w:sz="4" w:space="0" w:color="auto"/>
              <w:right w:val="nil"/>
            </w:tcBorders>
            <w:shd w:val="clear" w:color="auto" w:fill="auto"/>
            <w:noWrap/>
            <w:vAlign w:val="center"/>
            <w:hideMark/>
          </w:tcPr>
          <w:p w:rsidR="000A073D" w:rsidRPr="002B366C" w:rsidRDefault="000A073D" w:rsidP="00390D26">
            <w:pPr>
              <w:jc w:val="right"/>
              <w:rPr>
                <w:rFonts w:ascii="Arial" w:hAnsi="Arial" w:cs="Arial"/>
                <w:b/>
                <w:bCs/>
                <w:sz w:val="16"/>
                <w:szCs w:val="16"/>
              </w:rPr>
            </w:pPr>
            <w:r w:rsidRPr="002B366C">
              <w:rPr>
                <w:rFonts w:ascii="Arial" w:hAnsi="Arial" w:cs="Arial"/>
                <w:b/>
                <w:bCs/>
                <w:sz w:val="16"/>
                <w:szCs w:val="16"/>
              </w:rPr>
              <w:t>1.</w:t>
            </w:r>
            <w:r w:rsidR="002B366C" w:rsidRPr="002B366C">
              <w:rPr>
                <w:rFonts w:ascii="Arial" w:hAnsi="Arial" w:cs="Arial"/>
                <w:b/>
                <w:bCs/>
                <w:sz w:val="16"/>
                <w:szCs w:val="16"/>
              </w:rPr>
              <w:t>808.243,63</w:t>
            </w:r>
          </w:p>
        </w:tc>
        <w:tc>
          <w:tcPr>
            <w:tcW w:w="719" w:type="pct"/>
            <w:tcBorders>
              <w:top w:val="nil"/>
              <w:left w:val="nil"/>
              <w:bottom w:val="single" w:sz="4" w:space="0" w:color="auto"/>
              <w:right w:val="nil"/>
            </w:tcBorders>
            <w:shd w:val="clear" w:color="auto" w:fill="auto"/>
            <w:noWrap/>
            <w:vAlign w:val="center"/>
            <w:hideMark/>
          </w:tcPr>
          <w:p w:rsidR="000A073D" w:rsidRPr="002B366C" w:rsidRDefault="000A073D" w:rsidP="00390D26">
            <w:pPr>
              <w:jc w:val="right"/>
              <w:rPr>
                <w:rFonts w:ascii="Arial" w:hAnsi="Arial" w:cs="Arial"/>
                <w:sz w:val="16"/>
                <w:szCs w:val="16"/>
              </w:rPr>
            </w:pPr>
            <w:r w:rsidRPr="002B366C">
              <w:rPr>
                <w:rFonts w:ascii="Arial" w:hAnsi="Arial" w:cs="Arial"/>
                <w:sz w:val="16"/>
                <w:szCs w:val="16"/>
              </w:rPr>
              <w:t> </w:t>
            </w:r>
          </w:p>
        </w:tc>
        <w:tc>
          <w:tcPr>
            <w:tcW w:w="717" w:type="pct"/>
            <w:tcBorders>
              <w:top w:val="nil"/>
              <w:left w:val="nil"/>
              <w:bottom w:val="single" w:sz="4" w:space="0" w:color="auto"/>
              <w:right w:val="nil"/>
            </w:tcBorders>
            <w:shd w:val="clear" w:color="auto" w:fill="auto"/>
            <w:noWrap/>
            <w:vAlign w:val="center"/>
            <w:hideMark/>
          </w:tcPr>
          <w:p w:rsidR="000A073D" w:rsidRPr="000A073D" w:rsidRDefault="005A0F2C" w:rsidP="00390D26">
            <w:pPr>
              <w:jc w:val="right"/>
              <w:rPr>
                <w:rFonts w:ascii="Arial" w:hAnsi="Arial" w:cs="Arial"/>
                <w:b/>
                <w:bCs/>
                <w:sz w:val="16"/>
                <w:szCs w:val="16"/>
              </w:rPr>
            </w:pPr>
            <w:r w:rsidRPr="002B366C">
              <w:rPr>
                <w:rFonts w:ascii="Arial" w:hAnsi="Arial" w:cs="Arial"/>
                <w:b/>
                <w:bCs/>
                <w:sz w:val="16"/>
                <w:szCs w:val="16"/>
              </w:rPr>
              <w:t>1.513.443,58</w:t>
            </w:r>
          </w:p>
        </w:tc>
      </w:tr>
    </w:tbl>
    <w:p w:rsidR="00F767D9" w:rsidRDefault="0027696B" w:rsidP="00390D26">
      <w:pPr>
        <w:tabs>
          <w:tab w:val="left" w:pos="850"/>
        </w:tabs>
        <w:spacing w:before="120" w:after="120" w:line="260" w:lineRule="exact"/>
        <w:jc w:val="both"/>
        <w:rPr>
          <w:rFonts w:ascii="Arial" w:hAnsi="Arial" w:cs="Arial"/>
          <w:sz w:val="16"/>
          <w:szCs w:val="16"/>
        </w:rPr>
      </w:pPr>
      <w:r w:rsidRPr="00A64462">
        <w:rPr>
          <w:rFonts w:ascii="Arial" w:hAnsi="Arial" w:cs="Arial"/>
          <w:sz w:val="16"/>
          <w:szCs w:val="16"/>
        </w:rPr>
        <w:t xml:space="preserve">Las remuneraciones pendientes de pago se elevan a </w:t>
      </w:r>
      <w:r w:rsidR="00A64462" w:rsidRPr="00A64462">
        <w:rPr>
          <w:rFonts w:ascii="Arial" w:hAnsi="Arial" w:cs="Arial"/>
          <w:sz w:val="16"/>
          <w:szCs w:val="16"/>
        </w:rPr>
        <w:t xml:space="preserve">7.592,91 </w:t>
      </w:r>
      <w:r w:rsidR="00390D26" w:rsidRPr="00A64462">
        <w:rPr>
          <w:rFonts w:ascii="Arial" w:hAnsi="Arial" w:cs="Arial"/>
          <w:sz w:val="16"/>
          <w:szCs w:val="16"/>
        </w:rPr>
        <w:t>euros</w:t>
      </w:r>
      <w:r w:rsidRPr="00A64462">
        <w:rPr>
          <w:rFonts w:ascii="Arial" w:hAnsi="Arial" w:cs="Arial"/>
          <w:sz w:val="16"/>
          <w:szCs w:val="16"/>
        </w:rPr>
        <w:t xml:space="preserve">, y las deudas con Administraciones Públicas a </w:t>
      </w:r>
      <w:r w:rsidR="00A64462" w:rsidRPr="00A64462">
        <w:rPr>
          <w:rFonts w:ascii="Arial" w:hAnsi="Arial" w:cs="Arial"/>
          <w:sz w:val="16"/>
          <w:szCs w:val="16"/>
        </w:rPr>
        <w:t>343.030,27</w:t>
      </w:r>
      <w:r w:rsidR="00390D26" w:rsidRPr="00A64462">
        <w:rPr>
          <w:rFonts w:ascii="Arial" w:hAnsi="Arial" w:cs="Arial"/>
          <w:sz w:val="16"/>
          <w:szCs w:val="16"/>
        </w:rPr>
        <w:t xml:space="preserve"> euros.</w:t>
      </w:r>
    </w:p>
    <w:p w:rsidR="00C12212" w:rsidRDefault="00C12212" w:rsidP="00C12212">
      <w:pPr>
        <w:tabs>
          <w:tab w:val="left" w:pos="850"/>
        </w:tabs>
        <w:spacing w:before="120" w:after="120" w:line="260" w:lineRule="exact"/>
        <w:jc w:val="both"/>
        <w:rPr>
          <w:rFonts w:ascii="Arial" w:hAnsi="Arial" w:cs="Arial"/>
          <w:sz w:val="16"/>
          <w:szCs w:val="16"/>
        </w:rPr>
      </w:pPr>
      <w:r w:rsidRPr="00E903EF">
        <w:rPr>
          <w:rFonts w:ascii="Arial" w:hAnsi="Arial" w:cs="Arial"/>
          <w:sz w:val="16"/>
          <w:szCs w:val="16"/>
        </w:rPr>
        <w:t>La información de los instrumentos financieros del pasivo del balance de la Sociedad a corto plazo, clasificados por cate</w:t>
      </w:r>
      <w:r>
        <w:rPr>
          <w:rFonts w:ascii="Arial" w:hAnsi="Arial" w:cs="Arial"/>
          <w:sz w:val="16"/>
          <w:szCs w:val="16"/>
        </w:rPr>
        <w:t>gorías a 31 de diciembre de 202</w:t>
      </w:r>
      <w:r w:rsidR="005A0F2C">
        <w:rPr>
          <w:rFonts w:ascii="Arial" w:hAnsi="Arial" w:cs="Arial"/>
          <w:sz w:val="16"/>
          <w:szCs w:val="16"/>
        </w:rPr>
        <w:t>1</w:t>
      </w:r>
      <w:r w:rsidR="00390D26">
        <w:rPr>
          <w:rFonts w:ascii="Arial" w:hAnsi="Arial" w:cs="Arial"/>
          <w:sz w:val="16"/>
          <w:szCs w:val="16"/>
        </w:rPr>
        <w:t xml:space="preserve"> y 20</w:t>
      </w:r>
      <w:r w:rsidR="005A0F2C">
        <w:rPr>
          <w:rFonts w:ascii="Arial" w:hAnsi="Arial" w:cs="Arial"/>
          <w:sz w:val="16"/>
          <w:szCs w:val="16"/>
        </w:rPr>
        <w:t>20</w:t>
      </w:r>
      <w:r>
        <w:rPr>
          <w:rFonts w:ascii="Arial" w:hAnsi="Arial" w:cs="Arial"/>
          <w:sz w:val="16"/>
          <w:szCs w:val="16"/>
        </w:rPr>
        <w:t>, es</w:t>
      </w:r>
      <w:r w:rsidRPr="00E903EF">
        <w:rPr>
          <w:rFonts w:ascii="Arial" w:hAnsi="Arial" w:cs="Arial"/>
          <w:sz w:val="16"/>
          <w:szCs w:val="16"/>
        </w:rPr>
        <w:t>:</w:t>
      </w:r>
    </w:p>
    <w:tbl>
      <w:tblPr>
        <w:tblW w:w="5000" w:type="pct"/>
        <w:tblCellMar>
          <w:left w:w="70" w:type="dxa"/>
          <w:right w:w="70" w:type="dxa"/>
        </w:tblCellMar>
        <w:tblLook w:val="04A0"/>
      </w:tblPr>
      <w:tblGrid>
        <w:gridCol w:w="2568"/>
        <w:gridCol w:w="1271"/>
        <w:gridCol w:w="1256"/>
        <w:gridCol w:w="958"/>
        <w:gridCol w:w="958"/>
        <w:gridCol w:w="958"/>
        <w:gridCol w:w="958"/>
      </w:tblGrid>
      <w:tr w:rsidR="000C730D" w:rsidRPr="000C730D" w:rsidTr="005734AB">
        <w:trPr>
          <w:trHeight w:val="170"/>
        </w:trPr>
        <w:tc>
          <w:tcPr>
            <w:tcW w:w="1306" w:type="pct"/>
            <w:tcBorders>
              <w:top w:val="nil"/>
              <w:left w:val="nil"/>
              <w:bottom w:val="nil"/>
              <w:right w:val="nil"/>
            </w:tcBorders>
            <w:shd w:val="clear" w:color="000000" w:fill="D8D8D8"/>
            <w:noWrap/>
            <w:vAlign w:val="center"/>
            <w:hideMark/>
          </w:tcPr>
          <w:p w:rsidR="000C730D" w:rsidRPr="000C730D" w:rsidRDefault="000C730D" w:rsidP="000C730D">
            <w:pPr>
              <w:rPr>
                <w:rFonts w:ascii="Arial" w:hAnsi="Arial" w:cs="Arial"/>
                <w:sz w:val="16"/>
                <w:szCs w:val="16"/>
              </w:rPr>
            </w:pPr>
            <w:r w:rsidRPr="000C730D">
              <w:rPr>
                <w:rFonts w:ascii="Arial" w:hAnsi="Arial" w:cs="Arial"/>
                <w:sz w:val="16"/>
                <w:szCs w:val="16"/>
              </w:rPr>
              <w:t> </w:t>
            </w:r>
          </w:p>
        </w:tc>
        <w:tc>
          <w:tcPr>
            <w:tcW w:w="768" w:type="pct"/>
            <w:tcBorders>
              <w:top w:val="nil"/>
              <w:left w:val="nil"/>
              <w:bottom w:val="nil"/>
              <w:right w:val="nil"/>
            </w:tcBorders>
            <w:shd w:val="clear" w:color="000000" w:fill="D8D8D8"/>
            <w:noWrap/>
            <w:vAlign w:val="center"/>
            <w:hideMark/>
          </w:tcPr>
          <w:p w:rsidR="000C730D" w:rsidRPr="000C730D" w:rsidRDefault="000C730D" w:rsidP="000C730D">
            <w:pPr>
              <w:jc w:val="center"/>
              <w:rPr>
                <w:rFonts w:ascii="Arial" w:hAnsi="Arial" w:cs="Arial"/>
                <w:sz w:val="14"/>
                <w:szCs w:val="14"/>
              </w:rPr>
            </w:pPr>
            <w:r w:rsidRPr="000C730D">
              <w:rPr>
                <w:rFonts w:ascii="Arial" w:hAnsi="Arial" w:cs="Arial"/>
                <w:sz w:val="14"/>
                <w:szCs w:val="14"/>
              </w:rPr>
              <w:t>Deudas con</w:t>
            </w:r>
          </w:p>
        </w:tc>
        <w:tc>
          <w:tcPr>
            <w:tcW w:w="759" w:type="pct"/>
            <w:tcBorders>
              <w:top w:val="nil"/>
              <w:left w:val="nil"/>
              <w:bottom w:val="nil"/>
              <w:right w:val="nil"/>
            </w:tcBorders>
            <w:shd w:val="clear" w:color="000000" w:fill="D8D8D8"/>
            <w:noWrap/>
            <w:vAlign w:val="center"/>
            <w:hideMark/>
          </w:tcPr>
          <w:p w:rsidR="000C730D" w:rsidRPr="000C730D" w:rsidRDefault="000C730D" w:rsidP="000C730D">
            <w:pPr>
              <w:jc w:val="center"/>
              <w:rPr>
                <w:rFonts w:ascii="Arial" w:hAnsi="Arial" w:cs="Arial"/>
                <w:sz w:val="14"/>
                <w:szCs w:val="14"/>
              </w:rPr>
            </w:pPr>
            <w:r w:rsidRPr="000C730D">
              <w:rPr>
                <w:rFonts w:ascii="Arial" w:hAnsi="Arial" w:cs="Arial"/>
                <w:sz w:val="14"/>
                <w:szCs w:val="14"/>
              </w:rPr>
              <w:t>Deudas con</w:t>
            </w:r>
          </w:p>
        </w:tc>
        <w:tc>
          <w:tcPr>
            <w:tcW w:w="544" w:type="pct"/>
            <w:tcBorders>
              <w:top w:val="nil"/>
              <w:left w:val="nil"/>
              <w:bottom w:val="nil"/>
              <w:right w:val="nil"/>
            </w:tcBorders>
            <w:shd w:val="clear" w:color="000000" w:fill="D8D8D8"/>
            <w:noWrap/>
            <w:vAlign w:val="center"/>
            <w:hideMark/>
          </w:tcPr>
          <w:p w:rsidR="000C730D" w:rsidRPr="000C730D" w:rsidRDefault="000C730D" w:rsidP="000C730D">
            <w:pPr>
              <w:jc w:val="center"/>
              <w:rPr>
                <w:rFonts w:ascii="Arial" w:hAnsi="Arial" w:cs="Arial"/>
                <w:sz w:val="14"/>
                <w:szCs w:val="14"/>
              </w:rPr>
            </w:pPr>
            <w:r w:rsidRPr="000C730D">
              <w:rPr>
                <w:rFonts w:ascii="Arial" w:hAnsi="Arial" w:cs="Arial"/>
                <w:sz w:val="14"/>
                <w:szCs w:val="14"/>
              </w:rPr>
              <w:t>Derivados y</w:t>
            </w:r>
          </w:p>
        </w:tc>
        <w:tc>
          <w:tcPr>
            <w:tcW w:w="519" w:type="pct"/>
            <w:tcBorders>
              <w:top w:val="nil"/>
              <w:left w:val="nil"/>
              <w:bottom w:val="nil"/>
              <w:right w:val="nil"/>
            </w:tcBorders>
            <w:shd w:val="clear" w:color="000000" w:fill="D8D8D8"/>
            <w:noWrap/>
            <w:vAlign w:val="center"/>
            <w:hideMark/>
          </w:tcPr>
          <w:p w:rsidR="000C730D" w:rsidRPr="000C730D" w:rsidRDefault="000C730D" w:rsidP="000C730D">
            <w:pPr>
              <w:jc w:val="center"/>
              <w:rPr>
                <w:rFonts w:ascii="Arial" w:hAnsi="Arial" w:cs="Arial"/>
                <w:sz w:val="14"/>
                <w:szCs w:val="14"/>
              </w:rPr>
            </w:pPr>
            <w:r w:rsidRPr="000C730D">
              <w:rPr>
                <w:rFonts w:ascii="Arial" w:hAnsi="Arial" w:cs="Arial"/>
                <w:sz w:val="14"/>
                <w:szCs w:val="14"/>
              </w:rPr>
              <w:t>Derivados y</w:t>
            </w:r>
          </w:p>
        </w:tc>
        <w:tc>
          <w:tcPr>
            <w:tcW w:w="582" w:type="pct"/>
            <w:tcBorders>
              <w:top w:val="nil"/>
              <w:left w:val="nil"/>
              <w:bottom w:val="nil"/>
              <w:right w:val="nil"/>
            </w:tcBorders>
            <w:shd w:val="clear" w:color="000000" w:fill="D8D8D8"/>
            <w:noWrap/>
            <w:vAlign w:val="center"/>
            <w:hideMark/>
          </w:tcPr>
          <w:p w:rsidR="000C730D" w:rsidRPr="000C730D" w:rsidRDefault="000C730D" w:rsidP="000C730D">
            <w:pPr>
              <w:rPr>
                <w:rFonts w:ascii="Arial" w:hAnsi="Arial" w:cs="Arial"/>
                <w:sz w:val="14"/>
                <w:szCs w:val="14"/>
              </w:rPr>
            </w:pPr>
            <w:r w:rsidRPr="000C730D">
              <w:rPr>
                <w:rFonts w:ascii="Arial" w:hAnsi="Arial" w:cs="Arial"/>
                <w:sz w:val="14"/>
                <w:szCs w:val="14"/>
              </w:rPr>
              <w:t> </w:t>
            </w:r>
          </w:p>
        </w:tc>
        <w:tc>
          <w:tcPr>
            <w:tcW w:w="521" w:type="pct"/>
            <w:tcBorders>
              <w:top w:val="nil"/>
              <w:left w:val="nil"/>
              <w:bottom w:val="nil"/>
              <w:right w:val="nil"/>
            </w:tcBorders>
            <w:shd w:val="clear" w:color="000000" w:fill="D8D8D8"/>
            <w:noWrap/>
            <w:vAlign w:val="center"/>
            <w:hideMark/>
          </w:tcPr>
          <w:p w:rsidR="000C730D" w:rsidRPr="000C730D" w:rsidRDefault="000C730D" w:rsidP="000C730D">
            <w:pPr>
              <w:rPr>
                <w:rFonts w:ascii="Arial" w:hAnsi="Arial" w:cs="Arial"/>
                <w:sz w:val="14"/>
                <w:szCs w:val="14"/>
              </w:rPr>
            </w:pPr>
            <w:r w:rsidRPr="000C730D">
              <w:rPr>
                <w:rFonts w:ascii="Arial" w:hAnsi="Arial" w:cs="Arial"/>
                <w:sz w:val="14"/>
                <w:szCs w:val="14"/>
              </w:rPr>
              <w:t> </w:t>
            </w:r>
          </w:p>
        </w:tc>
      </w:tr>
      <w:tr w:rsidR="000C730D" w:rsidRPr="000C730D" w:rsidTr="005734AB">
        <w:trPr>
          <w:trHeight w:val="170"/>
        </w:trPr>
        <w:tc>
          <w:tcPr>
            <w:tcW w:w="1306" w:type="pct"/>
            <w:tcBorders>
              <w:top w:val="nil"/>
              <w:left w:val="nil"/>
              <w:bottom w:val="nil"/>
              <w:right w:val="nil"/>
            </w:tcBorders>
            <w:shd w:val="clear" w:color="000000" w:fill="D8D8D8"/>
            <w:noWrap/>
            <w:vAlign w:val="center"/>
            <w:hideMark/>
          </w:tcPr>
          <w:p w:rsidR="000C730D" w:rsidRPr="000C730D" w:rsidRDefault="000C730D" w:rsidP="000C730D">
            <w:pPr>
              <w:rPr>
                <w:rFonts w:ascii="Arial" w:hAnsi="Arial" w:cs="Arial"/>
                <w:sz w:val="16"/>
                <w:szCs w:val="16"/>
              </w:rPr>
            </w:pPr>
            <w:r w:rsidRPr="000C730D">
              <w:rPr>
                <w:rFonts w:ascii="Arial" w:hAnsi="Arial" w:cs="Arial"/>
                <w:sz w:val="16"/>
                <w:szCs w:val="16"/>
              </w:rPr>
              <w:t> </w:t>
            </w:r>
          </w:p>
        </w:tc>
        <w:tc>
          <w:tcPr>
            <w:tcW w:w="768" w:type="pct"/>
            <w:tcBorders>
              <w:top w:val="nil"/>
              <w:left w:val="nil"/>
              <w:bottom w:val="nil"/>
              <w:right w:val="nil"/>
            </w:tcBorders>
            <w:shd w:val="clear" w:color="000000" w:fill="D8D8D8"/>
            <w:noWrap/>
            <w:vAlign w:val="center"/>
            <w:hideMark/>
          </w:tcPr>
          <w:p w:rsidR="000C730D" w:rsidRPr="000C730D" w:rsidRDefault="00390D26" w:rsidP="000C730D">
            <w:pPr>
              <w:jc w:val="center"/>
              <w:rPr>
                <w:rFonts w:ascii="Arial" w:hAnsi="Arial" w:cs="Arial"/>
                <w:sz w:val="14"/>
                <w:szCs w:val="14"/>
              </w:rPr>
            </w:pPr>
            <w:proofErr w:type="spellStart"/>
            <w:r w:rsidRPr="000C730D">
              <w:rPr>
                <w:rFonts w:ascii="Arial" w:hAnsi="Arial" w:cs="Arial"/>
                <w:sz w:val="14"/>
                <w:szCs w:val="14"/>
              </w:rPr>
              <w:t>E</w:t>
            </w:r>
            <w:r w:rsidR="000C730D" w:rsidRPr="000C730D">
              <w:rPr>
                <w:rFonts w:ascii="Arial" w:hAnsi="Arial" w:cs="Arial"/>
                <w:sz w:val="14"/>
                <w:szCs w:val="14"/>
              </w:rPr>
              <w:t>nt</w:t>
            </w:r>
            <w:proofErr w:type="spellEnd"/>
            <w:r>
              <w:rPr>
                <w:rFonts w:ascii="Arial" w:hAnsi="Arial" w:cs="Arial"/>
                <w:sz w:val="14"/>
                <w:szCs w:val="14"/>
              </w:rPr>
              <w:t>.</w:t>
            </w:r>
            <w:r w:rsidR="000C730D" w:rsidRPr="000C730D">
              <w:rPr>
                <w:rFonts w:ascii="Arial" w:hAnsi="Arial" w:cs="Arial"/>
                <w:sz w:val="14"/>
                <w:szCs w:val="14"/>
              </w:rPr>
              <w:t xml:space="preserve"> de crédito</w:t>
            </w:r>
          </w:p>
        </w:tc>
        <w:tc>
          <w:tcPr>
            <w:tcW w:w="759" w:type="pct"/>
            <w:tcBorders>
              <w:top w:val="nil"/>
              <w:left w:val="nil"/>
              <w:bottom w:val="nil"/>
              <w:right w:val="nil"/>
            </w:tcBorders>
            <w:shd w:val="clear" w:color="000000" w:fill="D8D8D8"/>
            <w:noWrap/>
            <w:vAlign w:val="center"/>
            <w:hideMark/>
          </w:tcPr>
          <w:p w:rsidR="000C730D" w:rsidRPr="000C730D" w:rsidRDefault="00390D26" w:rsidP="000C730D">
            <w:pPr>
              <w:jc w:val="center"/>
              <w:rPr>
                <w:rFonts w:ascii="Arial" w:hAnsi="Arial" w:cs="Arial"/>
                <w:sz w:val="14"/>
                <w:szCs w:val="14"/>
              </w:rPr>
            </w:pPr>
            <w:proofErr w:type="spellStart"/>
            <w:r>
              <w:rPr>
                <w:rFonts w:ascii="Arial" w:hAnsi="Arial" w:cs="Arial"/>
                <w:sz w:val="14"/>
                <w:szCs w:val="14"/>
              </w:rPr>
              <w:t>E</w:t>
            </w:r>
            <w:r w:rsidR="000C730D" w:rsidRPr="000C730D">
              <w:rPr>
                <w:rFonts w:ascii="Arial" w:hAnsi="Arial" w:cs="Arial"/>
                <w:sz w:val="14"/>
                <w:szCs w:val="14"/>
              </w:rPr>
              <w:t>nt</w:t>
            </w:r>
            <w:proofErr w:type="spellEnd"/>
            <w:r>
              <w:rPr>
                <w:rFonts w:ascii="Arial" w:hAnsi="Arial" w:cs="Arial"/>
                <w:sz w:val="14"/>
                <w:szCs w:val="14"/>
              </w:rPr>
              <w:t>.</w:t>
            </w:r>
            <w:r w:rsidR="000C730D" w:rsidRPr="000C730D">
              <w:rPr>
                <w:rFonts w:ascii="Arial" w:hAnsi="Arial" w:cs="Arial"/>
                <w:sz w:val="14"/>
                <w:szCs w:val="14"/>
              </w:rPr>
              <w:t xml:space="preserve"> de crédito</w:t>
            </w:r>
          </w:p>
        </w:tc>
        <w:tc>
          <w:tcPr>
            <w:tcW w:w="544" w:type="pct"/>
            <w:tcBorders>
              <w:top w:val="nil"/>
              <w:left w:val="nil"/>
              <w:bottom w:val="nil"/>
              <w:right w:val="nil"/>
            </w:tcBorders>
            <w:shd w:val="clear" w:color="000000" w:fill="D8D8D8"/>
            <w:noWrap/>
            <w:vAlign w:val="center"/>
            <w:hideMark/>
          </w:tcPr>
          <w:p w:rsidR="000C730D" w:rsidRPr="000C730D" w:rsidRDefault="000C730D" w:rsidP="000C730D">
            <w:pPr>
              <w:jc w:val="center"/>
              <w:rPr>
                <w:rFonts w:ascii="Arial" w:hAnsi="Arial" w:cs="Arial"/>
                <w:sz w:val="14"/>
                <w:szCs w:val="14"/>
              </w:rPr>
            </w:pPr>
            <w:r w:rsidRPr="000C730D">
              <w:rPr>
                <w:rFonts w:ascii="Arial" w:hAnsi="Arial" w:cs="Arial"/>
                <w:sz w:val="14"/>
                <w:szCs w:val="14"/>
              </w:rPr>
              <w:t>otros</w:t>
            </w:r>
          </w:p>
        </w:tc>
        <w:tc>
          <w:tcPr>
            <w:tcW w:w="519" w:type="pct"/>
            <w:tcBorders>
              <w:top w:val="nil"/>
              <w:left w:val="nil"/>
              <w:bottom w:val="nil"/>
              <w:right w:val="nil"/>
            </w:tcBorders>
            <w:shd w:val="clear" w:color="000000" w:fill="D8D8D8"/>
            <w:noWrap/>
            <w:vAlign w:val="center"/>
            <w:hideMark/>
          </w:tcPr>
          <w:p w:rsidR="000C730D" w:rsidRPr="000C730D" w:rsidRDefault="000C730D" w:rsidP="000C730D">
            <w:pPr>
              <w:jc w:val="center"/>
              <w:rPr>
                <w:rFonts w:ascii="Arial" w:hAnsi="Arial" w:cs="Arial"/>
                <w:sz w:val="14"/>
                <w:szCs w:val="14"/>
              </w:rPr>
            </w:pPr>
            <w:r w:rsidRPr="000C730D">
              <w:rPr>
                <w:rFonts w:ascii="Arial" w:hAnsi="Arial" w:cs="Arial"/>
                <w:sz w:val="14"/>
                <w:szCs w:val="14"/>
              </w:rPr>
              <w:t>otros</w:t>
            </w:r>
          </w:p>
        </w:tc>
        <w:tc>
          <w:tcPr>
            <w:tcW w:w="582" w:type="pct"/>
            <w:tcBorders>
              <w:top w:val="nil"/>
              <w:left w:val="nil"/>
              <w:bottom w:val="nil"/>
              <w:right w:val="nil"/>
            </w:tcBorders>
            <w:shd w:val="clear" w:color="000000" w:fill="D8D8D8"/>
            <w:noWrap/>
            <w:vAlign w:val="center"/>
            <w:hideMark/>
          </w:tcPr>
          <w:p w:rsidR="000C730D" w:rsidRPr="000C730D" w:rsidRDefault="000C730D" w:rsidP="000C730D">
            <w:pPr>
              <w:jc w:val="center"/>
              <w:rPr>
                <w:rFonts w:ascii="Arial" w:hAnsi="Arial" w:cs="Arial"/>
                <w:sz w:val="14"/>
                <w:szCs w:val="14"/>
              </w:rPr>
            </w:pPr>
            <w:r w:rsidRPr="000C730D">
              <w:rPr>
                <w:rFonts w:ascii="Arial" w:hAnsi="Arial" w:cs="Arial"/>
                <w:sz w:val="14"/>
                <w:szCs w:val="14"/>
              </w:rPr>
              <w:t xml:space="preserve">Total </w:t>
            </w:r>
          </w:p>
        </w:tc>
        <w:tc>
          <w:tcPr>
            <w:tcW w:w="521" w:type="pct"/>
            <w:tcBorders>
              <w:top w:val="nil"/>
              <w:left w:val="nil"/>
              <w:bottom w:val="nil"/>
              <w:right w:val="nil"/>
            </w:tcBorders>
            <w:shd w:val="clear" w:color="000000" w:fill="D8D8D8"/>
            <w:noWrap/>
            <w:vAlign w:val="center"/>
            <w:hideMark/>
          </w:tcPr>
          <w:p w:rsidR="000C730D" w:rsidRPr="000C730D" w:rsidRDefault="000C730D" w:rsidP="000C730D">
            <w:pPr>
              <w:jc w:val="center"/>
              <w:rPr>
                <w:rFonts w:ascii="Arial" w:hAnsi="Arial" w:cs="Arial"/>
                <w:sz w:val="14"/>
                <w:szCs w:val="14"/>
              </w:rPr>
            </w:pPr>
            <w:r w:rsidRPr="000C730D">
              <w:rPr>
                <w:rFonts w:ascii="Arial" w:hAnsi="Arial" w:cs="Arial"/>
                <w:sz w:val="14"/>
                <w:szCs w:val="14"/>
              </w:rPr>
              <w:t xml:space="preserve">Total </w:t>
            </w:r>
          </w:p>
        </w:tc>
      </w:tr>
      <w:tr w:rsidR="00390D26" w:rsidRPr="000C730D" w:rsidTr="00F75174">
        <w:trPr>
          <w:trHeight w:val="227"/>
        </w:trPr>
        <w:tc>
          <w:tcPr>
            <w:tcW w:w="1306" w:type="pct"/>
            <w:tcBorders>
              <w:top w:val="nil"/>
              <w:left w:val="nil"/>
              <w:bottom w:val="single" w:sz="4" w:space="0" w:color="auto"/>
              <w:right w:val="nil"/>
            </w:tcBorders>
            <w:shd w:val="clear" w:color="000000" w:fill="D8D8D8"/>
            <w:noWrap/>
            <w:vAlign w:val="center"/>
            <w:hideMark/>
          </w:tcPr>
          <w:p w:rsidR="00390D26" w:rsidRPr="000C730D" w:rsidRDefault="00390D26" w:rsidP="00390D26">
            <w:pPr>
              <w:rPr>
                <w:rFonts w:ascii="Arial" w:hAnsi="Arial" w:cs="Arial"/>
                <w:sz w:val="16"/>
                <w:szCs w:val="16"/>
              </w:rPr>
            </w:pPr>
            <w:r w:rsidRPr="000C730D">
              <w:rPr>
                <w:rFonts w:ascii="Arial" w:hAnsi="Arial" w:cs="Arial"/>
                <w:sz w:val="16"/>
                <w:szCs w:val="16"/>
              </w:rPr>
              <w:t> </w:t>
            </w:r>
          </w:p>
        </w:tc>
        <w:tc>
          <w:tcPr>
            <w:tcW w:w="768" w:type="pct"/>
            <w:tcBorders>
              <w:top w:val="nil"/>
              <w:left w:val="nil"/>
              <w:bottom w:val="single" w:sz="4" w:space="0" w:color="auto"/>
              <w:right w:val="nil"/>
            </w:tcBorders>
            <w:shd w:val="clear" w:color="000000" w:fill="D8D8D8"/>
            <w:noWrap/>
            <w:vAlign w:val="center"/>
            <w:hideMark/>
          </w:tcPr>
          <w:p w:rsidR="00390D26" w:rsidRPr="000C730D" w:rsidRDefault="00390D26" w:rsidP="00390D26">
            <w:pPr>
              <w:jc w:val="center"/>
              <w:rPr>
                <w:rFonts w:ascii="Arial" w:hAnsi="Arial" w:cs="Arial"/>
                <w:sz w:val="14"/>
                <w:szCs w:val="14"/>
              </w:rPr>
            </w:pPr>
            <w:r>
              <w:rPr>
                <w:rFonts w:ascii="Arial" w:hAnsi="Arial" w:cs="Arial"/>
                <w:sz w:val="14"/>
                <w:szCs w:val="14"/>
              </w:rPr>
              <w:t>31/12/</w:t>
            </w:r>
            <w:r w:rsidRPr="000C730D">
              <w:rPr>
                <w:rFonts w:ascii="Arial" w:hAnsi="Arial" w:cs="Arial"/>
                <w:sz w:val="14"/>
                <w:szCs w:val="14"/>
              </w:rPr>
              <w:t>202</w:t>
            </w:r>
            <w:r w:rsidR="005A0F2C">
              <w:rPr>
                <w:rFonts w:ascii="Arial" w:hAnsi="Arial" w:cs="Arial"/>
                <w:sz w:val="14"/>
                <w:szCs w:val="14"/>
              </w:rPr>
              <w:t>1</w:t>
            </w:r>
          </w:p>
        </w:tc>
        <w:tc>
          <w:tcPr>
            <w:tcW w:w="759" w:type="pct"/>
            <w:tcBorders>
              <w:top w:val="nil"/>
              <w:left w:val="nil"/>
              <w:bottom w:val="single" w:sz="4" w:space="0" w:color="auto"/>
              <w:right w:val="nil"/>
            </w:tcBorders>
            <w:shd w:val="clear" w:color="000000" w:fill="D8D8D8"/>
            <w:noWrap/>
            <w:vAlign w:val="center"/>
            <w:hideMark/>
          </w:tcPr>
          <w:p w:rsidR="00390D26" w:rsidRPr="000C730D" w:rsidRDefault="00390D26" w:rsidP="00390D26">
            <w:pPr>
              <w:jc w:val="center"/>
              <w:rPr>
                <w:rFonts w:ascii="Arial" w:hAnsi="Arial" w:cs="Arial"/>
                <w:sz w:val="14"/>
                <w:szCs w:val="14"/>
              </w:rPr>
            </w:pPr>
            <w:r>
              <w:rPr>
                <w:rFonts w:ascii="Arial" w:hAnsi="Arial" w:cs="Arial"/>
                <w:sz w:val="14"/>
                <w:szCs w:val="14"/>
              </w:rPr>
              <w:t>31/12/20</w:t>
            </w:r>
            <w:r w:rsidR="005A0F2C">
              <w:rPr>
                <w:rFonts w:ascii="Arial" w:hAnsi="Arial" w:cs="Arial"/>
                <w:sz w:val="14"/>
                <w:szCs w:val="14"/>
              </w:rPr>
              <w:t>20</w:t>
            </w:r>
          </w:p>
        </w:tc>
        <w:tc>
          <w:tcPr>
            <w:tcW w:w="544" w:type="pct"/>
            <w:tcBorders>
              <w:top w:val="nil"/>
              <w:left w:val="nil"/>
              <w:bottom w:val="single" w:sz="4" w:space="0" w:color="auto"/>
              <w:right w:val="nil"/>
            </w:tcBorders>
            <w:shd w:val="clear" w:color="000000" w:fill="D8D8D8"/>
            <w:noWrap/>
            <w:vAlign w:val="center"/>
            <w:hideMark/>
          </w:tcPr>
          <w:p w:rsidR="00390D26" w:rsidRPr="000C730D" w:rsidRDefault="00390D26" w:rsidP="00390D26">
            <w:pPr>
              <w:jc w:val="center"/>
              <w:rPr>
                <w:rFonts w:ascii="Arial" w:hAnsi="Arial" w:cs="Arial"/>
                <w:sz w:val="14"/>
                <w:szCs w:val="14"/>
              </w:rPr>
            </w:pPr>
            <w:r>
              <w:rPr>
                <w:rFonts w:ascii="Arial" w:hAnsi="Arial" w:cs="Arial"/>
                <w:sz w:val="14"/>
                <w:szCs w:val="14"/>
              </w:rPr>
              <w:t>31/12/</w:t>
            </w:r>
            <w:r w:rsidRPr="000C730D">
              <w:rPr>
                <w:rFonts w:ascii="Arial" w:hAnsi="Arial" w:cs="Arial"/>
                <w:sz w:val="14"/>
                <w:szCs w:val="14"/>
              </w:rPr>
              <w:t>202</w:t>
            </w:r>
            <w:r w:rsidR="005A0F2C">
              <w:rPr>
                <w:rFonts w:ascii="Arial" w:hAnsi="Arial" w:cs="Arial"/>
                <w:sz w:val="14"/>
                <w:szCs w:val="14"/>
              </w:rPr>
              <w:t>1</w:t>
            </w:r>
          </w:p>
        </w:tc>
        <w:tc>
          <w:tcPr>
            <w:tcW w:w="519" w:type="pct"/>
            <w:tcBorders>
              <w:top w:val="nil"/>
              <w:left w:val="nil"/>
              <w:bottom w:val="single" w:sz="4" w:space="0" w:color="auto"/>
              <w:right w:val="nil"/>
            </w:tcBorders>
            <w:shd w:val="clear" w:color="000000" w:fill="D8D8D8"/>
            <w:noWrap/>
            <w:vAlign w:val="center"/>
            <w:hideMark/>
          </w:tcPr>
          <w:p w:rsidR="00390D26" w:rsidRPr="000C730D" w:rsidRDefault="00390D26" w:rsidP="00390D26">
            <w:pPr>
              <w:jc w:val="center"/>
              <w:rPr>
                <w:rFonts w:ascii="Arial" w:hAnsi="Arial" w:cs="Arial"/>
                <w:sz w:val="14"/>
                <w:szCs w:val="14"/>
              </w:rPr>
            </w:pPr>
            <w:r>
              <w:rPr>
                <w:rFonts w:ascii="Arial" w:hAnsi="Arial" w:cs="Arial"/>
                <w:sz w:val="14"/>
                <w:szCs w:val="14"/>
              </w:rPr>
              <w:t>31/12/20</w:t>
            </w:r>
            <w:r w:rsidR="005A0F2C">
              <w:rPr>
                <w:rFonts w:ascii="Arial" w:hAnsi="Arial" w:cs="Arial"/>
                <w:sz w:val="14"/>
                <w:szCs w:val="14"/>
              </w:rPr>
              <w:t>20</w:t>
            </w:r>
          </w:p>
        </w:tc>
        <w:tc>
          <w:tcPr>
            <w:tcW w:w="582" w:type="pct"/>
            <w:tcBorders>
              <w:top w:val="nil"/>
              <w:left w:val="nil"/>
              <w:bottom w:val="single" w:sz="4" w:space="0" w:color="auto"/>
              <w:right w:val="nil"/>
            </w:tcBorders>
            <w:shd w:val="clear" w:color="000000" w:fill="D8D8D8"/>
            <w:noWrap/>
            <w:vAlign w:val="center"/>
            <w:hideMark/>
          </w:tcPr>
          <w:p w:rsidR="00390D26" w:rsidRPr="000C730D" w:rsidRDefault="00390D26" w:rsidP="00390D26">
            <w:pPr>
              <w:jc w:val="center"/>
              <w:rPr>
                <w:rFonts w:ascii="Arial" w:hAnsi="Arial" w:cs="Arial"/>
                <w:sz w:val="14"/>
                <w:szCs w:val="14"/>
              </w:rPr>
            </w:pPr>
            <w:r>
              <w:rPr>
                <w:rFonts w:ascii="Arial" w:hAnsi="Arial" w:cs="Arial"/>
                <w:sz w:val="14"/>
                <w:szCs w:val="14"/>
              </w:rPr>
              <w:t>31/12/</w:t>
            </w:r>
            <w:r w:rsidRPr="000C730D">
              <w:rPr>
                <w:rFonts w:ascii="Arial" w:hAnsi="Arial" w:cs="Arial"/>
                <w:sz w:val="14"/>
                <w:szCs w:val="14"/>
              </w:rPr>
              <w:t>202</w:t>
            </w:r>
            <w:r w:rsidR="005A0F2C">
              <w:rPr>
                <w:rFonts w:ascii="Arial" w:hAnsi="Arial" w:cs="Arial"/>
                <w:sz w:val="14"/>
                <w:szCs w:val="14"/>
              </w:rPr>
              <w:t>1</w:t>
            </w:r>
          </w:p>
        </w:tc>
        <w:tc>
          <w:tcPr>
            <w:tcW w:w="521" w:type="pct"/>
            <w:tcBorders>
              <w:top w:val="nil"/>
              <w:left w:val="nil"/>
              <w:bottom w:val="single" w:sz="4" w:space="0" w:color="auto"/>
              <w:right w:val="nil"/>
            </w:tcBorders>
            <w:shd w:val="clear" w:color="000000" w:fill="D8D8D8"/>
            <w:noWrap/>
            <w:vAlign w:val="center"/>
            <w:hideMark/>
          </w:tcPr>
          <w:p w:rsidR="00390D26" w:rsidRPr="000C730D" w:rsidRDefault="00390D26" w:rsidP="00390D26">
            <w:pPr>
              <w:jc w:val="center"/>
              <w:rPr>
                <w:rFonts w:ascii="Arial" w:hAnsi="Arial" w:cs="Arial"/>
                <w:sz w:val="14"/>
                <w:szCs w:val="14"/>
              </w:rPr>
            </w:pPr>
            <w:r>
              <w:rPr>
                <w:rFonts w:ascii="Arial" w:hAnsi="Arial" w:cs="Arial"/>
                <w:sz w:val="14"/>
                <w:szCs w:val="14"/>
              </w:rPr>
              <w:t>31/12/20</w:t>
            </w:r>
            <w:r w:rsidR="005A0F2C">
              <w:rPr>
                <w:rFonts w:ascii="Arial" w:hAnsi="Arial" w:cs="Arial"/>
                <w:sz w:val="14"/>
                <w:szCs w:val="14"/>
              </w:rPr>
              <w:t>20</w:t>
            </w:r>
          </w:p>
        </w:tc>
      </w:tr>
      <w:tr w:rsidR="002B366C" w:rsidRPr="000C730D" w:rsidTr="00F75174">
        <w:trPr>
          <w:trHeight w:val="283"/>
        </w:trPr>
        <w:tc>
          <w:tcPr>
            <w:tcW w:w="1306" w:type="pct"/>
            <w:tcBorders>
              <w:top w:val="single" w:sz="4" w:space="0" w:color="auto"/>
              <w:left w:val="nil"/>
              <w:bottom w:val="single" w:sz="4" w:space="0" w:color="auto"/>
              <w:right w:val="nil"/>
            </w:tcBorders>
            <w:shd w:val="clear" w:color="auto" w:fill="auto"/>
            <w:noWrap/>
            <w:vAlign w:val="center"/>
            <w:hideMark/>
          </w:tcPr>
          <w:p w:rsidR="002B366C" w:rsidRPr="00F75174" w:rsidRDefault="002B366C" w:rsidP="002B366C">
            <w:pPr>
              <w:rPr>
                <w:rFonts w:ascii="Arial" w:hAnsi="Arial" w:cs="Arial"/>
                <w:sz w:val="14"/>
                <w:szCs w:val="14"/>
              </w:rPr>
            </w:pPr>
            <w:r w:rsidRPr="00F75174">
              <w:rPr>
                <w:rFonts w:ascii="Arial" w:hAnsi="Arial" w:cs="Arial"/>
                <w:sz w:val="14"/>
                <w:szCs w:val="14"/>
              </w:rPr>
              <w:t>Pasivos financieros a coste amortizado</w:t>
            </w:r>
          </w:p>
        </w:tc>
        <w:tc>
          <w:tcPr>
            <w:tcW w:w="768" w:type="pct"/>
            <w:tcBorders>
              <w:top w:val="single" w:sz="4" w:space="0" w:color="auto"/>
              <w:left w:val="nil"/>
              <w:bottom w:val="single" w:sz="4" w:space="0" w:color="auto"/>
              <w:right w:val="nil"/>
            </w:tcBorders>
            <w:shd w:val="clear" w:color="auto" w:fill="auto"/>
            <w:noWrap/>
            <w:vAlign w:val="center"/>
          </w:tcPr>
          <w:p w:rsidR="002B366C" w:rsidRPr="00F75174" w:rsidRDefault="002B366C" w:rsidP="002B366C">
            <w:pPr>
              <w:jc w:val="right"/>
              <w:rPr>
                <w:rFonts w:ascii="Arial" w:hAnsi="Arial" w:cs="Arial"/>
                <w:sz w:val="14"/>
                <w:szCs w:val="14"/>
              </w:rPr>
            </w:pPr>
            <w:r w:rsidRPr="00F75174">
              <w:rPr>
                <w:rFonts w:ascii="Arial" w:hAnsi="Arial" w:cs="Arial"/>
                <w:color w:val="000000"/>
                <w:sz w:val="14"/>
                <w:szCs w:val="14"/>
              </w:rPr>
              <w:t>3.412.196,30</w:t>
            </w:r>
          </w:p>
        </w:tc>
        <w:tc>
          <w:tcPr>
            <w:tcW w:w="759" w:type="pct"/>
            <w:tcBorders>
              <w:top w:val="single" w:sz="4" w:space="0" w:color="auto"/>
              <w:left w:val="nil"/>
              <w:bottom w:val="single" w:sz="4" w:space="0" w:color="auto"/>
              <w:right w:val="nil"/>
            </w:tcBorders>
            <w:shd w:val="clear" w:color="auto" w:fill="auto"/>
            <w:noWrap/>
            <w:vAlign w:val="center"/>
            <w:hideMark/>
          </w:tcPr>
          <w:p w:rsidR="002B366C" w:rsidRPr="00F75174" w:rsidRDefault="002B366C" w:rsidP="002B366C">
            <w:pPr>
              <w:jc w:val="right"/>
              <w:rPr>
                <w:rFonts w:ascii="Arial" w:hAnsi="Arial" w:cs="Arial"/>
                <w:sz w:val="14"/>
                <w:szCs w:val="14"/>
              </w:rPr>
            </w:pPr>
            <w:r w:rsidRPr="00F75174">
              <w:rPr>
                <w:rFonts w:ascii="Arial" w:hAnsi="Arial" w:cs="Arial"/>
                <w:color w:val="000000"/>
                <w:sz w:val="14"/>
                <w:szCs w:val="14"/>
              </w:rPr>
              <w:t>3.274.427,60</w:t>
            </w:r>
          </w:p>
        </w:tc>
        <w:tc>
          <w:tcPr>
            <w:tcW w:w="544" w:type="pct"/>
            <w:tcBorders>
              <w:top w:val="single" w:sz="4" w:space="0" w:color="auto"/>
              <w:left w:val="nil"/>
              <w:bottom w:val="single" w:sz="4" w:space="0" w:color="auto"/>
              <w:right w:val="nil"/>
            </w:tcBorders>
            <w:shd w:val="clear" w:color="auto" w:fill="auto"/>
            <w:noWrap/>
            <w:vAlign w:val="center"/>
          </w:tcPr>
          <w:p w:rsidR="002B366C" w:rsidRPr="00F75174" w:rsidRDefault="002B366C" w:rsidP="002B366C">
            <w:pPr>
              <w:jc w:val="right"/>
              <w:rPr>
                <w:rFonts w:ascii="Arial" w:hAnsi="Arial" w:cs="Arial"/>
                <w:sz w:val="14"/>
                <w:szCs w:val="14"/>
              </w:rPr>
            </w:pPr>
            <w:r w:rsidRPr="00F75174">
              <w:rPr>
                <w:rFonts w:ascii="Arial" w:hAnsi="Arial" w:cs="Arial"/>
                <w:color w:val="000000"/>
                <w:sz w:val="14"/>
                <w:szCs w:val="14"/>
              </w:rPr>
              <w:t>4.603.470,02</w:t>
            </w:r>
          </w:p>
        </w:tc>
        <w:tc>
          <w:tcPr>
            <w:tcW w:w="519" w:type="pct"/>
            <w:tcBorders>
              <w:top w:val="single" w:sz="4" w:space="0" w:color="auto"/>
              <w:left w:val="nil"/>
              <w:bottom w:val="single" w:sz="4" w:space="0" w:color="auto"/>
              <w:right w:val="nil"/>
            </w:tcBorders>
            <w:shd w:val="clear" w:color="auto" w:fill="auto"/>
            <w:noWrap/>
            <w:vAlign w:val="center"/>
            <w:hideMark/>
          </w:tcPr>
          <w:p w:rsidR="002B366C" w:rsidRPr="00F75174" w:rsidRDefault="002B366C" w:rsidP="002B366C">
            <w:pPr>
              <w:jc w:val="right"/>
              <w:rPr>
                <w:rFonts w:ascii="Arial" w:hAnsi="Arial" w:cs="Arial"/>
                <w:sz w:val="14"/>
                <w:szCs w:val="14"/>
              </w:rPr>
            </w:pPr>
            <w:r w:rsidRPr="00F75174">
              <w:rPr>
                <w:rFonts w:ascii="Arial" w:hAnsi="Arial" w:cs="Arial"/>
                <w:color w:val="000000"/>
                <w:sz w:val="14"/>
                <w:szCs w:val="14"/>
              </w:rPr>
              <w:t>3.453.790,20</w:t>
            </w:r>
          </w:p>
        </w:tc>
        <w:tc>
          <w:tcPr>
            <w:tcW w:w="582" w:type="pct"/>
            <w:tcBorders>
              <w:top w:val="single" w:sz="4" w:space="0" w:color="auto"/>
              <w:left w:val="nil"/>
              <w:bottom w:val="single" w:sz="4" w:space="0" w:color="auto"/>
              <w:right w:val="nil"/>
            </w:tcBorders>
            <w:shd w:val="clear" w:color="auto" w:fill="auto"/>
            <w:noWrap/>
            <w:vAlign w:val="center"/>
          </w:tcPr>
          <w:p w:rsidR="002B366C" w:rsidRPr="00F75174" w:rsidRDefault="002B366C" w:rsidP="002B366C">
            <w:pPr>
              <w:jc w:val="right"/>
              <w:rPr>
                <w:rFonts w:ascii="Arial" w:hAnsi="Arial" w:cs="Arial"/>
                <w:sz w:val="14"/>
                <w:szCs w:val="14"/>
              </w:rPr>
            </w:pPr>
            <w:r w:rsidRPr="00F75174">
              <w:rPr>
                <w:rFonts w:ascii="Arial" w:hAnsi="Arial" w:cs="Arial"/>
                <w:color w:val="000000"/>
                <w:sz w:val="14"/>
                <w:szCs w:val="14"/>
              </w:rPr>
              <w:t>8.015.666,32</w:t>
            </w:r>
          </w:p>
        </w:tc>
        <w:tc>
          <w:tcPr>
            <w:tcW w:w="521" w:type="pct"/>
            <w:tcBorders>
              <w:top w:val="single" w:sz="4" w:space="0" w:color="auto"/>
              <w:left w:val="nil"/>
              <w:bottom w:val="single" w:sz="4" w:space="0" w:color="auto"/>
              <w:right w:val="nil"/>
            </w:tcBorders>
            <w:shd w:val="clear" w:color="auto" w:fill="auto"/>
            <w:noWrap/>
            <w:vAlign w:val="center"/>
            <w:hideMark/>
          </w:tcPr>
          <w:p w:rsidR="002B366C" w:rsidRPr="000C730D" w:rsidRDefault="002B366C" w:rsidP="002B366C">
            <w:pPr>
              <w:jc w:val="right"/>
              <w:rPr>
                <w:rFonts w:ascii="Arial" w:hAnsi="Arial" w:cs="Arial"/>
                <w:sz w:val="14"/>
                <w:szCs w:val="14"/>
              </w:rPr>
            </w:pPr>
            <w:r w:rsidRPr="00F75174">
              <w:rPr>
                <w:rFonts w:ascii="Arial" w:hAnsi="Arial" w:cs="Arial"/>
                <w:color w:val="000000"/>
                <w:sz w:val="14"/>
                <w:szCs w:val="14"/>
              </w:rPr>
              <w:t>6.728.217,80</w:t>
            </w:r>
          </w:p>
        </w:tc>
      </w:tr>
      <w:tr w:rsidR="002B366C" w:rsidRPr="000C730D" w:rsidTr="00F75174">
        <w:trPr>
          <w:trHeight w:val="283"/>
        </w:trPr>
        <w:tc>
          <w:tcPr>
            <w:tcW w:w="1306" w:type="pct"/>
            <w:tcBorders>
              <w:top w:val="single" w:sz="4" w:space="0" w:color="auto"/>
              <w:left w:val="nil"/>
              <w:bottom w:val="single" w:sz="4" w:space="0" w:color="auto"/>
              <w:right w:val="nil"/>
            </w:tcBorders>
            <w:shd w:val="clear" w:color="auto" w:fill="auto"/>
            <w:noWrap/>
            <w:vAlign w:val="center"/>
            <w:hideMark/>
          </w:tcPr>
          <w:p w:rsidR="002B366C" w:rsidRPr="000C730D" w:rsidRDefault="002B366C" w:rsidP="002B366C">
            <w:pPr>
              <w:rPr>
                <w:rFonts w:ascii="Arial" w:hAnsi="Arial" w:cs="Arial"/>
                <w:b/>
                <w:bCs/>
                <w:sz w:val="14"/>
                <w:szCs w:val="14"/>
              </w:rPr>
            </w:pPr>
            <w:r w:rsidRPr="000C730D">
              <w:rPr>
                <w:rFonts w:ascii="Arial" w:hAnsi="Arial" w:cs="Arial"/>
                <w:b/>
                <w:bCs/>
                <w:sz w:val="14"/>
                <w:szCs w:val="14"/>
              </w:rPr>
              <w:t>TOTAL</w:t>
            </w:r>
          </w:p>
        </w:tc>
        <w:tc>
          <w:tcPr>
            <w:tcW w:w="768" w:type="pct"/>
            <w:tcBorders>
              <w:top w:val="single" w:sz="4" w:space="0" w:color="auto"/>
              <w:left w:val="nil"/>
              <w:bottom w:val="single" w:sz="4" w:space="0" w:color="auto"/>
              <w:right w:val="nil"/>
            </w:tcBorders>
            <w:shd w:val="clear" w:color="auto" w:fill="auto"/>
            <w:noWrap/>
            <w:vAlign w:val="center"/>
          </w:tcPr>
          <w:p w:rsidR="002B366C" w:rsidRPr="000C730D" w:rsidRDefault="002B366C" w:rsidP="002B366C">
            <w:pPr>
              <w:jc w:val="right"/>
              <w:rPr>
                <w:rFonts w:ascii="Arial" w:hAnsi="Arial" w:cs="Arial"/>
                <w:b/>
                <w:bCs/>
                <w:sz w:val="14"/>
                <w:szCs w:val="14"/>
              </w:rPr>
            </w:pPr>
            <w:r>
              <w:rPr>
                <w:rFonts w:ascii="Arial" w:hAnsi="Arial" w:cs="Arial"/>
                <w:b/>
                <w:bCs/>
                <w:color w:val="000000"/>
                <w:sz w:val="14"/>
                <w:szCs w:val="14"/>
              </w:rPr>
              <w:t>3.412.196,30</w:t>
            </w:r>
          </w:p>
        </w:tc>
        <w:tc>
          <w:tcPr>
            <w:tcW w:w="759" w:type="pct"/>
            <w:tcBorders>
              <w:top w:val="single" w:sz="4" w:space="0" w:color="auto"/>
              <w:left w:val="nil"/>
              <w:bottom w:val="single" w:sz="4" w:space="0" w:color="auto"/>
              <w:right w:val="nil"/>
            </w:tcBorders>
            <w:shd w:val="clear" w:color="auto" w:fill="auto"/>
            <w:noWrap/>
            <w:vAlign w:val="center"/>
            <w:hideMark/>
          </w:tcPr>
          <w:p w:rsidR="002B366C" w:rsidRPr="000C730D" w:rsidRDefault="002B366C" w:rsidP="002B366C">
            <w:pPr>
              <w:jc w:val="right"/>
              <w:rPr>
                <w:rFonts w:ascii="Arial" w:hAnsi="Arial" w:cs="Arial"/>
                <w:b/>
                <w:bCs/>
                <w:sz w:val="14"/>
                <w:szCs w:val="14"/>
              </w:rPr>
            </w:pPr>
            <w:r>
              <w:rPr>
                <w:rFonts w:ascii="Arial" w:hAnsi="Arial" w:cs="Arial"/>
                <w:b/>
                <w:bCs/>
                <w:color w:val="000000"/>
                <w:sz w:val="14"/>
                <w:szCs w:val="14"/>
              </w:rPr>
              <w:t>3.274.427,60</w:t>
            </w:r>
          </w:p>
        </w:tc>
        <w:tc>
          <w:tcPr>
            <w:tcW w:w="544" w:type="pct"/>
            <w:tcBorders>
              <w:top w:val="single" w:sz="4" w:space="0" w:color="auto"/>
              <w:left w:val="nil"/>
              <w:bottom w:val="single" w:sz="4" w:space="0" w:color="auto"/>
              <w:right w:val="nil"/>
            </w:tcBorders>
            <w:shd w:val="clear" w:color="auto" w:fill="auto"/>
            <w:noWrap/>
            <w:vAlign w:val="center"/>
          </w:tcPr>
          <w:p w:rsidR="002B366C" w:rsidRPr="000C730D" w:rsidRDefault="002B366C" w:rsidP="002B366C">
            <w:pPr>
              <w:jc w:val="right"/>
              <w:rPr>
                <w:rFonts w:ascii="Arial" w:hAnsi="Arial" w:cs="Arial"/>
                <w:b/>
                <w:bCs/>
                <w:sz w:val="14"/>
                <w:szCs w:val="14"/>
              </w:rPr>
            </w:pPr>
            <w:r>
              <w:rPr>
                <w:rFonts w:ascii="Arial" w:hAnsi="Arial" w:cs="Arial"/>
                <w:b/>
                <w:bCs/>
                <w:color w:val="000000"/>
                <w:sz w:val="14"/>
                <w:szCs w:val="14"/>
              </w:rPr>
              <w:t>4.603.470,02</w:t>
            </w:r>
          </w:p>
        </w:tc>
        <w:tc>
          <w:tcPr>
            <w:tcW w:w="519" w:type="pct"/>
            <w:tcBorders>
              <w:top w:val="single" w:sz="4" w:space="0" w:color="auto"/>
              <w:left w:val="nil"/>
              <w:bottom w:val="single" w:sz="4" w:space="0" w:color="auto"/>
              <w:right w:val="nil"/>
            </w:tcBorders>
            <w:shd w:val="clear" w:color="auto" w:fill="auto"/>
            <w:noWrap/>
            <w:vAlign w:val="center"/>
            <w:hideMark/>
          </w:tcPr>
          <w:p w:rsidR="002B366C" w:rsidRPr="000C730D" w:rsidRDefault="002B366C" w:rsidP="002B366C">
            <w:pPr>
              <w:jc w:val="right"/>
              <w:rPr>
                <w:rFonts w:ascii="Arial" w:hAnsi="Arial" w:cs="Arial"/>
                <w:b/>
                <w:bCs/>
                <w:sz w:val="14"/>
                <w:szCs w:val="14"/>
              </w:rPr>
            </w:pPr>
            <w:r>
              <w:rPr>
                <w:rFonts w:ascii="Arial" w:hAnsi="Arial" w:cs="Arial"/>
                <w:b/>
                <w:bCs/>
                <w:color w:val="000000"/>
                <w:sz w:val="14"/>
                <w:szCs w:val="14"/>
              </w:rPr>
              <w:t>3.453.790,20</w:t>
            </w:r>
          </w:p>
        </w:tc>
        <w:tc>
          <w:tcPr>
            <w:tcW w:w="582" w:type="pct"/>
            <w:tcBorders>
              <w:top w:val="single" w:sz="4" w:space="0" w:color="auto"/>
              <w:left w:val="nil"/>
              <w:bottom w:val="single" w:sz="4" w:space="0" w:color="auto"/>
              <w:right w:val="nil"/>
            </w:tcBorders>
            <w:shd w:val="clear" w:color="auto" w:fill="auto"/>
            <w:noWrap/>
            <w:vAlign w:val="center"/>
          </w:tcPr>
          <w:p w:rsidR="002B366C" w:rsidRPr="000C730D" w:rsidRDefault="002B366C" w:rsidP="002B366C">
            <w:pPr>
              <w:jc w:val="right"/>
              <w:rPr>
                <w:rFonts w:ascii="Arial" w:hAnsi="Arial" w:cs="Arial"/>
                <w:b/>
                <w:bCs/>
                <w:sz w:val="14"/>
                <w:szCs w:val="14"/>
              </w:rPr>
            </w:pPr>
            <w:r>
              <w:rPr>
                <w:rFonts w:ascii="Arial" w:hAnsi="Arial" w:cs="Arial"/>
                <w:b/>
                <w:bCs/>
                <w:color w:val="000000"/>
                <w:sz w:val="14"/>
                <w:szCs w:val="14"/>
              </w:rPr>
              <w:t>8.015.666,32</w:t>
            </w:r>
          </w:p>
        </w:tc>
        <w:tc>
          <w:tcPr>
            <w:tcW w:w="521" w:type="pct"/>
            <w:tcBorders>
              <w:top w:val="single" w:sz="4" w:space="0" w:color="auto"/>
              <w:left w:val="nil"/>
              <w:bottom w:val="single" w:sz="4" w:space="0" w:color="auto"/>
              <w:right w:val="nil"/>
            </w:tcBorders>
            <w:shd w:val="clear" w:color="auto" w:fill="auto"/>
            <w:noWrap/>
            <w:vAlign w:val="center"/>
            <w:hideMark/>
          </w:tcPr>
          <w:p w:rsidR="002B366C" w:rsidRPr="000C730D" w:rsidRDefault="002B366C" w:rsidP="002B366C">
            <w:pPr>
              <w:jc w:val="right"/>
              <w:rPr>
                <w:rFonts w:ascii="Arial" w:hAnsi="Arial" w:cs="Arial"/>
                <w:b/>
                <w:bCs/>
                <w:sz w:val="14"/>
                <w:szCs w:val="14"/>
              </w:rPr>
            </w:pPr>
            <w:r>
              <w:rPr>
                <w:rFonts w:ascii="Arial" w:hAnsi="Arial" w:cs="Arial"/>
                <w:b/>
                <w:bCs/>
                <w:color w:val="000000"/>
                <w:sz w:val="14"/>
                <w:szCs w:val="14"/>
              </w:rPr>
              <w:t>6.728.217,80</w:t>
            </w:r>
          </w:p>
        </w:tc>
      </w:tr>
    </w:tbl>
    <w:p w:rsidR="005734AB" w:rsidRDefault="005734AB">
      <w:pPr>
        <w:rPr>
          <w:rFonts w:ascii="Arial" w:hAnsi="Arial" w:cs="Arial"/>
          <w:b/>
          <w:sz w:val="16"/>
          <w:szCs w:val="16"/>
          <w:u w:val="single"/>
        </w:rPr>
      </w:pPr>
      <w:r>
        <w:rPr>
          <w:rFonts w:ascii="Arial" w:hAnsi="Arial" w:cs="Arial"/>
          <w:b/>
          <w:sz w:val="16"/>
          <w:szCs w:val="16"/>
          <w:u w:val="single"/>
        </w:rPr>
        <w:br w:type="page"/>
      </w:r>
    </w:p>
    <w:p w:rsidR="00F767D9" w:rsidRPr="00C12212" w:rsidRDefault="0027696B" w:rsidP="00C12212">
      <w:pPr>
        <w:spacing w:before="120" w:after="120" w:line="260" w:lineRule="exact"/>
        <w:jc w:val="both"/>
        <w:rPr>
          <w:rFonts w:ascii="Arial" w:hAnsi="Arial" w:cs="Arial"/>
          <w:b/>
          <w:sz w:val="16"/>
          <w:szCs w:val="16"/>
          <w:u w:val="single"/>
        </w:rPr>
      </w:pPr>
      <w:r w:rsidRPr="00C12212">
        <w:rPr>
          <w:rFonts w:ascii="Arial" w:hAnsi="Arial" w:cs="Arial"/>
          <w:b/>
          <w:sz w:val="16"/>
          <w:szCs w:val="16"/>
          <w:u w:val="single"/>
        </w:rPr>
        <w:lastRenderedPageBreak/>
        <w:t>Aplazamientos de pagos efectuados a proveedores</w:t>
      </w:r>
    </w:p>
    <w:p w:rsidR="00F767D9" w:rsidRDefault="0027696B" w:rsidP="00C12212">
      <w:pPr>
        <w:tabs>
          <w:tab w:val="left" w:pos="850"/>
        </w:tabs>
        <w:spacing w:before="120" w:after="120" w:line="260" w:lineRule="exact"/>
        <w:jc w:val="both"/>
        <w:rPr>
          <w:rFonts w:ascii="Arial" w:hAnsi="Arial" w:cs="Arial"/>
          <w:sz w:val="16"/>
          <w:szCs w:val="16"/>
        </w:rPr>
      </w:pPr>
      <w:r w:rsidRPr="00AD00EE">
        <w:rPr>
          <w:rFonts w:ascii="Arial" w:hAnsi="Arial" w:cs="Arial"/>
          <w:sz w:val="16"/>
          <w:szCs w:val="16"/>
        </w:rPr>
        <w:t>El detalle de la información requerida en relación con el periodo medio de pago a proveedores es el siguiente:</w:t>
      </w:r>
    </w:p>
    <w:tbl>
      <w:tblPr>
        <w:tblW w:w="8819" w:type="dxa"/>
        <w:tblInd w:w="70" w:type="dxa"/>
        <w:tblCellMar>
          <w:left w:w="70" w:type="dxa"/>
          <w:right w:w="70" w:type="dxa"/>
        </w:tblCellMar>
        <w:tblLook w:val="04A0"/>
      </w:tblPr>
      <w:tblGrid>
        <w:gridCol w:w="4651"/>
        <w:gridCol w:w="2120"/>
        <w:gridCol w:w="2048"/>
      </w:tblGrid>
      <w:tr w:rsidR="00C464AD" w:rsidRPr="003B3118" w:rsidTr="009D014B">
        <w:trPr>
          <w:trHeight w:val="170"/>
        </w:trPr>
        <w:tc>
          <w:tcPr>
            <w:tcW w:w="4651" w:type="dxa"/>
            <w:tcBorders>
              <w:top w:val="nil"/>
              <w:left w:val="nil"/>
              <w:bottom w:val="nil"/>
              <w:right w:val="nil"/>
            </w:tcBorders>
            <w:shd w:val="clear" w:color="auto" w:fill="D9D9D9" w:themeFill="background1" w:themeFillShade="D9"/>
            <w:noWrap/>
            <w:vAlign w:val="center"/>
            <w:hideMark/>
          </w:tcPr>
          <w:p w:rsidR="00C464AD" w:rsidRPr="00390D26" w:rsidRDefault="00C464AD" w:rsidP="009D014B">
            <w:pPr>
              <w:rPr>
                <w:rFonts w:ascii="Arial" w:hAnsi="Arial" w:cs="Arial"/>
                <w:sz w:val="16"/>
                <w:szCs w:val="16"/>
              </w:rPr>
            </w:pPr>
            <w:r w:rsidRPr="00390D26">
              <w:rPr>
                <w:rFonts w:ascii="Arial" w:hAnsi="Arial" w:cs="Arial"/>
                <w:sz w:val="16"/>
                <w:szCs w:val="16"/>
              </w:rPr>
              <w:t> </w:t>
            </w:r>
          </w:p>
        </w:tc>
        <w:tc>
          <w:tcPr>
            <w:tcW w:w="2120" w:type="dxa"/>
            <w:tcBorders>
              <w:top w:val="nil"/>
              <w:left w:val="nil"/>
              <w:bottom w:val="nil"/>
              <w:right w:val="nil"/>
            </w:tcBorders>
            <w:shd w:val="clear" w:color="auto" w:fill="D9D9D9" w:themeFill="background1" w:themeFillShade="D9"/>
            <w:noWrap/>
            <w:vAlign w:val="center"/>
            <w:hideMark/>
          </w:tcPr>
          <w:p w:rsidR="00C464AD" w:rsidRPr="003B3118" w:rsidRDefault="00C464AD" w:rsidP="009D014B">
            <w:pPr>
              <w:jc w:val="center"/>
              <w:rPr>
                <w:rFonts w:ascii="Arial" w:hAnsi="Arial" w:cs="Arial"/>
                <w:sz w:val="16"/>
                <w:szCs w:val="16"/>
              </w:rPr>
            </w:pPr>
            <w:r w:rsidRPr="003B3118">
              <w:rPr>
                <w:rFonts w:ascii="Arial" w:hAnsi="Arial" w:cs="Arial"/>
                <w:sz w:val="16"/>
                <w:szCs w:val="16"/>
              </w:rPr>
              <w:t>2021</w:t>
            </w:r>
          </w:p>
        </w:tc>
        <w:tc>
          <w:tcPr>
            <w:tcW w:w="2048" w:type="dxa"/>
            <w:tcBorders>
              <w:top w:val="nil"/>
              <w:left w:val="nil"/>
              <w:bottom w:val="nil"/>
              <w:right w:val="nil"/>
            </w:tcBorders>
            <w:shd w:val="clear" w:color="auto" w:fill="D9D9D9" w:themeFill="background1" w:themeFillShade="D9"/>
            <w:noWrap/>
            <w:vAlign w:val="center"/>
            <w:hideMark/>
          </w:tcPr>
          <w:p w:rsidR="00C464AD" w:rsidRPr="003B3118" w:rsidRDefault="00C464AD" w:rsidP="009D014B">
            <w:pPr>
              <w:jc w:val="center"/>
              <w:rPr>
                <w:rFonts w:ascii="Arial" w:hAnsi="Arial" w:cs="Arial"/>
                <w:sz w:val="16"/>
                <w:szCs w:val="16"/>
              </w:rPr>
            </w:pPr>
            <w:r w:rsidRPr="003B3118">
              <w:rPr>
                <w:rFonts w:ascii="Arial" w:hAnsi="Arial" w:cs="Arial"/>
                <w:sz w:val="16"/>
                <w:szCs w:val="16"/>
              </w:rPr>
              <w:t>2020</w:t>
            </w:r>
          </w:p>
        </w:tc>
      </w:tr>
      <w:tr w:rsidR="00C464AD" w:rsidRPr="003B3118" w:rsidTr="009D014B">
        <w:trPr>
          <w:trHeight w:val="170"/>
        </w:trPr>
        <w:tc>
          <w:tcPr>
            <w:tcW w:w="4651" w:type="dxa"/>
            <w:tcBorders>
              <w:top w:val="nil"/>
              <w:left w:val="nil"/>
              <w:bottom w:val="single" w:sz="4" w:space="0" w:color="auto"/>
              <w:right w:val="nil"/>
            </w:tcBorders>
            <w:shd w:val="clear" w:color="auto" w:fill="D9D9D9" w:themeFill="background1" w:themeFillShade="D9"/>
            <w:noWrap/>
            <w:vAlign w:val="center"/>
            <w:hideMark/>
          </w:tcPr>
          <w:p w:rsidR="00C464AD" w:rsidRPr="003B3118" w:rsidRDefault="00C464AD" w:rsidP="009D014B">
            <w:pPr>
              <w:rPr>
                <w:rFonts w:ascii="Arial" w:hAnsi="Arial" w:cs="Arial"/>
                <w:sz w:val="16"/>
                <w:szCs w:val="16"/>
              </w:rPr>
            </w:pPr>
            <w:r w:rsidRPr="003B3118">
              <w:rPr>
                <w:rFonts w:ascii="Arial" w:hAnsi="Arial" w:cs="Arial"/>
                <w:sz w:val="16"/>
                <w:szCs w:val="16"/>
              </w:rPr>
              <w:t> </w:t>
            </w:r>
          </w:p>
        </w:tc>
        <w:tc>
          <w:tcPr>
            <w:tcW w:w="2120" w:type="dxa"/>
            <w:tcBorders>
              <w:top w:val="nil"/>
              <w:left w:val="nil"/>
              <w:bottom w:val="single" w:sz="4" w:space="0" w:color="auto"/>
              <w:right w:val="nil"/>
            </w:tcBorders>
            <w:shd w:val="clear" w:color="auto" w:fill="D9D9D9" w:themeFill="background1" w:themeFillShade="D9"/>
            <w:noWrap/>
            <w:vAlign w:val="center"/>
            <w:hideMark/>
          </w:tcPr>
          <w:p w:rsidR="00C464AD" w:rsidRPr="003B3118" w:rsidRDefault="00C464AD" w:rsidP="009D014B">
            <w:pPr>
              <w:jc w:val="center"/>
              <w:rPr>
                <w:rFonts w:ascii="Arial" w:hAnsi="Arial" w:cs="Arial"/>
                <w:sz w:val="16"/>
                <w:szCs w:val="16"/>
              </w:rPr>
            </w:pPr>
            <w:r w:rsidRPr="003B3118">
              <w:rPr>
                <w:rFonts w:ascii="Arial" w:hAnsi="Arial" w:cs="Arial"/>
                <w:sz w:val="16"/>
                <w:szCs w:val="16"/>
              </w:rPr>
              <w:t>Días</w:t>
            </w:r>
          </w:p>
        </w:tc>
        <w:tc>
          <w:tcPr>
            <w:tcW w:w="2048" w:type="dxa"/>
            <w:tcBorders>
              <w:top w:val="nil"/>
              <w:left w:val="nil"/>
              <w:bottom w:val="single" w:sz="4" w:space="0" w:color="auto"/>
              <w:right w:val="nil"/>
            </w:tcBorders>
            <w:shd w:val="clear" w:color="auto" w:fill="D9D9D9" w:themeFill="background1" w:themeFillShade="D9"/>
            <w:noWrap/>
            <w:vAlign w:val="center"/>
            <w:hideMark/>
          </w:tcPr>
          <w:p w:rsidR="00C464AD" w:rsidRPr="003B3118" w:rsidRDefault="00C464AD" w:rsidP="009D014B">
            <w:pPr>
              <w:jc w:val="center"/>
              <w:rPr>
                <w:rFonts w:ascii="Arial" w:hAnsi="Arial" w:cs="Arial"/>
                <w:sz w:val="16"/>
                <w:szCs w:val="16"/>
              </w:rPr>
            </w:pPr>
            <w:r w:rsidRPr="003B3118">
              <w:rPr>
                <w:rFonts w:ascii="Arial" w:hAnsi="Arial" w:cs="Arial"/>
                <w:sz w:val="16"/>
                <w:szCs w:val="16"/>
              </w:rPr>
              <w:t>Días</w:t>
            </w:r>
          </w:p>
        </w:tc>
      </w:tr>
      <w:tr w:rsidR="00C464AD" w:rsidRPr="003B3118" w:rsidTr="009D014B">
        <w:trPr>
          <w:trHeight w:val="220"/>
        </w:trPr>
        <w:tc>
          <w:tcPr>
            <w:tcW w:w="4651" w:type="dxa"/>
            <w:tcBorders>
              <w:top w:val="nil"/>
              <w:left w:val="nil"/>
              <w:bottom w:val="nil"/>
              <w:right w:val="nil"/>
            </w:tcBorders>
            <w:shd w:val="clear" w:color="auto" w:fill="auto"/>
            <w:noWrap/>
            <w:vAlign w:val="center"/>
            <w:hideMark/>
          </w:tcPr>
          <w:p w:rsidR="00C464AD" w:rsidRPr="003B3118" w:rsidRDefault="00C464AD" w:rsidP="009D014B">
            <w:pPr>
              <w:rPr>
                <w:rFonts w:ascii="Arial" w:hAnsi="Arial" w:cs="Arial"/>
                <w:sz w:val="16"/>
                <w:szCs w:val="16"/>
              </w:rPr>
            </w:pPr>
            <w:r w:rsidRPr="003B3118">
              <w:rPr>
                <w:rFonts w:ascii="Arial" w:hAnsi="Arial" w:cs="Arial"/>
                <w:sz w:val="16"/>
                <w:szCs w:val="16"/>
              </w:rPr>
              <w:t>Periodo medio de pago a proveedores</w:t>
            </w:r>
          </w:p>
        </w:tc>
        <w:tc>
          <w:tcPr>
            <w:tcW w:w="2120" w:type="dxa"/>
            <w:tcBorders>
              <w:top w:val="nil"/>
              <w:left w:val="nil"/>
              <w:bottom w:val="nil"/>
              <w:right w:val="nil"/>
            </w:tcBorders>
            <w:shd w:val="clear" w:color="auto" w:fill="auto"/>
            <w:noWrap/>
            <w:vAlign w:val="bottom"/>
          </w:tcPr>
          <w:p w:rsidR="00C464AD" w:rsidRPr="003B3118" w:rsidRDefault="00C464AD" w:rsidP="009D014B">
            <w:pPr>
              <w:jc w:val="right"/>
              <w:rPr>
                <w:rFonts w:ascii="Arial" w:hAnsi="Arial" w:cs="Arial"/>
                <w:sz w:val="16"/>
                <w:szCs w:val="16"/>
              </w:rPr>
            </w:pPr>
            <w:r w:rsidRPr="003B3118">
              <w:rPr>
                <w:rFonts w:ascii="Arial" w:hAnsi="Arial" w:cs="Arial"/>
                <w:sz w:val="16"/>
                <w:szCs w:val="16"/>
              </w:rPr>
              <w:t>144,19</w:t>
            </w:r>
          </w:p>
        </w:tc>
        <w:tc>
          <w:tcPr>
            <w:tcW w:w="2048" w:type="dxa"/>
            <w:tcBorders>
              <w:top w:val="nil"/>
              <w:left w:val="nil"/>
              <w:bottom w:val="nil"/>
              <w:right w:val="nil"/>
            </w:tcBorders>
            <w:shd w:val="clear" w:color="auto" w:fill="auto"/>
            <w:noWrap/>
            <w:vAlign w:val="center"/>
            <w:hideMark/>
          </w:tcPr>
          <w:p w:rsidR="00C464AD" w:rsidRPr="003B3118" w:rsidRDefault="00C464AD" w:rsidP="009D014B">
            <w:pPr>
              <w:jc w:val="right"/>
              <w:rPr>
                <w:rFonts w:ascii="Arial" w:hAnsi="Arial" w:cs="Arial"/>
                <w:sz w:val="16"/>
                <w:szCs w:val="16"/>
              </w:rPr>
            </w:pPr>
            <w:r w:rsidRPr="003B3118">
              <w:rPr>
                <w:rFonts w:ascii="Arial" w:hAnsi="Arial" w:cs="Arial"/>
                <w:sz w:val="16"/>
                <w:szCs w:val="16"/>
              </w:rPr>
              <w:t>107,29</w:t>
            </w:r>
          </w:p>
        </w:tc>
      </w:tr>
      <w:tr w:rsidR="00C464AD" w:rsidRPr="003B3118" w:rsidTr="009D014B">
        <w:trPr>
          <w:trHeight w:val="220"/>
        </w:trPr>
        <w:tc>
          <w:tcPr>
            <w:tcW w:w="4651" w:type="dxa"/>
            <w:tcBorders>
              <w:top w:val="nil"/>
              <w:left w:val="nil"/>
              <w:bottom w:val="nil"/>
              <w:right w:val="nil"/>
            </w:tcBorders>
            <w:shd w:val="clear" w:color="auto" w:fill="auto"/>
            <w:noWrap/>
            <w:vAlign w:val="center"/>
            <w:hideMark/>
          </w:tcPr>
          <w:p w:rsidR="00C464AD" w:rsidRPr="003B3118" w:rsidRDefault="00C464AD" w:rsidP="009D014B">
            <w:pPr>
              <w:rPr>
                <w:rFonts w:ascii="Arial" w:hAnsi="Arial" w:cs="Arial"/>
                <w:sz w:val="16"/>
                <w:szCs w:val="16"/>
              </w:rPr>
            </w:pPr>
            <w:r w:rsidRPr="003B3118">
              <w:rPr>
                <w:rFonts w:ascii="Arial" w:hAnsi="Arial" w:cs="Arial"/>
                <w:sz w:val="16"/>
                <w:szCs w:val="16"/>
              </w:rPr>
              <w:t>Ratio de operaciones pagadas (*)</w:t>
            </w:r>
          </w:p>
        </w:tc>
        <w:tc>
          <w:tcPr>
            <w:tcW w:w="2120" w:type="dxa"/>
            <w:tcBorders>
              <w:top w:val="nil"/>
              <w:left w:val="nil"/>
              <w:bottom w:val="nil"/>
              <w:right w:val="nil"/>
            </w:tcBorders>
            <w:shd w:val="clear" w:color="auto" w:fill="auto"/>
            <w:noWrap/>
            <w:vAlign w:val="bottom"/>
          </w:tcPr>
          <w:p w:rsidR="00C464AD" w:rsidRPr="003B3118" w:rsidRDefault="00C464AD" w:rsidP="009D014B">
            <w:pPr>
              <w:jc w:val="right"/>
              <w:rPr>
                <w:rFonts w:ascii="Arial" w:hAnsi="Arial" w:cs="Arial"/>
                <w:sz w:val="16"/>
                <w:szCs w:val="16"/>
              </w:rPr>
            </w:pPr>
            <w:r w:rsidRPr="003B3118">
              <w:rPr>
                <w:rFonts w:ascii="Arial" w:hAnsi="Arial" w:cs="Arial"/>
                <w:sz w:val="16"/>
                <w:szCs w:val="16"/>
              </w:rPr>
              <w:t>37,98</w:t>
            </w:r>
          </w:p>
        </w:tc>
        <w:tc>
          <w:tcPr>
            <w:tcW w:w="2048" w:type="dxa"/>
            <w:tcBorders>
              <w:top w:val="nil"/>
              <w:left w:val="nil"/>
              <w:bottom w:val="nil"/>
              <w:right w:val="nil"/>
            </w:tcBorders>
            <w:shd w:val="clear" w:color="auto" w:fill="auto"/>
            <w:noWrap/>
            <w:vAlign w:val="center"/>
            <w:hideMark/>
          </w:tcPr>
          <w:p w:rsidR="00C464AD" w:rsidRPr="003B3118" w:rsidRDefault="00C464AD" w:rsidP="009D014B">
            <w:pPr>
              <w:jc w:val="right"/>
              <w:rPr>
                <w:rFonts w:ascii="Arial" w:hAnsi="Arial" w:cs="Arial"/>
                <w:sz w:val="16"/>
                <w:szCs w:val="16"/>
              </w:rPr>
            </w:pPr>
            <w:r w:rsidRPr="003B3118">
              <w:rPr>
                <w:rFonts w:ascii="Arial" w:hAnsi="Arial" w:cs="Arial"/>
                <w:sz w:val="16"/>
                <w:szCs w:val="16"/>
              </w:rPr>
              <w:t>30,63</w:t>
            </w:r>
          </w:p>
        </w:tc>
      </w:tr>
      <w:tr w:rsidR="00C464AD" w:rsidRPr="003B3118" w:rsidTr="009D014B">
        <w:trPr>
          <w:trHeight w:val="220"/>
        </w:trPr>
        <w:tc>
          <w:tcPr>
            <w:tcW w:w="4651" w:type="dxa"/>
            <w:tcBorders>
              <w:top w:val="nil"/>
              <w:left w:val="nil"/>
              <w:bottom w:val="nil"/>
              <w:right w:val="nil"/>
            </w:tcBorders>
            <w:shd w:val="clear" w:color="auto" w:fill="auto"/>
            <w:noWrap/>
            <w:vAlign w:val="center"/>
            <w:hideMark/>
          </w:tcPr>
          <w:p w:rsidR="00C464AD" w:rsidRPr="003B3118" w:rsidRDefault="00C464AD" w:rsidP="009D014B">
            <w:pPr>
              <w:rPr>
                <w:rFonts w:ascii="Arial" w:hAnsi="Arial" w:cs="Arial"/>
                <w:sz w:val="16"/>
                <w:szCs w:val="16"/>
              </w:rPr>
            </w:pPr>
            <w:r w:rsidRPr="003B3118">
              <w:rPr>
                <w:rFonts w:ascii="Arial" w:hAnsi="Arial" w:cs="Arial"/>
                <w:sz w:val="16"/>
                <w:szCs w:val="16"/>
              </w:rPr>
              <w:t>Ratio de operaciones pendientes de pago (*)</w:t>
            </w:r>
          </w:p>
        </w:tc>
        <w:tc>
          <w:tcPr>
            <w:tcW w:w="2120" w:type="dxa"/>
            <w:tcBorders>
              <w:top w:val="nil"/>
              <w:left w:val="nil"/>
              <w:bottom w:val="nil"/>
              <w:right w:val="nil"/>
            </w:tcBorders>
            <w:shd w:val="clear" w:color="auto" w:fill="auto"/>
            <w:noWrap/>
            <w:vAlign w:val="bottom"/>
          </w:tcPr>
          <w:p w:rsidR="00C464AD" w:rsidRPr="003B3118" w:rsidRDefault="00C464AD" w:rsidP="009D014B">
            <w:pPr>
              <w:jc w:val="right"/>
              <w:rPr>
                <w:rFonts w:ascii="Arial" w:hAnsi="Arial" w:cs="Arial"/>
                <w:sz w:val="16"/>
                <w:szCs w:val="16"/>
              </w:rPr>
            </w:pPr>
            <w:r w:rsidRPr="003B3118">
              <w:rPr>
                <w:rFonts w:ascii="Arial" w:hAnsi="Arial" w:cs="Arial"/>
                <w:sz w:val="16"/>
                <w:szCs w:val="16"/>
              </w:rPr>
              <w:t>525,93</w:t>
            </w:r>
          </w:p>
        </w:tc>
        <w:tc>
          <w:tcPr>
            <w:tcW w:w="2048" w:type="dxa"/>
            <w:tcBorders>
              <w:top w:val="nil"/>
              <w:left w:val="nil"/>
              <w:bottom w:val="nil"/>
              <w:right w:val="nil"/>
            </w:tcBorders>
            <w:shd w:val="clear" w:color="auto" w:fill="auto"/>
            <w:noWrap/>
            <w:vAlign w:val="center"/>
            <w:hideMark/>
          </w:tcPr>
          <w:p w:rsidR="00C464AD" w:rsidRPr="003B3118" w:rsidRDefault="00C464AD" w:rsidP="009D014B">
            <w:pPr>
              <w:jc w:val="right"/>
              <w:rPr>
                <w:rFonts w:ascii="Arial" w:hAnsi="Arial" w:cs="Arial"/>
                <w:sz w:val="16"/>
                <w:szCs w:val="16"/>
              </w:rPr>
            </w:pPr>
            <w:r w:rsidRPr="003B3118">
              <w:rPr>
                <w:rFonts w:ascii="Arial" w:hAnsi="Arial" w:cs="Arial"/>
                <w:sz w:val="16"/>
                <w:szCs w:val="16"/>
              </w:rPr>
              <w:t>542,86</w:t>
            </w:r>
          </w:p>
        </w:tc>
      </w:tr>
      <w:tr w:rsidR="00C464AD" w:rsidRPr="003B3118" w:rsidTr="009D014B">
        <w:trPr>
          <w:trHeight w:val="220"/>
        </w:trPr>
        <w:tc>
          <w:tcPr>
            <w:tcW w:w="4651" w:type="dxa"/>
            <w:tcBorders>
              <w:top w:val="nil"/>
              <w:left w:val="nil"/>
              <w:bottom w:val="single" w:sz="4" w:space="0" w:color="auto"/>
              <w:right w:val="nil"/>
            </w:tcBorders>
            <w:shd w:val="clear" w:color="auto" w:fill="D9D9D9" w:themeFill="background1" w:themeFillShade="D9"/>
            <w:noWrap/>
            <w:vAlign w:val="center"/>
            <w:hideMark/>
          </w:tcPr>
          <w:p w:rsidR="00C464AD" w:rsidRPr="003B3118" w:rsidRDefault="00C464AD" w:rsidP="009D014B">
            <w:pPr>
              <w:rPr>
                <w:rFonts w:ascii="Arial" w:hAnsi="Arial" w:cs="Arial"/>
                <w:sz w:val="16"/>
                <w:szCs w:val="16"/>
              </w:rPr>
            </w:pPr>
            <w:r w:rsidRPr="003B3118">
              <w:rPr>
                <w:rFonts w:ascii="Arial" w:hAnsi="Arial" w:cs="Arial"/>
                <w:sz w:val="16"/>
                <w:szCs w:val="16"/>
              </w:rPr>
              <w:t> </w:t>
            </w:r>
          </w:p>
        </w:tc>
        <w:tc>
          <w:tcPr>
            <w:tcW w:w="2120" w:type="dxa"/>
            <w:tcBorders>
              <w:top w:val="nil"/>
              <w:left w:val="nil"/>
              <w:bottom w:val="single" w:sz="4" w:space="0" w:color="auto"/>
              <w:right w:val="nil"/>
            </w:tcBorders>
            <w:shd w:val="clear" w:color="auto" w:fill="D9D9D9" w:themeFill="background1" w:themeFillShade="D9"/>
            <w:noWrap/>
            <w:vAlign w:val="center"/>
            <w:hideMark/>
          </w:tcPr>
          <w:p w:rsidR="00C464AD" w:rsidRPr="003B3118" w:rsidRDefault="00C464AD" w:rsidP="009D014B">
            <w:pPr>
              <w:jc w:val="center"/>
              <w:rPr>
                <w:rFonts w:ascii="Arial" w:hAnsi="Arial" w:cs="Arial"/>
                <w:sz w:val="16"/>
                <w:szCs w:val="16"/>
              </w:rPr>
            </w:pPr>
            <w:r w:rsidRPr="003B3118">
              <w:rPr>
                <w:rFonts w:ascii="Arial" w:hAnsi="Arial" w:cs="Arial"/>
                <w:sz w:val="16"/>
                <w:szCs w:val="16"/>
              </w:rPr>
              <w:t>Importe (euros)</w:t>
            </w:r>
          </w:p>
        </w:tc>
        <w:tc>
          <w:tcPr>
            <w:tcW w:w="2048" w:type="dxa"/>
            <w:tcBorders>
              <w:top w:val="nil"/>
              <w:left w:val="nil"/>
              <w:bottom w:val="single" w:sz="4" w:space="0" w:color="auto"/>
              <w:right w:val="nil"/>
            </w:tcBorders>
            <w:shd w:val="clear" w:color="auto" w:fill="D9D9D9" w:themeFill="background1" w:themeFillShade="D9"/>
            <w:noWrap/>
            <w:vAlign w:val="center"/>
            <w:hideMark/>
          </w:tcPr>
          <w:p w:rsidR="00C464AD" w:rsidRPr="003B3118" w:rsidRDefault="00C464AD" w:rsidP="009D014B">
            <w:pPr>
              <w:jc w:val="center"/>
              <w:rPr>
                <w:rFonts w:ascii="Arial" w:hAnsi="Arial" w:cs="Arial"/>
                <w:sz w:val="16"/>
                <w:szCs w:val="16"/>
              </w:rPr>
            </w:pPr>
            <w:r w:rsidRPr="003B3118">
              <w:rPr>
                <w:rFonts w:ascii="Arial" w:hAnsi="Arial" w:cs="Arial"/>
                <w:sz w:val="16"/>
                <w:szCs w:val="16"/>
              </w:rPr>
              <w:t>Importe (euros)</w:t>
            </w:r>
          </w:p>
        </w:tc>
      </w:tr>
      <w:tr w:rsidR="00C464AD" w:rsidRPr="003B3118" w:rsidTr="009D014B">
        <w:trPr>
          <w:trHeight w:val="227"/>
        </w:trPr>
        <w:tc>
          <w:tcPr>
            <w:tcW w:w="4651" w:type="dxa"/>
            <w:tcBorders>
              <w:top w:val="nil"/>
              <w:left w:val="nil"/>
              <w:bottom w:val="nil"/>
              <w:right w:val="nil"/>
            </w:tcBorders>
            <w:shd w:val="clear" w:color="auto" w:fill="auto"/>
            <w:noWrap/>
            <w:vAlign w:val="center"/>
            <w:hideMark/>
          </w:tcPr>
          <w:p w:rsidR="00C464AD" w:rsidRPr="003B3118" w:rsidRDefault="00C464AD" w:rsidP="009D014B">
            <w:pPr>
              <w:rPr>
                <w:rFonts w:ascii="Arial" w:hAnsi="Arial" w:cs="Arial"/>
                <w:sz w:val="16"/>
                <w:szCs w:val="16"/>
              </w:rPr>
            </w:pPr>
            <w:r w:rsidRPr="003B3118">
              <w:rPr>
                <w:rFonts w:ascii="Arial" w:hAnsi="Arial" w:cs="Arial"/>
                <w:sz w:val="16"/>
                <w:szCs w:val="16"/>
              </w:rPr>
              <w:t>Total pagos realizados</w:t>
            </w:r>
          </w:p>
        </w:tc>
        <w:tc>
          <w:tcPr>
            <w:tcW w:w="2120" w:type="dxa"/>
            <w:tcBorders>
              <w:top w:val="nil"/>
              <w:left w:val="nil"/>
              <w:right w:val="nil"/>
            </w:tcBorders>
            <w:shd w:val="clear" w:color="auto" w:fill="auto"/>
            <w:noWrap/>
            <w:vAlign w:val="bottom"/>
          </w:tcPr>
          <w:p w:rsidR="00C464AD" w:rsidRPr="003B3118" w:rsidRDefault="00C464AD" w:rsidP="009D014B">
            <w:pPr>
              <w:jc w:val="right"/>
              <w:rPr>
                <w:rFonts w:ascii="Arial" w:hAnsi="Arial" w:cs="Arial"/>
                <w:sz w:val="16"/>
                <w:szCs w:val="16"/>
              </w:rPr>
            </w:pPr>
            <w:r w:rsidRPr="003B3118">
              <w:rPr>
                <w:rFonts w:ascii="Arial" w:hAnsi="Arial" w:cs="Arial"/>
                <w:sz w:val="16"/>
                <w:szCs w:val="16"/>
              </w:rPr>
              <w:t>5.156.100,73</w:t>
            </w:r>
          </w:p>
        </w:tc>
        <w:tc>
          <w:tcPr>
            <w:tcW w:w="2048" w:type="dxa"/>
            <w:tcBorders>
              <w:top w:val="nil"/>
              <w:left w:val="nil"/>
              <w:bottom w:val="nil"/>
              <w:right w:val="nil"/>
            </w:tcBorders>
            <w:shd w:val="clear" w:color="auto" w:fill="auto"/>
            <w:noWrap/>
            <w:vAlign w:val="center"/>
            <w:hideMark/>
          </w:tcPr>
          <w:p w:rsidR="00C464AD" w:rsidRPr="003B3118" w:rsidRDefault="00C464AD" w:rsidP="009D014B">
            <w:pPr>
              <w:jc w:val="right"/>
              <w:rPr>
                <w:rFonts w:ascii="Arial" w:hAnsi="Arial" w:cs="Arial"/>
                <w:sz w:val="16"/>
                <w:szCs w:val="16"/>
              </w:rPr>
            </w:pPr>
            <w:r w:rsidRPr="003B3118">
              <w:rPr>
                <w:rFonts w:ascii="Arial" w:hAnsi="Arial" w:cs="Arial"/>
                <w:sz w:val="16"/>
                <w:szCs w:val="16"/>
              </w:rPr>
              <w:t>5.609.691,05</w:t>
            </w:r>
          </w:p>
        </w:tc>
      </w:tr>
      <w:tr w:rsidR="00C464AD" w:rsidRPr="003B3118" w:rsidTr="009D014B">
        <w:trPr>
          <w:trHeight w:val="227"/>
        </w:trPr>
        <w:tc>
          <w:tcPr>
            <w:tcW w:w="4651" w:type="dxa"/>
            <w:tcBorders>
              <w:top w:val="nil"/>
              <w:left w:val="nil"/>
              <w:bottom w:val="single" w:sz="4" w:space="0" w:color="auto"/>
              <w:right w:val="nil"/>
            </w:tcBorders>
            <w:shd w:val="clear" w:color="auto" w:fill="auto"/>
            <w:noWrap/>
            <w:vAlign w:val="center"/>
            <w:hideMark/>
          </w:tcPr>
          <w:p w:rsidR="00C464AD" w:rsidRPr="003B3118" w:rsidRDefault="00C464AD" w:rsidP="009D014B">
            <w:pPr>
              <w:rPr>
                <w:rFonts w:ascii="Arial" w:hAnsi="Arial" w:cs="Arial"/>
                <w:sz w:val="16"/>
                <w:szCs w:val="16"/>
              </w:rPr>
            </w:pPr>
            <w:r w:rsidRPr="003B3118">
              <w:rPr>
                <w:rFonts w:ascii="Arial" w:hAnsi="Arial" w:cs="Arial"/>
                <w:sz w:val="16"/>
                <w:szCs w:val="16"/>
              </w:rPr>
              <w:t>Total pagos pendientes</w:t>
            </w:r>
          </w:p>
        </w:tc>
        <w:tc>
          <w:tcPr>
            <w:tcW w:w="2120" w:type="dxa"/>
            <w:tcBorders>
              <w:top w:val="nil"/>
              <w:left w:val="nil"/>
              <w:bottom w:val="single" w:sz="4" w:space="0" w:color="auto"/>
              <w:right w:val="nil"/>
            </w:tcBorders>
            <w:shd w:val="clear" w:color="auto" w:fill="auto"/>
            <w:noWrap/>
            <w:vAlign w:val="bottom"/>
          </w:tcPr>
          <w:p w:rsidR="00C464AD" w:rsidRPr="003B3118" w:rsidRDefault="00C464AD" w:rsidP="009D014B">
            <w:pPr>
              <w:jc w:val="right"/>
              <w:rPr>
                <w:rFonts w:ascii="Arial" w:hAnsi="Arial" w:cs="Arial"/>
                <w:sz w:val="16"/>
                <w:szCs w:val="16"/>
              </w:rPr>
            </w:pPr>
            <w:r w:rsidRPr="003B3118">
              <w:rPr>
                <w:rFonts w:ascii="Arial" w:hAnsi="Arial" w:cs="Arial"/>
                <w:sz w:val="16"/>
                <w:szCs w:val="16"/>
              </w:rPr>
              <w:t>1.434.686,98</w:t>
            </w:r>
          </w:p>
        </w:tc>
        <w:tc>
          <w:tcPr>
            <w:tcW w:w="2048" w:type="dxa"/>
            <w:tcBorders>
              <w:top w:val="nil"/>
              <w:left w:val="nil"/>
              <w:bottom w:val="single" w:sz="4" w:space="0" w:color="auto"/>
              <w:right w:val="nil"/>
            </w:tcBorders>
            <w:shd w:val="clear" w:color="auto" w:fill="auto"/>
            <w:noWrap/>
            <w:vAlign w:val="center"/>
            <w:hideMark/>
          </w:tcPr>
          <w:p w:rsidR="00C464AD" w:rsidRPr="003B3118" w:rsidRDefault="00C464AD" w:rsidP="009D014B">
            <w:pPr>
              <w:jc w:val="right"/>
              <w:rPr>
                <w:rFonts w:ascii="Arial" w:hAnsi="Arial" w:cs="Arial"/>
                <w:sz w:val="16"/>
                <w:szCs w:val="16"/>
              </w:rPr>
            </w:pPr>
            <w:r w:rsidRPr="003B3118">
              <w:rPr>
                <w:rFonts w:ascii="Arial" w:hAnsi="Arial" w:cs="Arial"/>
                <w:sz w:val="16"/>
                <w:szCs w:val="16"/>
              </w:rPr>
              <w:t>987.354,62</w:t>
            </w:r>
          </w:p>
        </w:tc>
      </w:tr>
    </w:tbl>
    <w:p w:rsidR="00390D26" w:rsidRDefault="0027696B" w:rsidP="007F70B0">
      <w:pPr>
        <w:tabs>
          <w:tab w:val="left" w:pos="850"/>
        </w:tabs>
        <w:spacing w:before="120" w:after="120" w:line="260" w:lineRule="exact"/>
        <w:jc w:val="both"/>
        <w:rPr>
          <w:rFonts w:ascii="Arial" w:hAnsi="Arial" w:cs="Arial"/>
          <w:sz w:val="16"/>
          <w:szCs w:val="16"/>
        </w:rPr>
      </w:pPr>
      <w:r w:rsidRPr="003B3118">
        <w:rPr>
          <w:rFonts w:ascii="Arial" w:hAnsi="Arial" w:cs="Arial"/>
          <w:sz w:val="16"/>
          <w:szCs w:val="16"/>
        </w:rPr>
        <w:t>La Ley 31/2014, de 3 de diciembre, modificó la Ley 15/2010 en relación con la información a incluir en memoria para</w:t>
      </w:r>
      <w:r w:rsidRPr="00AD00EE">
        <w:rPr>
          <w:rFonts w:ascii="Arial" w:hAnsi="Arial" w:cs="Arial"/>
          <w:sz w:val="16"/>
          <w:szCs w:val="16"/>
        </w:rPr>
        <w:t xml:space="preserve"> solicitar el periodo medio de pago a proveedores. Posteriormente, la Resolución del ICAC de 29/1/2016 desarrolla la metodología para su cálculo y los requerimientos de información en memoria al respecto. Esta Resolución entró en vigor el 5/2/16 para las cuentas anuales de ejercicios iniciados a partir del 1/1/2015.</w:t>
      </w:r>
    </w:p>
    <w:p w:rsidR="00F767D9" w:rsidRDefault="0027696B" w:rsidP="004D331C">
      <w:pPr>
        <w:spacing w:before="240" w:after="120" w:line="280" w:lineRule="exact"/>
        <w:ind w:left="567" w:hanging="567"/>
        <w:jc w:val="both"/>
        <w:rPr>
          <w:rFonts w:ascii="Arial" w:hAnsi="Arial" w:cs="Arial"/>
          <w:b/>
          <w:sz w:val="16"/>
          <w:szCs w:val="16"/>
        </w:rPr>
      </w:pPr>
      <w:r w:rsidRPr="00A90F07">
        <w:rPr>
          <w:rFonts w:ascii="Arial" w:hAnsi="Arial" w:cs="Arial"/>
          <w:b/>
          <w:sz w:val="16"/>
          <w:szCs w:val="16"/>
        </w:rPr>
        <w:t>10.- PROVISIONES</w:t>
      </w:r>
    </w:p>
    <w:p w:rsidR="00F767D9" w:rsidRPr="00132384" w:rsidRDefault="0027696B" w:rsidP="00132384">
      <w:pPr>
        <w:spacing w:before="120" w:after="120" w:line="260" w:lineRule="exact"/>
        <w:jc w:val="both"/>
        <w:rPr>
          <w:rFonts w:ascii="Arial" w:hAnsi="Arial" w:cs="Arial"/>
          <w:b/>
          <w:sz w:val="16"/>
          <w:szCs w:val="16"/>
        </w:rPr>
      </w:pPr>
      <w:r w:rsidRPr="00132384">
        <w:rPr>
          <w:rFonts w:ascii="Arial" w:hAnsi="Arial" w:cs="Arial"/>
          <w:b/>
          <w:sz w:val="16"/>
          <w:szCs w:val="16"/>
        </w:rPr>
        <w:t>10.A) Provisiones a largo plazo</w:t>
      </w:r>
    </w:p>
    <w:p w:rsidR="00F767D9" w:rsidRDefault="0027696B" w:rsidP="00372E21">
      <w:pPr>
        <w:tabs>
          <w:tab w:val="left" w:pos="850"/>
        </w:tabs>
        <w:spacing w:before="120" w:after="120" w:line="260" w:lineRule="exact"/>
        <w:ind w:right="-1"/>
        <w:jc w:val="both"/>
        <w:rPr>
          <w:rFonts w:ascii="Arial" w:hAnsi="Arial" w:cs="Arial"/>
          <w:sz w:val="16"/>
          <w:szCs w:val="16"/>
        </w:rPr>
      </w:pPr>
      <w:r w:rsidRPr="00D06490">
        <w:rPr>
          <w:rFonts w:ascii="Arial" w:hAnsi="Arial" w:cs="Arial"/>
          <w:sz w:val="16"/>
          <w:szCs w:val="16"/>
        </w:rPr>
        <w:t xml:space="preserve">Se conserva una provisión por </w:t>
      </w:r>
      <w:r w:rsidR="00D06490" w:rsidRPr="00D06490">
        <w:rPr>
          <w:rFonts w:ascii="Arial" w:hAnsi="Arial" w:cs="Arial"/>
          <w:sz w:val="16"/>
          <w:szCs w:val="16"/>
        </w:rPr>
        <w:t>648.862,35</w:t>
      </w:r>
      <w:r w:rsidRPr="00D06490">
        <w:rPr>
          <w:rFonts w:ascii="Arial" w:hAnsi="Arial" w:cs="Arial"/>
          <w:sz w:val="16"/>
          <w:szCs w:val="16"/>
        </w:rPr>
        <w:t xml:space="preserve"> euros en la cuenta “Provisiones a largo plazo”, contemplando el coste estimado de desmantelamiento de las plantas solares fotovoltaicas al cabo de 25 años desde la puesta en marcha y de los nuevos Parques </w:t>
      </w:r>
      <w:r w:rsidR="00372E21" w:rsidRPr="00D06490">
        <w:rPr>
          <w:rFonts w:ascii="Arial" w:hAnsi="Arial" w:cs="Arial"/>
          <w:sz w:val="16"/>
          <w:szCs w:val="16"/>
        </w:rPr>
        <w:t>E</w:t>
      </w:r>
      <w:r w:rsidRPr="00D06490">
        <w:rPr>
          <w:rFonts w:ascii="Arial" w:hAnsi="Arial" w:cs="Arial"/>
          <w:sz w:val="16"/>
          <w:szCs w:val="16"/>
        </w:rPr>
        <w:t xml:space="preserve">ólicos de La Roca, </w:t>
      </w:r>
      <w:proofErr w:type="spellStart"/>
      <w:r w:rsidRPr="00D06490">
        <w:rPr>
          <w:rFonts w:ascii="Arial" w:hAnsi="Arial" w:cs="Arial"/>
          <w:sz w:val="16"/>
          <w:szCs w:val="16"/>
        </w:rPr>
        <w:t>Areté</w:t>
      </w:r>
      <w:proofErr w:type="spellEnd"/>
      <w:r w:rsidRPr="00D06490">
        <w:rPr>
          <w:rFonts w:ascii="Arial" w:hAnsi="Arial" w:cs="Arial"/>
          <w:sz w:val="16"/>
          <w:szCs w:val="16"/>
        </w:rPr>
        <w:t xml:space="preserve"> y </w:t>
      </w:r>
      <w:r w:rsidRPr="0091001E">
        <w:rPr>
          <w:rFonts w:ascii="Arial" w:hAnsi="Arial" w:cs="Arial"/>
          <w:sz w:val="16"/>
          <w:szCs w:val="16"/>
        </w:rPr>
        <w:t>Arico.</w:t>
      </w:r>
      <w:r w:rsidR="00D06490" w:rsidRPr="0091001E">
        <w:rPr>
          <w:rFonts w:ascii="Arial" w:hAnsi="Arial" w:cs="Arial"/>
          <w:sz w:val="16"/>
          <w:szCs w:val="16"/>
        </w:rPr>
        <w:t xml:space="preserve"> Así mismo, en el ejercicio 2021 se han dotado provisiones por 155.378,57 euros en concepto de </w:t>
      </w:r>
      <w:r w:rsidR="0091001E" w:rsidRPr="0091001E">
        <w:rPr>
          <w:rFonts w:ascii="Arial" w:hAnsi="Arial" w:cs="Arial"/>
          <w:sz w:val="16"/>
          <w:szCs w:val="16"/>
        </w:rPr>
        <w:t>procedimientos abiertos por reclamaciones de empleados</w:t>
      </w:r>
      <w:r w:rsidR="00D06490" w:rsidRPr="0091001E">
        <w:rPr>
          <w:rFonts w:ascii="Arial" w:hAnsi="Arial" w:cs="Arial"/>
          <w:sz w:val="16"/>
          <w:szCs w:val="16"/>
        </w:rPr>
        <w:t>.</w:t>
      </w:r>
    </w:p>
    <w:p w:rsidR="00F767D9" w:rsidRDefault="0027696B" w:rsidP="00372E21">
      <w:pPr>
        <w:pStyle w:val="Textoindependiente"/>
        <w:spacing w:before="120" w:line="260" w:lineRule="exact"/>
        <w:rPr>
          <w:b/>
          <w:color w:val="auto"/>
          <w:sz w:val="16"/>
          <w:szCs w:val="16"/>
        </w:rPr>
      </w:pPr>
      <w:r w:rsidRPr="00E903EF">
        <w:rPr>
          <w:b/>
          <w:color w:val="auto"/>
          <w:sz w:val="16"/>
          <w:szCs w:val="16"/>
        </w:rPr>
        <w:t>10.B) Provisiones a corto plazo</w:t>
      </w:r>
    </w:p>
    <w:p w:rsidR="00F767D9" w:rsidRPr="00372E21" w:rsidRDefault="0027696B" w:rsidP="00372E21">
      <w:pPr>
        <w:tabs>
          <w:tab w:val="left" w:pos="850"/>
        </w:tabs>
        <w:spacing w:before="120" w:after="120" w:line="260" w:lineRule="exact"/>
        <w:ind w:right="-1"/>
        <w:jc w:val="both"/>
        <w:rPr>
          <w:rFonts w:ascii="Arial" w:hAnsi="Arial" w:cs="Arial"/>
          <w:sz w:val="16"/>
          <w:szCs w:val="16"/>
        </w:rPr>
      </w:pPr>
      <w:r w:rsidRPr="00372E21">
        <w:rPr>
          <w:rFonts w:ascii="Arial" w:hAnsi="Arial" w:cs="Arial"/>
          <w:sz w:val="16"/>
          <w:szCs w:val="16"/>
        </w:rPr>
        <w:t>No existen provisiones a corto plazo en el balance de la sociedad.</w:t>
      </w:r>
    </w:p>
    <w:p w:rsidR="00F767D9" w:rsidRDefault="0027696B" w:rsidP="00362397">
      <w:pPr>
        <w:keepNext/>
        <w:keepLines/>
        <w:spacing w:before="240" w:after="120" w:line="280" w:lineRule="exact"/>
        <w:ind w:left="567" w:hanging="567"/>
        <w:jc w:val="both"/>
        <w:rPr>
          <w:rFonts w:ascii="Arial" w:hAnsi="Arial" w:cs="Arial"/>
          <w:b/>
          <w:sz w:val="16"/>
          <w:szCs w:val="16"/>
        </w:rPr>
      </w:pPr>
      <w:r w:rsidRPr="00E903EF">
        <w:rPr>
          <w:rFonts w:ascii="Arial" w:hAnsi="Arial" w:cs="Arial"/>
          <w:b/>
          <w:sz w:val="16"/>
          <w:szCs w:val="16"/>
        </w:rPr>
        <w:t>11</w:t>
      </w:r>
      <w:r w:rsidRPr="00E82EB6">
        <w:rPr>
          <w:rFonts w:ascii="Arial" w:hAnsi="Arial" w:cs="Arial"/>
          <w:b/>
          <w:sz w:val="16"/>
          <w:szCs w:val="16"/>
        </w:rPr>
        <w:t>.- FONDOS PROPIOS</w:t>
      </w:r>
    </w:p>
    <w:p w:rsidR="00362397" w:rsidRPr="007F70B0" w:rsidRDefault="00C81461" w:rsidP="00362397">
      <w:pPr>
        <w:keepNext/>
        <w:keepLines/>
        <w:tabs>
          <w:tab w:val="left" w:pos="850"/>
        </w:tabs>
        <w:spacing w:before="120" w:after="120" w:line="260" w:lineRule="exact"/>
        <w:ind w:right="-1"/>
        <w:jc w:val="both"/>
        <w:rPr>
          <w:rFonts w:ascii="Arial" w:hAnsi="Arial" w:cs="Arial"/>
          <w:spacing w:val="-3"/>
          <w:sz w:val="16"/>
          <w:szCs w:val="16"/>
        </w:rPr>
      </w:pPr>
      <w:r w:rsidRPr="007F70B0">
        <w:rPr>
          <w:rFonts w:ascii="Arial" w:hAnsi="Arial" w:cs="Arial"/>
          <w:sz w:val="16"/>
          <w:szCs w:val="16"/>
        </w:rPr>
        <w:t>El capital social de ITER</w:t>
      </w:r>
      <w:r w:rsidR="005A0F2C">
        <w:rPr>
          <w:rFonts w:ascii="Arial" w:hAnsi="Arial" w:cs="Arial"/>
          <w:sz w:val="16"/>
          <w:szCs w:val="16"/>
        </w:rPr>
        <w:t>,</w:t>
      </w:r>
      <w:r w:rsidRPr="007F70B0">
        <w:rPr>
          <w:rFonts w:ascii="Arial" w:hAnsi="Arial" w:cs="Arial"/>
          <w:sz w:val="16"/>
          <w:szCs w:val="16"/>
        </w:rPr>
        <w:t xml:space="preserve"> S.A. al </w:t>
      </w:r>
      <w:r w:rsidR="00362397">
        <w:rPr>
          <w:rFonts w:ascii="Arial" w:hAnsi="Arial" w:cs="Arial"/>
          <w:sz w:val="16"/>
          <w:szCs w:val="16"/>
        </w:rPr>
        <w:t xml:space="preserve">31 de diciembre de </w:t>
      </w:r>
      <w:r w:rsidRPr="007F70B0">
        <w:rPr>
          <w:rFonts w:ascii="Arial" w:hAnsi="Arial" w:cs="Arial"/>
          <w:sz w:val="16"/>
          <w:szCs w:val="16"/>
        </w:rPr>
        <w:t>202</w:t>
      </w:r>
      <w:r w:rsidR="005A0F2C">
        <w:rPr>
          <w:rFonts w:ascii="Arial" w:hAnsi="Arial" w:cs="Arial"/>
          <w:sz w:val="16"/>
          <w:szCs w:val="16"/>
        </w:rPr>
        <w:t>1</w:t>
      </w:r>
      <w:r w:rsidRPr="007F70B0">
        <w:rPr>
          <w:rFonts w:ascii="Arial" w:hAnsi="Arial" w:cs="Arial"/>
          <w:sz w:val="16"/>
          <w:szCs w:val="16"/>
        </w:rPr>
        <w:t xml:space="preserve"> se eleva </w:t>
      </w:r>
      <w:r w:rsidRPr="00D06490">
        <w:rPr>
          <w:rFonts w:ascii="Arial" w:hAnsi="Arial" w:cs="Arial"/>
          <w:sz w:val="16"/>
          <w:szCs w:val="16"/>
        </w:rPr>
        <w:t xml:space="preserve">a </w:t>
      </w:r>
      <w:r w:rsidR="00362397" w:rsidRPr="00D06490">
        <w:rPr>
          <w:rFonts w:ascii="Arial" w:hAnsi="Arial" w:cs="Arial"/>
          <w:sz w:val="16"/>
          <w:szCs w:val="16"/>
        </w:rPr>
        <w:t>TREINTA Y DOS MILLONES NOVECIENTOS SETENTA MIL SETENTA Y OCHO EUROS CON SETENTA CÉNTIMOS</w:t>
      </w:r>
      <w:r w:rsidRPr="00D06490">
        <w:rPr>
          <w:rFonts w:ascii="Arial" w:hAnsi="Arial" w:cs="Arial"/>
          <w:sz w:val="16"/>
          <w:szCs w:val="16"/>
        </w:rPr>
        <w:t xml:space="preserve"> (</w:t>
      </w:r>
      <w:r w:rsidR="00362397" w:rsidRPr="00D06490">
        <w:rPr>
          <w:rFonts w:ascii="Arial" w:hAnsi="Arial" w:cs="Arial"/>
          <w:sz w:val="16"/>
          <w:szCs w:val="16"/>
        </w:rPr>
        <w:t xml:space="preserve">32.970.078,70 </w:t>
      </w:r>
      <w:r w:rsidR="005A0F2C" w:rsidRPr="00D06490">
        <w:rPr>
          <w:rFonts w:ascii="Arial" w:hAnsi="Arial" w:cs="Arial"/>
          <w:sz w:val="16"/>
          <w:szCs w:val="16"/>
        </w:rPr>
        <w:t xml:space="preserve"> euros</w:t>
      </w:r>
      <w:r w:rsidRPr="00D06490">
        <w:rPr>
          <w:rFonts w:ascii="Arial" w:hAnsi="Arial" w:cs="Arial"/>
          <w:sz w:val="16"/>
          <w:szCs w:val="16"/>
        </w:rPr>
        <w:t>),</w:t>
      </w:r>
      <w:r w:rsidRPr="007F70B0">
        <w:rPr>
          <w:rFonts w:ascii="Arial" w:hAnsi="Arial" w:cs="Arial"/>
          <w:sz w:val="16"/>
          <w:szCs w:val="16"/>
        </w:rPr>
        <w:t xml:space="preserve"> </w:t>
      </w:r>
      <w:r w:rsidR="00362397" w:rsidRPr="007F70B0">
        <w:rPr>
          <w:rFonts w:ascii="Arial" w:hAnsi="Arial" w:cs="Arial"/>
          <w:spacing w:val="-3"/>
          <w:sz w:val="16"/>
          <w:szCs w:val="16"/>
        </w:rPr>
        <w:t>totalmente suscrito y desembolsado, representado</w:t>
      </w:r>
      <w:r w:rsidR="00362397" w:rsidRPr="007F70B0">
        <w:rPr>
          <w:rFonts w:ascii="Arial" w:hAnsi="Arial" w:cs="Arial"/>
          <w:sz w:val="16"/>
          <w:szCs w:val="16"/>
        </w:rPr>
        <w:t xml:space="preserve"> por QUINIENTAS CUARENTA y OCHO MIL QUINIENTAS OCHENTA Y SIETE (548.587) ACCIONES nominativas de SESENTA</w:t>
      </w:r>
      <w:r w:rsidR="00362397" w:rsidRPr="007F70B0">
        <w:rPr>
          <w:rFonts w:ascii="Arial" w:hAnsi="Arial" w:cs="Arial"/>
          <w:spacing w:val="-3"/>
          <w:sz w:val="16"/>
          <w:szCs w:val="16"/>
        </w:rPr>
        <w:t xml:space="preserve"> EUROS CON DIEZ CÉNTIMOS (60,10) de valor nominal cada una de ellas numeradas correlativamente del uno (1) al quinientos cuarenta y ocho mil quinientos ochenta y siete (548.587), ambos inclusive, y divididas en dos clases: </w:t>
      </w:r>
    </w:p>
    <w:p w:rsidR="00362397" w:rsidRPr="007F70B0" w:rsidRDefault="00362397" w:rsidP="00362397">
      <w:pPr>
        <w:pStyle w:val="Prrafodelista"/>
        <w:numPr>
          <w:ilvl w:val="0"/>
          <w:numId w:val="45"/>
        </w:numPr>
        <w:tabs>
          <w:tab w:val="left" w:pos="-720"/>
        </w:tabs>
        <w:spacing w:before="120" w:after="120" w:line="260" w:lineRule="exact"/>
        <w:ind w:left="567" w:hanging="283"/>
        <w:contextualSpacing w:val="0"/>
        <w:jc w:val="both"/>
        <w:rPr>
          <w:rFonts w:ascii="Arial" w:hAnsi="Arial" w:cs="Arial"/>
          <w:spacing w:val="-3"/>
          <w:sz w:val="16"/>
          <w:szCs w:val="16"/>
        </w:rPr>
      </w:pPr>
      <w:r w:rsidRPr="007F70B0">
        <w:rPr>
          <w:rFonts w:ascii="Arial" w:hAnsi="Arial" w:cs="Arial"/>
          <w:spacing w:val="-3"/>
          <w:sz w:val="16"/>
          <w:szCs w:val="16"/>
        </w:rPr>
        <w:t xml:space="preserve">La </w:t>
      </w:r>
      <w:r w:rsidRPr="007F70B0">
        <w:rPr>
          <w:rFonts w:ascii="Arial" w:hAnsi="Arial" w:cs="Arial"/>
          <w:b/>
          <w:bCs/>
          <w:spacing w:val="-3"/>
          <w:sz w:val="16"/>
          <w:szCs w:val="16"/>
        </w:rPr>
        <w:t>Clase A</w:t>
      </w:r>
      <w:r w:rsidRPr="007F70B0">
        <w:rPr>
          <w:rFonts w:ascii="Arial" w:hAnsi="Arial" w:cs="Arial"/>
          <w:spacing w:val="-3"/>
          <w:sz w:val="16"/>
          <w:szCs w:val="16"/>
        </w:rPr>
        <w:t>, QUINIENTOS VEINTISIETE MIL SETECIENTAS CINCO (527.705) acciones, pertenecientes al Excmo. Cabildo Insular de Tenerife, numeradas del 1 al 167.981, de la 180.556 a la 378.319, de la 380.220 a la 428.235, de la 430.136 a la 446.140 y de la 446.774 a la 544.712 todos inclusive, y que serán intransferibles.</w:t>
      </w:r>
    </w:p>
    <w:p w:rsidR="005734AB" w:rsidRPr="005734AB" w:rsidRDefault="00362397" w:rsidP="005734AB">
      <w:pPr>
        <w:pStyle w:val="Prrafodelista"/>
        <w:numPr>
          <w:ilvl w:val="0"/>
          <w:numId w:val="45"/>
        </w:numPr>
        <w:tabs>
          <w:tab w:val="left" w:pos="850"/>
        </w:tabs>
        <w:spacing w:before="120" w:after="120" w:line="260" w:lineRule="exact"/>
        <w:ind w:left="567" w:right="-1" w:hanging="283"/>
        <w:contextualSpacing w:val="0"/>
        <w:jc w:val="both"/>
        <w:rPr>
          <w:rFonts w:ascii="Arial" w:hAnsi="Arial" w:cs="Arial"/>
          <w:spacing w:val="-3"/>
          <w:sz w:val="16"/>
          <w:szCs w:val="16"/>
        </w:rPr>
      </w:pPr>
      <w:r w:rsidRPr="005734AB">
        <w:rPr>
          <w:rFonts w:ascii="Arial" w:hAnsi="Arial" w:cs="Arial"/>
          <w:spacing w:val="-3"/>
          <w:sz w:val="16"/>
          <w:szCs w:val="16"/>
        </w:rPr>
        <w:t xml:space="preserve">La </w:t>
      </w:r>
      <w:r w:rsidRPr="005734AB">
        <w:rPr>
          <w:rFonts w:ascii="Arial" w:hAnsi="Arial" w:cs="Arial"/>
          <w:b/>
          <w:bCs/>
          <w:spacing w:val="-3"/>
          <w:sz w:val="16"/>
          <w:szCs w:val="16"/>
        </w:rPr>
        <w:t>Clase B</w:t>
      </w:r>
      <w:r w:rsidRPr="005734AB">
        <w:rPr>
          <w:rFonts w:ascii="Arial" w:hAnsi="Arial" w:cs="Arial"/>
          <w:spacing w:val="-3"/>
          <w:sz w:val="16"/>
          <w:szCs w:val="16"/>
        </w:rPr>
        <w:t>, de VEINTE MIL OCHOCIENTOS OCHENTA Y DOS (20.882) acciones, pertenecientes: DOCE MIL QUINIENTAS SETENTA Y CUATRO (12.574) al Instituto Tecnológico de Canarias, S.A., numeradas del 167.982 al 180.555, ambos inclusive, y al Excmo. Cabildo Insular de Tenerife OCHO MIL TRESCIENTOS OCHO (8.308), numeradas de la 378.320 a la 380.219, de la 428.236 a la 430.135, de la 446.141 a 446.773 y de la 544.713 a 548.587 ambas inclusive.</w:t>
      </w:r>
      <w:r w:rsidR="005734AB" w:rsidRPr="005734AB">
        <w:rPr>
          <w:rFonts w:ascii="Arial" w:hAnsi="Arial" w:cs="Arial"/>
          <w:spacing w:val="-3"/>
          <w:sz w:val="16"/>
          <w:szCs w:val="16"/>
        </w:rPr>
        <w:br w:type="page"/>
      </w:r>
    </w:p>
    <w:p w:rsidR="00C81461" w:rsidRDefault="00C81461" w:rsidP="00362397">
      <w:pPr>
        <w:keepNext/>
        <w:keepLines/>
        <w:tabs>
          <w:tab w:val="left" w:pos="-720"/>
        </w:tabs>
        <w:spacing w:before="120" w:after="120" w:line="260" w:lineRule="exact"/>
        <w:jc w:val="both"/>
        <w:rPr>
          <w:rFonts w:ascii="Arial" w:hAnsi="Arial" w:cs="Arial"/>
          <w:spacing w:val="-3"/>
          <w:sz w:val="16"/>
          <w:szCs w:val="16"/>
        </w:rPr>
      </w:pPr>
      <w:r w:rsidRPr="007F70B0">
        <w:rPr>
          <w:rFonts w:ascii="Arial" w:hAnsi="Arial" w:cs="Arial"/>
          <w:spacing w:val="-3"/>
          <w:sz w:val="16"/>
          <w:szCs w:val="16"/>
        </w:rPr>
        <w:lastRenderedPageBreak/>
        <w:t xml:space="preserve">El siguiente cuadro refleja la composición del capital social al </w:t>
      </w:r>
      <w:r w:rsidR="00362397">
        <w:rPr>
          <w:rFonts w:ascii="Arial" w:hAnsi="Arial" w:cs="Arial"/>
          <w:spacing w:val="-3"/>
          <w:sz w:val="16"/>
          <w:szCs w:val="16"/>
        </w:rPr>
        <w:t xml:space="preserve">cierre </w:t>
      </w:r>
      <w:r w:rsidRPr="007F70B0">
        <w:rPr>
          <w:rFonts w:ascii="Arial" w:hAnsi="Arial" w:cs="Arial"/>
          <w:spacing w:val="-3"/>
          <w:sz w:val="16"/>
          <w:szCs w:val="16"/>
        </w:rPr>
        <w:t>del ejercicio 202</w:t>
      </w:r>
      <w:r w:rsidR="005A0F2C">
        <w:rPr>
          <w:rFonts w:ascii="Arial" w:hAnsi="Arial" w:cs="Arial"/>
          <w:spacing w:val="-3"/>
          <w:sz w:val="16"/>
          <w:szCs w:val="16"/>
        </w:rPr>
        <w:t>1</w:t>
      </w:r>
      <w:r w:rsidRPr="007F70B0">
        <w:rPr>
          <w:rFonts w:ascii="Arial" w:hAnsi="Arial" w:cs="Arial"/>
          <w:spacing w:val="-3"/>
          <w:sz w:val="16"/>
          <w:szCs w:val="16"/>
        </w:rPr>
        <w:t>:</w:t>
      </w:r>
    </w:p>
    <w:tbl>
      <w:tblPr>
        <w:tblW w:w="5000" w:type="pct"/>
        <w:tblCellMar>
          <w:left w:w="70" w:type="dxa"/>
          <w:right w:w="70" w:type="dxa"/>
        </w:tblCellMar>
        <w:tblLook w:val="04A0"/>
      </w:tblPr>
      <w:tblGrid>
        <w:gridCol w:w="778"/>
        <w:gridCol w:w="993"/>
        <w:gridCol w:w="1701"/>
        <w:gridCol w:w="3687"/>
        <w:gridCol w:w="1768"/>
      </w:tblGrid>
      <w:tr w:rsidR="00362397" w:rsidRPr="007F70B0" w:rsidTr="009D6F90">
        <w:trPr>
          <w:trHeight w:val="283"/>
        </w:trPr>
        <w:tc>
          <w:tcPr>
            <w:tcW w:w="4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362397" w:rsidRPr="007F70B0" w:rsidRDefault="00362397" w:rsidP="009D6F90">
            <w:pPr>
              <w:jc w:val="center"/>
              <w:rPr>
                <w:rFonts w:ascii="Arial" w:hAnsi="Arial" w:cs="Arial"/>
                <w:b/>
                <w:bCs/>
                <w:color w:val="000000"/>
                <w:sz w:val="16"/>
                <w:szCs w:val="16"/>
              </w:rPr>
            </w:pPr>
            <w:r w:rsidRPr="007F70B0">
              <w:rPr>
                <w:rFonts w:ascii="Arial" w:hAnsi="Arial" w:cs="Arial"/>
                <w:b/>
                <w:bCs/>
                <w:color w:val="000000"/>
                <w:sz w:val="16"/>
                <w:szCs w:val="16"/>
              </w:rPr>
              <w:t>Clase</w:t>
            </w:r>
          </w:p>
        </w:tc>
        <w:tc>
          <w:tcPr>
            <w:tcW w:w="556"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362397" w:rsidRPr="007F70B0" w:rsidRDefault="00362397" w:rsidP="009D6F90">
            <w:pPr>
              <w:jc w:val="center"/>
              <w:rPr>
                <w:rFonts w:ascii="Arial" w:hAnsi="Arial" w:cs="Arial"/>
                <w:b/>
                <w:bCs/>
                <w:color w:val="000000"/>
                <w:sz w:val="16"/>
                <w:szCs w:val="16"/>
              </w:rPr>
            </w:pPr>
            <w:r w:rsidRPr="007F70B0">
              <w:rPr>
                <w:rFonts w:ascii="Arial" w:hAnsi="Arial" w:cs="Arial"/>
                <w:b/>
                <w:bCs/>
                <w:color w:val="000000"/>
                <w:sz w:val="16"/>
                <w:szCs w:val="16"/>
              </w:rPr>
              <w:t>Cantidad</w:t>
            </w:r>
          </w:p>
        </w:tc>
        <w:tc>
          <w:tcPr>
            <w:tcW w:w="953"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362397" w:rsidRPr="007F70B0" w:rsidRDefault="00362397" w:rsidP="009D6F90">
            <w:pPr>
              <w:jc w:val="center"/>
              <w:rPr>
                <w:rFonts w:ascii="Arial" w:hAnsi="Arial" w:cs="Arial"/>
                <w:b/>
                <w:bCs/>
                <w:color w:val="000000"/>
                <w:sz w:val="16"/>
                <w:szCs w:val="16"/>
              </w:rPr>
            </w:pPr>
            <w:r w:rsidRPr="007F70B0">
              <w:rPr>
                <w:rFonts w:ascii="Arial" w:hAnsi="Arial" w:cs="Arial"/>
                <w:b/>
                <w:bCs/>
                <w:color w:val="000000"/>
                <w:sz w:val="16"/>
                <w:szCs w:val="16"/>
              </w:rPr>
              <w:t>Titular</w:t>
            </w:r>
          </w:p>
        </w:tc>
        <w:tc>
          <w:tcPr>
            <w:tcW w:w="2065"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362397" w:rsidRPr="007F70B0" w:rsidRDefault="00362397" w:rsidP="009D6F90">
            <w:pPr>
              <w:jc w:val="center"/>
              <w:rPr>
                <w:rFonts w:ascii="Arial" w:hAnsi="Arial" w:cs="Arial"/>
                <w:b/>
                <w:bCs/>
                <w:color w:val="000000"/>
                <w:sz w:val="16"/>
                <w:szCs w:val="16"/>
              </w:rPr>
            </w:pPr>
            <w:r w:rsidRPr="007F70B0">
              <w:rPr>
                <w:rFonts w:ascii="Arial" w:hAnsi="Arial" w:cs="Arial"/>
                <w:b/>
                <w:bCs/>
                <w:color w:val="000000"/>
                <w:sz w:val="16"/>
                <w:szCs w:val="16"/>
              </w:rPr>
              <w:t>Numeración</w:t>
            </w:r>
          </w:p>
        </w:tc>
        <w:tc>
          <w:tcPr>
            <w:tcW w:w="990"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362397" w:rsidRDefault="00362397" w:rsidP="009D6F90">
            <w:pPr>
              <w:jc w:val="center"/>
              <w:rPr>
                <w:rFonts w:ascii="Arial" w:hAnsi="Arial" w:cs="Arial"/>
                <w:b/>
                <w:bCs/>
                <w:color w:val="000000"/>
                <w:sz w:val="16"/>
                <w:szCs w:val="16"/>
              </w:rPr>
            </w:pPr>
            <w:r w:rsidRPr="007F70B0">
              <w:rPr>
                <w:rFonts w:ascii="Arial" w:hAnsi="Arial" w:cs="Arial"/>
                <w:b/>
                <w:bCs/>
                <w:color w:val="000000"/>
                <w:sz w:val="16"/>
                <w:szCs w:val="16"/>
              </w:rPr>
              <w:t>% de</w:t>
            </w:r>
          </w:p>
          <w:p w:rsidR="00362397" w:rsidRPr="007F70B0" w:rsidRDefault="00362397" w:rsidP="009D6F90">
            <w:pPr>
              <w:jc w:val="center"/>
              <w:rPr>
                <w:rFonts w:ascii="Arial" w:hAnsi="Arial" w:cs="Arial"/>
                <w:b/>
                <w:bCs/>
                <w:color w:val="000000"/>
                <w:sz w:val="16"/>
                <w:szCs w:val="16"/>
              </w:rPr>
            </w:pPr>
            <w:proofErr w:type="spellStart"/>
            <w:r w:rsidRPr="007F70B0">
              <w:rPr>
                <w:rFonts w:ascii="Arial" w:hAnsi="Arial" w:cs="Arial"/>
                <w:b/>
                <w:bCs/>
                <w:color w:val="000000"/>
                <w:sz w:val="16"/>
                <w:szCs w:val="16"/>
              </w:rPr>
              <w:t>participacion</w:t>
            </w:r>
            <w:proofErr w:type="spellEnd"/>
          </w:p>
        </w:tc>
      </w:tr>
      <w:tr w:rsidR="00362397" w:rsidRPr="007F70B0" w:rsidTr="009D6F90">
        <w:trPr>
          <w:trHeight w:val="276"/>
        </w:trPr>
        <w:tc>
          <w:tcPr>
            <w:tcW w:w="436" w:type="pct"/>
            <w:vMerge w:val="restart"/>
            <w:tcBorders>
              <w:top w:val="nil"/>
              <w:left w:val="single" w:sz="4" w:space="0" w:color="auto"/>
              <w:bottom w:val="single" w:sz="4" w:space="0" w:color="000000"/>
              <w:right w:val="single" w:sz="4" w:space="0" w:color="auto"/>
            </w:tcBorders>
            <w:shd w:val="clear" w:color="000000" w:fill="FFFFFF"/>
            <w:vAlign w:val="center"/>
            <w:hideMark/>
          </w:tcPr>
          <w:p w:rsidR="00362397" w:rsidRPr="00DC4A6B" w:rsidRDefault="00362397" w:rsidP="009D6F90">
            <w:pPr>
              <w:jc w:val="center"/>
              <w:rPr>
                <w:rFonts w:ascii="Arial" w:hAnsi="Arial" w:cs="Arial"/>
                <w:color w:val="000000"/>
                <w:sz w:val="14"/>
                <w:szCs w:val="14"/>
              </w:rPr>
            </w:pPr>
            <w:r w:rsidRPr="00DC4A6B">
              <w:rPr>
                <w:rFonts w:ascii="Arial" w:hAnsi="Arial" w:cs="Arial"/>
                <w:color w:val="000000"/>
                <w:sz w:val="14"/>
                <w:szCs w:val="14"/>
              </w:rPr>
              <w:t>A</w:t>
            </w:r>
          </w:p>
        </w:tc>
        <w:tc>
          <w:tcPr>
            <w:tcW w:w="556" w:type="pct"/>
            <w:vMerge w:val="restart"/>
            <w:tcBorders>
              <w:top w:val="nil"/>
              <w:left w:val="single" w:sz="4" w:space="0" w:color="auto"/>
              <w:bottom w:val="single" w:sz="4" w:space="0" w:color="000000"/>
              <w:right w:val="single" w:sz="4" w:space="0" w:color="auto"/>
            </w:tcBorders>
            <w:shd w:val="clear" w:color="000000" w:fill="FFFFFF"/>
            <w:vAlign w:val="center"/>
            <w:hideMark/>
          </w:tcPr>
          <w:p w:rsidR="00362397" w:rsidRPr="00DC4A6B" w:rsidRDefault="00362397" w:rsidP="009D6F90">
            <w:pPr>
              <w:jc w:val="center"/>
              <w:rPr>
                <w:rFonts w:ascii="Arial" w:hAnsi="Arial" w:cs="Arial"/>
                <w:color w:val="000000"/>
                <w:sz w:val="14"/>
                <w:szCs w:val="14"/>
              </w:rPr>
            </w:pPr>
            <w:r w:rsidRPr="00DC4A6B">
              <w:rPr>
                <w:rFonts w:ascii="Arial" w:hAnsi="Arial" w:cs="Arial"/>
                <w:color w:val="000000"/>
                <w:sz w:val="14"/>
                <w:szCs w:val="14"/>
              </w:rPr>
              <w:t>527.705</w:t>
            </w:r>
          </w:p>
        </w:tc>
        <w:tc>
          <w:tcPr>
            <w:tcW w:w="953" w:type="pct"/>
            <w:vMerge w:val="restart"/>
            <w:tcBorders>
              <w:top w:val="nil"/>
              <w:left w:val="single" w:sz="4" w:space="0" w:color="auto"/>
              <w:bottom w:val="single" w:sz="4" w:space="0" w:color="000000"/>
              <w:right w:val="single" w:sz="4" w:space="0" w:color="auto"/>
            </w:tcBorders>
            <w:shd w:val="clear" w:color="000000" w:fill="FFFFFF"/>
            <w:vAlign w:val="center"/>
            <w:hideMark/>
          </w:tcPr>
          <w:p w:rsidR="00362397" w:rsidRPr="00DC4A6B" w:rsidRDefault="00362397" w:rsidP="009D6F90">
            <w:pPr>
              <w:rPr>
                <w:rFonts w:ascii="Arial" w:hAnsi="Arial" w:cs="Arial"/>
                <w:color w:val="000000"/>
                <w:sz w:val="14"/>
                <w:szCs w:val="14"/>
              </w:rPr>
            </w:pPr>
            <w:r w:rsidRPr="00DC4A6B">
              <w:rPr>
                <w:rFonts w:ascii="Arial" w:hAnsi="Arial" w:cs="Arial"/>
                <w:color w:val="000000"/>
                <w:sz w:val="14"/>
                <w:szCs w:val="14"/>
              </w:rPr>
              <w:t>Cabildo de Tenerife</w:t>
            </w:r>
          </w:p>
        </w:tc>
        <w:tc>
          <w:tcPr>
            <w:tcW w:w="2065" w:type="pct"/>
            <w:vMerge w:val="restart"/>
            <w:tcBorders>
              <w:top w:val="nil"/>
              <w:left w:val="single" w:sz="4" w:space="0" w:color="auto"/>
              <w:bottom w:val="single" w:sz="4" w:space="0" w:color="000000"/>
              <w:right w:val="single" w:sz="4" w:space="0" w:color="auto"/>
            </w:tcBorders>
            <w:shd w:val="clear" w:color="000000" w:fill="FFFFFF"/>
            <w:vAlign w:val="center"/>
            <w:hideMark/>
          </w:tcPr>
          <w:p w:rsidR="00362397" w:rsidRPr="00DC4A6B" w:rsidRDefault="00362397" w:rsidP="005734AB">
            <w:pPr>
              <w:spacing w:before="40" w:after="40"/>
              <w:jc w:val="center"/>
              <w:rPr>
                <w:rFonts w:ascii="Arial" w:hAnsi="Arial" w:cs="Arial"/>
                <w:color w:val="000000"/>
                <w:sz w:val="14"/>
                <w:szCs w:val="14"/>
              </w:rPr>
            </w:pPr>
            <w:r w:rsidRPr="00DC4A6B">
              <w:rPr>
                <w:rFonts w:ascii="Arial" w:hAnsi="Arial" w:cs="Arial"/>
                <w:color w:val="000000"/>
                <w:sz w:val="14"/>
                <w:szCs w:val="14"/>
              </w:rPr>
              <w:t>1 a 167.981</w:t>
            </w:r>
          </w:p>
          <w:p w:rsidR="00362397" w:rsidRPr="00DC4A6B" w:rsidRDefault="00362397" w:rsidP="005734AB">
            <w:pPr>
              <w:spacing w:before="40" w:after="40"/>
              <w:jc w:val="center"/>
              <w:rPr>
                <w:rFonts w:ascii="Arial" w:hAnsi="Arial" w:cs="Arial"/>
                <w:color w:val="000000"/>
                <w:sz w:val="14"/>
                <w:szCs w:val="14"/>
              </w:rPr>
            </w:pPr>
            <w:r w:rsidRPr="00DC4A6B">
              <w:rPr>
                <w:rFonts w:ascii="Arial" w:hAnsi="Arial" w:cs="Arial"/>
                <w:color w:val="000000"/>
                <w:sz w:val="14"/>
                <w:szCs w:val="14"/>
              </w:rPr>
              <w:t>180.556 a 378.197</w:t>
            </w:r>
          </w:p>
          <w:p w:rsidR="00362397" w:rsidRPr="00DC4A6B" w:rsidRDefault="00362397" w:rsidP="005734AB">
            <w:pPr>
              <w:spacing w:before="40" w:after="40"/>
              <w:jc w:val="center"/>
              <w:rPr>
                <w:rFonts w:ascii="Arial" w:hAnsi="Arial" w:cs="Arial"/>
                <w:color w:val="000000"/>
                <w:sz w:val="14"/>
                <w:szCs w:val="14"/>
              </w:rPr>
            </w:pPr>
            <w:r w:rsidRPr="00DC4A6B">
              <w:rPr>
                <w:rFonts w:ascii="Arial" w:hAnsi="Arial" w:cs="Arial"/>
                <w:color w:val="000000"/>
                <w:sz w:val="14"/>
                <w:szCs w:val="14"/>
              </w:rPr>
              <w:t>380.320 a 428.235</w:t>
            </w:r>
          </w:p>
          <w:p w:rsidR="00362397" w:rsidRPr="00DC4A6B" w:rsidRDefault="00362397" w:rsidP="005734AB">
            <w:pPr>
              <w:spacing w:before="40" w:after="40"/>
              <w:jc w:val="center"/>
              <w:rPr>
                <w:rFonts w:ascii="Arial" w:hAnsi="Arial" w:cs="Arial"/>
                <w:color w:val="000000"/>
                <w:sz w:val="14"/>
                <w:szCs w:val="14"/>
              </w:rPr>
            </w:pPr>
            <w:r w:rsidRPr="00DC4A6B">
              <w:rPr>
                <w:rFonts w:ascii="Arial" w:hAnsi="Arial" w:cs="Arial"/>
                <w:color w:val="000000"/>
                <w:sz w:val="14"/>
                <w:szCs w:val="14"/>
              </w:rPr>
              <w:t>430.136 a 446.140</w:t>
            </w:r>
          </w:p>
          <w:p w:rsidR="00362397" w:rsidRPr="00DC4A6B" w:rsidRDefault="00362397" w:rsidP="005734AB">
            <w:pPr>
              <w:spacing w:before="40" w:after="40"/>
              <w:jc w:val="center"/>
              <w:rPr>
                <w:rFonts w:ascii="Arial" w:hAnsi="Arial" w:cs="Arial"/>
                <w:color w:val="000000"/>
                <w:sz w:val="14"/>
                <w:szCs w:val="14"/>
              </w:rPr>
            </w:pPr>
            <w:r w:rsidRPr="00DC4A6B">
              <w:rPr>
                <w:rFonts w:ascii="Arial" w:hAnsi="Arial" w:cs="Arial"/>
                <w:color w:val="000000"/>
                <w:sz w:val="14"/>
                <w:szCs w:val="14"/>
              </w:rPr>
              <w:t>446.774 a 544.712</w:t>
            </w:r>
          </w:p>
        </w:tc>
        <w:tc>
          <w:tcPr>
            <w:tcW w:w="99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362397" w:rsidRPr="00DC4A6B" w:rsidRDefault="00362397" w:rsidP="009D6F90">
            <w:pPr>
              <w:jc w:val="center"/>
              <w:rPr>
                <w:rFonts w:ascii="Arial" w:hAnsi="Arial" w:cs="Arial"/>
                <w:sz w:val="14"/>
                <w:szCs w:val="14"/>
              </w:rPr>
            </w:pPr>
            <w:r w:rsidRPr="00DC4A6B">
              <w:rPr>
                <w:rFonts w:ascii="Arial" w:hAnsi="Arial" w:cs="Arial"/>
                <w:sz w:val="14"/>
                <w:szCs w:val="14"/>
              </w:rPr>
              <w:t>96,19%</w:t>
            </w:r>
          </w:p>
        </w:tc>
      </w:tr>
      <w:tr w:rsidR="00362397" w:rsidRPr="007F70B0" w:rsidTr="009D6F90">
        <w:trPr>
          <w:trHeight w:val="276"/>
        </w:trPr>
        <w:tc>
          <w:tcPr>
            <w:tcW w:w="436" w:type="pct"/>
            <w:vMerge/>
            <w:tcBorders>
              <w:top w:val="nil"/>
              <w:left w:val="single" w:sz="4" w:space="0" w:color="auto"/>
              <w:bottom w:val="single" w:sz="4" w:space="0" w:color="000000"/>
              <w:right w:val="single" w:sz="4" w:space="0" w:color="auto"/>
            </w:tcBorders>
            <w:vAlign w:val="center"/>
            <w:hideMark/>
          </w:tcPr>
          <w:p w:rsidR="00362397" w:rsidRPr="00DC4A6B" w:rsidRDefault="00362397" w:rsidP="009D6F90">
            <w:pPr>
              <w:rPr>
                <w:rFonts w:ascii="Arial" w:hAnsi="Arial" w:cs="Arial"/>
                <w:color w:val="000000"/>
                <w:sz w:val="14"/>
                <w:szCs w:val="14"/>
              </w:rPr>
            </w:pPr>
          </w:p>
        </w:tc>
        <w:tc>
          <w:tcPr>
            <w:tcW w:w="556" w:type="pct"/>
            <w:vMerge/>
            <w:tcBorders>
              <w:top w:val="nil"/>
              <w:left w:val="single" w:sz="4" w:space="0" w:color="auto"/>
              <w:bottom w:val="single" w:sz="4" w:space="0" w:color="000000"/>
              <w:right w:val="single" w:sz="4" w:space="0" w:color="auto"/>
            </w:tcBorders>
            <w:vAlign w:val="center"/>
            <w:hideMark/>
          </w:tcPr>
          <w:p w:rsidR="00362397" w:rsidRPr="00DC4A6B" w:rsidRDefault="00362397" w:rsidP="009D6F90">
            <w:pPr>
              <w:rPr>
                <w:rFonts w:ascii="Arial" w:hAnsi="Arial" w:cs="Arial"/>
                <w:color w:val="000000"/>
                <w:sz w:val="14"/>
                <w:szCs w:val="14"/>
              </w:rPr>
            </w:pPr>
          </w:p>
        </w:tc>
        <w:tc>
          <w:tcPr>
            <w:tcW w:w="953" w:type="pct"/>
            <w:vMerge/>
            <w:tcBorders>
              <w:top w:val="nil"/>
              <w:left w:val="single" w:sz="4" w:space="0" w:color="auto"/>
              <w:bottom w:val="single" w:sz="4" w:space="0" w:color="000000"/>
              <w:right w:val="single" w:sz="4" w:space="0" w:color="auto"/>
            </w:tcBorders>
            <w:vAlign w:val="center"/>
            <w:hideMark/>
          </w:tcPr>
          <w:p w:rsidR="00362397" w:rsidRPr="00DC4A6B" w:rsidRDefault="00362397" w:rsidP="009D6F90">
            <w:pPr>
              <w:rPr>
                <w:rFonts w:ascii="Arial" w:hAnsi="Arial" w:cs="Arial"/>
                <w:color w:val="000000"/>
                <w:sz w:val="14"/>
                <w:szCs w:val="14"/>
              </w:rPr>
            </w:pPr>
          </w:p>
        </w:tc>
        <w:tc>
          <w:tcPr>
            <w:tcW w:w="2065" w:type="pct"/>
            <w:vMerge/>
            <w:tcBorders>
              <w:top w:val="nil"/>
              <w:left w:val="single" w:sz="4" w:space="0" w:color="auto"/>
              <w:bottom w:val="single" w:sz="4" w:space="0" w:color="000000"/>
              <w:right w:val="single" w:sz="4" w:space="0" w:color="auto"/>
            </w:tcBorders>
            <w:vAlign w:val="center"/>
            <w:hideMark/>
          </w:tcPr>
          <w:p w:rsidR="00362397" w:rsidRPr="00DC4A6B" w:rsidRDefault="00362397" w:rsidP="005734AB">
            <w:pPr>
              <w:spacing w:before="40" w:after="40"/>
              <w:rPr>
                <w:rFonts w:ascii="Arial" w:hAnsi="Arial" w:cs="Arial"/>
                <w:color w:val="000000"/>
                <w:sz w:val="14"/>
                <w:szCs w:val="14"/>
              </w:rPr>
            </w:pPr>
          </w:p>
        </w:tc>
        <w:tc>
          <w:tcPr>
            <w:tcW w:w="990" w:type="pct"/>
            <w:vMerge/>
            <w:tcBorders>
              <w:top w:val="nil"/>
              <w:left w:val="single" w:sz="4" w:space="0" w:color="auto"/>
              <w:bottom w:val="single" w:sz="4" w:space="0" w:color="auto"/>
              <w:right w:val="single" w:sz="4" w:space="0" w:color="auto"/>
            </w:tcBorders>
            <w:vAlign w:val="center"/>
            <w:hideMark/>
          </w:tcPr>
          <w:p w:rsidR="00362397" w:rsidRPr="00DC4A6B" w:rsidRDefault="00362397" w:rsidP="009D6F90">
            <w:pPr>
              <w:rPr>
                <w:rFonts w:ascii="Arial" w:hAnsi="Arial" w:cs="Arial"/>
                <w:sz w:val="14"/>
                <w:szCs w:val="14"/>
              </w:rPr>
            </w:pPr>
          </w:p>
        </w:tc>
      </w:tr>
      <w:tr w:rsidR="00362397" w:rsidRPr="007F70B0" w:rsidTr="009D6F90">
        <w:trPr>
          <w:trHeight w:val="276"/>
        </w:trPr>
        <w:tc>
          <w:tcPr>
            <w:tcW w:w="436"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62397" w:rsidRPr="00DC4A6B" w:rsidRDefault="00362397" w:rsidP="009D6F90">
            <w:pPr>
              <w:jc w:val="center"/>
              <w:outlineLvl w:val="0"/>
              <w:rPr>
                <w:rFonts w:ascii="Arial" w:hAnsi="Arial" w:cs="Arial"/>
                <w:color w:val="000000"/>
                <w:sz w:val="14"/>
                <w:szCs w:val="14"/>
              </w:rPr>
            </w:pPr>
            <w:r w:rsidRPr="00DC4A6B">
              <w:rPr>
                <w:rFonts w:ascii="Arial" w:hAnsi="Arial" w:cs="Arial"/>
                <w:color w:val="000000"/>
                <w:sz w:val="14"/>
                <w:szCs w:val="14"/>
              </w:rPr>
              <w:t>B</w:t>
            </w:r>
          </w:p>
        </w:tc>
        <w:tc>
          <w:tcPr>
            <w:tcW w:w="556"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62397" w:rsidRPr="00DC4A6B" w:rsidRDefault="00362397" w:rsidP="009D6F90">
            <w:pPr>
              <w:jc w:val="center"/>
              <w:outlineLvl w:val="0"/>
              <w:rPr>
                <w:rFonts w:ascii="Arial" w:hAnsi="Arial" w:cs="Arial"/>
                <w:color w:val="000000"/>
                <w:sz w:val="14"/>
                <w:szCs w:val="14"/>
              </w:rPr>
            </w:pPr>
            <w:r w:rsidRPr="00DC4A6B">
              <w:rPr>
                <w:rFonts w:ascii="Arial" w:hAnsi="Arial" w:cs="Arial"/>
                <w:color w:val="000000"/>
                <w:sz w:val="14"/>
                <w:szCs w:val="14"/>
              </w:rPr>
              <w:t>8.308</w:t>
            </w:r>
          </w:p>
        </w:tc>
        <w:tc>
          <w:tcPr>
            <w:tcW w:w="953"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62397" w:rsidRPr="00DC4A6B" w:rsidRDefault="00362397" w:rsidP="009D6F90">
            <w:pPr>
              <w:outlineLvl w:val="0"/>
              <w:rPr>
                <w:rFonts w:ascii="Arial" w:hAnsi="Arial" w:cs="Arial"/>
                <w:color w:val="000000"/>
                <w:sz w:val="14"/>
                <w:szCs w:val="14"/>
              </w:rPr>
            </w:pPr>
            <w:r w:rsidRPr="00DC4A6B">
              <w:rPr>
                <w:rFonts w:ascii="Arial" w:hAnsi="Arial" w:cs="Arial"/>
                <w:color w:val="000000"/>
                <w:sz w:val="14"/>
                <w:szCs w:val="14"/>
              </w:rPr>
              <w:t>Cabildo de Tenerife</w:t>
            </w:r>
          </w:p>
        </w:tc>
        <w:tc>
          <w:tcPr>
            <w:tcW w:w="2065"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62397" w:rsidRPr="00DC4A6B" w:rsidRDefault="00362397" w:rsidP="005734AB">
            <w:pPr>
              <w:spacing w:before="40" w:after="40"/>
              <w:jc w:val="center"/>
              <w:outlineLvl w:val="0"/>
              <w:rPr>
                <w:rFonts w:ascii="Arial" w:hAnsi="Arial" w:cs="Arial"/>
                <w:color w:val="000000"/>
                <w:sz w:val="14"/>
                <w:szCs w:val="14"/>
              </w:rPr>
            </w:pPr>
            <w:r w:rsidRPr="00DC4A6B">
              <w:rPr>
                <w:rFonts w:ascii="Arial" w:hAnsi="Arial" w:cs="Arial"/>
                <w:color w:val="000000"/>
                <w:sz w:val="14"/>
                <w:szCs w:val="14"/>
              </w:rPr>
              <w:t>378.320 a 380.219</w:t>
            </w:r>
          </w:p>
          <w:p w:rsidR="00362397" w:rsidRPr="00DC4A6B" w:rsidRDefault="00362397" w:rsidP="005734AB">
            <w:pPr>
              <w:spacing w:before="40" w:after="40"/>
              <w:jc w:val="center"/>
              <w:outlineLvl w:val="0"/>
              <w:rPr>
                <w:rFonts w:ascii="Arial" w:hAnsi="Arial" w:cs="Arial"/>
                <w:color w:val="000000"/>
                <w:sz w:val="14"/>
                <w:szCs w:val="14"/>
              </w:rPr>
            </w:pPr>
            <w:r w:rsidRPr="00DC4A6B">
              <w:rPr>
                <w:rFonts w:ascii="Arial" w:hAnsi="Arial" w:cs="Arial"/>
                <w:color w:val="000000"/>
                <w:sz w:val="14"/>
                <w:szCs w:val="14"/>
              </w:rPr>
              <w:t xml:space="preserve">428.236 a 430.135 </w:t>
            </w:r>
          </w:p>
          <w:p w:rsidR="00362397" w:rsidRPr="00DC4A6B" w:rsidRDefault="00362397" w:rsidP="005734AB">
            <w:pPr>
              <w:spacing w:before="40" w:after="40"/>
              <w:jc w:val="center"/>
              <w:outlineLvl w:val="0"/>
              <w:rPr>
                <w:rFonts w:ascii="Arial" w:hAnsi="Arial" w:cs="Arial"/>
                <w:color w:val="000000"/>
                <w:sz w:val="14"/>
                <w:szCs w:val="14"/>
              </w:rPr>
            </w:pPr>
            <w:r w:rsidRPr="00DC4A6B">
              <w:rPr>
                <w:rFonts w:ascii="Arial" w:hAnsi="Arial" w:cs="Arial"/>
                <w:color w:val="000000"/>
                <w:sz w:val="14"/>
                <w:szCs w:val="14"/>
              </w:rPr>
              <w:t xml:space="preserve">446.141 a 446.773 </w:t>
            </w:r>
          </w:p>
          <w:p w:rsidR="00362397" w:rsidRPr="00DC4A6B" w:rsidRDefault="00362397" w:rsidP="005734AB">
            <w:pPr>
              <w:spacing w:before="40" w:after="40"/>
              <w:jc w:val="center"/>
              <w:outlineLvl w:val="0"/>
              <w:rPr>
                <w:rFonts w:ascii="Arial" w:hAnsi="Arial" w:cs="Arial"/>
                <w:color w:val="000000"/>
                <w:sz w:val="14"/>
                <w:szCs w:val="14"/>
              </w:rPr>
            </w:pPr>
            <w:r w:rsidRPr="00DC4A6B">
              <w:rPr>
                <w:rFonts w:ascii="Arial" w:hAnsi="Arial" w:cs="Arial"/>
                <w:color w:val="000000"/>
                <w:sz w:val="14"/>
                <w:szCs w:val="14"/>
              </w:rPr>
              <w:t xml:space="preserve">544.713 a 548.587 </w:t>
            </w:r>
          </w:p>
        </w:tc>
        <w:tc>
          <w:tcPr>
            <w:tcW w:w="99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397" w:rsidRPr="00DC4A6B" w:rsidRDefault="00362397" w:rsidP="009D6F90">
            <w:pPr>
              <w:jc w:val="center"/>
              <w:outlineLvl w:val="0"/>
              <w:rPr>
                <w:rFonts w:ascii="Arial" w:hAnsi="Arial" w:cs="Arial"/>
                <w:sz w:val="14"/>
                <w:szCs w:val="14"/>
              </w:rPr>
            </w:pPr>
            <w:r w:rsidRPr="00DC4A6B">
              <w:rPr>
                <w:rFonts w:ascii="Arial" w:hAnsi="Arial" w:cs="Arial"/>
                <w:sz w:val="14"/>
                <w:szCs w:val="14"/>
              </w:rPr>
              <w:t>1,51%</w:t>
            </w:r>
          </w:p>
        </w:tc>
      </w:tr>
      <w:tr w:rsidR="00362397" w:rsidRPr="007F70B0" w:rsidTr="009D6F90">
        <w:trPr>
          <w:trHeight w:val="276"/>
        </w:trPr>
        <w:tc>
          <w:tcPr>
            <w:tcW w:w="436" w:type="pct"/>
            <w:vMerge/>
            <w:tcBorders>
              <w:top w:val="single" w:sz="4" w:space="0" w:color="auto"/>
              <w:left w:val="single" w:sz="4" w:space="0" w:color="auto"/>
              <w:bottom w:val="single" w:sz="4" w:space="0" w:color="000000"/>
              <w:right w:val="single" w:sz="4" w:space="0" w:color="auto"/>
            </w:tcBorders>
            <w:vAlign w:val="center"/>
            <w:hideMark/>
          </w:tcPr>
          <w:p w:rsidR="00362397" w:rsidRPr="00DC4A6B" w:rsidRDefault="00362397" w:rsidP="009D6F90">
            <w:pPr>
              <w:rPr>
                <w:rFonts w:ascii="Arial" w:hAnsi="Arial" w:cs="Arial"/>
                <w:color w:val="000000"/>
                <w:sz w:val="14"/>
                <w:szCs w:val="14"/>
              </w:rPr>
            </w:pPr>
          </w:p>
        </w:tc>
        <w:tc>
          <w:tcPr>
            <w:tcW w:w="556" w:type="pct"/>
            <w:vMerge/>
            <w:tcBorders>
              <w:top w:val="single" w:sz="4" w:space="0" w:color="auto"/>
              <w:left w:val="single" w:sz="4" w:space="0" w:color="auto"/>
              <w:bottom w:val="single" w:sz="4" w:space="0" w:color="000000"/>
              <w:right w:val="single" w:sz="4" w:space="0" w:color="auto"/>
            </w:tcBorders>
            <w:vAlign w:val="center"/>
            <w:hideMark/>
          </w:tcPr>
          <w:p w:rsidR="00362397" w:rsidRPr="00DC4A6B" w:rsidRDefault="00362397" w:rsidP="009D6F90">
            <w:pPr>
              <w:rPr>
                <w:rFonts w:ascii="Arial" w:hAnsi="Arial" w:cs="Arial"/>
                <w:color w:val="000000"/>
                <w:sz w:val="14"/>
                <w:szCs w:val="14"/>
              </w:rPr>
            </w:pPr>
          </w:p>
        </w:tc>
        <w:tc>
          <w:tcPr>
            <w:tcW w:w="953" w:type="pct"/>
            <w:vMerge/>
            <w:tcBorders>
              <w:top w:val="single" w:sz="4" w:space="0" w:color="auto"/>
              <w:left w:val="single" w:sz="4" w:space="0" w:color="auto"/>
              <w:bottom w:val="single" w:sz="4" w:space="0" w:color="000000"/>
              <w:right w:val="single" w:sz="4" w:space="0" w:color="auto"/>
            </w:tcBorders>
            <w:vAlign w:val="center"/>
            <w:hideMark/>
          </w:tcPr>
          <w:p w:rsidR="00362397" w:rsidRPr="00DC4A6B" w:rsidRDefault="00362397" w:rsidP="009D6F90">
            <w:pPr>
              <w:rPr>
                <w:rFonts w:ascii="Arial" w:hAnsi="Arial" w:cs="Arial"/>
                <w:color w:val="000000"/>
                <w:sz w:val="14"/>
                <w:szCs w:val="14"/>
              </w:rPr>
            </w:pPr>
          </w:p>
        </w:tc>
        <w:tc>
          <w:tcPr>
            <w:tcW w:w="2065" w:type="pct"/>
            <w:vMerge/>
            <w:tcBorders>
              <w:top w:val="single" w:sz="4" w:space="0" w:color="auto"/>
              <w:left w:val="single" w:sz="4" w:space="0" w:color="auto"/>
              <w:bottom w:val="single" w:sz="4" w:space="0" w:color="000000"/>
              <w:right w:val="single" w:sz="4" w:space="0" w:color="auto"/>
            </w:tcBorders>
            <w:vAlign w:val="center"/>
            <w:hideMark/>
          </w:tcPr>
          <w:p w:rsidR="00362397" w:rsidRPr="00DC4A6B" w:rsidRDefault="00362397" w:rsidP="005734AB">
            <w:pPr>
              <w:spacing w:before="40" w:after="40"/>
              <w:rPr>
                <w:rFonts w:ascii="Arial" w:hAnsi="Arial" w:cs="Arial"/>
                <w:color w:val="000000"/>
                <w:sz w:val="14"/>
                <w:szCs w:val="14"/>
              </w:rPr>
            </w:pPr>
          </w:p>
        </w:tc>
        <w:tc>
          <w:tcPr>
            <w:tcW w:w="990" w:type="pct"/>
            <w:vMerge/>
            <w:tcBorders>
              <w:top w:val="single" w:sz="4" w:space="0" w:color="auto"/>
              <w:left w:val="single" w:sz="4" w:space="0" w:color="auto"/>
              <w:bottom w:val="single" w:sz="4" w:space="0" w:color="auto"/>
              <w:right w:val="single" w:sz="4" w:space="0" w:color="auto"/>
            </w:tcBorders>
            <w:vAlign w:val="center"/>
            <w:hideMark/>
          </w:tcPr>
          <w:p w:rsidR="00362397" w:rsidRPr="00DC4A6B" w:rsidRDefault="00362397" w:rsidP="009D6F90">
            <w:pPr>
              <w:rPr>
                <w:rFonts w:ascii="Arial" w:hAnsi="Arial" w:cs="Arial"/>
                <w:sz w:val="14"/>
                <w:szCs w:val="14"/>
              </w:rPr>
            </w:pPr>
          </w:p>
        </w:tc>
      </w:tr>
      <w:tr w:rsidR="00362397" w:rsidRPr="007F70B0" w:rsidTr="009D6F90">
        <w:trPr>
          <w:trHeight w:val="283"/>
        </w:trPr>
        <w:tc>
          <w:tcPr>
            <w:tcW w:w="436" w:type="pct"/>
            <w:tcBorders>
              <w:top w:val="nil"/>
              <w:left w:val="single" w:sz="4" w:space="0" w:color="auto"/>
              <w:bottom w:val="single" w:sz="4" w:space="0" w:color="000000"/>
              <w:right w:val="single" w:sz="4" w:space="0" w:color="auto"/>
            </w:tcBorders>
            <w:shd w:val="clear" w:color="000000" w:fill="FFFFFF"/>
            <w:vAlign w:val="center"/>
            <w:hideMark/>
          </w:tcPr>
          <w:p w:rsidR="00362397" w:rsidRPr="00DC4A6B" w:rsidRDefault="00362397" w:rsidP="009D6F90">
            <w:pPr>
              <w:jc w:val="center"/>
              <w:rPr>
                <w:rFonts w:ascii="Arial" w:hAnsi="Arial" w:cs="Arial"/>
                <w:color w:val="000000"/>
                <w:sz w:val="14"/>
                <w:szCs w:val="14"/>
              </w:rPr>
            </w:pPr>
            <w:r w:rsidRPr="00DC4A6B">
              <w:rPr>
                <w:rFonts w:ascii="Arial" w:hAnsi="Arial" w:cs="Arial"/>
                <w:color w:val="000000"/>
                <w:sz w:val="14"/>
                <w:szCs w:val="14"/>
              </w:rPr>
              <w:t>B</w:t>
            </w:r>
          </w:p>
        </w:tc>
        <w:tc>
          <w:tcPr>
            <w:tcW w:w="556" w:type="pct"/>
            <w:tcBorders>
              <w:top w:val="nil"/>
              <w:left w:val="single" w:sz="4" w:space="0" w:color="auto"/>
              <w:bottom w:val="single" w:sz="4" w:space="0" w:color="000000"/>
              <w:right w:val="single" w:sz="4" w:space="0" w:color="auto"/>
            </w:tcBorders>
            <w:shd w:val="clear" w:color="000000" w:fill="FFFFFF"/>
            <w:vAlign w:val="center"/>
            <w:hideMark/>
          </w:tcPr>
          <w:p w:rsidR="00362397" w:rsidRPr="00DC4A6B" w:rsidRDefault="00362397" w:rsidP="009D6F90">
            <w:pPr>
              <w:jc w:val="center"/>
              <w:rPr>
                <w:rFonts w:ascii="Arial" w:hAnsi="Arial" w:cs="Arial"/>
                <w:color w:val="000000"/>
                <w:sz w:val="14"/>
                <w:szCs w:val="14"/>
              </w:rPr>
            </w:pPr>
            <w:r w:rsidRPr="00DC4A6B">
              <w:rPr>
                <w:rFonts w:ascii="Arial" w:hAnsi="Arial" w:cs="Arial"/>
                <w:color w:val="000000"/>
                <w:sz w:val="14"/>
                <w:szCs w:val="14"/>
              </w:rPr>
              <w:t>12.574</w:t>
            </w:r>
          </w:p>
        </w:tc>
        <w:tc>
          <w:tcPr>
            <w:tcW w:w="953" w:type="pct"/>
            <w:tcBorders>
              <w:top w:val="nil"/>
              <w:left w:val="single" w:sz="4" w:space="0" w:color="auto"/>
              <w:bottom w:val="single" w:sz="4" w:space="0" w:color="000000"/>
              <w:right w:val="single" w:sz="4" w:space="0" w:color="auto"/>
            </w:tcBorders>
            <w:shd w:val="clear" w:color="000000" w:fill="FFFFFF"/>
            <w:vAlign w:val="center"/>
            <w:hideMark/>
          </w:tcPr>
          <w:p w:rsidR="00362397" w:rsidRPr="00DC4A6B" w:rsidRDefault="00362397" w:rsidP="009D6F90">
            <w:pPr>
              <w:rPr>
                <w:rFonts w:ascii="Arial" w:hAnsi="Arial" w:cs="Arial"/>
                <w:color w:val="000000"/>
                <w:sz w:val="14"/>
                <w:szCs w:val="14"/>
              </w:rPr>
            </w:pPr>
            <w:r w:rsidRPr="00DC4A6B">
              <w:rPr>
                <w:rFonts w:ascii="Arial" w:hAnsi="Arial" w:cs="Arial"/>
                <w:color w:val="000000"/>
                <w:sz w:val="14"/>
                <w:szCs w:val="14"/>
              </w:rPr>
              <w:t>ITC, S.A.</w:t>
            </w:r>
          </w:p>
        </w:tc>
        <w:tc>
          <w:tcPr>
            <w:tcW w:w="2065" w:type="pct"/>
            <w:tcBorders>
              <w:top w:val="nil"/>
              <w:left w:val="single" w:sz="4" w:space="0" w:color="auto"/>
              <w:bottom w:val="single" w:sz="4" w:space="0" w:color="000000"/>
              <w:right w:val="single" w:sz="4" w:space="0" w:color="auto"/>
            </w:tcBorders>
            <w:shd w:val="clear" w:color="000000" w:fill="FFFFFF"/>
            <w:vAlign w:val="center"/>
            <w:hideMark/>
          </w:tcPr>
          <w:p w:rsidR="00362397" w:rsidRPr="00DC4A6B" w:rsidRDefault="00362397" w:rsidP="005734AB">
            <w:pPr>
              <w:spacing w:before="40" w:after="40"/>
              <w:jc w:val="center"/>
              <w:rPr>
                <w:rFonts w:ascii="Arial" w:hAnsi="Arial" w:cs="Arial"/>
                <w:color w:val="000000"/>
                <w:sz w:val="14"/>
                <w:szCs w:val="14"/>
              </w:rPr>
            </w:pPr>
            <w:r w:rsidRPr="00DC4A6B">
              <w:rPr>
                <w:rFonts w:ascii="Arial" w:hAnsi="Arial" w:cs="Arial"/>
                <w:color w:val="000000"/>
                <w:sz w:val="14"/>
                <w:szCs w:val="14"/>
              </w:rPr>
              <w:t>167.982 a 180.555</w:t>
            </w:r>
          </w:p>
        </w:tc>
        <w:tc>
          <w:tcPr>
            <w:tcW w:w="990" w:type="pct"/>
            <w:tcBorders>
              <w:top w:val="single" w:sz="4" w:space="0" w:color="auto"/>
              <w:left w:val="nil"/>
              <w:bottom w:val="single" w:sz="4" w:space="0" w:color="auto"/>
              <w:right w:val="single" w:sz="4" w:space="0" w:color="auto"/>
            </w:tcBorders>
            <w:shd w:val="clear" w:color="auto" w:fill="auto"/>
            <w:noWrap/>
            <w:vAlign w:val="center"/>
            <w:hideMark/>
          </w:tcPr>
          <w:p w:rsidR="00362397" w:rsidRPr="00DC4A6B" w:rsidRDefault="00362397" w:rsidP="009D6F90">
            <w:pPr>
              <w:jc w:val="center"/>
              <w:rPr>
                <w:rFonts w:ascii="Arial" w:hAnsi="Arial" w:cs="Arial"/>
                <w:sz w:val="14"/>
                <w:szCs w:val="14"/>
              </w:rPr>
            </w:pPr>
            <w:r w:rsidRPr="00DC4A6B">
              <w:rPr>
                <w:rFonts w:ascii="Arial" w:hAnsi="Arial" w:cs="Arial"/>
                <w:sz w:val="14"/>
                <w:szCs w:val="14"/>
              </w:rPr>
              <w:t>2,29%</w:t>
            </w:r>
          </w:p>
        </w:tc>
      </w:tr>
    </w:tbl>
    <w:p w:rsidR="00C81461" w:rsidRPr="007F70B0" w:rsidRDefault="00362397" w:rsidP="005A0F2C">
      <w:pPr>
        <w:tabs>
          <w:tab w:val="left" w:pos="0"/>
        </w:tabs>
        <w:spacing w:before="120" w:after="120" w:line="260" w:lineRule="exact"/>
        <w:ind w:right="-1"/>
        <w:jc w:val="both"/>
        <w:rPr>
          <w:rFonts w:ascii="Arial" w:hAnsi="Arial" w:cs="Arial"/>
          <w:sz w:val="16"/>
          <w:szCs w:val="16"/>
        </w:rPr>
      </w:pPr>
      <w:r>
        <w:rPr>
          <w:rFonts w:ascii="Arial" w:hAnsi="Arial" w:cs="Arial"/>
          <w:spacing w:val="-3"/>
          <w:sz w:val="16"/>
          <w:szCs w:val="16"/>
        </w:rPr>
        <w:t xml:space="preserve">El 21 de septiembre de 2020 se registró el acuerdo de la </w:t>
      </w:r>
      <w:r w:rsidR="00C81461" w:rsidRPr="00765EB4">
        <w:rPr>
          <w:rFonts w:ascii="Arial" w:hAnsi="Arial" w:cs="Arial"/>
          <w:spacing w:val="-3"/>
          <w:sz w:val="16"/>
          <w:szCs w:val="16"/>
        </w:rPr>
        <w:t xml:space="preserve">Junta </w:t>
      </w:r>
      <w:r>
        <w:rPr>
          <w:rFonts w:ascii="Arial" w:hAnsi="Arial" w:cs="Arial"/>
          <w:spacing w:val="-3"/>
          <w:sz w:val="16"/>
          <w:szCs w:val="16"/>
        </w:rPr>
        <w:t>E</w:t>
      </w:r>
      <w:r w:rsidR="00C81461" w:rsidRPr="00765EB4">
        <w:rPr>
          <w:rFonts w:ascii="Arial" w:hAnsi="Arial" w:cs="Arial"/>
          <w:spacing w:val="-3"/>
          <w:sz w:val="16"/>
          <w:szCs w:val="16"/>
        </w:rPr>
        <w:t xml:space="preserve">xtraordinaria y </w:t>
      </w:r>
      <w:r>
        <w:rPr>
          <w:rFonts w:ascii="Arial" w:hAnsi="Arial" w:cs="Arial"/>
          <w:spacing w:val="-3"/>
          <w:sz w:val="16"/>
          <w:szCs w:val="16"/>
        </w:rPr>
        <w:t>U</w:t>
      </w:r>
      <w:r w:rsidR="00C81461" w:rsidRPr="00765EB4">
        <w:rPr>
          <w:rFonts w:ascii="Arial" w:hAnsi="Arial" w:cs="Arial"/>
          <w:spacing w:val="-3"/>
          <w:sz w:val="16"/>
          <w:szCs w:val="16"/>
        </w:rPr>
        <w:t xml:space="preserve">niversal de 27 marzo de 2019 </w:t>
      </w:r>
      <w:r>
        <w:rPr>
          <w:rFonts w:ascii="Arial" w:hAnsi="Arial" w:cs="Arial"/>
          <w:spacing w:val="-3"/>
          <w:sz w:val="16"/>
          <w:szCs w:val="16"/>
        </w:rPr>
        <w:t>donde</w:t>
      </w:r>
      <w:r w:rsidR="005A0F2C">
        <w:rPr>
          <w:rFonts w:ascii="Arial" w:hAnsi="Arial" w:cs="Arial"/>
          <w:spacing w:val="-3"/>
          <w:sz w:val="16"/>
          <w:szCs w:val="16"/>
        </w:rPr>
        <w:t xml:space="preserve"> aprobó</w:t>
      </w:r>
      <w:r w:rsidR="00C81461" w:rsidRPr="00765EB4">
        <w:rPr>
          <w:rFonts w:ascii="Arial" w:hAnsi="Arial" w:cs="Arial"/>
          <w:spacing w:val="-3"/>
          <w:sz w:val="16"/>
          <w:szCs w:val="16"/>
        </w:rPr>
        <w:t xml:space="preserve"> reducir el capital social de la Sociedad por amortización de acciones propias en </w:t>
      </w:r>
      <w:proofErr w:type="spellStart"/>
      <w:r w:rsidR="00C81461" w:rsidRPr="00765EB4">
        <w:rPr>
          <w:rFonts w:ascii="Arial" w:hAnsi="Arial" w:cs="Arial"/>
          <w:spacing w:val="-3"/>
          <w:sz w:val="16"/>
          <w:szCs w:val="16"/>
        </w:rPr>
        <w:t>autocartera</w:t>
      </w:r>
      <w:proofErr w:type="spellEnd"/>
      <w:r w:rsidR="00C81461" w:rsidRPr="00765EB4">
        <w:rPr>
          <w:rFonts w:ascii="Arial" w:hAnsi="Arial" w:cs="Arial"/>
          <w:spacing w:val="-3"/>
          <w:sz w:val="16"/>
          <w:szCs w:val="16"/>
        </w:rPr>
        <w:t xml:space="preserve"> por importe de 965.025,70 </w:t>
      </w:r>
      <w:r w:rsidR="005A0F2C">
        <w:rPr>
          <w:rFonts w:ascii="Arial" w:hAnsi="Arial" w:cs="Arial"/>
          <w:spacing w:val="-3"/>
          <w:sz w:val="16"/>
          <w:szCs w:val="16"/>
        </w:rPr>
        <w:t>euros</w:t>
      </w:r>
      <w:r w:rsidR="00C81461" w:rsidRPr="00765EB4">
        <w:rPr>
          <w:rFonts w:ascii="Arial" w:hAnsi="Arial" w:cs="Arial"/>
          <w:spacing w:val="-3"/>
          <w:sz w:val="16"/>
          <w:szCs w:val="16"/>
        </w:rPr>
        <w:t xml:space="preserve"> correspondiente a 16.057 acciones en régimen de </w:t>
      </w:r>
      <w:proofErr w:type="spellStart"/>
      <w:r w:rsidR="00C81461" w:rsidRPr="00765EB4">
        <w:rPr>
          <w:rFonts w:ascii="Arial" w:hAnsi="Arial" w:cs="Arial"/>
          <w:spacing w:val="-3"/>
          <w:sz w:val="16"/>
          <w:szCs w:val="16"/>
        </w:rPr>
        <w:t>autocartera</w:t>
      </w:r>
      <w:proofErr w:type="spellEnd"/>
      <w:r w:rsidR="00C81461" w:rsidRPr="00765EB4">
        <w:rPr>
          <w:rFonts w:ascii="Arial" w:hAnsi="Arial" w:cs="Arial"/>
          <w:spacing w:val="-3"/>
          <w:sz w:val="16"/>
          <w:szCs w:val="16"/>
        </w:rPr>
        <w:t xml:space="preserve"> con número 167.92 a 184.038 ambos inclusive, de 60,10 </w:t>
      </w:r>
      <w:r w:rsidR="005A0F2C">
        <w:rPr>
          <w:rFonts w:ascii="Arial" w:hAnsi="Arial" w:cs="Arial"/>
          <w:spacing w:val="-3"/>
          <w:sz w:val="16"/>
          <w:szCs w:val="16"/>
        </w:rPr>
        <w:t>euros</w:t>
      </w:r>
      <w:r w:rsidR="00C81461" w:rsidRPr="00765EB4">
        <w:rPr>
          <w:rFonts w:ascii="Arial" w:hAnsi="Arial" w:cs="Arial"/>
          <w:spacing w:val="-3"/>
          <w:sz w:val="16"/>
          <w:szCs w:val="16"/>
        </w:rPr>
        <w:t xml:space="preserve"> de valor nominal.</w:t>
      </w:r>
      <w:r w:rsidR="00C81461" w:rsidRPr="00E6731F">
        <w:rPr>
          <w:rFonts w:ascii="Arial" w:hAnsi="Arial" w:cs="Arial"/>
          <w:spacing w:val="-3"/>
          <w:sz w:val="16"/>
          <w:szCs w:val="16"/>
        </w:rPr>
        <w:t xml:space="preserve"> </w:t>
      </w:r>
      <w:r w:rsidR="00C81461" w:rsidRPr="007F70B0">
        <w:rPr>
          <w:rFonts w:ascii="Arial" w:hAnsi="Arial" w:cs="Arial"/>
          <w:bCs/>
          <w:sz w:val="16"/>
          <w:szCs w:val="16"/>
        </w:rPr>
        <w:t xml:space="preserve">Dado que esas acciones se habían adquirido a un precio de 124,55 euros por acción (60,10 </w:t>
      </w:r>
      <w:r w:rsidR="005A0F2C">
        <w:rPr>
          <w:rFonts w:ascii="Arial" w:hAnsi="Arial" w:cs="Arial"/>
          <w:bCs/>
          <w:sz w:val="16"/>
          <w:szCs w:val="16"/>
        </w:rPr>
        <w:t xml:space="preserve">euros </w:t>
      </w:r>
      <w:r w:rsidR="00C81461" w:rsidRPr="007F70B0">
        <w:rPr>
          <w:rFonts w:ascii="Arial" w:hAnsi="Arial" w:cs="Arial"/>
          <w:bCs/>
          <w:sz w:val="16"/>
          <w:szCs w:val="16"/>
        </w:rPr>
        <w:t>de valor nominal y el resto prima de emisión), esto sup</w:t>
      </w:r>
      <w:r w:rsidR="005A0F2C">
        <w:rPr>
          <w:rFonts w:ascii="Arial" w:hAnsi="Arial" w:cs="Arial"/>
          <w:bCs/>
          <w:sz w:val="16"/>
          <w:szCs w:val="16"/>
        </w:rPr>
        <w:t xml:space="preserve">uso </w:t>
      </w:r>
      <w:r w:rsidR="00C81461" w:rsidRPr="007F70B0">
        <w:rPr>
          <w:rFonts w:ascii="Arial" w:hAnsi="Arial" w:cs="Arial"/>
          <w:bCs/>
          <w:sz w:val="16"/>
          <w:szCs w:val="16"/>
        </w:rPr>
        <w:t xml:space="preserve">una disminución de la prima de emisión en </w:t>
      </w:r>
      <w:r w:rsidR="00C81461" w:rsidRPr="007F70B0">
        <w:rPr>
          <w:rFonts w:ascii="Arial" w:hAnsi="Arial" w:cs="Arial"/>
          <w:sz w:val="16"/>
          <w:szCs w:val="16"/>
        </w:rPr>
        <w:t xml:space="preserve">1.034.974,30 </w:t>
      </w:r>
      <w:r w:rsidR="007F70B0" w:rsidRPr="007F70B0">
        <w:rPr>
          <w:rFonts w:ascii="Arial" w:hAnsi="Arial" w:cs="Arial"/>
          <w:sz w:val="16"/>
          <w:szCs w:val="16"/>
        </w:rPr>
        <w:t>euros</w:t>
      </w:r>
      <w:r w:rsidR="00C81461" w:rsidRPr="007F70B0">
        <w:rPr>
          <w:rFonts w:ascii="Arial" w:hAnsi="Arial" w:cs="Arial"/>
          <w:sz w:val="16"/>
          <w:szCs w:val="16"/>
        </w:rPr>
        <w:t>.</w:t>
      </w:r>
    </w:p>
    <w:p w:rsidR="00C81461" w:rsidRPr="007F70B0" w:rsidRDefault="00D06490" w:rsidP="00362397">
      <w:pPr>
        <w:tabs>
          <w:tab w:val="left" w:pos="850"/>
        </w:tabs>
        <w:spacing w:before="120" w:after="120" w:line="260" w:lineRule="exact"/>
        <w:ind w:right="-1"/>
        <w:jc w:val="both"/>
        <w:rPr>
          <w:rFonts w:ascii="Arial" w:hAnsi="Arial" w:cs="Arial"/>
          <w:spacing w:val="-3"/>
          <w:sz w:val="16"/>
          <w:szCs w:val="16"/>
        </w:rPr>
      </w:pPr>
      <w:r>
        <w:rPr>
          <w:rFonts w:ascii="Arial" w:hAnsi="Arial" w:cs="Arial"/>
          <w:spacing w:val="-3"/>
          <w:sz w:val="16"/>
          <w:szCs w:val="16"/>
        </w:rPr>
        <w:t>En dicha Junta se aco</w:t>
      </w:r>
      <w:r w:rsidR="00C81461" w:rsidRPr="007F70B0">
        <w:rPr>
          <w:rFonts w:ascii="Arial" w:hAnsi="Arial" w:cs="Arial"/>
          <w:spacing w:val="-3"/>
          <w:sz w:val="16"/>
          <w:szCs w:val="16"/>
        </w:rPr>
        <w:t>rd</w:t>
      </w:r>
      <w:r w:rsidR="00362397">
        <w:rPr>
          <w:rFonts w:ascii="Arial" w:hAnsi="Arial" w:cs="Arial"/>
          <w:spacing w:val="-3"/>
          <w:sz w:val="16"/>
          <w:szCs w:val="16"/>
        </w:rPr>
        <w:t>ó</w:t>
      </w:r>
      <w:r w:rsidR="00C81461" w:rsidRPr="007F70B0">
        <w:rPr>
          <w:rFonts w:ascii="Arial" w:hAnsi="Arial" w:cs="Arial"/>
          <w:spacing w:val="-3"/>
          <w:sz w:val="16"/>
          <w:szCs w:val="16"/>
        </w:rPr>
        <w:t xml:space="preserve"> la re-enumeración de las acciones y cuando se eleve a público el capital social se fijará en TREINTA Y DOS MILLONES NOVECIENTOS SETENTA MIL SETENTA Y OCHO CON SETENTA CÉNTIMOS DE EURO (32.970.078,70 €) totalmente suscrito y desembolsado, representado</w:t>
      </w:r>
      <w:r w:rsidR="00C81461" w:rsidRPr="007F70B0">
        <w:rPr>
          <w:rFonts w:ascii="Arial" w:hAnsi="Arial" w:cs="Arial"/>
          <w:sz w:val="16"/>
          <w:szCs w:val="16"/>
        </w:rPr>
        <w:t xml:space="preserve"> por QUINIENTAS CUARENTA y OCHO MIL QUINIENTAS OCHENTA Y SIETE (548.587) ACCIONES nominativas de SESENTA</w:t>
      </w:r>
      <w:r w:rsidR="00C81461" w:rsidRPr="007F70B0">
        <w:rPr>
          <w:rFonts w:ascii="Arial" w:hAnsi="Arial" w:cs="Arial"/>
          <w:spacing w:val="-3"/>
          <w:sz w:val="16"/>
          <w:szCs w:val="16"/>
        </w:rPr>
        <w:t xml:space="preserve"> EUROS CON DIEZ CÉNTIMOS (60,10) de valor nominal cada una de ellas numeradas correlativamente del uno (1) al quinientos cuarenta y ocho mil quinientos ochenta y siete (548.587), ambos inclusive</w:t>
      </w:r>
      <w:r w:rsidR="00362397">
        <w:rPr>
          <w:rFonts w:ascii="Arial" w:hAnsi="Arial" w:cs="Arial"/>
          <w:spacing w:val="-3"/>
          <w:sz w:val="16"/>
          <w:szCs w:val="16"/>
        </w:rPr>
        <w:t>.</w:t>
      </w:r>
    </w:p>
    <w:p w:rsidR="00F767D9" w:rsidRDefault="0027696B" w:rsidP="00372E21">
      <w:pPr>
        <w:spacing w:before="120" w:after="120" w:line="260" w:lineRule="exact"/>
        <w:jc w:val="both"/>
        <w:rPr>
          <w:rFonts w:ascii="Arial" w:hAnsi="Arial" w:cs="Arial"/>
          <w:sz w:val="16"/>
          <w:szCs w:val="16"/>
        </w:rPr>
      </w:pPr>
      <w:r w:rsidRPr="00E903EF">
        <w:rPr>
          <w:rFonts w:ascii="Arial" w:hAnsi="Arial" w:cs="Arial"/>
          <w:b/>
          <w:sz w:val="16"/>
          <w:szCs w:val="16"/>
        </w:rPr>
        <w:t>11.A) - Reservas</w:t>
      </w:r>
    </w:p>
    <w:p w:rsidR="00F767D9" w:rsidRDefault="0027696B" w:rsidP="00372E21">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 xml:space="preserve">De acuerdo con el Texto Refundido de la Ley de Sociedades </w:t>
      </w:r>
      <w:r>
        <w:rPr>
          <w:rFonts w:ascii="Arial" w:hAnsi="Arial" w:cs="Arial"/>
          <w:sz w:val="16"/>
          <w:szCs w:val="16"/>
        </w:rPr>
        <w:t>de Capital</w:t>
      </w:r>
      <w:r w:rsidRPr="00E903EF">
        <w:rPr>
          <w:rFonts w:ascii="Arial" w:hAnsi="Arial" w:cs="Arial"/>
          <w:sz w:val="16"/>
          <w:szCs w:val="16"/>
        </w:rPr>
        <w:t>, debe destinarse una cifra igual al 10% del beneficio del ejercicio a la reserva legal hasta que ésta</w:t>
      </w:r>
      <w:r w:rsidR="008220AC">
        <w:rPr>
          <w:rFonts w:ascii="Arial" w:hAnsi="Arial" w:cs="Arial"/>
          <w:sz w:val="16"/>
          <w:szCs w:val="16"/>
        </w:rPr>
        <w:t xml:space="preserve"> </w:t>
      </w:r>
      <w:r w:rsidRPr="00E903EF">
        <w:rPr>
          <w:rFonts w:ascii="Arial" w:hAnsi="Arial" w:cs="Arial"/>
          <w:sz w:val="16"/>
          <w:szCs w:val="16"/>
        </w:rPr>
        <w:t>alcance, al menos, el 20% del capital social.</w:t>
      </w:r>
    </w:p>
    <w:p w:rsidR="00F767D9" w:rsidRDefault="0027696B" w:rsidP="00372E21">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La composición de la partida de Reservas reflejada en el Balance corresponde al siguiente detalle:</w:t>
      </w:r>
    </w:p>
    <w:tbl>
      <w:tblPr>
        <w:tblW w:w="8800" w:type="dxa"/>
        <w:tblInd w:w="70" w:type="dxa"/>
        <w:tblCellMar>
          <w:left w:w="70" w:type="dxa"/>
          <w:right w:w="70" w:type="dxa"/>
        </w:tblCellMar>
        <w:tblLook w:val="04A0"/>
      </w:tblPr>
      <w:tblGrid>
        <w:gridCol w:w="5670"/>
        <w:gridCol w:w="1701"/>
        <w:gridCol w:w="1429"/>
      </w:tblGrid>
      <w:tr w:rsidR="00FE0801" w:rsidRPr="00FE0801" w:rsidTr="00F75174">
        <w:trPr>
          <w:trHeight w:val="256"/>
        </w:trPr>
        <w:tc>
          <w:tcPr>
            <w:tcW w:w="5670" w:type="dxa"/>
            <w:tcBorders>
              <w:top w:val="single" w:sz="4" w:space="0" w:color="auto"/>
              <w:left w:val="nil"/>
              <w:bottom w:val="single" w:sz="4" w:space="0" w:color="auto"/>
              <w:right w:val="nil"/>
            </w:tcBorders>
            <w:shd w:val="clear" w:color="000000" w:fill="D8D8D8"/>
            <w:noWrap/>
            <w:vAlign w:val="center"/>
            <w:hideMark/>
          </w:tcPr>
          <w:p w:rsidR="00FE0801" w:rsidRPr="00FE0801" w:rsidRDefault="00FE0801" w:rsidP="00287BF5">
            <w:pPr>
              <w:keepNext/>
              <w:keepLines/>
              <w:rPr>
                <w:rFonts w:ascii="Arial" w:hAnsi="Arial" w:cs="Arial"/>
                <w:b/>
                <w:bCs/>
                <w:sz w:val="16"/>
                <w:szCs w:val="16"/>
              </w:rPr>
            </w:pPr>
            <w:r w:rsidRPr="00FE0801">
              <w:rPr>
                <w:rFonts w:ascii="Arial" w:hAnsi="Arial" w:cs="Arial"/>
                <w:b/>
                <w:bCs/>
                <w:sz w:val="16"/>
                <w:szCs w:val="16"/>
              </w:rPr>
              <w:t> </w:t>
            </w:r>
          </w:p>
        </w:tc>
        <w:tc>
          <w:tcPr>
            <w:tcW w:w="1701" w:type="dxa"/>
            <w:tcBorders>
              <w:top w:val="single" w:sz="4" w:space="0" w:color="auto"/>
              <w:left w:val="nil"/>
              <w:bottom w:val="single" w:sz="4" w:space="0" w:color="auto"/>
              <w:right w:val="nil"/>
            </w:tcBorders>
            <w:shd w:val="clear" w:color="000000" w:fill="D8D8D8"/>
            <w:noWrap/>
            <w:vAlign w:val="center"/>
            <w:hideMark/>
          </w:tcPr>
          <w:p w:rsidR="00FE0801" w:rsidRPr="00FE0801" w:rsidRDefault="00FE0801" w:rsidP="00287BF5">
            <w:pPr>
              <w:keepNext/>
              <w:keepLines/>
              <w:jc w:val="center"/>
              <w:rPr>
                <w:rFonts w:ascii="Arial" w:hAnsi="Arial" w:cs="Arial"/>
                <w:b/>
                <w:bCs/>
                <w:sz w:val="16"/>
                <w:szCs w:val="16"/>
              </w:rPr>
            </w:pPr>
            <w:r w:rsidRPr="00FE0801">
              <w:rPr>
                <w:rFonts w:ascii="Arial" w:hAnsi="Arial" w:cs="Arial"/>
                <w:b/>
                <w:bCs/>
                <w:sz w:val="16"/>
                <w:szCs w:val="16"/>
              </w:rPr>
              <w:t>31/12/202</w:t>
            </w:r>
            <w:r w:rsidR="00362397">
              <w:rPr>
                <w:rFonts w:ascii="Arial" w:hAnsi="Arial" w:cs="Arial"/>
                <w:b/>
                <w:bCs/>
                <w:sz w:val="16"/>
                <w:szCs w:val="16"/>
              </w:rPr>
              <w:t>1</w:t>
            </w:r>
          </w:p>
        </w:tc>
        <w:tc>
          <w:tcPr>
            <w:tcW w:w="1429" w:type="dxa"/>
            <w:tcBorders>
              <w:top w:val="single" w:sz="4" w:space="0" w:color="auto"/>
              <w:left w:val="nil"/>
              <w:bottom w:val="single" w:sz="4" w:space="0" w:color="auto"/>
              <w:right w:val="nil"/>
            </w:tcBorders>
            <w:shd w:val="clear" w:color="000000" w:fill="D8D8D8"/>
            <w:noWrap/>
            <w:vAlign w:val="center"/>
            <w:hideMark/>
          </w:tcPr>
          <w:p w:rsidR="00FE0801" w:rsidRPr="00FE0801" w:rsidRDefault="00FE0801" w:rsidP="00287BF5">
            <w:pPr>
              <w:keepNext/>
              <w:keepLines/>
              <w:jc w:val="center"/>
              <w:rPr>
                <w:rFonts w:ascii="Arial" w:hAnsi="Arial" w:cs="Arial"/>
                <w:b/>
                <w:bCs/>
                <w:sz w:val="16"/>
                <w:szCs w:val="16"/>
              </w:rPr>
            </w:pPr>
            <w:r w:rsidRPr="00FE0801">
              <w:rPr>
                <w:rFonts w:ascii="Arial" w:hAnsi="Arial" w:cs="Arial"/>
                <w:b/>
                <w:bCs/>
                <w:sz w:val="16"/>
                <w:szCs w:val="16"/>
              </w:rPr>
              <w:t>31/12/20</w:t>
            </w:r>
            <w:r w:rsidR="00362397">
              <w:rPr>
                <w:rFonts w:ascii="Arial" w:hAnsi="Arial" w:cs="Arial"/>
                <w:b/>
                <w:bCs/>
                <w:sz w:val="16"/>
                <w:szCs w:val="16"/>
              </w:rPr>
              <w:t>20</w:t>
            </w:r>
          </w:p>
        </w:tc>
      </w:tr>
      <w:tr w:rsidR="002B366C" w:rsidRPr="00FE0801" w:rsidTr="00362397">
        <w:trPr>
          <w:trHeight w:val="238"/>
        </w:trPr>
        <w:tc>
          <w:tcPr>
            <w:tcW w:w="5670" w:type="dxa"/>
            <w:tcBorders>
              <w:top w:val="nil"/>
              <w:left w:val="nil"/>
              <w:bottom w:val="nil"/>
              <w:right w:val="nil"/>
            </w:tcBorders>
            <w:shd w:val="clear" w:color="auto" w:fill="auto"/>
            <w:noWrap/>
            <w:vAlign w:val="center"/>
            <w:hideMark/>
          </w:tcPr>
          <w:p w:rsidR="002B366C" w:rsidRPr="00FE0801" w:rsidRDefault="002B366C" w:rsidP="002B366C">
            <w:pPr>
              <w:keepNext/>
              <w:keepLines/>
              <w:rPr>
                <w:rFonts w:ascii="Arial" w:hAnsi="Arial" w:cs="Arial"/>
                <w:color w:val="000000"/>
                <w:sz w:val="16"/>
                <w:szCs w:val="16"/>
              </w:rPr>
            </w:pPr>
            <w:r w:rsidRPr="00FE0801">
              <w:rPr>
                <w:rFonts w:ascii="Arial" w:hAnsi="Arial" w:cs="Arial"/>
                <w:color w:val="000000"/>
                <w:sz w:val="16"/>
                <w:szCs w:val="16"/>
              </w:rPr>
              <w:t>Reserva Legal</w:t>
            </w:r>
          </w:p>
        </w:tc>
        <w:tc>
          <w:tcPr>
            <w:tcW w:w="1701" w:type="dxa"/>
            <w:tcBorders>
              <w:top w:val="nil"/>
              <w:left w:val="nil"/>
              <w:bottom w:val="nil"/>
              <w:right w:val="nil"/>
            </w:tcBorders>
            <w:shd w:val="clear" w:color="auto" w:fill="auto"/>
            <w:noWrap/>
            <w:vAlign w:val="center"/>
          </w:tcPr>
          <w:p w:rsidR="002B366C" w:rsidRPr="00FE0801" w:rsidRDefault="002B366C" w:rsidP="002B366C">
            <w:pPr>
              <w:keepNext/>
              <w:keepLines/>
              <w:jc w:val="right"/>
              <w:rPr>
                <w:rFonts w:ascii="Arial" w:hAnsi="Arial" w:cs="Arial"/>
                <w:sz w:val="16"/>
                <w:szCs w:val="16"/>
              </w:rPr>
            </w:pPr>
            <w:r>
              <w:rPr>
                <w:rFonts w:ascii="Arial" w:hAnsi="Arial" w:cs="Arial"/>
                <w:color w:val="000000"/>
                <w:sz w:val="16"/>
                <w:szCs w:val="16"/>
              </w:rPr>
              <w:t>5.486.199,84</w:t>
            </w:r>
          </w:p>
        </w:tc>
        <w:tc>
          <w:tcPr>
            <w:tcW w:w="1429" w:type="dxa"/>
            <w:tcBorders>
              <w:top w:val="nil"/>
              <w:left w:val="nil"/>
              <w:bottom w:val="nil"/>
              <w:right w:val="nil"/>
            </w:tcBorders>
            <w:shd w:val="clear" w:color="auto" w:fill="auto"/>
            <w:noWrap/>
            <w:vAlign w:val="center"/>
            <w:hideMark/>
          </w:tcPr>
          <w:p w:rsidR="002B366C" w:rsidRPr="00FE0801" w:rsidRDefault="002B366C" w:rsidP="002B366C">
            <w:pPr>
              <w:keepNext/>
              <w:keepLines/>
              <w:jc w:val="right"/>
              <w:rPr>
                <w:rFonts w:ascii="Arial" w:hAnsi="Arial" w:cs="Arial"/>
                <w:sz w:val="16"/>
                <w:szCs w:val="16"/>
              </w:rPr>
            </w:pPr>
            <w:r>
              <w:rPr>
                <w:rFonts w:ascii="Arial" w:hAnsi="Arial" w:cs="Arial"/>
                <w:color w:val="000000"/>
                <w:sz w:val="16"/>
                <w:szCs w:val="16"/>
              </w:rPr>
              <w:t>5.231.199,73</w:t>
            </w:r>
          </w:p>
        </w:tc>
      </w:tr>
      <w:tr w:rsidR="002B366C" w:rsidRPr="00FE0801" w:rsidTr="00362397">
        <w:trPr>
          <w:trHeight w:val="238"/>
        </w:trPr>
        <w:tc>
          <w:tcPr>
            <w:tcW w:w="5670" w:type="dxa"/>
            <w:tcBorders>
              <w:top w:val="nil"/>
              <w:left w:val="nil"/>
              <w:bottom w:val="nil"/>
              <w:right w:val="nil"/>
            </w:tcBorders>
            <w:shd w:val="clear" w:color="auto" w:fill="auto"/>
            <w:noWrap/>
            <w:vAlign w:val="center"/>
            <w:hideMark/>
          </w:tcPr>
          <w:p w:rsidR="002B366C" w:rsidRPr="00FE0801" w:rsidRDefault="002B366C" w:rsidP="002B366C">
            <w:pPr>
              <w:keepNext/>
              <w:keepLines/>
              <w:rPr>
                <w:rFonts w:ascii="Arial" w:hAnsi="Arial" w:cs="Arial"/>
                <w:color w:val="000000"/>
                <w:sz w:val="16"/>
                <w:szCs w:val="16"/>
              </w:rPr>
            </w:pPr>
            <w:r w:rsidRPr="00FE0801">
              <w:rPr>
                <w:rFonts w:ascii="Arial" w:hAnsi="Arial" w:cs="Arial"/>
                <w:color w:val="000000"/>
                <w:sz w:val="16"/>
                <w:szCs w:val="16"/>
              </w:rPr>
              <w:t>Reservas voluntarias</w:t>
            </w:r>
          </w:p>
        </w:tc>
        <w:tc>
          <w:tcPr>
            <w:tcW w:w="1701" w:type="dxa"/>
            <w:tcBorders>
              <w:top w:val="nil"/>
              <w:left w:val="nil"/>
              <w:bottom w:val="nil"/>
              <w:right w:val="nil"/>
            </w:tcBorders>
            <w:shd w:val="clear" w:color="auto" w:fill="auto"/>
            <w:noWrap/>
            <w:vAlign w:val="center"/>
          </w:tcPr>
          <w:p w:rsidR="002B366C" w:rsidRPr="00FE0801" w:rsidRDefault="002B366C" w:rsidP="002B366C">
            <w:pPr>
              <w:keepNext/>
              <w:keepLines/>
              <w:jc w:val="right"/>
              <w:rPr>
                <w:rFonts w:ascii="Arial" w:hAnsi="Arial" w:cs="Arial"/>
                <w:sz w:val="16"/>
                <w:szCs w:val="16"/>
              </w:rPr>
            </w:pPr>
            <w:r>
              <w:rPr>
                <w:rFonts w:ascii="Arial" w:hAnsi="Arial" w:cs="Arial"/>
                <w:color w:val="000000"/>
                <w:sz w:val="16"/>
                <w:szCs w:val="16"/>
              </w:rPr>
              <w:t>44.045.284,92</w:t>
            </w:r>
          </w:p>
        </w:tc>
        <w:tc>
          <w:tcPr>
            <w:tcW w:w="1429" w:type="dxa"/>
            <w:tcBorders>
              <w:top w:val="nil"/>
              <w:left w:val="nil"/>
              <w:bottom w:val="nil"/>
              <w:right w:val="nil"/>
            </w:tcBorders>
            <w:shd w:val="clear" w:color="auto" w:fill="auto"/>
            <w:noWrap/>
            <w:vAlign w:val="center"/>
            <w:hideMark/>
          </w:tcPr>
          <w:p w:rsidR="002B366C" w:rsidRPr="00FE0801" w:rsidRDefault="002B366C" w:rsidP="002B366C">
            <w:pPr>
              <w:keepNext/>
              <w:keepLines/>
              <w:jc w:val="right"/>
              <w:rPr>
                <w:rFonts w:ascii="Arial" w:hAnsi="Arial" w:cs="Arial"/>
                <w:sz w:val="16"/>
                <w:szCs w:val="16"/>
              </w:rPr>
            </w:pPr>
            <w:r>
              <w:rPr>
                <w:rFonts w:ascii="Arial" w:hAnsi="Arial" w:cs="Arial"/>
                <w:color w:val="000000"/>
                <w:sz w:val="16"/>
                <w:szCs w:val="16"/>
              </w:rPr>
              <w:t>41.816.762,91</w:t>
            </w:r>
          </w:p>
        </w:tc>
      </w:tr>
      <w:tr w:rsidR="002B366C" w:rsidRPr="00FE0801" w:rsidTr="00362397">
        <w:trPr>
          <w:trHeight w:val="238"/>
        </w:trPr>
        <w:tc>
          <w:tcPr>
            <w:tcW w:w="5670" w:type="dxa"/>
            <w:tcBorders>
              <w:top w:val="nil"/>
              <w:left w:val="nil"/>
              <w:bottom w:val="nil"/>
              <w:right w:val="nil"/>
            </w:tcBorders>
            <w:shd w:val="clear" w:color="auto" w:fill="auto"/>
            <w:noWrap/>
            <w:vAlign w:val="center"/>
            <w:hideMark/>
          </w:tcPr>
          <w:p w:rsidR="002B366C" w:rsidRPr="00FE0801" w:rsidRDefault="002B366C" w:rsidP="002B366C">
            <w:pPr>
              <w:keepNext/>
              <w:keepLines/>
              <w:rPr>
                <w:rFonts w:ascii="Arial" w:hAnsi="Arial" w:cs="Arial"/>
                <w:color w:val="000000"/>
                <w:sz w:val="16"/>
                <w:szCs w:val="16"/>
              </w:rPr>
            </w:pPr>
            <w:r w:rsidRPr="00FE0801">
              <w:rPr>
                <w:rFonts w:ascii="Arial" w:hAnsi="Arial" w:cs="Arial"/>
                <w:color w:val="000000"/>
                <w:sz w:val="16"/>
                <w:szCs w:val="16"/>
              </w:rPr>
              <w:t xml:space="preserve">Reservas voluntarias </w:t>
            </w:r>
            <w:proofErr w:type="spellStart"/>
            <w:r w:rsidRPr="00FE0801">
              <w:rPr>
                <w:rFonts w:ascii="Arial" w:hAnsi="Arial" w:cs="Arial"/>
                <w:color w:val="000000"/>
                <w:sz w:val="16"/>
                <w:szCs w:val="16"/>
              </w:rPr>
              <w:t>emp</w:t>
            </w:r>
            <w:proofErr w:type="spellEnd"/>
            <w:r w:rsidRPr="00FE0801">
              <w:rPr>
                <w:rFonts w:ascii="Arial" w:hAnsi="Arial" w:cs="Arial"/>
                <w:color w:val="000000"/>
                <w:sz w:val="16"/>
                <w:szCs w:val="16"/>
              </w:rPr>
              <w:t>. Fusionadas</w:t>
            </w:r>
          </w:p>
        </w:tc>
        <w:tc>
          <w:tcPr>
            <w:tcW w:w="1701" w:type="dxa"/>
            <w:tcBorders>
              <w:top w:val="nil"/>
              <w:left w:val="nil"/>
              <w:bottom w:val="nil"/>
              <w:right w:val="nil"/>
            </w:tcBorders>
            <w:shd w:val="clear" w:color="auto" w:fill="auto"/>
            <w:noWrap/>
            <w:vAlign w:val="center"/>
          </w:tcPr>
          <w:p w:rsidR="002B366C" w:rsidRPr="00FE0801" w:rsidRDefault="002B366C" w:rsidP="002B366C">
            <w:pPr>
              <w:keepNext/>
              <w:keepLines/>
              <w:jc w:val="right"/>
              <w:rPr>
                <w:rFonts w:ascii="Arial" w:hAnsi="Arial" w:cs="Arial"/>
                <w:sz w:val="16"/>
                <w:szCs w:val="16"/>
              </w:rPr>
            </w:pPr>
            <w:r>
              <w:rPr>
                <w:rFonts w:ascii="Arial" w:hAnsi="Arial" w:cs="Arial"/>
                <w:color w:val="000000"/>
                <w:sz w:val="16"/>
                <w:szCs w:val="16"/>
              </w:rPr>
              <w:t>431.716,53</w:t>
            </w:r>
          </w:p>
        </w:tc>
        <w:tc>
          <w:tcPr>
            <w:tcW w:w="1429" w:type="dxa"/>
            <w:tcBorders>
              <w:top w:val="nil"/>
              <w:left w:val="nil"/>
              <w:bottom w:val="nil"/>
              <w:right w:val="nil"/>
            </w:tcBorders>
            <w:shd w:val="clear" w:color="auto" w:fill="auto"/>
            <w:noWrap/>
            <w:vAlign w:val="center"/>
            <w:hideMark/>
          </w:tcPr>
          <w:p w:rsidR="002B366C" w:rsidRPr="00FE0801" w:rsidRDefault="002B366C" w:rsidP="002B366C">
            <w:pPr>
              <w:keepNext/>
              <w:keepLines/>
              <w:jc w:val="right"/>
              <w:rPr>
                <w:rFonts w:ascii="Arial" w:hAnsi="Arial" w:cs="Arial"/>
                <w:sz w:val="16"/>
                <w:szCs w:val="16"/>
              </w:rPr>
            </w:pPr>
            <w:r>
              <w:rPr>
                <w:rFonts w:ascii="Arial" w:hAnsi="Arial" w:cs="Arial"/>
                <w:color w:val="000000"/>
                <w:sz w:val="16"/>
                <w:szCs w:val="16"/>
              </w:rPr>
              <w:t>431.716,53</w:t>
            </w:r>
          </w:p>
        </w:tc>
      </w:tr>
      <w:tr w:rsidR="002B366C" w:rsidRPr="00FE0801" w:rsidTr="00362397">
        <w:trPr>
          <w:trHeight w:val="238"/>
        </w:trPr>
        <w:tc>
          <w:tcPr>
            <w:tcW w:w="5670" w:type="dxa"/>
            <w:tcBorders>
              <w:top w:val="nil"/>
              <w:left w:val="nil"/>
              <w:bottom w:val="nil"/>
              <w:right w:val="nil"/>
            </w:tcBorders>
            <w:shd w:val="clear" w:color="auto" w:fill="auto"/>
            <w:noWrap/>
            <w:vAlign w:val="center"/>
            <w:hideMark/>
          </w:tcPr>
          <w:p w:rsidR="002B366C" w:rsidRPr="00FE0801" w:rsidRDefault="002B366C" w:rsidP="002B366C">
            <w:pPr>
              <w:keepNext/>
              <w:keepLines/>
              <w:rPr>
                <w:rFonts w:ascii="Arial" w:hAnsi="Arial" w:cs="Arial"/>
                <w:color w:val="000000"/>
                <w:sz w:val="16"/>
                <w:szCs w:val="16"/>
              </w:rPr>
            </w:pPr>
            <w:r w:rsidRPr="00FE0801">
              <w:rPr>
                <w:rFonts w:ascii="Arial" w:hAnsi="Arial" w:cs="Arial"/>
                <w:color w:val="000000"/>
                <w:sz w:val="16"/>
                <w:szCs w:val="16"/>
              </w:rPr>
              <w:t>Reservas especiales</w:t>
            </w:r>
          </w:p>
        </w:tc>
        <w:tc>
          <w:tcPr>
            <w:tcW w:w="1701" w:type="dxa"/>
            <w:tcBorders>
              <w:top w:val="nil"/>
              <w:left w:val="nil"/>
              <w:bottom w:val="nil"/>
              <w:right w:val="nil"/>
            </w:tcBorders>
            <w:shd w:val="clear" w:color="auto" w:fill="auto"/>
            <w:noWrap/>
            <w:vAlign w:val="center"/>
          </w:tcPr>
          <w:p w:rsidR="002B366C" w:rsidRPr="00FE0801" w:rsidRDefault="002B366C" w:rsidP="002B366C">
            <w:pPr>
              <w:keepNext/>
              <w:keepLines/>
              <w:jc w:val="right"/>
              <w:rPr>
                <w:rFonts w:ascii="Arial" w:hAnsi="Arial" w:cs="Arial"/>
                <w:sz w:val="16"/>
                <w:szCs w:val="16"/>
              </w:rPr>
            </w:pPr>
            <w:r>
              <w:rPr>
                <w:rFonts w:ascii="Arial" w:hAnsi="Arial" w:cs="Arial"/>
                <w:color w:val="000000"/>
                <w:sz w:val="16"/>
                <w:szCs w:val="16"/>
              </w:rPr>
              <w:t>44.869.190,79</w:t>
            </w:r>
          </w:p>
        </w:tc>
        <w:tc>
          <w:tcPr>
            <w:tcW w:w="1429" w:type="dxa"/>
            <w:tcBorders>
              <w:top w:val="nil"/>
              <w:left w:val="nil"/>
              <w:bottom w:val="nil"/>
              <w:right w:val="nil"/>
            </w:tcBorders>
            <w:shd w:val="clear" w:color="auto" w:fill="auto"/>
            <w:noWrap/>
            <w:vAlign w:val="center"/>
            <w:hideMark/>
          </w:tcPr>
          <w:p w:rsidR="002B366C" w:rsidRPr="00FE0801" w:rsidRDefault="002B366C" w:rsidP="002B366C">
            <w:pPr>
              <w:keepNext/>
              <w:keepLines/>
              <w:jc w:val="right"/>
              <w:rPr>
                <w:rFonts w:ascii="Arial" w:hAnsi="Arial" w:cs="Arial"/>
                <w:sz w:val="16"/>
                <w:szCs w:val="16"/>
              </w:rPr>
            </w:pPr>
            <w:r>
              <w:rPr>
                <w:rFonts w:ascii="Arial" w:hAnsi="Arial" w:cs="Arial"/>
                <w:color w:val="000000"/>
                <w:sz w:val="16"/>
                <w:szCs w:val="16"/>
              </w:rPr>
              <w:t>44.869.190,79</w:t>
            </w:r>
          </w:p>
        </w:tc>
      </w:tr>
      <w:tr w:rsidR="002B366C" w:rsidRPr="00FE0801" w:rsidTr="002B366C">
        <w:trPr>
          <w:trHeight w:val="238"/>
        </w:trPr>
        <w:tc>
          <w:tcPr>
            <w:tcW w:w="5670" w:type="dxa"/>
            <w:tcBorders>
              <w:top w:val="nil"/>
              <w:left w:val="nil"/>
              <w:bottom w:val="single" w:sz="4" w:space="0" w:color="auto"/>
              <w:right w:val="nil"/>
            </w:tcBorders>
            <w:shd w:val="clear" w:color="auto" w:fill="auto"/>
            <w:noWrap/>
            <w:vAlign w:val="center"/>
            <w:hideMark/>
          </w:tcPr>
          <w:p w:rsidR="002B366C" w:rsidRPr="00FE0801" w:rsidRDefault="002B366C" w:rsidP="002B366C">
            <w:pPr>
              <w:keepNext/>
              <w:keepLines/>
              <w:rPr>
                <w:rFonts w:ascii="Arial" w:hAnsi="Arial" w:cs="Arial"/>
                <w:color w:val="000000"/>
                <w:sz w:val="16"/>
                <w:szCs w:val="16"/>
              </w:rPr>
            </w:pPr>
            <w:r w:rsidRPr="00FE0801">
              <w:rPr>
                <w:rFonts w:ascii="Arial" w:hAnsi="Arial" w:cs="Arial"/>
                <w:color w:val="000000"/>
                <w:sz w:val="16"/>
                <w:szCs w:val="16"/>
              </w:rPr>
              <w:t>Reservas ajuste capital a euro</w:t>
            </w:r>
          </w:p>
        </w:tc>
        <w:tc>
          <w:tcPr>
            <w:tcW w:w="1701" w:type="dxa"/>
            <w:tcBorders>
              <w:top w:val="nil"/>
              <w:left w:val="nil"/>
              <w:bottom w:val="single" w:sz="8" w:space="0" w:color="auto"/>
              <w:right w:val="nil"/>
            </w:tcBorders>
            <w:shd w:val="clear" w:color="auto" w:fill="auto"/>
            <w:noWrap/>
            <w:vAlign w:val="center"/>
          </w:tcPr>
          <w:p w:rsidR="002B366C" w:rsidRPr="00FE0801" w:rsidRDefault="002B366C" w:rsidP="002B366C">
            <w:pPr>
              <w:keepNext/>
              <w:keepLines/>
              <w:jc w:val="right"/>
              <w:rPr>
                <w:rFonts w:ascii="Arial" w:hAnsi="Arial" w:cs="Arial"/>
                <w:sz w:val="16"/>
                <w:szCs w:val="16"/>
              </w:rPr>
            </w:pPr>
            <w:r>
              <w:rPr>
                <w:rFonts w:ascii="Arial" w:hAnsi="Arial" w:cs="Arial"/>
                <w:color w:val="000000"/>
                <w:sz w:val="16"/>
                <w:szCs w:val="16"/>
              </w:rPr>
              <w:t>214,37</w:t>
            </w:r>
          </w:p>
        </w:tc>
        <w:tc>
          <w:tcPr>
            <w:tcW w:w="1429" w:type="dxa"/>
            <w:tcBorders>
              <w:top w:val="nil"/>
              <w:left w:val="nil"/>
              <w:bottom w:val="single" w:sz="8" w:space="0" w:color="auto"/>
              <w:right w:val="nil"/>
            </w:tcBorders>
            <w:shd w:val="clear" w:color="auto" w:fill="auto"/>
            <w:noWrap/>
            <w:vAlign w:val="center"/>
            <w:hideMark/>
          </w:tcPr>
          <w:p w:rsidR="002B366C" w:rsidRPr="00FE0801" w:rsidRDefault="002B366C" w:rsidP="002B366C">
            <w:pPr>
              <w:keepNext/>
              <w:keepLines/>
              <w:jc w:val="right"/>
              <w:rPr>
                <w:rFonts w:ascii="Arial" w:hAnsi="Arial" w:cs="Arial"/>
                <w:sz w:val="16"/>
                <w:szCs w:val="16"/>
              </w:rPr>
            </w:pPr>
            <w:r>
              <w:rPr>
                <w:rFonts w:ascii="Arial" w:hAnsi="Arial" w:cs="Arial"/>
                <w:color w:val="000000"/>
                <w:sz w:val="16"/>
                <w:szCs w:val="16"/>
              </w:rPr>
              <w:t>214,37</w:t>
            </w:r>
          </w:p>
        </w:tc>
      </w:tr>
      <w:tr w:rsidR="002B366C" w:rsidRPr="00FE0801" w:rsidTr="002B366C">
        <w:trPr>
          <w:trHeight w:val="256"/>
        </w:trPr>
        <w:tc>
          <w:tcPr>
            <w:tcW w:w="5670" w:type="dxa"/>
            <w:tcBorders>
              <w:top w:val="nil"/>
              <w:left w:val="nil"/>
              <w:bottom w:val="single" w:sz="4" w:space="0" w:color="auto"/>
              <w:right w:val="nil"/>
            </w:tcBorders>
            <w:shd w:val="clear" w:color="auto" w:fill="auto"/>
            <w:noWrap/>
            <w:vAlign w:val="center"/>
            <w:hideMark/>
          </w:tcPr>
          <w:p w:rsidR="002B366C" w:rsidRPr="00FE0801" w:rsidRDefault="002B366C" w:rsidP="002B366C">
            <w:pPr>
              <w:keepNext/>
              <w:keepLines/>
              <w:rPr>
                <w:rFonts w:ascii="Arial" w:hAnsi="Arial" w:cs="Arial"/>
                <w:b/>
                <w:bCs/>
                <w:sz w:val="16"/>
                <w:szCs w:val="16"/>
              </w:rPr>
            </w:pPr>
            <w:r w:rsidRPr="00FE0801">
              <w:rPr>
                <w:rFonts w:ascii="Arial" w:hAnsi="Arial" w:cs="Arial"/>
                <w:b/>
                <w:bCs/>
                <w:sz w:val="16"/>
                <w:szCs w:val="16"/>
              </w:rPr>
              <w:t>Total</w:t>
            </w:r>
          </w:p>
        </w:tc>
        <w:tc>
          <w:tcPr>
            <w:tcW w:w="1701" w:type="dxa"/>
            <w:tcBorders>
              <w:top w:val="nil"/>
              <w:left w:val="nil"/>
              <w:bottom w:val="single" w:sz="8" w:space="0" w:color="auto"/>
              <w:right w:val="nil"/>
            </w:tcBorders>
            <w:shd w:val="clear" w:color="auto" w:fill="auto"/>
            <w:noWrap/>
            <w:vAlign w:val="center"/>
          </w:tcPr>
          <w:p w:rsidR="002B366C" w:rsidRPr="00FE0801" w:rsidRDefault="002B366C" w:rsidP="002B366C">
            <w:pPr>
              <w:keepNext/>
              <w:keepLines/>
              <w:jc w:val="right"/>
              <w:rPr>
                <w:rFonts w:ascii="Arial" w:hAnsi="Arial" w:cs="Arial"/>
                <w:b/>
                <w:bCs/>
                <w:sz w:val="16"/>
                <w:szCs w:val="16"/>
              </w:rPr>
            </w:pPr>
            <w:r>
              <w:rPr>
                <w:rFonts w:ascii="Arial" w:hAnsi="Arial" w:cs="Arial"/>
                <w:b/>
                <w:bCs/>
                <w:color w:val="000000"/>
                <w:sz w:val="16"/>
                <w:szCs w:val="16"/>
              </w:rPr>
              <w:t>94.832.606,45</w:t>
            </w:r>
          </w:p>
        </w:tc>
        <w:tc>
          <w:tcPr>
            <w:tcW w:w="1429" w:type="dxa"/>
            <w:tcBorders>
              <w:top w:val="nil"/>
              <w:left w:val="nil"/>
              <w:bottom w:val="single" w:sz="8" w:space="0" w:color="auto"/>
              <w:right w:val="nil"/>
            </w:tcBorders>
            <w:shd w:val="clear" w:color="auto" w:fill="auto"/>
            <w:noWrap/>
            <w:vAlign w:val="center"/>
            <w:hideMark/>
          </w:tcPr>
          <w:p w:rsidR="002B366C" w:rsidRPr="00FE0801" w:rsidRDefault="002B366C" w:rsidP="002B366C">
            <w:pPr>
              <w:keepNext/>
              <w:keepLines/>
              <w:jc w:val="right"/>
              <w:rPr>
                <w:rFonts w:ascii="Arial" w:hAnsi="Arial" w:cs="Arial"/>
                <w:b/>
                <w:bCs/>
                <w:sz w:val="16"/>
                <w:szCs w:val="16"/>
              </w:rPr>
            </w:pPr>
            <w:r>
              <w:rPr>
                <w:rFonts w:ascii="Arial" w:hAnsi="Arial" w:cs="Arial"/>
                <w:b/>
                <w:bCs/>
                <w:color w:val="000000"/>
                <w:sz w:val="16"/>
                <w:szCs w:val="16"/>
              </w:rPr>
              <w:t>92.349.084,33</w:t>
            </w:r>
          </w:p>
        </w:tc>
      </w:tr>
    </w:tbl>
    <w:p w:rsidR="00F767D9" w:rsidRDefault="0027696B" w:rsidP="00372E21">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Las Reservas voluntarias son de libre disposición.</w:t>
      </w:r>
    </w:p>
    <w:p w:rsidR="00F767D9" w:rsidRDefault="0027696B" w:rsidP="00372E21">
      <w:pPr>
        <w:spacing w:before="120" w:after="120" w:line="260" w:lineRule="exact"/>
        <w:jc w:val="both"/>
        <w:rPr>
          <w:rFonts w:ascii="Arial" w:hAnsi="Arial" w:cs="Arial"/>
          <w:sz w:val="16"/>
          <w:szCs w:val="16"/>
        </w:rPr>
      </w:pPr>
      <w:r w:rsidRPr="00D06490">
        <w:rPr>
          <w:rFonts w:ascii="Arial" w:hAnsi="Arial" w:cs="Arial"/>
          <w:sz w:val="16"/>
          <w:szCs w:val="16"/>
        </w:rPr>
        <w:t xml:space="preserve">La Prima de Emisión al cierre asciende a </w:t>
      </w:r>
      <w:r w:rsidR="00FE0801" w:rsidRPr="00D06490">
        <w:rPr>
          <w:rFonts w:ascii="Arial" w:hAnsi="Arial" w:cs="Arial"/>
          <w:sz w:val="16"/>
          <w:szCs w:val="16"/>
        </w:rPr>
        <w:t>19.454.039,22</w:t>
      </w:r>
      <w:r w:rsidRPr="00D06490">
        <w:rPr>
          <w:rFonts w:ascii="Arial" w:hAnsi="Arial" w:cs="Arial"/>
          <w:sz w:val="16"/>
          <w:szCs w:val="16"/>
        </w:rPr>
        <w:t xml:space="preserve"> </w:t>
      </w:r>
      <w:r w:rsidR="00CE175E" w:rsidRPr="00D06490">
        <w:rPr>
          <w:rFonts w:ascii="Arial" w:hAnsi="Arial" w:cs="Arial"/>
          <w:sz w:val="16"/>
          <w:szCs w:val="16"/>
        </w:rPr>
        <w:t>euros</w:t>
      </w:r>
      <w:r w:rsidRPr="00D06490">
        <w:rPr>
          <w:rFonts w:ascii="Arial" w:hAnsi="Arial" w:cs="Arial"/>
          <w:sz w:val="16"/>
          <w:szCs w:val="16"/>
        </w:rPr>
        <w:t>.</w:t>
      </w:r>
    </w:p>
    <w:p w:rsidR="00F767D9" w:rsidRPr="007F70B0" w:rsidRDefault="0027696B" w:rsidP="007F70B0">
      <w:pPr>
        <w:spacing w:before="120" w:after="120" w:line="260" w:lineRule="exact"/>
        <w:jc w:val="both"/>
        <w:rPr>
          <w:rFonts w:ascii="Arial" w:hAnsi="Arial" w:cs="Arial"/>
          <w:b/>
          <w:sz w:val="16"/>
          <w:szCs w:val="16"/>
        </w:rPr>
      </w:pPr>
      <w:r w:rsidRPr="00E903EF">
        <w:rPr>
          <w:rFonts w:ascii="Arial" w:hAnsi="Arial" w:cs="Arial"/>
          <w:b/>
          <w:sz w:val="16"/>
          <w:szCs w:val="16"/>
        </w:rPr>
        <w:t>11.B) Subvenciones de Capital</w:t>
      </w:r>
    </w:p>
    <w:p w:rsidR="00F767D9" w:rsidRDefault="0027696B" w:rsidP="00372E21">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La Sociedad ha recibido en distintos ejercicios varias subvenciones de capital</w:t>
      </w:r>
      <w:r w:rsidR="00386C84">
        <w:rPr>
          <w:rFonts w:ascii="Arial" w:hAnsi="Arial" w:cs="Arial"/>
          <w:sz w:val="16"/>
          <w:szCs w:val="16"/>
        </w:rPr>
        <w:t>. Se indican las que se han concedido a</w:t>
      </w:r>
      <w:r w:rsidR="00CE175E">
        <w:rPr>
          <w:rFonts w:ascii="Arial" w:hAnsi="Arial" w:cs="Arial"/>
          <w:sz w:val="16"/>
          <w:szCs w:val="16"/>
        </w:rPr>
        <w:t>l ITER en 202</w:t>
      </w:r>
      <w:r w:rsidR="009D6F90">
        <w:rPr>
          <w:rFonts w:ascii="Arial" w:hAnsi="Arial" w:cs="Arial"/>
          <w:sz w:val="16"/>
          <w:szCs w:val="16"/>
        </w:rPr>
        <w:t>1</w:t>
      </w:r>
      <w:r w:rsidR="00386C84">
        <w:rPr>
          <w:rFonts w:ascii="Arial" w:hAnsi="Arial" w:cs="Arial"/>
          <w:sz w:val="16"/>
          <w:szCs w:val="16"/>
        </w:rPr>
        <w:t xml:space="preserve"> y 20</w:t>
      </w:r>
      <w:r w:rsidR="009D6F90">
        <w:rPr>
          <w:rFonts w:ascii="Arial" w:hAnsi="Arial" w:cs="Arial"/>
          <w:sz w:val="16"/>
          <w:szCs w:val="16"/>
        </w:rPr>
        <w:t>20</w:t>
      </w:r>
      <w:r w:rsidRPr="00E903EF">
        <w:rPr>
          <w:rFonts w:ascii="Arial" w:hAnsi="Arial" w:cs="Arial"/>
          <w:sz w:val="16"/>
          <w:szCs w:val="16"/>
        </w:rPr>
        <w:t>:</w:t>
      </w:r>
    </w:p>
    <w:tbl>
      <w:tblPr>
        <w:tblW w:w="8824" w:type="dxa"/>
        <w:tblInd w:w="70" w:type="dxa"/>
        <w:tblCellMar>
          <w:left w:w="70" w:type="dxa"/>
          <w:right w:w="70" w:type="dxa"/>
        </w:tblCellMar>
        <w:tblLook w:val="04A0"/>
      </w:tblPr>
      <w:tblGrid>
        <w:gridCol w:w="6291"/>
        <w:gridCol w:w="2533"/>
      </w:tblGrid>
      <w:tr w:rsidR="00583F88" w:rsidRPr="00583F88" w:rsidTr="00F75174">
        <w:trPr>
          <w:trHeight w:val="255"/>
        </w:trPr>
        <w:tc>
          <w:tcPr>
            <w:tcW w:w="6291" w:type="dxa"/>
            <w:tcBorders>
              <w:top w:val="single" w:sz="4" w:space="0" w:color="auto"/>
              <w:left w:val="nil"/>
              <w:bottom w:val="single" w:sz="8" w:space="0" w:color="auto"/>
              <w:right w:val="nil"/>
            </w:tcBorders>
            <w:shd w:val="clear" w:color="000000" w:fill="D8D8D8"/>
            <w:noWrap/>
            <w:vAlign w:val="center"/>
            <w:hideMark/>
          </w:tcPr>
          <w:p w:rsidR="00583F88" w:rsidRPr="00583F88" w:rsidRDefault="00583F88" w:rsidP="00583F88">
            <w:pPr>
              <w:ind w:firstLineChars="200" w:firstLine="321"/>
              <w:rPr>
                <w:rFonts w:ascii="Arial" w:hAnsi="Arial" w:cs="Arial"/>
                <w:b/>
                <w:bCs/>
                <w:color w:val="000000"/>
                <w:sz w:val="16"/>
                <w:szCs w:val="16"/>
              </w:rPr>
            </w:pPr>
            <w:r w:rsidRPr="00583F88">
              <w:rPr>
                <w:rFonts w:ascii="Arial" w:hAnsi="Arial" w:cs="Arial"/>
                <w:b/>
                <w:bCs/>
                <w:color w:val="000000"/>
                <w:sz w:val="16"/>
                <w:szCs w:val="16"/>
              </w:rPr>
              <w:t>Descripción</w:t>
            </w:r>
          </w:p>
        </w:tc>
        <w:tc>
          <w:tcPr>
            <w:tcW w:w="2533" w:type="dxa"/>
            <w:tcBorders>
              <w:top w:val="single" w:sz="4" w:space="0" w:color="auto"/>
              <w:left w:val="nil"/>
              <w:bottom w:val="single" w:sz="8" w:space="0" w:color="auto"/>
              <w:right w:val="nil"/>
            </w:tcBorders>
            <w:shd w:val="clear" w:color="000000" w:fill="D8D8D8"/>
            <w:noWrap/>
            <w:vAlign w:val="center"/>
            <w:hideMark/>
          </w:tcPr>
          <w:p w:rsidR="00583F88" w:rsidRPr="00583F88" w:rsidRDefault="00583F88" w:rsidP="005734AB">
            <w:pPr>
              <w:ind w:right="384"/>
              <w:jc w:val="right"/>
              <w:rPr>
                <w:rFonts w:ascii="Arial" w:hAnsi="Arial" w:cs="Arial"/>
                <w:b/>
                <w:bCs/>
                <w:color w:val="000000"/>
                <w:sz w:val="16"/>
                <w:szCs w:val="16"/>
              </w:rPr>
            </w:pPr>
            <w:r w:rsidRPr="00583F88">
              <w:rPr>
                <w:rFonts w:ascii="Arial" w:hAnsi="Arial" w:cs="Arial"/>
                <w:b/>
                <w:bCs/>
                <w:color w:val="000000"/>
                <w:sz w:val="16"/>
                <w:szCs w:val="16"/>
              </w:rPr>
              <w:t>2021</w:t>
            </w:r>
          </w:p>
        </w:tc>
      </w:tr>
      <w:tr w:rsidR="00583F88" w:rsidRPr="00583F88" w:rsidTr="005734AB">
        <w:trPr>
          <w:trHeight w:val="255"/>
        </w:trPr>
        <w:tc>
          <w:tcPr>
            <w:tcW w:w="6291" w:type="dxa"/>
            <w:tcBorders>
              <w:top w:val="nil"/>
              <w:left w:val="nil"/>
              <w:bottom w:val="nil"/>
              <w:right w:val="nil"/>
            </w:tcBorders>
            <w:shd w:val="clear" w:color="auto" w:fill="auto"/>
            <w:noWrap/>
            <w:vAlign w:val="center"/>
            <w:hideMark/>
          </w:tcPr>
          <w:p w:rsidR="00583F88" w:rsidRPr="00583F88" w:rsidRDefault="00583F88" w:rsidP="00583F88">
            <w:pPr>
              <w:ind w:firstLineChars="200" w:firstLine="320"/>
              <w:rPr>
                <w:rFonts w:ascii="Arial" w:hAnsi="Arial" w:cs="Arial"/>
                <w:color w:val="000000"/>
                <w:sz w:val="16"/>
                <w:szCs w:val="16"/>
              </w:rPr>
            </w:pPr>
            <w:r w:rsidRPr="00583F88">
              <w:rPr>
                <w:rFonts w:ascii="Arial" w:hAnsi="Arial" w:cs="Arial"/>
                <w:color w:val="000000"/>
                <w:sz w:val="16"/>
                <w:szCs w:val="16"/>
              </w:rPr>
              <w:t xml:space="preserve">Proyecto UE - </w:t>
            </w:r>
            <w:proofErr w:type="spellStart"/>
            <w:r w:rsidRPr="00583F88">
              <w:rPr>
                <w:rFonts w:ascii="Arial" w:hAnsi="Arial" w:cs="Arial"/>
                <w:color w:val="000000"/>
                <w:sz w:val="16"/>
                <w:szCs w:val="16"/>
              </w:rPr>
              <w:t>Maclab</w:t>
            </w:r>
            <w:proofErr w:type="spellEnd"/>
          </w:p>
        </w:tc>
        <w:tc>
          <w:tcPr>
            <w:tcW w:w="2533" w:type="dxa"/>
            <w:tcBorders>
              <w:top w:val="nil"/>
              <w:left w:val="nil"/>
              <w:bottom w:val="nil"/>
              <w:right w:val="nil"/>
            </w:tcBorders>
            <w:shd w:val="clear" w:color="auto" w:fill="auto"/>
            <w:noWrap/>
            <w:vAlign w:val="center"/>
            <w:hideMark/>
          </w:tcPr>
          <w:p w:rsidR="00583F88" w:rsidRPr="00583F88" w:rsidRDefault="00583F88" w:rsidP="005734AB">
            <w:pPr>
              <w:ind w:right="384"/>
              <w:jc w:val="right"/>
              <w:rPr>
                <w:rFonts w:ascii="Arial" w:hAnsi="Arial" w:cs="Arial"/>
                <w:color w:val="000000"/>
                <w:sz w:val="14"/>
                <w:szCs w:val="14"/>
              </w:rPr>
            </w:pPr>
            <w:r w:rsidRPr="00583F88">
              <w:rPr>
                <w:rFonts w:ascii="Arial" w:hAnsi="Arial" w:cs="Arial"/>
                <w:color w:val="000000"/>
                <w:sz w:val="14"/>
                <w:szCs w:val="14"/>
              </w:rPr>
              <w:t>120.837,79</w:t>
            </w:r>
          </w:p>
        </w:tc>
      </w:tr>
      <w:tr w:rsidR="00583F88" w:rsidRPr="00583F88" w:rsidTr="005734AB">
        <w:trPr>
          <w:trHeight w:val="255"/>
        </w:trPr>
        <w:tc>
          <w:tcPr>
            <w:tcW w:w="6291" w:type="dxa"/>
            <w:tcBorders>
              <w:top w:val="nil"/>
              <w:left w:val="nil"/>
              <w:bottom w:val="nil"/>
              <w:right w:val="nil"/>
            </w:tcBorders>
            <w:shd w:val="clear" w:color="auto" w:fill="auto"/>
            <w:noWrap/>
            <w:vAlign w:val="center"/>
            <w:hideMark/>
          </w:tcPr>
          <w:p w:rsidR="00583F88" w:rsidRPr="00583F88" w:rsidRDefault="00583F88" w:rsidP="00583F88">
            <w:pPr>
              <w:ind w:firstLineChars="200" w:firstLine="320"/>
              <w:rPr>
                <w:rFonts w:ascii="Arial" w:hAnsi="Arial" w:cs="Arial"/>
                <w:color w:val="000000"/>
                <w:sz w:val="16"/>
                <w:szCs w:val="16"/>
              </w:rPr>
            </w:pPr>
            <w:r w:rsidRPr="00583F88">
              <w:rPr>
                <w:rFonts w:ascii="Arial" w:hAnsi="Arial" w:cs="Arial"/>
                <w:color w:val="000000"/>
                <w:sz w:val="16"/>
                <w:szCs w:val="16"/>
              </w:rPr>
              <w:t xml:space="preserve">Proyecto UE - </w:t>
            </w:r>
            <w:proofErr w:type="spellStart"/>
            <w:r w:rsidRPr="00583F88">
              <w:rPr>
                <w:rFonts w:ascii="Arial" w:hAnsi="Arial" w:cs="Arial"/>
                <w:color w:val="000000"/>
                <w:sz w:val="16"/>
                <w:szCs w:val="16"/>
              </w:rPr>
              <w:t>Volriskmac</w:t>
            </w:r>
            <w:proofErr w:type="spellEnd"/>
            <w:r w:rsidRPr="00583F88">
              <w:rPr>
                <w:rFonts w:ascii="Arial" w:hAnsi="Arial" w:cs="Arial"/>
                <w:color w:val="000000"/>
                <w:sz w:val="16"/>
                <w:szCs w:val="16"/>
              </w:rPr>
              <w:t xml:space="preserve"> II</w:t>
            </w:r>
          </w:p>
        </w:tc>
        <w:tc>
          <w:tcPr>
            <w:tcW w:w="2533" w:type="dxa"/>
            <w:tcBorders>
              <w:top w:val="nil"/>
              <w:left w:val="nil"/>
              <w:bottom w:val="nil"/>
              <w:right w:val="nil"/>
            </w:tcBorders>
            <w:shd w:val="clear" w:color="auto" w:fill="auto"/>
            <w:noWrap/>
            <w:vAlign w:val="center"/>
            <w:hideMark/>
          </w:tcPr>
          <w:p w:rsidR="00583F88" w:rsidRPr="00583F88" w:rsidRDefault="00583F88" w:rsidP="005734AB">
            <w:pPr>
              <w:ind w:right="384"/>
              <w:jc w:val="right"/>
              <w:rPr>
                <w:rFonts w:ascii="Arial" w:hAnsi="Arial" w:cs="Arial"/>
                <w:color w:val="000000"/>
                <w:sz w:val="14"/>
                <w:szCs w:val="14"/>
              </w:rPr>
            </w:pPr>
            <w:r w:rsidRPr="00583F88">
              <w:rPr>
                <w:rFonts w:ascii="Arial" w:hAnsi="Arial" w:cs="Arial"/>
                <w:color w:val="000000"/>
                <w:sz w:val="14"/>
                <w:szCs w:val="14"/>
              </w:rPr>
              <w:t>208.796,00</w:t>
            </w:r>
          </w:p>
        </w:tc>
      </w:tr>
      <w:tr w:rsidR="00583F88" w:rsidRPr="00583F88" w:rsidTr="005734AB">
        <w:trPr>
          <w:trHeight w:val="255"/>
        </w:trPr>
        <w:tc>
          <w:tcPr>
            <w:tcW w:w="6291" w:type="dxa"/>
            <w:tcBorders>
              <w:top w:val="nil"/>
              <w:left w:val="nil"/>
              <w:right w:val="nil"/>
            </w:tcBorders>
            <w:shd w:val="clear" w:color="auto" w:fill="auto"/>
            <w:noWrap/>
            <w:vAlign w:val="center"/>
            <w:hideMark/>
          </w:tcPr>
          <w:p w:rsidR="00583F88" w:rsidRPr="00583F88" w:rsidRDefault="00583F88" w:rsidP="00583F88">
            <w:pPr>
              <w:ind w:firstLineChars="200" w:firstLine="320"/>
              <w:rPr>
                <w:rFonts w:ascii="Arial" w:hAnsi="Arial" w:cs="Arial"/>
                <w:color w:val="000000"/>
                <w:sz w:val="16"/>
                <w:szCs w:val="16"/>
              </w:rPr>
            </w:pPr>
            <w:r w:rsidRPr="00583F88">
              <w:rPr>
                <w:rFonts w:ascii="Arial" w:hAnsi="Arial" w:cs="Arial"/>
                <w:color w:val="000000"/>
                <w:sz w:val="16"/>
                <w:szCs w:val="16"/>
              </w:rPr>
              <w:t xml:space="preserve">Proyecto UE - </w:t>
            </w:r>
            <w:proofErr w:type="spellStart"/>
            <w:r w:rsidRPr="00583F88">
              <w:rPr>
                <w:rFonts w:ascii="Arial" w:hAnsi="Arial" w:cs="Arial"/>
                <w:color w:val="000000"/>
                <w:sz w:val="16"/>
                <w:szCs w:val="16"/>
              </w:rPr>
              <w:t>Volturmac</w:t>
            </w:r>
            <w:proofErr w:type="spellEnd"/>
          </w:p>
        </w:tc>
        <w:tc>
          <w:tcPr>
            <w:tcW w:w="2533" w:type="dxa"/>
            <w:tcBorders>
              <w:top w:val="nil"/>
              <w:left w:val="nil"/>
              <w:right w:val="nil"/>
            </w:tcBorders>
            <w:shd w:val="clear" w:color="auto" w:fill="auto"/>
            <w:noWrap/>
            <w:vAlign w:val="center"/>
            <w:hideMark/>
          </w:tcPr>
          <w:p w:rsidR="00583F88" w:rsidRPr="00583F88" w:rsidRDefault="00583F88" w:rsidP="005734AB">
            <w:pPr>
              <w:ind w:right="384"/>
              <w:jc w:val="right"/>
              <w:rPr>
                <w:rFonts w:ascii="Arial" w:hAnsi="Arial" w:cs="Arial"/>
                <w:color w:val="000000"/>
                <w:sz w:val="14"/>
                <w:szCs w:val="14"/>
              </w:rPr>
            </w:pPr>
            <w:r w:rsidRPr="00583F88">
              <w:rPr>
                <w:rFonts w:ascii="Arial" w:hAnsi="Arial" w:cs="Arial"/>
                <w:color w:val="000000"/>
                <w:sz w:val="14"/>
                <w:szCs w:val="14"/>
              </w:rPr>
              <w:t>4.618,90</w:t>
            </w:r>
          </w:p>
        </w:tc>
      </w:tr>
      <w:tr w:rsidR="00583F88" w:rsidRPr="00583F88" w:rsidTr="005734AB">
        <w:trPr>
          <w:trHeight w:val="255"/>
        </w:trPr>
        <w:tc>
          <w:tcPr>
            <w:tcW w:w="6291" w:type="dxa"/>
            <w:tcBorders>
              <w:top w:val="nil"/>
              <w:left w:val="nil"/>
              <w:bottom w:val="single" w:sz="4" w:space="0" w:color="auto"/>
              <w:right w:val="nil"/>
            </w:tcBorders>
            <w:shd w:val="clear" w:color="auto" w:fill="auto"/>
            <w:noWrap/>
            <w:vAlign w:val="center"/>
            <w:hideMark/>
          </w:tcPr>
          <w:p w:rsidR="00583F88" w:rsidRPr="00583F88" w:rsidRDefault="00583F88" w:rsidP="00583F88">
            <w:pPr>
              <w:ind w:firstLineChars="200" w:firstLine="320"/>
              <w:rPr>
                <w:rFonts w:ascii="Arial" w:hAnsi="Arial" w:cs="Arial"/>
                <w:color w:val="000000"/>
                <w:sz w:val="16"/>
                <w:szCs w:val="16"/>
              </w:rPr>
            </w:pPr>
            <w:r w:rsidRPr="00583F88">
              <w:rPr>
                <w:rFonts w:ascii="Arial" w:hAnsi="Arial" w:cs="Arial"/>
                <w:color w:val="000000"/>
                <w:sz w:val="16"/>
                <w:szCs w:val="16"/>
              </w:rPr>
              <w:t xml:space="preserve">Proyecto UE - </w:t>
            </w:r>
            <w:proofErr w:type="spellStart"/>
            <w:r w:rsidRPr="00583F88">
              <w:rPr>
                <w:rFonts w:ascii="Arial" w:hAnsi="Arial" w:cs="Arial"/>
                <w:color w:val="000000"/>
                <w:sz w:val="16"/>
                <w:szCs w:val="16"/>
              </w:rPr>
              <w:t>Eelabs</w:t>
            </w:r>
            <w:proofErr w:type="spellEnd"/>
          </w:p>
        </w:tc>
        <w:tc>
          <w:tcPr>
            <w:tcW w:w="2533" w:type="dxa"/>
            <w:tcBorders>
              <w:top w:val="nil"/>
              <w:left w:val="nil"/>
              <w:bottom w:val="single" w:sz="4" w:space="0" w:color="auto"/>
              <w:right w:val="nil"/>
            </w:tcBorders>
            <w:shd w:val="clear" w:color="auto" w:fill="auto"/>
            <w:noWrap/>
            <w:vAlign w:val="center"/>
            <w:hideMark/>
          </w:tcPr>
          <w:p w:rsidR="00583F88" w:rsidRPr="00583F88" w:rsidRDefault="00583F88" w:rsidP="005734AB">
            <w:pPr>
              <w:ind w:right="384"/>
              <w:jc w:val="right"/>
              <w:rPr>
                <w:rFonts w:ascii="Arial" w:hAnsi="Arial" w:cs="Arial"/>
                <w:color w:val="000000"/>
                <w:sz w:val="14"/>
                <w:szCs w:val="14"/>
              </w:rPr>
            </w:pPr>
            <w:r w:rsidRPr="00583F88">
              <w:rPr>
                <w:rFonts w:ascii="Arial" w:hAnsi="Arial" w:cs="Arial"/>
                <w:color w:val="000000"/>
                <w:sz w:val="14"/>
                <w:szCs w:val="14"/>
              </w:rPr>
              <w:t>16.793,45</w:t>
            </w:r>
          </w:p>
        </w:tc>
      </w:tr>
      <w:tr w:rsidR="00583F88" w:rsidRPr="00583F88" w:rsidTr="005734AB">
        <w:trPr>
          <w:trHeight w:val="255"/>
        </w:trPr>
        <w:tc>
          <w:tcPr>
            <w:tcW w:w="6291" w:type="dxa"/>
            <w:tcBorders>
              <w:top w:val="single" w:sz="4" w:space="0" w:color="auto"/>
              <w:left w:val="nil"/>
              <w:bottom w:val="single" w:sz="8" w:space="0" w:color="auto"/>
              <w:right w:val="nil"/>
            </w:tcBorders>
            <w:shd w:val="clear" w:color="auto" w:fill="auto"/>
            <w:noWrap/>
            <w:vAlign w:val="center"/>
            <w:hideMark/>
          </w:tcPr>
          <w:p w:rsidR="00583F88" w:rsidRPr="00583F88" w:rsidRDefault="00583F88" w:rsidP="00583F88">
            <w:pPr>
              <w:ind w:firstLineChars="200" w:firstLine="321"/>
              <w:rPr>
                <w:rFonts w:ascii="Arial" w:hAnsi="Arial" w:cs="Arial"/>
                <w:b/>
                <w:bCs/>
                <w:color w:val="000000"/>
                <w:sz w:val="16"/>
                <w:szCs w:val="16"/>
              </w:rPr>
            </w:pPr>
            <w:r w:rsidRPr="00583F88">
              <w:rPr>
                <w:rFonts w:ascii="Arial" w:hAnsi="Arial" w:cs="Arial"/>
                <w:b/>
                <w:bCs/>
                <w:color w:val="000000"/>
                <w:sz w:val="16"/>
                <w:szCs w:val="16"/>
              </w:rPr>
              <w:t>Total</w:t>
            </w:r>
          </w:p>
        </w:tc>
        <w:tc>
          <w:tcPr>
            <w:tcW w:w="2533" w:type="dxa"/>
            <w:tcBorders>
              <w:top w:val="single" w:sz="4" w:space="0" w:color="auto"/>
              <w:left w:val="nil"/>
              <w:bottom w:val="single" w:sz="8" w:space="0" w:color="auto"/>
              <w:right w:val="nil"/>
            </w:tcBorders>
            <w:shd w:val="clear" w:color="auto" w:fill="auto"/>
            <w:noWrap/>
            <w:vAlign w:val="center"/>
            <w:hideMark/>
          </w:tcPr>
          <w:p w:rsidR="00583F88" w:rsidRPr="00583F88" w:rsidRDefault="00583F88" w:rsidP="005734AB">
            <w:pPr>
              <w:ind w:right="384"/>
              <w:jc w:val="right"/>
              <w:rPr>
                <w:rFonts w:ascii="Arial" w:hAnsi="Arial" w:cs="Arial"/>
                <w:b/>
                <w:bCs/>
                <w:color w:val="000000"/>
                <w:sz w:val="16"/>
                <w:szCs w:val="16"/>
              </w:rPr>
            </w:pPr>
            <w:r w:rsidRPr="00583F88">
              <w:rPr>
                <w:rFonts w:ascii="Arial" w:hAnsi="Arial" w:cs="Arial"/>
                <w:b/>
                <w:bCs/>
                <w:color w:val="000000"/>
                <w:sz w:val="16"/>
                <w:szCs w:val="16"/>
              </w:rPr>
              <w:t>351.046,14</w:t>
            </w:r>
          </w:p>
        </w:tc>
      </w:tr>
    </w:tbl>
    <w:p w:rsidR="009D6F90" w:rsidRDefault="009D6F90" w:rsidP="00372E21">
      <w:pPr>
        <w:tabs>
          <w:tab w:val="left" w:pos="850"/>
        </w:tabs>
        <w:spacing w:before="120" w:after="120" w:line="260" w:lineRule="exact"/>
        <w:ind w:right="-1"/>
        <w:jc w:val="both"/>
        <w:rPr>
          <w:rFonts w:ascii="Arial" w:hAnsi="Arial" w:cs="Arial"/>
          <w:sz w:val="16"/>
          <w:szCs w:val="16"/>
        </w:rPr>
      </w:pPr>
    </w:p>
    <w:tbl>
      <w:tblPr>
        <w:tblW w:w="8824" w:type="dxa"/>
        <w:tblInd w:w="70" w:type="dxa"/>
        <w:tblCellMar>
          <w:left w:w="70" w:type="dxa"/>
          <w:right w:w="70" w:type="dxa"/>
        </w:tblCellMar>
        <w:tblLook w:val="04A0"/>
      </w:tblPr>
      <w:tblGrid>
        <w:gridCol w:w="6291"/>
        <w:gridCol w:w="2533"/>
      </w:tblGrid>
      <w:tr w:rsidR="005734AB" w:rsidRPr="003B3118" w:rsidTr="005734AB">
        <w:trPr>
          <w:trHeight w:val="255"/>
        </w:trPr>
        <w:tc>
          <w:tcPr>
            <w:tcW w:w="6291" w:type="dxa"/>
            <w:tcBorders>
              <w:top w:val="nil"/>
              <w:left w:val="nil"/>
              <w:bottom w:val="single" w:sz="8" w:space="0" w:color="auto"/>
              <w:right w:val="nil"/>
            </w:tcBorders>
            <w:shd w:val="clear" w:color="000000" w:fill="D8D8D8"/>
            <w:noWrap/>
            <w:vAlign w:val="center"/>
            <w:hideMark/>
          </w:tcPr>
          <w:p w:rsidR="005734AB" w:rsidRPr="003B3118" w:rsidRDefault="005734AB" w:rsidP="005734AB">
            <w:pPr>
              <w:keepNext/>
              <w:keepLines/>
              <w:ind w:firstLineChars="200" w:firstLine="321"/>
              <w:rPr>
                <w:rFonts w:ascii="Arial" w:hAnsi="Arial" w:cs="Arial"/>
                <w:b/>
                <w:bCs/>
                <w:color w:val="000000"/>
                <w:sz w:val="16"/>
                <w:szCs w:val="16"/>
              </w:rPr>
            </w:pPr>
            <w:r w:rsidRPr="003B3118">
              <w:rPr>
                <w:rFonts w:ascii="Arial" w:hAnsi="Arial" w:cs="Arial"/>
                <w:b/>
                <w:bCs/>
                <w:color w:val="000000"/>
                <w:sz w:val="16"/>
                <w:szCs w:val="16"/>
              </w:rPr>
              <w:lastRenderedPageBreak/>
              <w:t>Descripción</w:t>
            </w:r>
          </w:p>
        </w:tc>
        <w:tc>
          <w:tcPr>
            <w:tcW w:w="2533" w:type="dxa"/>
            <w:tcBorders>
              <w:top w:val="nil"/>
              <w:left w:val="nil"/>
              <w:bottom w:val="single" w:sz="8" w:space="0" w:color="auto"/>
              <w:right w:val="nil"/>
            </w:tcBorders>
            <w:shd w:val="clear" w:color="000000" w:fill="D8D8D8"/>
            <w:noWrap/>
            <w:vAlign w:val="center"/>
            <w:hideMark/>
          </w:tcPr>
          <w:p w:rsidR="005734AB" w:rsidRPr="003B3118" w:rsidRDefault="005734AB" w:rsidP="005734AB">
            <w:pPr>
              <w:keepNext/>
              <w:keepLines/>
              <w:ind w:right="384"/>
              <w:jc w:val="right"/>
              <w:rPr>
                <w:rFonts w:ascii="Arial" w:hAnsi="Arial" w:cs="Arial"/>
                <w:b/>
                <w:bCs/>
                <w:color w:val="000000"/>
                <w:sz w:val="16"/>
                <w:szCs w:val="16"/>
              </w:rPr>
            </w:pPr>
            <w:r w:rsidRPr="003B3118">
              <w:rPr>
                <w:rFonts w:ascii="Arial" w:hAnsi="Arial" w:cs="Arial"/>
                <w:b/>
                <w:bCs/>
                <w:color w:val="000000"/>
                <w:sz w:val="16"/>
                <w:szCs w:val="16"/>
              </w:rPr>
              <w:t>2020</w:t>
            </w:r>
          </w:p>
        </w:tc>
      </w:tr>
      <w:tr w:rsidR="005734AB" w:rsidRPr="003B3118" w:rsidTr="005734AB">
        <w:trPr>
          <w:trHeight w:val="255"/>
        </w:trPr>
        <w:tc>
          <w:tcPr>
            <w:tcW w:w="6291" w:type="dxa"/>
            <w:tcBorders>
              <w:top w:val="nil"/>
              <w:left w:val="nil"/>
              <w:bottom w:val="nil"/>
              <w:right w:val="nil"/>
            </w:tcBorders>
            <w:shd w:val="clear" w:color="auto" w:fill="auto"/>
            <w:noWrap/>
            <w:vAlign w:val="center"/>
            <w:hideMark/>
          </w:tcPr>
          <w:p w:rsidR="005734AB" w:rsidRPr="003B3118" w:rsidRDefault="005734AB" w:rsidP="005734AB">
            <w:pPr>
              <w:keepNext/>
              <w:keepLines/>
              <w:ind w:firstLineChars="200" w:firstLine="320"/>
              <w:rPr>
                <w:rFonts w:ascii="Arial" w:hAnsi="Arial" w:cs="Arial"/>
                <w:color w:val="000000"/>
                <w:sz w:val="16"/>
                <w:szCs w:val="16"/>
              </w:rPr>
            </w:pPr>
            <w:r w:rsidRPr="003B3118">
              <w:rPr>
                <w:rFonts w:ascii="Arial" w:hAnsi="Arial" w:cs="Arial"/>
                <w:color w:val="000000"/>
                <w:sz w:val="16"/>
                <w:szCs w:val="16"/>
              </w:rPr>
              <w:t xml:space="preserve">Proyecto UE - </w:t>
            </w:r>
            <w:proofErr w:type="spellStart"/>
            <w:r w:rsidRPr="003B3118">
              <w:rPr>
                <w:rFonts w:ascii="Arial" w:hAnsi="Arial" w:cs="Arial"/>
                <w:color w:val="000000"/>
                <w:sz w:val="16"/>
                <w:szCs w:val="16"/>
              </w:rPr>
              <w:t>Maclab</w:t>
            </w:r>
            <w:proofErr w:type="spellEnd"/>
          </w:p>
        </w:tc>
        <w:tc>
          <w:tcPr>
            <w:tcW w:w="2533" w:type="dxa"/>
            <w:tcBorders>
              <w:top w:val="nil"/>
              <w:left w:val="nil"/>
              <w:bottom w:val="nil"/>
              <w:right w:val="nil"/>
            </w:tcBorders>
            <w:shd w:val="clear" w:color="auto" w:fill="auto"/>
            <w:noWrap/>
            <w:vAlign w:val="center"/>
            <w:hideMark/>
          </w:tcPr>
          <w:p w:rsidR="005734AB" w:rsidRPr="003B3118" w:rsidRDefault="005734AB" w:rsidP="005734AB">
            <w:pPr>
              <w:keepNext/>
              <w:keepLines/>
              <w:ind w:right="384"/>
              <w:jc w:val="right"/>
              <w:rPr>
                <w:rFonts w:ascii="Arial" w:hAnsi="Arial" w:cs="Arial"/>
                <w:color w:val="000000"/>
                <w:sz w:val="14"/>
                <w:szCs w:val="14"/>
              </w:rPr>
            </w:pPr>
            <w:r w:rsidRPr="003B3118">
              <w:rPr>
                <w:rFonts w:ascii="Arial" w:hAnsi="Arial" w:cs="Arial"/>
                <w:color w:val="000000"/>
                <w:sz w:val="14"/>
                <w:szCs w:val="14"/>
              </w:rPr>
              <w:t>16.580,10</w:t>
            </w:r>
          </w:p>
        </w:tc>
      </w:tr>
      <w:tr w:rsidR="005734AB" w:rsidRPr="003B3118" w:rsidTr="005734AB">
        <w:trPr>
          <w:trHeight w:val="255"/>
        </w:trPr>
        <w:tc>
          <w:tcPr>
            <w:tcW w:w="6291" w:type="dxa"/>
            <w:tcBorders>
              <w:top w:val="nil"/>
              <w:left w:val="nil"/>
              <w:right w:val="nil"/>
            </w:tcBorders>
            <w:shd w:val="clear" w:color="auto" w:fill="auto"/>
            <w:noWrap/>
            <w:vAlign w:val="center"/>
            <w:hideMark/>
          </w:tcPr>
          <w:p w:rsidR="005734AB" w:rsidRPr="003B3118" w:rsidRDefault="005734AB" w:rsidP="005734AB">
            <w:pPr>
              <w:keepNext/>
              <w:keepLines/>
              <w:ind w:firstLineChars="200" w:firstLine="320"/>
              <w:rPr>
                <w:rFonts w:ascii="Arial" w:hAnsi="Arial" w:cs="Arial"/>
                <w:color w:val="000000"/>
                <w:sz w:val="16"/>
                <w:szCs w:val="16"/>
              </w:rPr>
            </w:pPr>
            <w:r w:rsidRPr="003B3118">
              <w:rPr>
                <w:rFonts w:ascii="Arial" w:hAnsi="Arial" w:cs="Arial"/>
                <w:color w:val="000000"/>
                <w:sz w:val="16"/>
                <w:szCs w:val="16"/>
              </w:rPr>
              <w:t xml:space="preserve">Proyecto UE - </w:t>
            </w:r>
            <w:proofErr w:type="spellStart"/>
            <w:r w:rsidRPr="003B3118">
              <w:rPr>
                <w:rFonts w:ascii="Arial" w:hAnsi="Arial" w:cs="Arial"/>
                <w:color w:val="000000"/>
                <w:sz w:val="16"/>
                <w:szCs w:val="16"/>
              </w:rPr>
              <w:t>Volriskmac</w:t>
            </w:r>
            <w:proofErr w:type="spellEnd"/>
            <w:r w:rsidRPr="003B3118">
              <w:rPr>
                <w:rFonts w:ascii="Arial" w:hAnsi="Arial" w:cs="Arial"/>
                <w:color w:val="000000"/>
                <w:sz w:val="16"/>
                <w:szCs w:val="16"/>
              </w:rPr>
              <w:t xml:space="preserve"> II</w:t>
            </w:r>
          </w:p>
        </w:tc>
        <w:tc>
          <w:tcPr>
            <w:tcW w:w="2533" w:type="dxa"/>
            <w:tcBorders>
              <w:top w:val="nil"/>
              <w:left w:val="nil"/>
              <w:right w:val="nil"/>
            </w:tcBorders>
            <w:shd w:val="clear" w:color="auto" w:fill="auto"/>
            <w:noWrap/>
            <w:vAlign w:val="center"/>
            <w:hideMark/>
          </w:tcPr>
          <w:p w:rsidR="005734AB" w:rsidRPr="003B3118" w:rsidRDefault="005734AB" w:rsidP="005734AB">
            <w:pPr>
              <w:keepNext/>
              <w:keepLines/>
              <w:ind w:right="384"/>
              <w:jc w:val="right"/>
              <w:rPr>
                <w:rFonts w:ascii="Arial" w:hAnsi="Arial" w:cs="Arial"/>
                <w:color w:val="000000"/>
                <w:sz w:val="14"/>
                <w:szCs w:val="14"/>
              </w:rPr>
            </w:pPr>
            <w:r w:rsidRPr="003B3118">
              <w:rPr>
                <w:rFonts w:ascii="Arial" w:hAnsi="Arial" w:cs="Arial"/>
                <w:color w:val="000000"/>
                <w:sz w:val="14"/>
                <w:szCs w:val="14"/>
              </w:rPr>
              <w:t>39.920,65</w:t>
            </w:r>
          </w:p>
        </w:tc>
      </w:tr>
      <w:tr w:rsidR="005734AB" w:rsidRPr="003B3118" w:rsidTr="005734AB">
        <w:trPr>
          <w:trHeight w:val="255"/>
        </w:trPr>
        <w:tc>
          <w:tcPr>
            <w:tcW w:w="6291" w:type="dxa"/>
            <w:tcBorders>
              <w:top w:val="single" w:sz="4" w:space="0" w:color="auto"/>
              <w:left w:val="nil"/>
              <w:bottom w:val="single" w:sz="8" w:space="0" w:color="auto"/>
              <w:right w:val="nil"/>
            </w:tcBorders>
            <w:shd w:val="clear" w:color="auto" w:fill="auto"/>
            <w:noWrap/>
            <w:vAlign w:val="center"/>
            <w:hideMark/>
          </w:tcPr>
          <w:p w:rsidR="005734AB" w:rsidRPr="003B3118" w:rsidRDefault="005734AB" w:rsidP="005734AB">
            <w:pPr>
              <w:keepNext/>
              <w:keepLines/>
              <w:ind w:firstLineChars="200" w:firstLine="321"/>
              <w:rPr>
                <w:rFonts w:ascii="Arial" w:hAnsi="Arial" w:cs="Arial"/>
                <w:b/>
                <w:bCs/>
                <w:color w:val="000000"/>
                <w:sz w:val="16"/>
                <w:szCs w:val="16"/>
              </w:rPr>
            </w:pPr>
            <w:r w:rsidRPr="003B3118">
              <w:rPr>
                <w:rFonts w:ascii="Arial" w:hAnsi="Arial" w:cs="Arial"/>
                <w:b/>
                <w:bCs/>
                <w:color w:val="000000"/>
                <w:sz w:val="16"/>
                <w:szCs w:val="16"/>
              </w:rPr>
              <w:t>Total</w:t>
            </w:r>
          </w:p>
        </w:tc>
        <w:tc>
          <w:tcPr>
            <w:tcW w:w="2533" w:type="dxa"/>
            <w:tcBorders>
              <w:top w:val="single" w:sz="4" w:space="0" w:color="auto"/>
              <w:left w:val="nil"/>
              <w:bottom w:val="single" w:sz="8" w:space="0" w:color="auto"/>
              <w:right w:val="nil"/>
            </w:tcBorders>
            <w:shd w:val="clear" w:color="auto" w:fill="auto"/>
            <w:noWrap/>
            <w:vAlign w:val="center"/>
            <w:hideMark/>
          </w:tcPr>
          <w:p w:rsidR="005734AB" w:rsidRPr="003B3118" w:rsidRDefault="006A3E4C" w:rsidP="005734AB">
            <w:pPr>
              <w:keepNext/>
              <w:keepLines/>
              <w:ind w:right="384"/>
              <w:jc w:val="right"/>
              <w:rPr>
                <w:rFonts w:ascii="Arial" w:hAnsi="Arial" w:cs="Arial"/>
                <w:b/>
                <w:bCs/>
                <w:color w:val="000000"/>
                <w:sz w:val="16"/>
                <w:szCs w:val="16"/>
              </w:rPr>
            </w:pPr>
            <w:r w:rsidRPr="003B3118">
              <w:rPr>
                <w:rFonts w:ascii="Arial" w:hAnsi="Arial" w:cs="Arial"/>
                <w:b/>
                <w:bCs/>
                <w:color w:val="000000"/>
                <w:sz w:val="16"/>
                <w:szCs w:val="16"/>
              </w:rPr>
              <w:t>56.500,75</w:t>
            </w:r>
          </w:p>
        </w:tc>
      </w:tr>
    </w:tbl>
    <w:p w:rsidR="00F767D9" w:rsidRDefault="0027696B" w:rsidP="00372E21">
      <w:pPr>
        <w:tabs>
          <w:tab w:val="left" w:pos="850"/>
        </w:tabs>
        <w:spacing w:before="120" w:after="120" w:line="260" w:lineRule="exact"/>
        <w:ind w:right="-1"/>
        <w:jc w:val="both"/>
        <w:rPr>
          <w:rFonts w:ascii="Arial" w:hAnsi="Arial" w:cs="Arial"/>
          <w:sz w:val="16"/>
          <w:szCs w:val="16"/>
        </w:rPr>
      </w:pPr>
      <w:r w:rsidRPr="003B3118">
        <w:rPr>
          <w:rFonts w:ascii="Arial" w:hAnsi="Arial" w:cs="Arial"/>
          <w:sz w:val="16"/>
          <w:szCs w:val="16"/>
        </w:rPr>
        <w:t>Las subvenciones de capital no reintegrables se valoran por el importe concedido, reconociéndose</w:t>
      </w:r>
      <w:r w:rsidRPr="00E903EF">
        <w:rPr>
          <w:rFonts w:ascii="Arial" w:hAnsi="Arial" w:cs="Arial"/>
          <w:sz w:val="16"/>
          <w:szCs w:val="16"/>
        </w:rPr>
        <w:t xml:space="preserve"> inicialmente como ingresos directamente imputados al patrimonio neto, netas de su efecto impositivo. Se han imputado a resultados en proporción a la depreciación experimentada durante el período por los activos financiados por dichas subvenciones, igualmente minoradas por el correspondiente efecto impositivo.</w:t>
      </w:r>
    </w:p>
    <w:p w:rsidR="00420497" w:rsidRDefault="0027696B" w:rsidP="00372E21">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Resumen de la imputación de subvenciones de Capital en Balance y Pérdidas y Ganancias.</w:t>
      </w:r>
    </w:p>
    <w:p w:rsidR="00FE0801" w:rsidRDefault="00FE0801" w:rsidP="00372E21">
      <w:pPr>
        <w:tabs>
          <w:tab w:val="left" w:pos="850"/>
        </w:tabs>
        <w:spacing w:before="120" w:after="120" w:line="260" w:lineRule="exact"/>
        <w:ind w:right="-1"/>
        <w:jc w:val="both"/>
        <w:rPr>
          <w:rFonts w:ascii="Arial" w:hAnsi="Arial" w:cs="Arial"/>
          <w:sz w:val="16"/>
          <w:szCs w:val="16"/>
        </w:rPr>
      </w:pPr>
    </w:p>
    <w:p w:rsidR="00FE0801" w:rsidRDefault="00FE0801" w:rsidP="00372E21">
      <w:pPr>
        <w:tabs>
          <w:tab w:val="left" w:pos="850"/>
        </w:tabs>
        <w:spacing w:before="120" w:after="120" w:line="260" w:lineRule="exact"/>
        <w:ind w:right="-1"/>
        <w:jc w:val="both"/>
        <w:rPr>
          <w:rFonts w:ascii="Arial" w:hAnsi="Arial" w:cs="Arial"/>
          <w:sz w:val="16"/>
          <w:szCs w:val="16"/>
        </w:rPr>
        <w:sectPr w:rsidR="00FE0801" w:rsidSect="00224E21">
          <w:pgSz w:w="11906" w:h="16838" w:code="9"/>
          <w:pgMar w:top="1701" w:right="1418" w:bottom="1418" w:left="1701" w:header="567" w:footer="680" w:gutter="0"/>
          <w:cols w:space="720"/>
          <w:docGrid w:linePitch="326"/>
        </w:sectPr>
      </w:pPr>
    </w:p>
    <w:tbl>
      <w:tblPr>
        <w:tblW w:w="5000" w:type="pct"/>
        <w:jc w:val="center"/>
        <w:tblCellMar>
          <w:left w:w="70" w:type="dxa"/>
          <w:right w:w="70" w:type="dxa"/>
        </w:tblCellMar>
        <w:tblLook w:val="04A0"/>
      </w:tblPr>
      <w:tblGrid>
        <w:gridCol w:w="3698"/>
        <w:gridCol w:w="1236"/>
        <w:gridCol w:w="1103"/>
        <w:gridCol w:w="1279"/>
        <w:gridCol w:w="1066"/>
        <w:gridCol w:w="1267"/>
        <w:gridCol w:w="967"/>
        <w:gridCol w:w="1191"/>
        <w:gridCol w:w="1236"/>
        <w:gridCol w:w="1100"/>
      </w:tblGrid>
      <w:tr w:rsidR="00846799" w:rsidRPr="002952B9" w:rsidTr="001D1901">
        <w:trPr>
          <w:trHeight w:val="170"/>
          <w:jc w:val="center"/>
        </w:trPr>
        <w:tc>
          <w:tcPr>
            <w:tcW w:w="1307" w:type="pct"/>
            <w:tcBorders>
              <w:top w:val="single" w:sz="4" w:space="0" w:color="auto"/>
              <w:left w:val="single" w:sz="4" w:space="0" w:color="auto"/>
              <w:bottom w:val="single" w:sz="4" w:space="0" w:color="auto"/>
              <w:right w:val="single" w:sz="4" w:space="0" w:color="auto"/>
            </w:tcBorders>
            <w:shd w:val="clear" w:color="000000" w:fill="D8D8D8"/>
            <w:vAlign w:val="bottom"/>
            <w:hideMark/>
          </w:tcPr>
          <w:p w:rsidR="009D6F90" w:rsidRPr="002952B9" w:rsidRDefault="009D6F90" w:rsidP="009D6F90">
            <w:pPr>
              <w:jc w:val="center"/>
              <w:rPr>
                <w:rFonts w:ascii="Arial" w:hAnsi="Arial" w:cs="Arial"/>
                <w:b/>
                <w:bCs/>
                <w:sz w:val="13"/>
                <w:szCs w:val="13"/>
              </w:rPr>
            </w:pPr>
            <w:r w:rsidRPr="002952B9">
              <w:rPr>
                <w:rFonts w:ascii="Arial" w:hAnsi="Arial" w:cs="Arial"/>
                <w:b/>
                <w:bCs/>
                <w:sz w:val="13"/>
                <w:szCs w:val="13"/>
              </w:rPr>
              <w:lastRenderedPageBreak/>
              <w:t>Subvenciones de Capital</w:t>
            </w:r>
          </w:p>
        </w:tc>
        <w:tc>
          <w:tcPr>
            <w:tcW w:w="437" w:type="pct"/>
            <w:tcBorders>
              <w:top w:val="single" w:sz="4" w:space="0" w:color="auto"/>
              <w:left w:val="single" w:sz="4" w:space="0" w:color="auto"/>
              <w:bottom w:val="single" w:sz="4" w:space="0" w:color="auto"/>
              <w:right w:val="single" w:sz="4" w:space="0" w:color="auto"/>
            </w:tcBorders>
            <w:shd w:val="clear" w:color="000000" w:fill="D8D8D8"/>
            <w:vAlign w:val="bottom"/>
            <w:hideMark/>
          </w:tcPr>
          <w:p w:rsidR="001D1901" w:rsidRDefault="009D6F90" w:rsidP="009D6F90">
            <w:pPr>
              <w:jc w:val="center"/>
              <w:rPr>
                <w:rFonts w:ascii="Arial" w:hAnsi="Arial" w:cs="Arial"/>
                <w:b/>
                <w:bCs/>
                <w:sz w:val="13"/>
                <w:szCs w:val="13"/>
              </w:rPr>
            </w:pPr>
            <w:r w:rsidRPr="002952B9">
              <w:rPr>
                <w:rFonts w:ascii="Arial" w:hAnsi="Arial" w:cs="Arial"/>
                <w:b/>
                <w:bCs/>
                <w:sz w:val="13"/>
                <w:szCs w:val="13"/>
              </w:rPr>
              <w:t xml:space="preserve">Efecto </w:t>
            </w:r>
          </w:p>
          <w:p w:rsidR="009D6F90" w:rsidRPr="002952B9" w:rsidRDefault="009D6F90" w:rsidP="009D6F90">
            <w:pPr>
              <w:jc w:val="center"/>
              <w:rPr>
                <w:rFonts w:ascii="Arial" w:hAnsi="Arial" w:cs="Arial"/>
                <w:b/>
                <w:bCs/>
                <w:sz w:val="13"/>
                <w:szCs w:val="13"/>
              </w:rPr>
            </w:pPr>
            <w:r w:rsidRPr="002952B9">
              <w:rPr>
                <w:rFonts w:ascii="Arial" w:hAnsi="Arial" w:cs="Arial"/>
                <w:b/>
                <w:bCs/>
                <w:sz w:val="13"/>
                <w:szCs w:val="13"/>
              </w:rPr>
              <w:t>Impositivo 31/12/2020</w:t>
            </w:r>
          </w:p>
        </w:tc>
        <w:tc>
          <w:tcPr>
            <w:tcW w:w="390" w:type="pct"/>
            <w:tcBorders>
              <w:top w:val="single" w:sz="4" w:space="0" w:color="auto"/>
              <w:left w:val="single" w:sz="4" w:space="0" w:color="auto"/>
              <w:bottom w:val="single" w:sz="4" w:space="0" w:color="auto"/>
              <w:right w:val="single" w:sz="12" w:space="0" w:color="auto"/>
            </w:tcBorders>
            <w:shd w:val="clear" w:color="000000" w:fill="D8D8D8"/>
            <w:vAlign w:val="bottom"/>
            <w:hideMark/>
          </w:tcPr>
          <w:p w:rsidR="009D6F90" w:rsidRPr="002952B9" w:rsidRDefault="009D6F90" w:rsidP="009D6F90">
            <w:pPr>
              <w:jc w:val="center"/>
              <w:rPr>
                <w:rFonts w:ascii="Arial" w:hAnsi="Arial" w:cs="Arial"/>
                <w:b/>
                <w:bCs/>
                <w:sz w:val="13"/>
                <w:szCs w:val="13"/>
              </w:rPr>
            </w:pPr>
            <w:proofErr w:type="spellStart"/>
            <w:r w:rsidRPr="002952B9">
              <w:rPr>
                <w:rFonts w:ascii="Arial" w:hAnsi="Arial" w:cs="Arial"/>
                <w:b/>
                <w:bCs/>
                <w:sz w:val="13"/>
                <w:szCs w:val="13"/>
              </w:rPr>
              <w:t>Subv</w:t>
            </w:r>
            <w:proofErr w:type="spellEnd"/>
            <w:r w:rsidRPr="002952B9">
              <w:rPr>
                <w:rFonts w:ascii="Arial" w:hAnsi="Arial" w:cs="Arial"/>
                <w:b/>
                <w:bCs/>
                <w:sz w:val="13"/>
                <w:szCs w:val="13"/>
              </w:rPr>
              <w:t xml:space="preserve">. </w:t>
            </w:r>
          </w:p>
          <w:p w:rsidR="009D6F90" w:rsidRPr="002952B9" w:rsidRDefault="009D6F90" w:rsidP="009D6F90">
            <w:pPr>
              <w:jc w:val="center"/>
              <w:rPr>
                <w:rFonts w:ascii="Arial" w:hAnsi="Arial" w:cs="Arial"/>
                <w:b/>
                <w:bCs/>
                <w:sz w:val="13"/>
                <w:szCs w:val="13"/>
              </w:rPr>
            </w:pPr>
            <w:r w:rsidRPr="002952B9">
              <w:rPr>
                <w:rFonts w:ascii="Arial" w:hAnsi="Arial" w:cs="Arial"/>
                <w:b/>
                <w:bCs/>
                <w:sz w:val="13"/>
                <w:szCs w:val="13"/>
              </w:rPr>
              <w:t>Capital 31/12/2020</w:t>
            </w:r>
          </w:p>
        </w:tc>
        <w:tc>
          <w:tcPr>
            <w:tcW w:w="452" w:type="pct"/>
            <w:tcBorders>
              <w:top w:val="single" w:sz="4" w:space="0" w:color="auto"/>
              <w:left w:val="single" w:sz="12" w:space="0" w:color="auto"/>
              <w:bottom w:val="single" w:sz="4" w:space="0" w:color="auto"/>
              <w:right w:val="single" w:sz="4" w:space="0" w:color="auto"/>
            </w:tcBorders>
            <w:shd w:val="clear" w:color="000000" w:fill="D8D8D8"/>
            <w:vAlign w:val="bottom"/>
            <w:hideMark/>
          </w:tcPr>
          <w:p w:rsidR="001D1901" w:rsidRDefault="009D6F90" w:rsidP="009D6F90">
            <w:pPr>
              <w:jc w:val="center"/>
              <w:rPr>
                <w:rFonts w:ascii="Arial" w:hAnsi="Arial" w:cs="Arial"/>
                <w:b/>
                <w:bCs/>
                <w:sz w:val="13"/>
                <w:szCs w:val="13"/>
              </w:rPr>
            </w:pPr>
            <w:r w:rsidRPr="002952B9">
              <w:rPr>
                <w:rFonts w:ascii="Arial" w:hAnsi="Arial" w:cs="Arial"/>
                <w:b/>
                <w:bCs/>
                <w:sz w:val="13"/>
                <w:szCs w:val="13"/>
              </w:rPr>
              <w:t xml:space="preserve">Efecto </w:t>
            </w:r>
          </w:p>
          <w:p w:rsidR="009D6F90" w:rsidRPr="002952B9" w:rsidRDefault="009D6F90" w:rsidP="009D6F90">
            <w:pPr>
              <w:jc w:val="center"/>
              <w:rPr>
                <w:rFonts w:ascii="Arial" w:hAnsi="Arial" w:cs="Arial"/>
                <w:b/>
                <w:bCs/>
                <w:sz w:val="13"/>
                <w:szCs w:val="13"/>
              </w:rPr>
            </w:pPr>
            <w:r w:rsidRPr="002952B9">
              <w:rPr>
                <w:rFonts w:ascii="Arial" w:hAnsi="Arial" w:cs="Arial"/>
                <w:b/>
                <w:bCs/>
                <w:sz w:val="13"/>
                <w:szCs w:val="13"/>
              </w:rPr>
              <w:t>Impositivo concedidas 202</w:t>
            </w:r>
            <w:r>
              <w:rPr>
                <w:rFonts w:ascii="Arial" w:hAnsi="Arial" w:cs="Arial"/>
                <w:b/>
                <w:bCs/>
                <w:sz w:val="13"/>
                <w:szCs w:val="13"/>
              </w:rPr>
              <w:t>1</w:t>
            </w:r>
          </w:p>
        </w:tc>
        <w:tc>
          <w:tcPr>
            <w:tcW w:w="377" w:type="pct"/>
            <w:tcBorders>
              <w:top w:val="single" w:sz="4" w:space="0" w:color="auto"/>
              <w:left w:val="single" w:sz="4" w:space="0" w:color="auto"/>
              <w:bottom w:val="single" w:sz="4" w:space="0" w:color="auto"/>
              <w:right w:val="single" w:sz="12" w:space="0" w:color="auto"/>
            </w:tcBorders>
            <w:shd w:val="clear" w:color="000000" w:fill="D8D8D8"/>
            <w:vAlign w:val="bottom"/>
            <w:hideMark/>
          </w:tcPr>
          <w:p w:rsidR="009D6F90" w:rsidRPr="002952B9" w:rsidRDefault="009D6F90" w:rsidP="009D6F90">
            <w:pPr>
              <w:jc w:val="center"/>
              <w:rPr>
                <w:rFonts w:ascii="Arial" w:hAnsi="Arial" w:cs="Arial"/>
                <w:b/>
                <w:bCs/>
                <w:sz w:val="13"/>
                <w:szCs w:val="13"/>
              </w:rPr>
            </w:pPr>
            <w:proofErr w:type="spellStart"/>
            <w:r w:rsidRPr="002952B9">
              <w:rPr>
                <w:rFonts w:ascii="Arial" w:hAnsi="Arial" w:cs="Arial"/>
                <w:b/>
                <w:bCs/>
                <w:sz w:val="13"/>
                <w:szCs w:val="13"/>
              </w:rPr>
              <w:t>Subv</w:t>
            </w:r>
            <w:proofErr w:type="spellEnd"/>
            <w:r w:rsidRPr="002952B9">
              <w:rPr>
                <w:rFonts w:ascii="Arial" w:hAnsi="Arial" w:cs="Arial"/>
                <w:b/>
                <w:bCs/>
                <w:sz w:val="13"/>
                <w:szCs w:val="13"/>
              </w:rPr>
              <w:t>. concedidas 202</w:t>
            </w:r>
            <w:r>
              <w:rPr>
                <w:rFonts w:ascii="Arial" w:hAnsi="Arial" w:cs="Arial"/>
                <w:b/>
                <w:bCs/>
                <w:sz w:val="13"/>
                <w:szCs w:val="13"/>
              </w:rPr>
              <w:t>1</w:t>
            </w:r>
          </w:p>
        </w:tc>
        <w:tc>
          <w:tcPr>
            <w:tcW w:w="448" w:type="pct"/>
            <w:tcBorders>
              <w:top w:val="single" w:sz="4" w:space="0" w:color="auto"/>
              <w:left w:val="single" w:sz="12" w:space="0" w:color="auto"/>
              <w:bottom w:val="single" w:sz="4" w:space="0" w:color="auto"/>
              <w:right w:val="single" w:sz="4" w:space="0" w:color="auto"/>
            </w:tcBorders>
            <w:shd w:val="clear" w:color="000000" w:fill="D8D8D8"/>
            <w:vAlign w:val="bottom"/>
            <w:hideMark/>
          </w:tcPr>
          <w:p w:rsidR="001D1901" w:rsidRDefault="009D6F90" w:rsidP="009D6F90">
            <w:pPr>
              <w:jc w:val="center"/>
              <w:rPr>
                <w:rFonts w:ascii="Arial" w:hAnsi="Arial" w:cs="Arial"/>
                <w:b/>
                <w:bCs/>
                <w:sz w:val="13"/>
                <w:szCs w:val="13"/>
              </w:rPr>
            </w:pPr>
            <w:r w:rsidRPr="002952B9">
              <w:rPr>
                <w:rFonts w:ascii="Arial" w:hAnsi="Arial" w:cs="Arial"/>
                <w:b/>
                <w:bCs/>
                <w:sz w:val="13"/>
                <w:szCs w:val="13"/>
              </w:rPr>
              <w:t xml:space="preserve">Efecto </w:t>
            </w:r>
          </w:p>
          <w:p w:rsidR="009D6F90" w:rsidRPr="002952B9" w:rsidRDefault="001D1901" w:rsidP="009D6F90">
            <w:pPr>
              <w:jc w:val="center"/>
              <w:rPr>
                <w:rFonts w:ascii="Arial" w:hAnsi="Arial" w:cs="Arial"/>
                <w:b/>
                <w:bCs/>
                <w:sz w:val="13"/>
                <w:szCs w:val="13"/>
              </w:rPr>
            </w:pPr>
            <w:proofErr w:type="gramStart"/>
            <w:r>
              <w:rPr>
                <w:rFonts w:ascii="Arial" w:hAnsi="Arial" w:cs="Arial"/>
                <w:b/>
                <w:bCs/>
                <w:sz w:val="13"/>
                <w:szCs w:val="13"/>
              </w:rPr>
              <w:t>i</w:t>
            </w:r>
            <w:r w:rsidR="009D6F90" w:rsidRPr="002952B9">
              <w:rPr>
                <w:rFonts w:ascii="Arial" w:hAnsi="Arial" w:cs="Arial"/>
                <w:b/>
                <w:bCs/>
                <w:sz w:val="13"/>
                <w:szCs w:val="13"/>
              </w:rPr>
              <w:t>mpositivo</w:t>
            </w:r>
            <w:proofErr w:type="gramEnd"/>
            <w:r w:rsidR="009D6F90" w:rsidRPr="002952B9">
              <w:rPr>
                <w:rFonts w:ascii="Arial" w:hAnsi="Arial" w:cs="Arial"/>
                <w:b/>
                <w:bCs/>
                <w:sz w:val="13"/>
                <w:szCs w:val="13"/>
              </w:rPr>
              <w:t xml:space="preserve"> imputación </w:t>
            </w:r>
            <w:proofErr w:type="spellStart"/>
            <w:r w:rsidR="009D6F90" w:rsidRPr="002952B9">
              <w:rPr>
                <w:rFonts w:ascii="Arial" w:hAnsi="Arial" w:cs="Arial"/>
                <w:b/>
                <w:bCs/>
                <w:sz w:val="13"/>
                <w:szCs w:val="13"/>
              </w:rPr>
              <w:t>Rtdo</w:t>
            </w:r>
            <w:proofErr w:type="spellEnd"/>
            <w:r w:rsidR="009D6F90" w:rsidRPr="002952B9">
              <w:rPr>
                <w:rFonts w:ascii="Arial" w:hAnsi="Arial" w:cs="Arial"/>
                <w:b/>
                <w:bCs/>
                <w:sz w:val="13"/>
                <w:szCs w:val="13"/>
              </w:rPr>
              <w:t>.</w:t>
            </w:r>
          </w:p>
        </w:tc>
        <w:tc>
          <w:tcPr>
            <w:tcW w:w="342" w:type="pct"/>
            <w:tcBorders>
              <w:top w:val="single" w:sz="4" w:space="0" w:color="auto"/>
              <w:left w:val="single" w:sz="4" w:space="0" w:color="auto"/>
              <w:bottom w:val="single" w:sz="4" w:space="0" w:color="auto"/>
              <w:right w:val="single" w:sz="12" w:space="0" w:color="auto"/>
            </w:tcBorders>
            <w:shd w:val="clear" w:color="000000" w:fill="D8D8D8"/>
            <w:vAlign w:val="bottom"/>
            <w:hideMark/>
          </w:tcPr>
          <w:p w:rsidR="009D6F90" w:rsidRPr="002952B9" w:rsidRDefault="009D6F90" w:rsidP="009D6F90">
            <w:pPr>
              <w:jc w:val="center"/>
              <w:rPr>
                <w:rFonts w:ascii="Arial" w:hAnsi="Arial" w:cs="Arial"/>
                <w:b/>
                <w:bCs/>
                <w:sz w:val="13"/>
                <w:szCs w:val="13"/>
              </w:rPr>
            </w:pPr>
            <w:r w:rsidRPr="002952B9">
              <w:rPr>
                <w:rFonts w:ascii="Arial" w:hAnsi="Arial" w:cs="Arial"/>
                <w:b/>
                <w:bCs/>
                <w:sz w:val="13"/>
                <w:szCs w:val="13"/>
              </w:rPr>
              <w:t xml:space="preserve">Imputación </w:t>
            </w:r>
            <w:proofErr w:type="spellStart"/>
            <w:r w:rsidRPr="002952B9">
              <w:rPr>
                <w:rFonts w:ascii="Arial" w:hAnsi="Arial" w:cs="Arial"/>
                <w:b/>
                <w:bCs/>
                <w:sz w:val="13"/>
                <w:szCs w:val="13"/>
              </w:rPr>
              <w:t>Rtdos</w:t>
            </w:r>
            <w:proofErr w:type="spellEnd"/>
            <w:r w:rsidRPr="002952B9">
              <w:rPr>
                <w:rFonts w:ascii="Arial" w:hAnsi="Arial" w:cs="Arial"/>
                <w:b/>
                <w:bCs/>
                <w:sz w:val="13"/>
                <w:szCs w:val="13"/>
              </w:rPr>
              <w:t>.</w:t>
            </w:r>
          </w:p>
        </w:tc>
        <w:tc>
          <w:tcPr>
            <w:tcW w:w="421" w:type="pct"/>
            <w:tcBorders>
              <w:top w:val="single" w:sz="4" w:space="0" w:color="auto"/>
              <w:left w:val="single" w:sz="12" w:space="0" w:color="auto"/>
              <w:bottom w:val="single" w:sz="4" w:space="0" w:color="auto"/>
              <w:right w:val="single" w:sz="12" w:space="0" w:color="auto"/>
            </w:tcBorders>
            <w:shd w:val="clear" w:color="000000" w:fill="D8D8D8"/>
            <w:vAlign w:val="bottom"/>
            <w:hideMark/>
          </w:tcPr>
          <w:p w:rsidR="001D1901" w:rsidRDefault="009D6F90" w:rsidP="009D6F90">
            <w:pPr>
              <w:jc w:val="center"/>
              <w:rPr>
                <w:rFonts w:ascii="Arial" w:hAnsi="Arial" w:cs="Arial"/>
                <w:b/>
                <w:bCs/>
                <w:sz w:val="13"/>
                <w:szCs w:val="13"/>
              </w:rPr>
            </w:pPr>
            <w:proofErr w:type="spellStart"/>
            <w:r w:rsidRPr="002952B9">
              <w:rPr>
                <w:rFonts w:ascii="Arial" w:hAnsi="Arial" w:cs="Arial"/>
                <w:b/>
                <w:bCs/>
                <w:sz w:val="13"/>
                <w:szCs w:val="13"/>
              </w:rPr>
              <w:t>Subv</w:t>
            </w:r>
            <w:proofErr w:type="spellEnd"/>
            <w:r w:rsidRPr="002952B9">
              <w:rPr>
                <w:rFonts w:ascii="Arial" w:hAnsi="Arial" w:cs="Arial"/>
                <w:b/>
                <w:bCs/>
                <w:sz w:val="13"/>
                <w:szCs w:val="13"/>
              </w:rPr>
              <w:t xml:space="preserve">. </w:t>
            </w:r>
          </w:p>
          <w:p w:rsidR="001D1901" w:rsidRDefault="009D6F90" w:rsidP="009D6F90">
            <w:pPr>
              <w:jc w:val="center"/>
              <w:rPr>
                <w:rFonts w:ascii="Arial" w:hAnsi="Arial" w:cs="Arial"/>
                <w:b/>
                <w:bCs/>
                <w:sz w:val="13"/>
                <w:szCs w:val="13"/>
              </w:rPr>
            </w:pPr>
            <w:r w:rsidRPr="002952B9">
              <w:rPr>
                <w:rFonts w:ascii="Arial" w:hAnsi="Arial" w:cs="Arial"/>
                <w:b/>
                <w:bCs/>
                <w:sz w:val="13"/>
                <w:szCs w:val="13"/>
              </w:rPr>
              <w:t xml:space="preserve">Saldo </w:t>
            </w:r>
          </w:p>
          <w:p w:rsidR="009D6F90" w:rsidRPr="002952B9" w:rsidRDefault="009D6F90" w:rsidP="009D6F90">
            <w:pPr>
              <w:jc w:val="center"/>
              <w:rPr>
                <w:rFonts w:ascii="Arial" w:hAnsi="Arial" w:cs="Arial"/>
                <w:b/>
                <w:bCs/>
                <w:sz w:val="13"/>
                <w:szCs w:val="13"/>
              </w:rPr>
            </w:pPr>
            <w:r w:rsidRPr="002952B9">
              <w:rPr>
                <w:rFonts w:ascii="Arial" w:hAnsi="Arial" w:cs="Arial"/>
                <w:b/>
                <w:bCs/>
                <w:sz w:val="13"/>
                <w:szCs w:val="13"/>
              </w:rPr>
              <w:t>31/12/202</w:t>
            </w:r>
            <w:r>
              <w:rPr>
                <w:rFonts w:ascii="Arial" w:hAnsi="Arial" w:cs="Arial"/>
                <w:b/>
                <w:bCs/>
                <w:sz w:val="13"/>
                <w:szCs w:val="13"/>
              </w:rPr>
              <w:t>1</w:t>
            </w:r>
          </w:p>
        </w:tc>
        <w:tc>
          <w:tcPr>
            <w:tcW w:w="437" w:type="pct"/>
            <w:tcBorders>
              <w:top w:val="single" w:sz="4" w:space="0" w:color="auto"/>
              <w:left w:val="single" w:sz="12" w:space="0" w:color="auto"/>
              <w:bottom w:val="single" w:sz="4" w:space="0" w:color="auto"/>
              <w:right w:val="single" w:sz="4" w:space="0" w:color="auto"/>
            </w:tcBorders>
            <w:shd w:val="clear" w:color="000000" w:fill="D8D8D8"/>
            <w:vAlign w:val="bottom"/>
            <w:hideMark/>
          </w:tcPr>
          <w:p w:rsidR="001D1901" w:rsidRDefault="009D6F90" w:rsidP="009D6F90">
            <w:pPr>
              <w:jc w:val="center"/>
              <w:rPr>
                <w:rFonts w:ascii="Arial" w:hAnsi="Arial" w:cs="Arial"/>
                <w:b/>
                <w:bCs/>
                <w:sz w:val="13"/>
                <w:szCs w:val="13"/>
              </w:rPr>
            </w:pPr>
            <w:r w:rsidRPr="002952B9">
              <w:rPr>
                <w:rFonts w:ascii="Arial" w:hAnsi="Arial" w:cs="Arial"/>
                <w:b/>
                <w:bCs/>
                <w:sz w:val="13"/>
                <w:szCs w:val="13"/>
              </w:rPr>
              <w:t>Efecto</w:t>
            </w:r>
          </w:p>
          <w:p w:rsidR="009D6F90" w:rsidRPr="002952B9" w:rsidRDefault="009D6F90" w:rsidP="009D6F90">
            <w:pPr>
              <w:jc w:val="center"/>
              <w:rPr>
                <w:rFonts w:ascii="Arial" w:hAnsi="Arial" w:cs="Arial"/>
                <w:b/>
                <w:bCs/>
                <w:sz w:val="13"/>
                <w:szCs w:val="13"/>
              </w:rPr>
            </w:pPr>
            <w:r w:rsidRPr="002952B9">
              <w:rPr>
                <w:rFonts w:ascii="Arial" w:hAnsi="Arial" w:cs="Arial"/>
                <w:b/>
                <w:bCs/>
                <w:sz w:val="13"/>
                <w:szCs w:val="13"/>
              </w:rPr>
              <w:t>Impositivo 31/12/202</w:t>
            </w:r>
            <w:r>
              <w:rPr>
                <w:rFonts w:ascii="Arial" w:hAnsi="Arial" w:cs="Arial"/>
                <w:b/>
                <w:bCs/>
                <w:sz w:val="13"/>
                <w:szCs w:val="13"/>
              </w:rPr>
              <w:t>1</w:t>
            </w:r>
          </w:p>
        </w:tc>
        <w:tc>
          <w:tcPr>
            <w:tcW w:w="390" w:type="pct"/>
            <w:tcBorders>
              <w:top w:val="single" w:sz="4" w:space="0" w:color="auto"/>
              <w:left w:val="single" w:sz="4" w:space="0" w:color="auto"/>
              <w:bottom w:val="single" w:sz="4" w:space="0" w:color="auto"/>
              <w:right w:val="single" w:sz="4" w:space="0" w:color="auto"/>
            </w:tcBorders>
            <w:shd w:val="clear" w:color="000000" w:fill="D8D8D8"/>
            <w:vAlign w:val="bottom"/>
            <w:hideMark/>
          </w:tcPr>
          <w:p w:rsidR="009D6F90" w:rsidRPr="002952B9" w:rsidRDefault="009D6F90" w:rsidP="009D6F90">
            <w:pPr>
              <w:jc w:val="center"/>
              <w:rPr>
                <w:rFonts w:ascii="Arial" w:hAnsi="Arial" w:cs="Arial"/>
                <w:b/>
                <w:bCs/>
                <w:sz w:val="13"/>
                <w:szCs w:val="13"/>
              </w:rPr>
            </w:pPr>
            <w:proofErr w:type="spellStart"/>
            <w:r w:rsidRPr="002952B9">
              <w:rPr>
                <w:rFonts w:ascii="Arial" w:hAnsi="Arial" w:cs="Arial"/>
                <w:b/>
                <w:bCs/>
                <w:sz w:val="13"/>
                <w:szCs w:val="13"/>
              </w:rPr>
              <w:t>Subv</w:t>
            </w:r>
            <w:proofErr w:type="spellEnd"/>
            <w:r w:rsidRPr="002952B9">
              <w:rPr>
                <w:rFonts w:ascii="Arial" w:hAnsi="Arial" w:cs="Arial"/>
                <w:b/>
                <w:bCs/>
                <w:sz w:val="13"/>
                <w:szCs w:val="13"/>
              </w:rPr>
              <w:t xml:space="preserve">. </w:t>
            </w:r>
          </w:p>
          <w:p w:rsidR="009D6F90" w:rsidRPr="002952B9" w:rsidRDefault="009D6F90" w:rsidP="009D6F90">
            <w:pPr>
              <w:jc w:val="center"/>
              <w:rPr>
                <w:rFonts w:ascii="Arial" w:hAnsi="Arial" w:cs="Arial"/>
                <w:b/>
                <w:bCs/>
                <w:sz w:val="13"/>
                <w:szCs w:val="13"/>
              </w:rPr>
            </w:pPr>
            <w:r w:rsidRPr="002952B9">
              <w:rPr>
                <w:rFonts w:ascii="Arial" w:hAnsi="Arial" w:cs="Arial"/>
                <w:b/>
                <w:bCs/>
                <w:sz w:val="13"/>
                <w:szCs w:val="13"/>
              </w:rPr>
              <w:t>Capital 31/12/202</w:t>
            </w:r>
            <w:r>
              <w:rPr>
                <w:rFonts w:ascii="Arial" w:hAnsi="Arial" w:cs="Arial"/>
                <w:b/>
                <w:bCs/>
                <w:sz w:val="13"/>
                <w:szCs w:val="13"/>
              </w:rPr>
              <w:t>1</w:t>
            </w:r>
          </w:p>
        </w:tc>
      </w:tr>
      <w:tr w:rsidR="001D1901" w:rsidRPr="002952B9" w:rsidTr="001D1901">
        <w:trPr>
          <w:trHeight w:val="215"/>
          <w:jc w:val="center"/>
        </w:trPr>
        <w:tc>
          <w:tcPr>
            <w:tcW w:w="1307" w:type="pct"/>
            <w:tcBorders>
              <w:top w:val="nil"/>
              <w:left w:val="single" w:sz="4" w:space="0" w:color="auto"/>
              <w:bottom w:val="single" w:sz="4" w:space="0" w:color="auto"/>
              <w:right w:val="single" w:sz="4" w:space="0" w:color="auto"/>
            </w:tcBorders>
            <w:shd w:val="clear" w:color="auto" w:fill="auto"/>
            <w:noWrap/>
            <w:vAlign w:val="center"/>
            <w:hideMark/>
          </w:tcPr>
          <w:p w:rsidR="005734AB" w:rsidRPr="002952B9" w:rsidRDefault="005734AB" w:rsidP="001D1901">
            <w:pPr>
              <w:rPr>
                <w:rFonts w:ascii="Arial" w:hAnsi="Arial" w:cs="Arial"/>
                <w:sz w:val="14"/>
                <w:szCs w:val="14"/>
              </w:rPr>
            </w:pPr>
            <w:r w:rsidRPr="002952B9">
              <w:rPr>
                <w:rFonts w:ascii="Arial" w:hAnsi="Arial" w:cs="Arial"/>
                <w:sz w:val="14"/>
                <w:szCs w:val="14"/>
              </w:rPr>
              <w:t>SUBVENCION 25 VIVIENDAS</w:t>
            </w:r>
          </w:p>
        </w:tc>
        <w:tc>
          <w:tcPr>
            <w:tcW w:w="437" w:type="pct"/>
            <w:tcBorders>
              <w:top w:val="single" w:sz="4" w:space="0" w:color="auto"/>
              <w:left w:val="single" w:sz="4" w:space="0" w:color="auto"/>
              <w:bottom w:val="nil"/>
              <w:right w:val="single" w:sz="4" w:space="0" w:color="auto"/>
            </w:tcBorders>
            <w:shd w:val="clear" w:color="auto" w:fill="auto"/>
            <w:noWrap/>
            <w:vAlign w:val="center"/>
            <w:hideMark/>
          </w:tcPr>
          <w:p w:rsidR="005734AB" w:rsidRPr="002952B9" w:rsidRDefault="005734AB" w:rsidP="001D1901">
            <w:pPr>
              <w:jc w:val="right"/>
              <w:rPr>
                <w:rFonts w:ascii="Arial" w:hAnsi="Arial" w:cs="Arial"/>
                <w:sz w:val="14"/>
                <w:szCs w:val="14"/>
              </w:rPr>
            </w:pPr>
            <w:r>
              <w:rPr>
                <w:rFonts w:ascii="Arial" w:hAnsi="Arial" w:cs="Arial"/>
                <w:color w:val="000000"/>
                <w:sz w:val="14"/>
                <w:szCs w:val="14"/>
              </w:rPr>
              <w:t>492.306,89</w:t>
            </w:r>
          </w:p>
        </w:tc>
        <w:tc>
          <w:tcPr>
            <w:tcW w:w="390" w:type="pct"/>
            <w:tcBorders>
              <w:top w:val="single" w:sz="4" w:space="0" w:color="auto"/>
              <w:left w:val="single" w:sz="4" w:space="0" w:color="auto"/>
              <w:bottom w:val="nil"/>
              <w:right w:val="single" w:sz="12" w:space="0" w:color="auto"/>
            </w:tcBorders>
            <w:shd w:val="clear" w:color="auto" w:fill="auto"/>
            <w:noWrap/>
            <w:vAlign w:val="center"/>
            <w:hideMark/>
          </w:tcPr>
          <w:p w:rsidR="005734AB" w:rsidRPr="002952B9" w:rsidRDefault="005734AB" w:rsidP="001D1901">
            <w:pPr>
              <w:jc w:val="right"/>
              <w:rPr>
                <w:rFonts w:ascii="Arial" w:hAnsi="Arial" w:cs="Arial"/>
                <w:sz w:val="14"/>
                <w:szCs w:val="14"/>
              </w:rPr>
            </w:pPr>
            <w:r>
              <w:rPr>
                <w:rFonts w:ascii="Arial" w:hAnsi="Arial" w:cs="Arial"/>
                <w:color w:val="000000"/>
                <w:sz w:val="14"/>
                <w:szCs w:val="14"/>
              </w:rPr>
              <w:t>1.022.483,67</w:t>
            </w:r>
          </w:p>
        </w:tc>
        <w:tc>
          <w:tcPr>
            <w:tcW w:w="452" w:type="pct"/>
            <w:tcBorders>
              <w:top w:val="single" w:sz="4" w:space="0" w:color="auto"/>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CE181A">
              <w:rPr>
                <w:rFonts w:ascii="Arial" w:hAnsi="Arial" w:cs="Arial"/>
                <w:color w:val="000000"/>
                <w:sz w:val="14"/>
                <w:szCs w:val="14"/>
              </w:rPr>
              <w:t>-</w:t>
            </w:r>
          </w:p>
        </w:tc>
        <w:tc>
          <w:tcPr>
            <w:tcW w:w="377" w:type="pct"/>
            <w:tcBorders>
              <w:top w:val="single" w:sz="4" w:space="0" w:color="auto"/>
              <w:left w:val="single" w:sz="4"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CE181A">
              <w:rPr>
                <w:rFonts w:ascii="Arial" w:hAnsi="Arial" w:cs="Arial"/>
                <w:color w:val="000000"/>
                <w:sz w:val="14"/>
                <w:szCs w:val="14"/>
              </w:rPr>
              <w:t>-</w:t>
            </w:r>
          </w:p>
        </w:tc>
        <w:tc>
          <w:tcPr>
            <w:tcW w:w="448" w:type="pct"/>
            <w:tcBorders>
              <w:top w:val="single" w:sz="4" w:space="0" w:color="auto"/>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5.560,30</w:t>
            </w:r>
          </w:p>
        </w:tc>
        <w:tc>
          <w:tcPr>
            <w:tcW w:w="342" w:type="pct"/>
            <w:tcBorders>
              <w:top w:val="single" w:sz="4" w:space="0" w:color="auto"/>
              <w:left w:val="single" w:sz="4"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17.108,60</w:t>
            </w:r>
          </w:p>
        </w:tc>
        <w:tc>
          <w:tcPr>
            <w:tcW w:w="421" w:type="pct"/>
            <w:tcBorders>
              <w:top w:val="single" w:sz="4" w:space="0" w:color="auto"/>
              <w:left w:val="single" w:sz="12"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1.005.375,07</w:t>
            </w:r>
          </w:p>
        </w:tc>
        <w:tc>
          <w:tcPr>
            <w:tcW w:w="437" w:type="pct"/>
            <w:tcBorders>
              <w:top w:val="single" w:sz="4" w:space="0" w:color="auto"/>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486.746,59</w:t>
            </w:r>
          </w:p>
        </w:tc>
        <w:tc>
          <w:tcPr>
            <w:tcW w:w="390" w:type="pct"/>
            <w:tcBorders>
              <w:top w:val="single" w:sz="4" w:space="0" w:color="auto"/>
              <w:left w:val="single" w:sz="4"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1.010.935,37</w:t>
            </w:r>
          </w:p>
        </w:tc>
      </w:tr>
      <w:tr w:rsidR="001D1901" w:rsidRPr="002952B9" w:rsidTr="001D1901">
        <w:trPr>
          <w:trHeight w:val="215"/>
          <w:jc w:val="center"/>
        </w:trPr>
        <w:tc>
          <w:tcPr>
            <w:tcW w:w="1307" w:type="pct"/>
            <w:tcBorders>
              <w:top w:val="nil"/>
              <w:left w:val="single" w:sz="4" w:space="0" w:color="auto"/>
              <w:bottom w:val="single" w:sz="4" w:space="0" w:color="auto"/>
              <w:right w:val="single" w:sz="4" w:space="0" w:color="auto"/>
            </w:tcBorders>
            <w:shd w:val="clear" w:color="auto" w:fill="auto"/>
            <w:noWrap/>
            <w:vAlign w:val="center"/>
            <w:hideMark/>
          </w:tcPr>
          <w:p w:rsidR="005734AB" w:rsidRPr="002952B9" w:rsidRDefault="005734AB" w:rsidP="001D1901">
            <w:pPr>
              <w:rPr>
                <w:rFonts w:ascii="Arial" w:hAnsi="Arial" w:cs="Arial"/>
                <w:sz w:val="14"/>
                <w:szCs w:val="14"/>
              </w:rPr>
            </w:pPr>
            <w:r w:rsidRPr="002952B9">
              <w:rPr>
                <w:rFonts w:ascii="Arial" w:hAnsi="Arial" w:cs="Arial"/>
                <w:sz w:val="14"/>
                <w:szCs w:val="14"/>
              </w:rPr>
              <w:t>SUBVENCION EUCLIDES</w:t>
            </w:r>
          </w:p>
        </w:tc>
        <w:tc>
          <w:tcPr>
            <w:tcW w:w="437" w:type="pct"/>
            <w:tcBorders>
              <w:top w:val="nil"/>
              <w:left w:val="single" w:sz="4" w:space="0" w:color="auto"/>
              <w:bottom w:val="nil"/>
              <w:right w:val="single" w:sz="4" w:space="0" w:color="auto"/>
            </w:tcBorders>
            <w:shd w:val="clear" w:color="auto" w:fill="auto"/>
            <w:noWrap/>
            <w:vAlign w:val="center"/>
            <w:hideMark/>
          </w:tcPr>
          <w:p w:rsidR="005734AB" w:rsidRPr="002952B9" w:rsidRDefault="005734AB" w:rsidP="001D1901">
            <w:pPr>
              <w:jc w:val="right"/>
              <w:rPr>
                <w:rFonts w:ascii="Arial" w:hAnsi="Arial" w:cs="Arial"/>
                <w:sz w:val="14"/>
                <w:szCs w:val="14"/>
              </w:rPr>
            </w:pPr>
            <w:r>
              <w:rPr>
                <w:rFonts w:ascii="Arial" w:hAnsi="Arial" w:cs="Arial"/>
                <w:color w:val="000000"/>
                <w:sz w:val="14"/>
                <w:szCs w:val="14"/>
              </w:rPr>
              <w:t>-</w:t>
            </w:r>
          </w:p>
        </w:tc>
        <w:tc>
          <w:tcPr>
            <w:tcW w:w="390" w:type="pct"/>
            <w:tcBorders>
              <w:top w:val="nil"/>
              <w:left w:val="single" w:sz="4" w:space="0" w:color="auto"/>
              <w:bottom w:val="nil"/>
              <w:right w:val="single" w:sz="12" w:space="0" w:color="auto"/>
            </w:tcBorders>
            <w:shd w:val="clear" w:color="auto" w:fill="auto"/>
            <w:noWrap/>
            <w:vAlign w:val="center"/>
            <w:hideMark/>
          </w:tcPr>
          <w:p w:rsidR="005734AB" w:rsidRPr="002952B9" w:rsidRDefault="005734AB" w:rsidP="001D1901">
            <w:pPr>
              <w:jc w:val="right"/>
              <w:rPr>
                <w:rFonts w:ascii="Arial" w:hAnsi="Arial" w:cs="Arial"/>
                <w:sz w:val="14"/>
                <w:szCs w:val="14"/>
              </w:rPr>
            </w:pPr>
            <w:r>
              <w:rPr>
                <w:rFonts w:ascii="Arial" w:hAnsi="Arial" w:cs="Arial"/>
                <w:color w:val="000000"/>
                <w:sz w:val="14"/>
                <w:szCs w:val="14"/>
              </w:rPr>
              <w:t>2,47</w:t>
            </w:r>
          </w:p>
        </w:tc>
        <w:tc>
          <w:tcPr>
            <w:tcW w:w="452"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CE181A">
              <w:rPr>
                <w:rFonts w:ascii="Arial" w:hAnsi="Arial" w:cs="Arial"/>
                <w:color w:val="000000"/>
                <w:sz w:val="14"/>
                <w:szCs w:val="14"/>
              </w:rPr>
              <w:t>-</w:t>
            </w:r>
          </w:p>
        </w:tc>
        <w:tc>
          <w:tcPr>
            <w:tcW w:w="377" w:type="pct"/>
            <w:tcBorders>
              <w:top w:val="nil"/>
              <w:left w:val="single" w:sz="4"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CE181A">
              <w:rPr>
                <w:rFonts w:ascii="Arial" w:hAnsi="Arial" w:cs="Arial"/>
                <w:color w:val="000000"/>
                <w:sz w:val="14"/>
                <w:szCs w:val="14"/>
              </w:rPr>
              <w:t>-</w:t>
            </w:r>
          </w:p>
        </w:tc>
        <w:tc>
          <w:tcPr>
            <w:tcW w:w="448"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661AC6">
              <w:rPr>
                <w:rFonts w:ascii="Arial" w:hAnsi="Arial" w:cs="Arial"/>
                <w:color w:val="000000"/>
                <w:sz w:val="14"/>
                <w:szCs w:val="14"/>
              </w:rPr>
              <w:t>-</w:t>
            </w:r>
          </w:p>
        </w:tc>
        <w:tc>
          <w:tcPr>
            <w:tcW w:w="342" w:type="pct"/>
            <w:tcBorders>
              <w:top w:val="nil"/>
              <w:left w:val="single" w:sz="4"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661AC6">
              <w:rPr>
                <w:rFonts w:ascii="Arial" w:hAnsi="Arial" w:cs="Arial"/>
                <w:color w:val="000000"/>
                <w:sz w:val="14"/>
                <w:szCs w:val="14"/>
              </w:rPr>
              <w:t>-</w:t>
            </w:r>
          </w:p>
        </w:tc>
        <w:tc>
          <w:tcPr>
            <w:tcW w:w="421" w:type="pct"/>
            <w:tcBorders>
              <w:top w:val="nil"/>
              <w:left w:val="single" w:sz="12"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2,47</w:t>
            </w:r>
          </w:p>
        </w:tc>
        <w:tc>
          <w:tcPr>
            <w:tcW w:w="437"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w:t>
            </w:r>
          </w:p>
        </w:tc>
        <w:tc>
          <w:tcPr>
            <w:tcW w:w="390" w:type="pct"/>
            <w:tcBorders>
              <w:top w:val="nil"/>
              <w:left w:val="single" w:sz="4"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2,47</w:t>
            </w:r>
          </w:p>
        </w:tc>
      </w:tr>
      <w:tr w:rsidR="001D1901" w:rsidRPr="002952B9" w:rsidTr="001D1901">
        <w:trPr>
          <w:trHeight w:val="215"/>
          <w:jc w:val="center"/>
        </w:trPr>
        <w:tc>
          <w:tcPr>
            <w:tcW w:w="1307" w:type="pct"/>
            <w:tcBorders>
              <w:top w:val="nil"/>
              <w:left w:val="single" w:sz="4" w:space="0" w:color="auto"/>
              <w:bottom w:val="single" w:sz="4" w:space="0" w:color="auto"/>
              <w:right w:val="single" w:sz="4" w:space="0" w:color="auto"/>
            </w:tcBorders>
            <w:shd w:val="clear" w:color="auto" w:fill="auto"/>
            <w:noWrap/>
            <w:vAlign w:val="center"/>
            <w:hideMark/>
          </w:tcPr>
          <w:p w:rsidR="005734AB" w:rsidRPr="002952B9" w:rsidRDefault="005734AB" w:rsidP="001D1901">
            <w:pPr>
              <w:rPr>
                <w:rFonts w:ascii="Arial" w:hAnsi="Arial" w:cs="Arial"/>
                <w:sz w:val="14"/>
                <w:szCs w:val="14"/>
              </w:rPr>
            </w:pPr>
            <w:r w:rsidRPr="002952B9">
              <w:rPr>
                <w:rFonts w:ascii="Arial" w:hAnsi="Arial" w:cs="Arial"/>
                <w:sz w:val="14"/>
                <w:szCs w:val="14"/>
              </w:rPr>
              <w:t>SUBV.LABORAT.M.AMBIENTE</w:t>
            </w:r>
          </w:p>
        </w:tc>
        <w:tc>
          <w:tcPr>
            <w:tcW w:w="437" w:type="pct"/>
            <w:tcBorders>
              <w:top w:val="nil"/>
              <w:left w:val="single" w:sz="4" w:space="0" w:color="auto"/>
              <w:bottom w:val="nil"/>
              <w:right w:val="single" w:sz="4" w:space="0" w:color="auto"/>
            </w:tcBorders>
            <w:shd w:val="clear" w:color="auto" w:fill="auto"/>
            <w:noWrap/>
            <w:vAlign w:val="center"/>
            <w:hideMark/>
          </w:tcPr>
          <w:p w:rsidR="005734AB" w:rsidRPr="002952B9" w:rsidRDefault="005734AB" w:rsidP="001D1901">
            <w:pPr>
              <w:jc w:val="right"/>
              <w:rPr>
                <w:rFonts w:ascii="Arial" w:hAnsi="Arial" w:cs="Arial"/>
                <w:sz w:val="14"/>
                <w:szCs w:val="14"/>
              </w:rPr>
            </w:pPr>
            <w:r>
              <w:rPr>
                <w:rFonts w:ascii="Arial" w:hAnsi="Arial" w:cs="Arial"/>
                <w:color w:val="000000"/>
                <w:sz w:val="14"/>
                <w:szCs w:val="14"/>
              </w:rPr>
              <w:t>-</w:t>
            </w:r>
          </w:p>
        </w:tc>
        <w:tc>
          <w:tcPr>
            <w:tcW w:w="390" w:type="pct"/>
            <w:tcBorders>
              <w:top w:val="nil"/>
              <w:left w:val="single" w:sz="4" w:space="0" w:color="auto"/>
              <w:bottom w:val="nil"/>
              <w:right w:val="single" w:sz="12" w:space="0" w:color="auto"/>
            </w:tcBorders>
            <w:shd w:val="clear" w:color="auto" w:fill="auto"/>
            <w:noWrap/>
            <w:vAlign w:val="center"/>
            <w:hideMark/>
          </w:tcPr>
          <w:p w:rsidR="005734AB" w:rsidRPr="002952B9" w:rsidRDefault="005734AB" w:rsidP="001D1901">
            <w:pPr>
              <w:jc w:val="right"/>
              <w:rPr>
                <w:rFonts w:ascii="Arial" w:hAnsi="Arial" w:cs="Arial"/>
                <w:sz w:val="14"/>
                <w:szCs w:val="14"/>
              </w:rPr>
            </w:pPr>
            <w:r>
              <w:rPr>
                <w:rFonts w:ascii="Arial" w:hAnsi="Arial" w:cs="Arial"/>
                <w:color w:val="000000"/>
                <w:sz w:val="14"/>
                <w:szCs w:val="14"/>
              </w:rPr>
              <w:t>0,02</w:t>
            </w:r>
          </w:p>
        </w:tc>
        <w:tc>
          <w:tcPr>
            <w:tcW w:w="452"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CE181A">
              <w:rPr>
                <w:rFonts w:ascii="Arial" w:hAnsi="Arial" w:cs="Arial"/>
                <w:color w:val="000000"/>
                <w:sz w:val="14"/>
                <w:szCs w:val="14"/>
              </w:rPr>
              <w:t>-</w:t>
            </w:r>
          </w:p>
        </w:tc>
        <w:tc>
          <w:tcPr>
            <w:tcW w:w="377" w:type="pct"/>
            <w:tcBorders>
              <w:top w:val="nil"/>
              <w:left w:val="single" w:sz="4"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CE181A">
              <w:rPr>
                <w:rFonts w:ascii="Arial" w:hAnsi="Arial" w:cs="Arial"/>
                <w:color w:val="000000"/>
                <w:sz w:val="14"/>
                <w:szCs w:val="14"/>
              </w:rPr>
              <w:t>-</w:t>
            </w:r>
          </w:p>
        </w:tc>
        <w:tc>
          <w:tcPr>
            <w:tcW w:w="448"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661AC6">
              <w:rPr>
                <w:rFonts w:ascii="Arial" w:hAnsi="Arial" w:cs="Arial"/>
                <w:color w:val="000000"/>
                <w:sz w:val="14"/>
                <w:szCs w:val="14"/>
              </w:rPr>
              <w:t>-</w:t>
            </w:r>
          </w:p>
        </w:tc>
        <w:tc>
          <w:tcPr>
            <w:tcW w:w="342" w:type="pct"/>
            <w:tcBorders>
              <w:top w:val="nil"/>
              <w:left w:val="single" w:sz="4"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661AC6">
              <w:rPr>
                <w:rFonts w:ascii="Arial" w:hAnsi="Arial" w:cs="Arial"/>
                <w:color w:val="000000"/>
                <w:sz w:val="14"/>
                <w:szCs w:val="14"/>
              </w:rPr>
              <w:t>-</w:t>
            </w:r>
          </w:p>
        </w:tc>
        <w:tc>
          <w:tcPr>
            <w:tcW w:w="421" w:type="pct"/>
            <w:tcBorders>
              <w:top w:val="nil"/>
              <w:left w:val="single" w:sz="12"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EA0F21">
              <w:rPr>
                <w:rFonts w:ascii="Arial" w:hAnsi="Arial" w:cs="Arial"/>
                <w:color w:val="000000"/>
                <w:sz w:val="14"/>
                <w:szCs w:val="14"/>
              </w:rPr>
              <w:t>-</w:t>
            </w:r>
          </w:p>
        </w:tc>
        <w:tc>
          <w:tcPr>
            <w:tcW w:w="437"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EA0F21">
              <w:rPr>
                <w:rFonts w:ascii="Arial" w:hAnsi="Arial" w:cs="Arial"/>
                <w:color w:val="000000"/>
                <w:sz w:val="14"/>
                <w:szCs w:val="14"/>
              </w:rPr>
              <w:t>-</w:t>
            </w:r>
          </w:p>
        </w:tc>
        <w:tc>
          <w:tcPr>
            <w:tcW w:w="390" w:type="pct"/>
            <w:tcBorders>
              <w:top w:val="nil"/>
              <w:left w:val="single" w:sz="4"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0,02</w:t>
            </w:r>
          </w:p>
        </w:tc>
      </w:tr>
      <w:tr w:rsidR="001D1901" w:rsidRPr="002952B9" w:rsidTr="001D1901">
        <w:trPr>
          <w:trHeight w:val="215"/>
          <w:jc w:val="center"/>
        </w:trPr>
        <w:tc>
          <w:tcPr>
            <w:tcW w:w="1307" w:type="pct"/>
            <w:tcBorders>
              <w:top w:val="nil"/>
              <w:left w:val="single" w:sz="4" w:space="0" w:color="auto"/>
              <w:bottom w:val="single" w:sz="4" w:space="0" w:color="auto"/>
              <w:right w:val="single" w:sz="4" w:space="0" w:color="auto"/>
            </w:tcBorders>
            <w:shd w:val="clear" w:color="auto" w:fill="auto"/>
            <w:noWrap/>
            <w:vAlign w:val="center"/>
            <w:hideMark/>
          </w:tcPr>
          <w:p w:rsidR="005734AB" w:rsidRPr="002952B9" w:rsidRDefault="005734AB" w:rsidP="001D1901">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r w:rsidRPr="002952B9">
              <w:rPr>
                <w:rFonts w:ascii="Arial" w:hAnsi="Arial" w:cs="Arial"/>
                <w:sz w:val="14"/>
                <w:szCs w:val="14"/>
              </w:rPr>
              <w:t xml:space="preserve">Cabildo </w:t>
            </w:r>
            <w:proofErr w:type="spellStart"/>
            <w:r w:rsidRPr="002952B9">
              <w:rPr>
                <w:rFonts w:ascii="Arial" w:hAnsi="Arial" w:cs="Arial"/>
                <w:sz w:val="14"/>
                <w:szCs w:val="14"/>
              </w:rPr>
              <w:t>Vig.Volcanica</w:t>
            </w:r>
            <w:proofErr w:type="spellEnd"/>
            <w:r w:rsidRPr="002952B9">
              <w:rPr>
                <w:rFonts w:ascii="Arial" w:hAnsi="Arial" w:cs="Arial"/>
                <w:sz w:val="14"/>
                <w:szCs w:val="14"/>
              </w:rPr>
              <w:t xml:space="preserve"> Tfe.2008</w:t>
            </w:r>
          </w:p>
        </w:tc>
        <w:tc>
          <w:tcPr>
            <w:tcW w:w="437" w:type="pct"/>
            <w:tcBorders>
              <w:top w:val="nil"/>
              <w:left w:val="single" w:sz="4" w:space="0" w:color="auto"/>
              <w:bottom w:val="nil"/>
              <w:right w:val="single" w:sz="4" w:space="0" w:color="auto"/>
            </w:tcBorders>
            <w:shd w:val="clear" w:color="auto" w:fill="auto"/>
            <w:noWrap/>
            <w:vAlign w:val="center"/>
            <w:hideMark/>
          </w:tcPr>
          <w:p w:rsidR="005734AB" w:rsidRPr="002952B9" w:rsidRDefault="005734AB" w:rsidP="001D1901">
            <w:pPr>
              <w:jc w:val="right"/>
              <w:rPr>
                <w:rFonts w:ascii="Arial" w:hAnsi="Arial" w:cs="Arial"/>
                <w:sz w:val="14"/>
                <w:szCs w:val="14"/>
              </w:rPr>
            </w:pPr>
            <w:r>
              <w:rPr>
                <w:rFonts w:ascii="Arial" w:hAnsi="Arial" w:cs="Arial"/>
                <w:color w:val="000000"/>
                <w:sz w:val="14"/>
                <w:szCs w:val="14"/>
              </w:rPr>
              <w:t>0,03</w:t>
            </w:r>
          </w:p>
        </w:tc>
        <w:tc>
          <w:tcPr>
            <w:tcW w:w="390" w:type="pct"/>
            <w:tcBorders>
              <w:top w:val="nil"/>
              <w:left w:val="single" w:sz="4" w:space="0" w:color="auto"/>
              <w:bottom w:val="nil"/>
              <w:right w:val="single" w:sz="12" w:space="0" w:color="auto"/>
            </w:tcBorders>
            <w:shd w:val="clear" w:color="auto" w:fill="auto"/>
            <w:noWrap/>
            <w:vAlign w:val="center"/>
            <w:hideMark/>
          </w:tcPr>
          <w:p w:rsidR="005734AB" w:rsidRPr="002952B9" w:rsidRDefault="005734AB" w:rsidP="001D1901">
            <w:pPr>
              <w:jc w:val="right"/>
              <w:rPr>
                <w:rFonts w:ascii="Arial" w:hAnsi="Arial" w:cs="Arial"/>
                <w:sz w:val="14"/>
                <w:szCs w:val="14"/>
              </w:rPr>
            </w:pPr>
            <w:r>
              <w:rPr>
                <w:rFonts w:ascii="Arial" w:hAnsi="Arial" w:cs="Arial"/>
                <w:color w:val="000000"/>
                <w:sz w:val="14"/>
                <w:szCs w:val="14"/>
              </w:rPr>
              <w:t>-0,03</w:t>
            </w:r>
          </w:p>
        </w:tc>
        <w:tc>
          <w:tcPr>
            <w:tcW w:w="452"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CE181A">
              <w:rPr>
                <w:rFonts w:ascii="Arial" w:hAnsi="Arial" w:cs="Arial"/>
                <w:color w:val="000000"/>
                <w:sz w:val="14"/>
                <w:szCs w:val="14"/>
              </w:rPr>
              <w:t>-</w:t>
            </w:r>
          </w:p>
        </w:tc>
        <w:tc>
          <w:tcPr>
            <w:tcW w:w="377" w:type="pct"/>
            <w:tcBorders>
              <w:top w:val="nil"/>
              <w:left w:val="single" w:sz="4"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CE181A">
              <w:rPr>
                <w:rFonts w:ascii="Arial" w:hAnsi="Arial" w:cs="Arial"/>
                <w:color w:val="000000"/>
                <w:sz w:val="14"/>
                <w:szCs w:val="14"/>
              </w:rPr>
              <w:t>-</w:t>
            </w:r>
          </w:p>
        </w:tc>
        <w:tc>
          <w:tcPr>
            <w:tcW w:w="448"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661AC6">
              <w:rPr>
                <w:rFonts w:ascii="Arial" w:hAnsi="Arial" w:cs="Arial"/>
                <w:color w:val="000000"/>
                <w:sz w:val="14"/>
                <w:szCs w:val="14"/>
              </w:rPr>
              <w:t>-</w:t>
            </w:r>
          </w:p>
        </w:tc>
        <w:tc>
          <w:tcPr>
            <w:tcW w:w="342" w:type="pct"/>
            <w:tcBorders>
              <w:top w:val="nil"/>
              <w:left w:val="single" w:sz="4"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661AC6">
              <w:rPr>
                <w:rFonts w:ascii="Arial" w:hAnsi="Arial" w:cs="Arial"/>
                <w:color w:val="000000"/>
                <w:sz w:val="14"/>
                <w:szCs w:val="14"/>
              </w:rPr>
              <w:t>-</w:t>
            </w:r>
          </w:p>
        </w:tc>
        <w:tc>
          <w:tcPr>
            <w:tcW w:w="421" w:type="pct"/>
            <w:tcBorders>
              <w:top w:val="nil"/>
              <w:left w:val="single" w:sz="12"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-0,03</w:t>
            </w:r>
          </w:p>
        </w:tc>
        <w:tc>
          <w:tcPr>
            <w:tcW w:w="437"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0,03</w:t>
            </w:r>
          </w:p>
        </w:tc>
        <w:tc>
          <w:tcPr>
            <w:tcW w:w="390" w:type="pct"/>
            <w:tcBorders>
              <w:top w:val="nil"/>
              <w:left w:val="single" w:sz="4"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-0,03</w:t>
            </w:r>
          </w:p>
        </w:tc>
      </w:tr>
      <w:tr w:rsidR="001D1901" w:rsidRPr="002952B9" w:rsidTr="001D1901">
        <w:trPr>
          <w:trHeight w:val="215"/>
          <w:jc w:val="center"/>
        </w:trPr>
        <w:tc>
          <w:tcPr>
            <w:tcW w:w="1307" w:type="pct"/>
            <w:tcBorders>
              <w:top w:val="nil"/>
              <w:left w:val="single" w:sz="4" w:space="0" w:color="auto"/>
              <w:bottom w:val="single" w:sz="4" w:space="0" w:color="auto"/>
              <w:right w:val="single" w:sz="4" w:space="0" w:color="auto"/>
            </w:tcBorders>
            <w:shd w:val="clear" w:color="auto" w:fill="auto"/>
            <w:noWrap/>
            <w:vAlign w:val="center"/>
            <w:hideMark/>
          </w:tcPr>
          <w:p w:rsidR="005734AB" w:rsidRPr="002952B9" w:rsidRDefault="005734AB" w:rsidP="001D1901">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r w:rsidRPr="002952B9">
              <w:rPr>
                <w:rFonts w:ascii="Arial" w:hAnsi="Arial" w:cs="Arial"/>
                <w:sz w:val="14"/>
                <w:szCs w:val="14"/>
              </w:rPr>
              <w:t xml:space="preserve">Cabildo </w:t>
            </w:r>
            <w:proofErr w:type="spellStart"/>
            <w:r w:rsidRPr="002952B9">
              <w:rPr>
                <w:rFonts w:ascii="Arial" w:hAnsi="Arial" w:cs="Arial"/>
                <w:sz w:val="14"/>
                <w:szCs w:val="14"/>
              </w:rPr>
              <w:t>Vig.Volcanica</w:t>
            </w:r>
            <w:proofErr w:type="spellEnd"/>
            <w:r w:rsidRPr="002952B9">
              <w:rPr>
                <w:rFonts w:ascii="Arial" w:hAnsi="Arial" w:cs="Arial"/>
                <w:sz w:val="14"/>
                <w:szCs w:val="14"/>
              </w:rPr>
              <w:t xml:space="preserve"> Tfe.2009</w:t>
            </w:r>
          </w:p>
        </w:tc>
        <w:tc>
          <w:tcPr>
            <w:tcW w:w="437" w:type="pct"/>
            <w:tcBorders>
              <w:top w:val="nil"/>
              <w:left w:val="single" w:sz="4" w:space="0" w:color="auto"/>
              <w:bottom w:val="nil"/>
              <w:right w:val="single" w:sz="4" w:space="0" w:color="auto"/>
            </w:tcBorders>
            <w:shd w:val="clear" w:color="auto" w:fill="auto"/>
            <w:noWrap/>
            <w:vAlign w:val="center"/>
            <w:hideMark/>
          </w:tcPr>
          <w:p w:rsidR="005734AB" w:rsidRPr="002952B9" w:rsidRDefault="005734AB" w:rsidP="001D1901">
            <w:pPr>
              <w:jc w:val="right"/>
              <w:rPr>
                <w:rFonts w:ascii="Arial" w:hAnsi="Arial" w:cs="Arial"/>
                <w:sz w:val="14"/>
                <w:szCs w:val="14"/>
              </w:rPr>
            </w:pPr>
            <w:r>
              <w:rPr>
                <w:rFonts w:ascii="Arial" w:hAnsi="Arial" w:cs="Arial"/>
                <w:color w:val="000000"/>
                <w:sz w:val="14"/>
                <w:szCs w:val="14"/>
              </w:rPr>
              <w:t>-0,02</w:t>
            </w:r>
          </w:p>
        </w:tc>
        <w:tc>
          <w:tcPr>
            <w:tcW w:w="390" w:type="pct"/>
            <w:tcBorders>
              <w:top w:val="nil"/>
              <w:left w:val="single" w:sz="4" w:space="0" w:color="auto"/>
              <w:bottom w:val="nil"/>
              <w:right w:val="single" w:sz="12" w:space="0" w:color="auto"/>
            </w:tcBorders>
            <w:shd w:val="clear" w:color="auto" w:fill="auto"/>
            <w:noWrap/>
            <w:vAlign w:val="center"/>
            <w:hideMark/>
          </w:tcPr>
          <w:p w:rsidR="005734AB" w:rsidRPr="002952B9" w:rsidRDefault="005734AB" w:rsidP="001D1901">
            <w:pPr>
              <w:jc w:val="right"/>
              <w:rPr>
                <w:rFonts w:ascii="Arial" w:hAnsi="Arial" w:cs="Arial"/>
                <w:sz w:val="14"/>
                <w:szCs w:val="14"/>
              </w:rPr>
            </w:pPr>
            <w:r>
              <w:rPr>
                <w:rFonts w:ascii="Arial" w:hAnsi="Arial" w:cs="Arial"/>
                <w:color w:val="000000"/>
                <w:sz w:val="14"/>
                <w:szCs w:val="14"/>
              </w:rPr>
              <w:t>0,03</w:t>
            </w:r>
          </w:p>
        </w:tc>
        <w:tc>
          <w:tcPr>
            <w:tcW w:w="452"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CE181A">
              <w:rPr>
                <w:rFonts w:ascii="Arial" w:hAnsi="Arial" w:cs="Arial"/>
                <w:color w:val="000000"/>
                <w:sz w:val="14"/>
                <w:szCs w:val="14"/>
              </w:rPr>
              <w:t>-</w:t>
            </w:r>
          </w:p>
        </w:tc>
        <w:tc>
          <w:tcPr>
            <w:tcW w:w="377" w:type="pct"/>
            <w:tcBorders>
              <w:top w:val="nil"/>
              <w:left w:val="single" w:sz="4"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CE181A">
              <w:rPr>
                <w:rFonts w:ascii="Arial" w:hAnsi="Arial" w:cs="Arial"/>
                <w:color w:val="000000"/>
                <w:sz w:val="14"/>
                <w:szCs w:val="14"/>
              </w:rPr>
              <w:t>-</w:t>
            </w:r>
          </w:p>
        </w:tc>
        <w:tc>
          <w:tcPr>
            <w:tcW w:w="448"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661AC6">
              <w:rPr>
                <w:rFonts w:ascii="Arial" w:hAnsi="Arial" w:cs="Arial"/>
                <w:color w:val="000000"/>
                <w:sz w:val="14"/>
                <w:szCs w:val="14"/>
              </w:rPr>
              <w:t>-</w:t>
            </w:r>
          </w:p>
        </w:tc>
        <w:tc>
          <w:tcPr>
            <w:tcW w:w="342" w:type="pct"/>
            <w:tcBorders>
              <w:top w:val="nil"/>
              <w:left w:val="single" w:sz="4"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661AC6">
              <w:rPr>
                <w:rFonts w:ascii="Arial" w:hAnsi="Arial" w:cs="Arial"/>
                <w:color w:val="000000"/>
                <w:sz w:val="14"/>
                <w:szCs w:val="14"/>
              </w:rPr>
              <w:t>-</w:t>
            </w:r>
          </w:p>
        </w:tc>
        <w:tc>
          <w:tcPr>
            <w:tcW w:w="421" w:type="pct"/>
            <w:tcBorders>
              <w:top w:val="nil"/>
              <w:left w:val="single" w:sz="12"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0,03</w:t>
            </w:r>
          </w:p>
        </w:tc>
        <w:tc>
          <w:tcPr>
            <w:tcW w:w="437"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-0,02</w:t>
            </w:r>
          </w:p>
        </w:tc>
        <w:tc>
          <w:tcPr>
            <w:tcW w:w="390" w:type="pct"/>
            <w:tcBorders>
              <w:top w:val="nil"/>
              <w:left w:val="single" w:sz="4"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0,03</w:t>
            </w:r>
          </w:p>
        </w:tc>
      </w:tr>
      <w:tr w:rsidR="001D1901" w:rsidRPr="002952B9" w:rsidTr="001D1901">
        <w:trPr>
          <w:trHeight w:val="215"/>
          <w:jc w:val="center"/>
        </w:trPr>
        <w:tc>
          <w:tcPr>
            <w:tcW w:w="1307" w:type="pct"/>
            <w:tcBorders>
              <w:top w:val="nil"/>
              <w:left w:val="single" w:sz="4" w:space="0" w:color="auto"/>
              <w:bottom w:val="single" w:sz="4" w:space="0" w:color="auto"/>
              <w:right w:val="single" w:sz="4" w:space="0" w:color="auto"/>
            </w:tcBorders>
            <w:shd w:val="clear" w:color="auto" w:fill="auto"/>
            <w:noWrap/>
            <w:vAlign w:val="center"/>
            <w:hideMark/>
          </w:tcPr>
          <w:p w:rsidR="005734AB" w:rsidRPr="002952B9" w:rsidRDefault="005734AB" w:rsidP="001D1901">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r w:rsidRPr="002952B9">
              <w:rPr>
                <w:rFonts w:ascii="Arial" w:hAnsi="Arial" w:cs="Arial"/>
                <w:sz w:val="14"/>
                <w:szCs w:val="14"/>
              </w:rPr>
              <w:t xml:space="preserve">Cabildo </w:t>
            </w:r>
            <w:proofErr w:type="spellStart"/>
            <w:r w:rsidRPr="002952B9">
              <w:rPr>
                <w:rFonts w:ascii="Arial" w:hAnsi="Arial" w:cs="Arial"/>
                <w:sz w:val="14"/>
                <w:szCs w:val="14"/>
              </w:rPr>
              <w:t>Vig.Volcanica</w:t>
            </w:r>
            <w:proofErr w:type="spellEnd"/>
            <w:r w:rsidRPr="002952B9">
              <w:rPr>
                <w:rFonts w:ascii="Arial" w:hAnsi="Arial" w:cs="Arial"/>
                <w:sz w:val="14"/>
                <w:szCs w:val="14"/>
              </w:rPr>
              <w:t xml:space="preserve"> Tfe.2010</w:t>
            </w:r>
          </w:p>
        </w:tc>
        <w:tc>
          <w:tcPr>
            <w:tcW w:w="437" w:type="pct"/>
            <w:tcBorders>
              <w:top w:val="nil"/>
              <w:left w:val="single" w:sz="4" w:space="0" w:color="auto"/>
              <w:bottom w:val="nil"/>
              <w:right w:val="single" w:sz="4" w:space="0" w:color="auto"/>
            </w:tcBorders>
            <w:shd w:val="clear" w:color="auto" w:fill="auto"/>
            <w:noWrap/>
            <w:vAlign w:val="center"/>
            <w:hideMark/>
          </w:tcPr>
          <w:p w:rsidR="005734AB" w:rsidRPr="002952B9" w:rsidRDefault="005734AB" w:rsidP="001D1901">
            <w:pPr>
              <w:jc w:val="right"/>
              <w:rPr>
                <w:rFonts w:ascii="Arial" w:hAnsi="Arial" w:cs="Arial"/>
                <w:sz w:val="14"/>
                <w:szCs w:val="14"/>
              </w:rPr>
            </w:pPr>
            <w:r>
              <w:rPr>
                <w:rFonts w:ascii="Arial" w:hAnsi="Arial" w:cs="Arial"/>
                <w:color w:val="000000"/>
                <w:sz w:val="14"/>
                <w:szCs w:val="14"/>
              </w:rPr>
              <w:t>-0,03</w:t>
            </w:r>
          </w:p>
        </w:tc>
        <w:tc>
          <w:tcPr>
            <w:tcW w:w="390" w:type="pct"/>
            <w:tcBorders>
              <w:top w:val="nil"/>
              <w:left w:val="single" w:sz="4" w:space="0" w:color="auto"/>
              <w:bottom w:val="nil"/>
              <w:right w:val="single" w:sz="12" w:space="0" w:color="auto"/>
            </w:tcBorders>
            <w:shd w:val="clear" w:color="auto" w:fill="auto"/>
            <w:noWrap/>
            <w:vAlign w:val="center"/>
            <w:hideMark/>
          </w:tcPr>
          <w:p w:rsidR="005734AB" w:rsidRPr="002952B9" w:rsidRDefault="005734AB" w:rsidP="001D1901">
            <w:pPr>
              <w:jc w:val="right"/>
              <w:rPr>
                <w:rFonts w:ascii="Arial" w:hAnsi="Arial" w:cs="Arial"/>
                <w:sz w:val="14"/>
                <w:szCs w:val="14"/>
              </w:rPr>
            </w:pPr>
            <w:r>
              <w:rPr>
                <w:rFonts w:ascii="Arial" w:hAnsi="Arial" w:cs="Arial"/>
                <w:color w:val="000000"/>
                <w:sz w:val="14"/>
                <w:szCs w:val="14"/>
              </w:rPr>
              <w:t>0,03</w:t>
            </w:r>
          </w:p>
        </w:tc>
        <w:tc>
          <w:tcPr>
            <w:tcW w:w="452"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CE181A">
              <w:rPr>
                <w:rFonts w:ascii="Arial" w:hAnsi="Arial" w:cs="Arial"/>
                <w:color w:val="000000"/>
                <w:sz w:val="14"/>
                <w:szCs w:val="14"/>
              </w:rPr>
              <w:t>-</w:t>
            </w:r>
          </w:p>
        </w:tc>
        <w:tc>
          <w:tcPr>
            <w:tcW w:w="377" w:type="pct"/>
            <w:tcBorders>
              <w:top w:val="nil"/>
              <w:left w:val="single" w:sz="4"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CE181A">
              <w:rPr>
                <w:rFonts w:ascii="Arial" w:hAnsi="Arial" w:cs="Arial"/>
                <w:color w:val="000000"/>
                <w:sz w:val="14"/>
                <w:szCs w:val="14"/>
              </w:rPr>
              <w:t>-</w:t>
            </w:r>
          </w:p>
        </w:tc>
        <w:tc>
          <w:tcPr>
            <w:tcW w:w="448"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661AC6">
              <w:rPr>
                <w:rFonts w:ascii="Arial" w:hAnsi="Arial" w:cs="Arial"/>
                <w:color w:val="000000"/>
                <w:sz w:val="14"/>
                <w:szCs w:val="14"/>
              </w:rPr>
              <w:t>-</w:t>
            </w:r>
          </w:p>
        </w:tc>
        <w:tc>
          <w:tcPr>
            <w:tcW w:w="342" w:type="pct"/>
            <w:tcBorders>
              <w:top w:val="nil"/>
              <w:left w:val="single" w:sz="4"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661AC6">
              <w:rPr>
                <w:rFonts w:ascii="Arial" w:hAnsi="Arial" w:cs="Arial"/>
                <w:color w:val="000000"/>
                <w:sz w:val="14"/>
                <w:szCs w:val="14"/>
              </w:rPr>
              <w:t>-</w:t>
            </w:r>
          </w:p>
        </w:tc>
        <w:tc>
          <w:tcPr>
            <w:tcW w:w="421" w:type="pct"/>
            <w:tcBorders>
              <w:top w:val="nil"/>
              <w:left w:val="single" w:sz="12"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0,03</w:t>
            </w:r>
          </w:p>
        </w:tc>
        <w:tc>
          <w:tcPr>
            <w:tcW w:w="437"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-0,03</w:t>
            </w:r>
          </w:p>
        </w:tc>
        <w:tc>
          <w:tcPr>
            <w:tcW w:w="390" w:type="pct"/>
            <w:tcBorders>
              <w:top w:val="nil"/>
              <w:left w:val="single" w:sz="4"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0,03</w:t>
            </w:r>
          </w:p>
        </w:tc>
      </w:tr>
      <w:tr w:rsidR="001D1901" w:rsidRPr="002952B9" w:rsidTr="001D1901">
        <w:trPr>
          <w:trHeight w:val="215"/>
          <w:jc w:val="center"/>
        </w:trPr>
        <w:tc>
          <w:tcPr>
            <w:tcW w:w="1307" w:type="pct"/>
            <w:tcBorders>
              <w:top w:val="nil"/>
              <w:left w:val="single" w:sz="4" w:space="0" w:color="auto"/>
              <w:bottom w:val="single" w:sz="4" w:space="0" w:color="auto"/>
              <w:right w:val="single" w:sz="4" w:space="0" w:color="auto"/>
            </w:tcBorders>
            <w:shd w:val="clear" w:color="auto" w:fill="auto"/>
            <w:noWrap/>
            <w:vAlign w:val="center"/>
            <w:hideMark/>
          </w:tcPr>
          <w:p w:rsidR="005734AB" w:rsidRPr="002952B9" w:rsidRDefault="005734AB" w:rsidP="001D1901">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proofErr w:type="spellStart"/>
            <w:r w:rsidRPr="002952B9">
              <w:rPr>
                <w:rFonts w:ascii="Arial" w:hAnsi="Arial" w:cs="Arial"/>
                <w:sz w:val="14"/>
                <w:szCs w:val="14"/>
              </w:rPr>
              <w:t>Minist.Ciencia</w:t>
            </w:r>
            <w:proofErr w:type="spellEnd"/>
            <w:r w:rsidRPr="002952B9">
              <w:rPr>
                <w:rFonts w:ascii="Arial" w:hAnsi="Arial" w:cs="Arial"/>
                <w:sz w:val="14"/>
                <w:szCs w:val="14"/>
              </w:rPr>
              <w:t xml:space="preserve"> e </w:t>
            </w:r>
            <w:proofErr w:type="spellStart"/>
            <w:r w:rsidRPr="002952B9">
              <w:rPr>
                <w:rFonts w:ascii="Arial" w:hAnsi="Arial" w:cs="Arial"/>
                <w:sz w:val="14"/>
                <w:szCs w:val="14"/>
              </w:rPr>
              <w:t>Innov-Fotosil</w:t>
            </w:r>
            <w:proofErr w:type="spellEnd"/>
            <w:r w:rsidRPr="002952B9">
              <w:rPr>
                <w:rFonts w:ascii="Arial" w:hAnsi="Arial" w:cs="Arial"/>
                <w:sz w:val="14"/>
                <w:szCs w:val="14"/>
              </w:rPr>
              <w:t xml:space="preserve"> 2012-2013</w:t>
            </w:r>
          </w:p>
        </w:tc>
        <w:tc>
          <w:tcPr>
            <w:tcW w:w="437" w:type="pct"/>
            <w:tcBorders>
              <w:top w:val="nil"/>
              <w:left w:val="single" w:sz="4" w:space="0" w:color="auto"/>
              <w:bottom w:val="nil"/>
              <w:right w:val="single" w:sz="4" w:space="0" w:color="auto"/>
            </w:tcBorders>
            <w:shd w:val="clear" w:color="auto" w:fill="auto"/>
            <w:noWrap/>
            <w:vAlign w:val="center"/>
            <w:hideMark/>
          </w:tcPr>
          <w:p w:rsidR="005734AB" w:rsidRPr="002952B9" w:rsidRDefault="005734AB" w:rsidP="001D1901">
            <w:pPr>
              <w:jc w:val="right"/>
              <w:rPr>
                <w:rFonts w:ascii="Arial" w:hAnsi="Arial" w:cs="Arial"/>
                <w:sz w:val="14"/>
                <w:szCs w:val="14"/>
              </w:rPr>
            </w:pPr>
            <w:r>
              <w:rPr>
                <w:rFonts w:ascii="Arial" w:hAnsi="Arial" w:cs="Arial"/>
                <w:color w:val="000000"/>
                <w:sz w:val="14"/>
                <w:szCs w:val="14"/>
              </w:rPr>
              <w:t>-0,03</w:t>
            </w:r>
          </w:p>
        </w:tc>
        <w:tc>
          <w:tcPr>
            <w:tcW w:w="390" w:type="pct"/>
            <w:tcBorders>
              <w:top w:val="nil"/>
              <w:left w:val="single" w:sz="4" w:space="0" w:color="auto"/>
              <w:bottom w:val="nil"/>
              <w:right w:val="single" w:sz="12" w:space="0" w:color="auto"/>
            </w:tcBorders>
            <w:shd w:val="clear" w:color="auto" w:fill="auto"/>
            <w:noWrap/>
            <w:vAlign w:val="center"/>
            <w:hideMark/>
          </w:tcPr>
          <w:p w:rsidR="005734AB" w:rsidRPr="002952B9" w:rsidRDefault="005734AB" w:rsidP="001D1901">
            <w:pPr>
              <w:jc w:val="right"/>
              <w:rPr>
                <w:rFonts w:ascii="Arial" w:hAnsi="Arial" w:cs="Arial"/>
                <w:sz w:val="14"/>
                <w:szCs w:val="14"/>
              </w:rPr>
            </w:pPr>
            <w:r>
              <w:rPr>
                <w:rFonts w:ascii="Arial" w:hAnsi="Arial" w:cs="Arial"/>
                <w:color w:val="000000"/>
                <w:sz w:val="14"/>
                <w:szCs w:val="14"/>
              </w:rPr>
              <w:t>0,03</w:t>
            </w:r>
          </w:p>
        </w:tc>
        <w:tc>
          <w:tcPr>
            <w:tcW w:w="452"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CE181A">
              <w:rPr>
                <w:rFonts w:ascii="Arial" w:hAnsi="Arial" w:cs="Arial"/>
                <w:color w:val="000000"/>
                <w:sz w:val="14"/>
                <w:szCs w:val="14"/>
              </w:rPr>
              <w:t>-</w:t>
            </w:r>
          </w:p>
        </w:tc>
        <w:tc>
          <w:tcPr>
            <w:tcW w:w="377" w:type="pct"/>
            <w:tcBorders>
              <w:top w:val="nil"/>
              <w:left w:val="single" w:sz="4"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CE181A">
              <w:rPr>
                <w:rFonts w:ascii="Arial" w:hAnsi="Arial" w:cs="Arial"/>
                <w:color w:val="000000"/>
                <w:sz w:val="14"/>
                <w:szCs w:val="14"/>
              </w:rPr>
              <w:t>-</w:t>
            </w:r>
          </w:p>
        </w:tc>
        <w:tc>
          <w:tcPr>
            <w:tcW w:w="448"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661AC6">
              <w:rPr>
                <w:rFonts w:ascii="Arial" w:hAnsi="Arial" w:cs="Arial"/>
                <w:color w:val="000000"/>
                <w:sz w:val="14"/>
                <w:szCs w:val="14"/>
              </w:rPr>
              <w:t>-</w:t>
            </w:r>
          </w:p>
        </w:tc>
        <w:tc>
          <w:tcPr>
            <w:tcW w:w="342" w:type="pct"/>
            <w:tcBorders>
              <w:top w:val="nil"/>
              <w:left w:val="single" w:sz="4"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661AC6">
              <w:rPr>
                <w:rFonts w:ascii="Arial" w:hAnsi="Arial" w:cs="Arial"/>
                <w:color w:val="000000"/>
                <w:sz w:val="14"/>
                <w:szCs w:val="14"/>
              </w:rPr>
              <w:t>-</w:t>
            </w:r>
          </w:p>
        </w:tc>
        <w:tc>
          <w:tcPr>
            <w:tcW w:w="421" w:type="pct"/>
            <w:tcBorders>
              <w:top w:val="nil"/>
              <w:left w:val="single" w:sz="12"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0,03</w:t>
            </w:r>
          </w:p>
        </w:tc>
        <w:tc>
          <w:tcPr>
            <w:tcW w:w="437"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-0,03</w:t>
            </w:r>
          </w:p>
        </w:tc>
        <w:tc>
          <w:tcPr>
            <w:tcW w:w="390" w:type="pct"/>
            <w:tcBorders>
              <w:top w:val="nil"/>
              <w:left w:val="single" w:sz="4"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0,03</w:t>
            </w:r>
          </w:p>
        </w:tc>
      </w:tr>
      <w:tr w:rsidR="001D1901" w:rsidRPr="002952B9" w:rsidTr="001D1901">
        <w:trPr>
          <w:trHeight w:val="215"/>
          <w:jc w:val="center"/>
        </w:trPr>
        <w:tc>
          <w:tcPr>
            <w:tcW w:w="1307" w:type="pct"/>
            <w:tcBorders>
              <w:top w:val="nil"/>
              <w:left w:val="single" w:sz="4" w:space="0" w:color="auto"/>
              <w:bottom w:val="single" w:sz="4" w:space="0" w:color="auto"/>
              <w:right w:val="single" w:sz="4" w:space="0" w:color="auto"/>
            </w:tcBorders>
            <w:shd w:val="clear" w:color="auto" w:fill="auto"/>
            <w:noWrap/>
            <w:vAlign w:val="center"/>
            <w:hideMark/>
          </w:tcPr>
          <w:p w:rsidR="005734AB" w:rsidRPr="002952B9" w:rsidRDefault="005734AB" w:rsidP="001D1901">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proofErr w:type="spellStart"/>
            <w:r w:rsidRPr="002952B9">
              <w:rPr>
                <w:rFonts w:ascii="Arial" w:hAnsi="Arial" w:cs="Arial"/>
                <w:sz w:val="14"/>
                <w:szCs w:val="14"/>
              </w:rPr>
              <w:t>Minist.Ciencia</w:t>
            </w:r>
            <w:proofErr w:type="spellEnd"/>
            <w:r w:rsidRPr="002952B9">
              <w:rPr>
                <w:rFonts w:ascii="Arial" w:hAnsi="Arial" w:cs="Arial"/>
                <w:sz w:val="14"/>
                <w:szCs w:val="14"/>
              </w:rPr>
              <w:t xml:space="preserve"> e </w:t>
            </w:r>
            <w:proofErr w:type="spellStart"/>
            <w:r w:rsidRPr="002952B9">
              <w:rPr>
                <w:rFonts w:ascii="Arial" w:hAnsi="Arial" w:cs="Arial"/>
                <w:sz w:val="14"/>
                <w:szCs w:val="14"/>
              </w:rPr>
              <w:t>Innov-Fotosil</w:t>
            </w:r>
            <w:proofErr w:type="spellEnd"/>
            <w:r w:rsidRPr="002952B9">
              <w:rPr>
                <w:rFonts w:ascii="Arial" w:hAnsi="Arial" w:cs="Arial"/>
                <w:sz w:val="14"/>
                <w:szCs w:val="14"/>
              </w:rPr>
              <w:t xml:space="preserve"> 2013-2014</w:t>
            </w:r>
          </w:p>
        </w:tc>
        <w:tc>
          <w:tcPr>
            <w:tcW w:w="437" w:type="pct"/>
            <w:tcBorders>
              <w:top w:val="nil"/>
              <w:left w:val="single" w:sz="4" w:space="0" w:color="auto"/>
              <w:bottom w:val="nil"/>
              <w:right w:val="single" w:sz="4" w:space="0" w:color="auto"/>
            </w:tcBorders>
            <w:shd w:val="clear" w:color="auto" w:fill="auto"/>
            <w:noWrap/>
            <w:vAlign w:val="center"/>
            <w:hideMark/>
          </w:tcPr>
          <w:p w:rsidR="005734AB" w:rsidRPr="002952B9" w:rsidRDefault="005734AB" w:rsidP="001D1901">
            <w:pPr>
              <w:jc w:val="right"/>
              <w:rPr>
                <w:rFonts w:ascii="Arial" w:hAnsi="Arial" w:cs="Arial"/>
                <w:sz w:val="14"/>
                <w:szCs w:val="14"/>
              </w:rPr>
            </w:pPr>
            <w:r>
              <w:rPr>
                <w:rFonts w:ascii="Arial" w:hAnsi="Arial" w:cs="Arial"/>
                <w:color w:val="000000"/>
                <w:sz w:val="14"/>
                <w:szCs w:val="14"/>
              </w:rPr>
              <w:t>-0,03</w:t>
            </w:r>
          </w:p>
        </w:tc>
        <w:tc>
          <w:tcPr>
            <w:tcW w:w="390" w:type="pct"/>
            <w:tcBorders>
              <w:top w:val="nil"/>
              <w:left w:val="single" w:sz="4" w:space="0" w:color="auto"/>
              <w:bottom w:val="nil"/>
              <w:right w:val="single" w:sz="12" w:space="0" w:color="auto"/>
            </w:tcBorders>
            <w:shd w:val="clear" w:color="auto" w:fill="auto"/>
            <w:noWrap/>
            <w:vAlign w:val="center"/>
            <w:hideMark/>
          </w:tcPr>
          <w:p w:rsidR="005734AB" w:rsidRPr="002952B9" w:rsidRDefault="005734AB" w:rsidP="001D1901">
            <w:pPr>
              <w:jc w:val="right"/>
              <w:rPr>
                <w:rFonts w:ascii="Arial" w:hAnsi="Arial" w:cs="Arial"/>
                <w:sz w:val="14"/>
                <w:szCs w:val="14"/>
              </w:rPr>
            </w:pPr>
            <w:r>
              <w:rPr>
                <w:rFonts w:ascii="Arial" w:hAnsi="Arial" w:cs="Arial"/>
                <w:color w:val="000000"/>
                <w:sz w:val="14"/>
                <w:szCs w:val="14"/>
              </w:rPr>
              <w:t>0,03</w:t>
            </w:r>
          </w:p>
        </w:tc>
        <w:tc>
          <w:tcPr>
            <w:tcW w:w="452"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CE181A">
              <w:rPr>
                <w:rFonts w:ascii="Arial" w:hAnsi="Arial" w:cs="Arial"/>
                <w:color w:val="000000"/>
                <w:sz w:val="14"/>
                <w:szCs w:val="14"/>
              </w:rPr>
              <w:t>-</w:t>
            </w:r>
          </w:p>
        </w:tc>
        <w:tc>
          <w:tcPr>
            <w:tcW w:w="377" w:type="pct"/>
            <w:tcBorders>
              <w:top w:val="nil"/>
              <w:left w:val="single" w:sz="4"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CE181A">
              <w:rPr>
                <w:rFonts w:ascii="Arial" w:hAnsi="Arial" w:cs="Arial"/>
                <w:color w:val="000000"/>
                <w:sz w:val="14"/>
                <w:szCs w:val="14"/>
              </w:rPr>
              <w:t>-</w:t>
            </w:r>
          </w:p>
        </w:tc>
        <w:tc>
          <w:tcPr>
            <w:tcW w:w="448"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661AC6">
              <w:rPr>
                <w:rFonts w:ascii="Arial" w:hAnsi="Arial" w:cs="Arial"/>
                <w:color w:val="000000"/>
                <w:sz w:val="14"/>
                <w:szCs w:val="14"/>
              </w:rPr>
              <w:t>-</w:t>
            </w:r>
          </w:p>
        </w:tc>
        <w:tc>
          <w:tcPr>
            <w:tcW w:w="342" w:type="pct"/>
            <w:tcBorders>
              <w:top w:val="nil"/>
              <w:left w:val="single" w:sz="4"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661AC6">
              <w:rPr>
                <w:rFonts w:ascii="Arial" w:hAnsi="Arial" w:cs="Arial"/>
                <w:color w:val="000000"/>
                <w:sz w:val="14"/>
                <w:szCs w:val="14"/>
              </w:rPr>
              <w:t>-</w:t>
            </w:r>
          </w:p>
        </w:tc>
        <w:tc>
          <w:tcPr>
            <w:tcW w:w="421" w:type="pct"/>
            <w:tcBorders>
              <w:top w:val="nil"/>
              <w:left w:val="single" w:sz="12"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0,03</w:t>
            </w:r>
          </w:p>
        </w:tc>
        <w:tc>
          <w:tcPr>
            <w:tcW w:w="437"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-0,03</w:t>
            </w:r>
          </w:p>
        </w:tc>
        <w:tc>
          <w:tcPr>
            <w:tcW w:w="390" w:type="pct"/>
            <w:tcBorders>
              <w:top w:val="nil"/>
              <w:left w:val="single" w:sz="4"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0,03</w:t>
            </w:r>
          </w:p>
        </w:tc>
      </w:tr>
      <w:tr w:rsidR="001D1901" w:rsidRPr="002952B9" w:rsidTr="001D1901">
        <w:trPr>
          <w:trHeight w:val="215"/>
          <w:jc w:val="center"/>
        </w:trPr>
        <w:tc>
          <w:tcPr>
            <w:tcW w:w="1307" w:type="pct"/>
            <w:tcBorders>
              <w:top w:val="nil"/>
              <w:left w:val="single" w:sz="4" w:space="0" w:color="auto"/>
              <w:bottom w:val="single" w:sz="4" w:space="0" w:color="auto"/>
              <w:right w:val="single" w:sz="4" w:space="0" w:color="auto"/>
            </w:tcBorders>
            <w:shd w:val="clear" w:color="auto" w:fill="auto"/>
            <w:noWrap/>
            <w:vAlign w:val="center"/>
            <w:hideMark/>
          </w:tcPr>
          <w:p w:rsidR="005734AB" w:rsidRPr="002952B9" w:rsidRDefault="005734AB" w:rsidP="001D1901">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proofErr w:type="spellStart"/>
            <w:r w:rsidRPr="002952B9">
              <w:rPr>
                <w:rFonts w:ascii="Arial" w:hAnsi="Arial" w:cs="Arial"/>
                <w:sz w:val="14"/>
                <w:szCs w:val="14"/>
              </w:rPr>
              <w:t>Minist.Ciencia</w:t>
            </w:r>
            <w:proofErr w:type="spellEnd"/>
            <w:r w:rsidRPr="002952B9">
              <w:rPr>
                <w:rFonts w:ascii="Arial" w:hAnsi="Arial" w:cs="Arial"/>
                <w:sz w:val="14"/>
                <w:szCs w:val="14"/>
              </w:rPr>
              <w:t xml:space="preserve"> e </w:t>
            </w:r>
            <w:proofErr w:type="spellStart"/>
            <w:r w:rsidRPr="002952B9">
              <w:rPr>
                <w:rFonts w:ascii="Arial" w:hAnsi="Arial" w:cs="Arial"/>
                <w:sz w:val="14"/>
                <w:szCs w:val="14"/>
              </w:rPr>
              <w:t>Innov-Act</w:t>
            </w:r>
            <w:proofErr w:type="spellEnd"/>
            <w:r w:rsidRPr="002952B9">
              <w:rPr>
                <w:rFonts w:ascii="Arial" w:hAnsi="Arial" w:cs="Arial"/>
                <w:sz w:val="14"/>
                <w:szCs w:val="14"/>
              </w:rPr>
              <w:t xml:space="preserve"> y </w:t>
            </w:r>
            <w:proofErr w:type="spellStart"/>
            <w:r w:rsidRPr="002952B9">
              <w:rPr>
                <w:rFonts w:ascii="Arial" w:hAnsi="Arial" w:cs="Arial"/>
                <w:sz w:val="14"/>
                <w:szCs w:val="14"/>
              </w:rPr>
              <w:t>ampl</w:t>
            </w:r>
            <w:proofErr w:type="spellEnd"/>
            <w:r w:rsidRPr="002952B9">
              <w:rPr>
                <w:rFonts w:ascii="Arial" w:hAnsi="Arial" w:cs="Arial"/>
                <w:sz w:val="14"/>
                <w:szCs w:val="14"/>
              </w:rPr>
              <w:t xml:space="preserve"> </w:t>
            </w:r>
            <w:proofErr w:type="spellStart"/>
            <w:r w:rsidRPr="002952B9">
              <w:rPr>
                <w:rFonts w:ascii="Arial" w:hAnsi="Arial" w:cs="Arial"/>
                <w:sz w:val="14"/>
                <w:szCs w:val="14"/>
              </w:rPr>
              <w:t>Superord</w:t>
            </w:r>
            <w:proofErr w:type="spellEnd"/>
            <w:r w:rsidRPr="002952B9">
              <w:rPr>
                <w:rFonts w:ascii="Arial" w:hAnsi="Arial" w:cs="Arial"/>
                <w:sz w:val="14"/>
                <w:szCs w:val="14"/>
              </w:rPr>
              <w:t>. 2019</w:t>
            </w:r>
          </w:p>
        </w:tc>
        <w:tc>
          <w:tcPr>
            <w:tcW w:w="437" w:type="pct"/>
            <w:tcBorders>
              <w:top w:val="nil"/>
              <w:left w:val="single" w:sz="4" w:space="0" w:color="auto"/>
              <w:bottom w:val="nil"/>
              <w:right w:val="single" w:sz="4" w:space="0" w:color="auto"/>
            </w:tcBorders>
            <w:shd w:val="clear" w:color="auto" w:fill="auto"/>
            <w:noWrap/>
            <w:vAlign w:val="center"/>
            <w:hideMark/>
          </w:tcPr>
          <w:p w:rsidR="005734AB" w:rsidRPr="002952B9" w:rsidRDefault="005734AB" w:rsidP="001D1901">
            <w:pPr>
              <w:jc w:val="right"/>
              <w:rPr>
                <w:rFonts w:ascii="Arial" w:hAnsi="Arial" w:cs="Arial"/>
                <w:sz w:val="14"/>
                <w:szCs w:val="14"/>
              </w:rPr>
            </w:pPr>
            <w:r>
              <w:rPr>
                <w:rFonts w:ascii="Arial" w:hAnsi="Arial" w:cs="Arial"/>
                <w:color w:val="000000"/>
                <w:sz w:val="14"/>
                <w:szCs w:val="14"/>
              </w:rPr>
              <w:t>168.603,29</w:t>
            </w:r>
          </w:p>
        </w:tc>
        <w:tc>
          <w:tcPr>
            <w:tcW w:w="390" w:type="pct"/>
            <w:tcBorders>
              <w:top w:val="nil"/>
              <w:left w:val="single" w:sz="4" w:space="0" w:color="auto"/>
              <w:bottom w:val="nil"/>
              <w:right w:val="single" w:sz="12" w:space="0" w:color="auto"/>
            </w:tcBorders>
            <w:shd w:val="clear" w:color="auto" w:fill="auto"/>
            <w:noWrap/>
            <w:vAlign w:val="center"/>
            <w:hideMark/>
          </w:tcPr>
          <w:p w:rsidR="005734AB" w:rsidRPr="002952B9" w:rsidRDefault="005734AB" w:rsidP="001D1901">
            <w:pPr>
              <w:jc w:val="right"/>
              <w:rPr>
                <w:rFonts w:ascii="Arial" w:hAnsi="Arial" w:cs="Arial"/>
                <w:sz w:val="14"/>
                <w:szCs w:val="14"/>
              </w:rPr>
            </w:pPr>
            <w:r>
              <w:rPr>
                <w:rFonts w:ascii="Arial" w:hAnsi="Arial" w:cs="Arial"/>
                <w:color w:val="000000"/>
                <w:sz w:val="14"/>
                <w:szCs w:val="14"/>
              </w:rPr>
              <w:t>505.809,85</w:t>
            </w:r>
          </w:p>
        </w:tc>
        <w:tc>
          <w:tcPr>
            <w:tcW w:w="452"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CE181A">
              <w:rPr>
                <w:rFonts w:ascii="Arial" w:hAnsi="Arial" w:cs="Arial"/>
                <w:color w:val="000000"/>
                <w:sz w:val="14"/>
                <w:szCs w:val="14"/>
              </w:rPr>
              <w:t>-</w:t>
            </w:r>
          </w:p>
        </w:tc>
        <w:tc>
          <w:tcPr>
            <w:tcW w:w="377" w:type="pct"/>
            <w:tcBorders>
              <w:top w:val="nil"/>
              <w:left w:val="single" w:sz="4"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CE181A">
              <w:rPr>
                <w:rFonts w:ascii="Arial" w:hAnsi="Arial" w:cs="Arial"/>
                <w:color w:val="000000"/>
                <w:sz w:val="14"/>
                <w:szCs w:val="14"/>
              </w:rPr>
              <w:t>-</w:t>
            </w:r>
          </w:p>
        </w:tc>
        <w:tc>
          <w:tcPr>
            <w:tcW w:w="448"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661AC6">
              <w:rPr>
                <w:rFonts w:ascii="Arial" w:hAnsi="Arial" w:cs="Arial"/>
                <w:color w:val="000000"/>
                <w:sz w:val="14"/>
                <w:szCs w:val="14"/>
              </w:rPr>
              <w:t>-</w:t>
            </w:r>
          </w:p>
        </w:tc>
        <w:tc>
          <w:tcPr>
            <w:tcW w:w="342" w:type="pct"/>
            <w:tcBorders>
              <w:top w:val="nil"/>
              <w:left w:val="single" w:sz="4"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661AC6">
              <w:rPr>
                <w:rFonts w:ascii="Arial" w:hAnsi="Arial" w:cs="Arial"/>
                <w:color w:val="000000"/>
                <w:sz w:val="14"/>
                <w:szCs w:val="14"/>
              </w:rPr>
              <w:t>-</w:t>
            </w:r>
          </w:p>
        </w:tc>
        <w:tc>
          <w:tcPr>
            <w:tcW w:w="421" w:type="pct"/>
            <w:tcBorders>
              <w:top w:val="nil"/>
              <w:left w:val="single" w:sz="12"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505.809,85</w:t>
            </w:r>
          </w:p>
        </w:tc>
        <w:tc>
          <w:tcPr>
            <w:tcW w:w="437"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168.603,29</w:t>
            </w:r>
          </w:p>
        </w:tc>
        <w:tc>
          <w:tcPr>
            <w:tcW w:w="390" w:type="pct"/>
            <w:tcBorders>
              <w:top w:val="nil"/>
              <w:left w:val="single" w:sz="4"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505.809,85</w:t>
            </w:r>
          </w:p>
        </w:tc>
      </w:tr>
      <w:tr w:rsidR="001D1901" w:rsidRPr="002952B9" w:rsidTr="001D1901">
        <w:trPr>
          <w:trHeight w:val="215"/>
          <w:jc w:val="center"/>
        </w:trPr>
        <w:tc>
          <w:tcPr>
            <w:tcW w:w="1307" w:type="pct"/>
            <w:tcBorders>
              <w:top w:val="nil"/>
              <w:left w:val="single" w:sz="4" w:space="0" w:color="auto"/>
              <w:bottom w:val="single" w:sz="4" w:space="0" w:color="auto"/>
              <w:right w:val="single" w:sz="4" w:space="0" w:color="auto"/>
            </w:tcBorders>
            <w:shd w:val="clear" w:color="auto" w:fill="auto"/>
            <w:noWrap/>
            <w:vAlign w:val="center"/>
            <w:hideMark/>
          </w:tcPr>
          <w:p w:rsidR="005734AB" w:rsidRPr="002952B9" w:rsidRDefault="005734AB" w:rsidP="001D1901">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proofErr w:type="spellStart"/>
            <w:r w:rsidRPr="002952B9">
              <w:rPr>
                <w:rFonts w:ascii="Arial" w:hAnsi="Arial" w:cs="Arial"/>
                <w:sz w:val="14"/>
                <w:szCs w:val="14"/>
              </w:rPr>
              <w:t>Minist.Ciencia</w:t>
            </w:r>
            <w:proofErr w:type="spellEnd"/>
            <w:r w:rsidRPr="002952B9">
              <w:rPr>
                <w:rFonts w:ascii="Arial" w:hAnsi="Arial" w:cs="Arial"/>
                <w:sz w:val="14"/>
                <w:szCs w:val="14"/>
              </w:rPr>
              <w:t xml:space="preserve"> e </w:t>
            </w:r>
            <w:proofErr w:type="spellStart"/>
            <w:r w:rsidRPr="002952B9">
              <w:rPr>
                <w:rFonts w:ascii="Arial" w:hAnsi="Arial" w:cs="Arial"/>
                <w:sz w:val="14"/>
                <w:szCs w:val="14"/>
              </w:rPr>
              <w:t>Innov-Electrovolcan</w:t>
            </w:r>
            <w:proofErr w:type="spellEnd"/>
            <w:r w:rsidRPr="002952B9">
              <w:rPr>
                <w:rFonts w:ascii="Arial" w:hAnsi="Arial" w:cs="Arial"/>
                <w:sz w:val="14"/>
                <w:szCs w:val="14"/>
              </w:rPr>
              <w:t xml:space="preserve"> 2018</w:t>
            </w:r>
          </w:p>
        </w:tc>
        <w:tc>
          <w:tcPr>
            <w:tcW w:w="437" w:type="pct"/>
            <w:tcBorders>
              <w:top w:val="nil"/>
              <w:left w:val="single" w:sz="4" w:space="0" w:color="auto"/>
              <w:bottom w:val="nil"/>
              <w:right w:val="single" w:sz="4" w:space="0" w:color="auto"/>
            </w:tcBorders>
            <w:shd w:val="clear" w:color="auto" w:fill="auto"/>
            <w:noWrap/>
            <w:vAlign w:val="center"/>
            <w:hideMark/>
          </w:tcPr>
          <w:p w:rsidR="005734AB" w:rsidRPr="002952B9" w:rsidRDefault="005734AB" w:rsidP="001D1901">
            <w:pPr>
              <w:jc w:val="right"/>
              <w:rPr>
                <w:rFonts w:ascii="Arial" w:hAnsi="Arial" w:cs="Arial"/>
                <w:sz w:val="14"/>
                <w:szCs w:val="14"/>
              </w:rPr>
            </w:pPr>
            <w:r>
              <w:rPr>
                <w:rFonts w:ascii="Arial" w:hAnsi="Arial" w:cs="Arial"/>
                <w:color w:val="000000"/>
                <w:sz w:val="14"/>
                <w:szCs w:val="14"/>
              </w:rPr>
              <w:t>1.530,00</w:t>
            </w:r>
          </w:p>
        </w:tc>
        <w:tc>
          <w:tcPr>
            <w:tcW w:w="390" w:type="pct"/>
            <w:tcBorders>
              <w:top w:val="nil"/>
              <w:left w:val="single" w:sz="4" w:space="0" w:color="auto"/>
              <w:bottom w:val="nil"/>
              <w:right w:val="single" w:sz="12" w:space="0" w:color="auto"/>
            </w:tcBorders>
            <w:shd w:val="clear" w:color="auto" w:fill="auto"/>
            <w:noWrap/>
            <w:vAlign w:val="center"/>
            <w:hideMark/>
          </w:tcPr>
          <w:p w:rsidR="005734AB" w:rsidRPr="002952B9" w:rsidRDefault="005734AB" w:rsidP="001D1901">
            <w:pPr>
              <w:jc w:val="right"/>
              <w:rPr>
                <w:rFonts w:ascii="Arial" w:hAnsi="Arial" w:cs="Arial"/>
                <w:sz w:val="14"/>
                <w:szCs w:val="14"/>
              </w:rPr>
            </w:pPr>
            <w:r>
              <w:rPr>
                <w:rFonts w:ascii="Arial" w:hAnsi="Arial" w:cs="Arial"/>
                <w:color w:val="000000"/>
                <w:sz w:val="14"/>
                <w:szCs w:val="14"/>
              </w:rPr>
              <w:t>4.590,00</w:t>
            </w:r>
          </w:p>
        </w:tc>
        <w:tc>
          <w:tcPr>
            <w:tcW w:w="452"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CE181A">
              <w:rPr>
                <w:rFonts w:ascii="Arial" w:hAnsi="Arial" w:cs="Arial"/>
                <w:color w:val="000000"/>
                <w:sz w:val="14"/>
                <w:szCs w:val="14"/>
              </w:rPr>
              <w:t>-</w:t>
            </w:r>
          </w:p>
        </w:tc>
        <w:tc>
          <w:tcPr>
            <w:tcW w:w="377" w:type="pct"/>
            <w:tcBorders>
              <w:top w:val="nil"/>
              <w:left w:val="single" w:sz="4"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CE181A">
              <w:rPr>
                <w:rFonts w:ascii="Arial" w:hAnsi="Arial" w:cs="Arial"/>
                <w:color w:val="000000"/>
                <w:sz w:val="14"/>
                <w:szCs w:val="14"/>
              </w:rPr>
              <w:t>-</w:t>
            </w:r>
          </w:p>
        </w:tc>
        <w:tc>
          <w:tcPr>
            <w:tcW w:w="448"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170,00</w:t>
            </w:r>
          </w:p>
        </w:tc>
        <w:tc>
          <w:tcPr>
            <w:tcW w:w="342" w:type="pct"/>
            <w:tcBorders>
              <w:top w:val="nil"/>
              <w:left w:val="single" w:sz="4"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680,00</w:t>
            </w:r>
          </w:p>
        </w:tc>
        <w:tc>
          <w:tcPr>
            <w:tcW w:w="421" w:type="pct"/>
            <w:tcBorders>
              <w:top w:val="nil"/>
              <w:left w:val="single" w:sz="12"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3.910,00</w:t>
            </w:r>
          </w:p>
        </w:tc>
        <w:tc>
          <w:tcPr>
            <w:tcW w:w="437"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1.360,00</w:t>
            </w:r>
          </w:p>
        </w:tc>
        <w:tc>
          <w:tcPr>
            <w:tcW w:w="390" w:type="pct"/>
            <w:tcBorders>
              <w:top w:val="nil"/>
              <w:left w:val="single" w:sz="4"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4.080,00</w:t>
            </w:r>
          </w:p>
        </w:tc>
      </w:tr>
      <w:tr w:rsidR="001D1901" w:rsidRPr="002952B9" w:rsidTr="001D1901">
        <w:trPr>
          <w:trHeight w:val="215"/>
          <w:jc w:val="center"/>
        </w:trPr>
        <w:tc>
          <w:tcPr>
            <w:tcW w:w="1307" w:type="pct"/>
            <w:tcBorders>
              <w:top w:val="nil"/>
              <w:left w:val="single" w:sz="4" w:space="0" w:color="auto"/>
              <w:bottom w:val="single" w:sz="4" w:space="0" w:color="auto"/>
              <w:right w:val="single" w:sz="4" w:space="0" w:color="auto"/>
            </w:tcBorders>
            <w:shd w:val="clear" w:color="auto" w:fill="auto"/>
            <w:noWrap/>
            <w:vAlign w:val="center"/>
            <w:hideMark/>
          </w:tcPr>
          <w:p w:rsidR="005734AB" w:rsidRPr="002952B9" w:rsidRDefault="005734AB" w:rsidP="001D1901">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 xml:space="preserve">. Comisión Europea - </w:t>
            </w:r>
            <w:proofErr w:type="spellStart"/>
            <w:r w:rsidRPr="002952B9">
              <w:rPr>
                <w:rFonts w:ascii="Arial" w:hAnsi="Arial" w:cs="Arial"/>
                <w:sz w:val="14"/>
                <w:szCs w:val="14"/>
              </w:rPr>
              <w:t>Makavol</w:t>
            </w:r>
            <w:proofErr w:type="spellEnd"/>
          </w:p>
        </w:tc>
        <w:tc>
          <w:tcPr>
            <w:tcW w:w="437" w:type="pct"/>
            <w:tcBorders>
              <w:top w:val="nil"/>
              <w:left w:val="single" w:sz="4" w:space="0" w:color="auto"/>
              <w:bottom w:val="nil"/>
              <w:right w:val="single" w:sz="4" w:space="0" w:color="auto"/>
            </w:tcBorders>
            <w:shd w:val="clear" w:color="auto" w:fill="auto"/>
            <w:noWrap/>
            <w:vAlign w:val="center"/>
            <w:hideMark/>
          </w:tcPr>
          <w:p w:rsidR="005734AB" w:rsidRPr="002952B9" w:rsidRDefault="005734AB" w:rsidP="001D1901">
            <w:pPr>
              <w:jc w:val="right"/>
              <w:rPr>
                <w:rFonts w:ascii="Arial" w:hAnsi="Arial" w:cs="Arial"/>
                <w:sz w:val="14"/>
                <w:szCs w:val="14"/>
              </w:rPr>
            </w:pPr>
            <w:r>
              <w:rPr>
                <w:rFonts w:ascii="Arial" w:hAnsi="Arial" w:cs="Arial"/>
                <w:color w:val="000000"/>
                <w:sz w:val="14"/>
                <w:szCs w:val="14"/>
              </w:rPr>
              <w:t>-0,02</w:t>
            </w:r>
          </w:p>
        </w:tc>
        <w:tc>
          <w:tcPr>
            <w:tcW w:w="390" w:type="pct"/>
            <w:tcBorders>
              <w:top w:val="nil"/>
              <w:left w:val="single" w:sz="4" w:space="0" w:color="auto"/>
              <w:bottom w:val="nil"/>
              <w:right w:val="single" w:sz="12" w:space="0" w:color="auto"/>
            </w:tcBorders>
            <w:shd w:val="clear" w:color="auto" w:fill="auto"/>
            <w:noWrap/>
            <w:vAlign w:val="center"/>
            <w:hideMark/>
          </w:tcPr>
          <w:p w:rsidR="005734AB" w:rsidRPr="002952B9" w:rsidRDefault="001D1901" w:rsidP="001D1901">
            <w:pPr>
              <w:jc w:val="right"/>
              <w:rPr>
                <w:rFonts w:ascii="Arial" w:hAnsi="Arial" w:cs="Arial"/>
                <w:sz w:val="14"/>
                <w:szCs w:val="14"/>
              </w:rPr>
            </w:pPr>
            <w:r>
              <w:rPr>
                <w:rFonts w:ascii="Arial" w:hAnsi="Arial" w:cs="Arial"/>
                <w:color w:val="000000"/>
                <w:sz w:val="14"/>
                <w:szCs w:val="14"/>
              </w:rPr>
              <w:t>-</w:t>
            </w:r>
          </w:p>
        </w:tc>
        <w:tc>
          <w:tcPr>
            <w:tcW w:w="452"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CE181A">
              <w:rPr>
                <w:rFonts w:ascii="Arial" w:hAnsi="Arial" w:cs="Arial"/>
                <w:color w:val="000000"/>
                <w:sz w:val="14"/>
                <w:szCs w:val="14"/>
              </w:rPr>
              <w:t>-</w:t>
            </w:r>
          </w:p>
        </w:tc>
        <w:tc>
          <w:tcPr>
            <w:tcW w:w="377" w:type="pct"/>
            <w:tcBorders>
              <w:top w:val="nil"/>
              <w:left w:val="single" w:sz="4"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CE181A">
              <w:rPr>
                <w:rFonts w:ascii="Arial" w:hAnsi="Arial" w:cs="Arial"/>
                <w:color w:val="000000"/>
                <w:sz w:val="14"/>
                <w:szCs w:val="14"/>
              </w:rPr>
              <w:t>-</w:t>
            </w:r>
          </w:p>
        </w:tc>
        <w:tc>
          <w:tcPr>
            <w:tcW w:w="448"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D378CF">
              <w:rPr>
                <w:rFonts w:ascii="Arial" w:hAnsi="Arial" w:cs="Arial"/>
                <w:color w:val="000000"/>
                <w:sz w:val="14"/>
                <w:szCs w:val="14"/>
              </w:rPr>
              <w:t>-</w:t>
            </w:r>
          </w:p>
        </w:tc>
        <w:tc>
          <w:tcPr>
            <w:tcW w:w="342" w:type="pct"/>
            <w:tcBorders>
              <w:top w:val="nil"/>
              <w:left w:val="single" w:sz="4"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D378CF">
              <w:rPr>
                <w:rFonts w:ascii="Arial" w:hAnsi="Arial" w:cs="Arial"/>
                <w:color w:val="000000"/>
                <w:sz w:val="14"/>
                <w:szCs w:val="14"/>
              </w:rPr>
              <w:t>-</w:t>
            </w:r>
          </w:p>
        </w:tc>
        <w:tc>
          <w:tcPr>
            <w:tcW w:w="421" w:type="pct"/>
            <w:tcBorders>
              <w:top w:val="nil"/>
              <w:left w:val="single" w:sz="12"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w:t>
            </w:r>
          </w:p>
        </w:tc>
        <w:tc>
          <w:tcPr>
            <w:tcW w:w="437"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-0,02</w:t>
            </w:r>
          </w:p>
        </w:tc>
        <w:tc>
          <w:tcPr>
            <w:tcW w:w="390" w:type="pct"/>
            <w:tcBorders>
              <w:top w:val="nil"/>
              <w:left w:val="single" w:sz="4"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w:t>
            </w:r>
          </w:p>
        </w:tc>
      </w:tr>
      <w:tr w:rsidR="001D1901" w:rsidRPr="002952B9" w:rsidTr="001D1901">
        <w:trPr>
          <w:trHeight w:val="215"/>
          <w:jc w:val="center"/>
        </w:trPr>
        <w:tc>
          <w:tcPr>
            <w:tcW w:w="1307" w:type="pct"/>
            <w:tcBorders>
              <w:top w:val="nil"/>
              <w:left w:val="single" w:sz="4" w:space="0" w:color="auto"/>
              <w:bottom w:val="single" w:sz="4" w:space="0" w:color="auto"/>
              <w:right w:val="single" w:sz="4" w:space="0" w:color="auto"/>
            </w:tcBorders>
            <w:shd w:val="clear" w:color="auto" w:fill="auto"/>
            <w:noWrap/>
            <w:vAlign w:val="center"/>
            <w:hideMark/>
          </w:tcPr>
          <w:p w:rsidR="005734AB" w:rsidRPr="002952B9" w:rsidRDefault="005734AB" w:rsidP="001D1901">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 Cabildo -CEDEI</w:t>
            </w:r>
          </w:p>
        </w:tc>
        <w:tc>
          <w:tcPr>
            <w:tcW w:w="437" w:type="pct"/>
            <w:tcBorders>
              <w:top w:val="nil"/>
              <w:left w:val="single" w:sz="4" w:space="0" w:color="auto"/>
              <w:bottom w:val="nil"/>
              <w:right w:val="single" w:sz="4" w:space="0" w:color="auto"/>
            </w:tcBorders>
            <w:shd w:val="clear" w:color="auto" w:fill="auto"/>
            <w:noWrap/>
            <w:vAlign w:val="center"/>
            <w:hideMark/>
          </w:tcPr>
          <w:p w:rsidR="005734AB" w:rsidRPr="002952B9" w:rsidRDefault="005734AB" w:rsidP="001D1901">
            <w:pPr>
              <w:jc w:val="right"/>
              <w:rPr>
                <w:rFonts w:ascii="Arial" w:hAnsi="Arial" w:cs="Arial"/>
                <w:sz w:val="14"/>
                <w:szCs w:val="14"/>
              </w:rPr>
            </w:pPr>
            <w:r>
              <w:rPr>
                <w:rFonts w:ascii="Arial" w:hAnsi="Arial" w:cs="Arial"/>
                <w:color w:val="000000"/>
                <w:sz w:val="14"/>
                <w:szCs w:val="14"/>
              </w:rPr>
              <w:t>27.516,43</w:t>
            </w:r>
          </w:p>
        </w:tc>
        <w:tc>
          <w:tcPr>
            <w:tcW w:w="390" w:type="pct"/>
            <w:tcBorders>
              <w:top w:val="nil"/>
              <w:left w:val="single" w:sz="4" w:space="0" w:color="auto"/>
              <w:bottom w:val="nil"/>
              <w:right w:val="single" w:sz="12" w:space="0" w:color="auto"/>
            </w:tcBorders>
            <w:shd w:val="clear" w:color="auto" w:fill="auto"/>
            <w:noWrap/>
            <w:vAlign w:val="center"/>
            <w:hideMark/>
          </w:tcPr>
          <w:p w:rsidR="005734AB" w:rsidRPr="002952B9" w:rsidRDefault="005734AB" w:rsidP="001D1901">
            <w:pPr>
              <w:jc w:val="right"/>
              <w:rPr>
                <w:rFonts w:ascii="Arial" w:hAnsi="Arial" w:cs="Arial"/>
                <w:sz w:val="14"/>
                <w:szCs w:val="14"/>
              </w:rPr>
            </w:pPr>
            <w:r>
              <w:rPr>
                <w:rFonts w:ascii="Arial" w:hAnsi="Arial" w:cs="Arial"/>
                <w:color w:val="000000"/>
                <w:sz w:val="14"/>
                <w:szCs w:val="14"/>
              </w:rPr>
              <w:t>82.549,37</w:t>
            </w:r>
          </w:p>
        </w:tc>
        <w:tc>
          <w:tcPr>
            <w:tcW w:w="452"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CE181A">
              <w:rPr>
                <w:rFonts w:ascii="Arial" w:hAnsi="Arial" w:cs="Arial"/>
                <w:color w:val="000000"/>
                <w:sz w:val="14"/>
                <w:szCs w:val="14"/>
              </w:rPr>
              <w:t>-</w:t>
            </w:r>
          </w:p>
        </w:tc>
        <w:tc>
          <w:tcPr>
            <w:tcW w:w="377" w:type="pct"/>
            <w:tcBorders>
              <w:top w:val="nil"/>
              <w:left w:val="single" w:sz="4"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CE181A">
              <w:rPr>
                <w:rFonts w:ascii="Arial" w:hAnsi="Arial" w:cs="Arial"/>
                <w:color w:val="000000"/>
                <w:sz w:val="14"/>
                <w:szCs w:val="14"/>
              </w:rPr>
              <w:t>-</w:t>
            </w:r>
          </w:p>
        </w:tc>
        <w:tc>
          <w:tcPr>
            <w:tcW w:w="448"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4.586,08</w:t>
            </w:r>
          </w:p>
        </w:tc>
        <w:tc>
          <w:tcPr>
            <w:tcW w:w="342" w:type="pct"/>
            <w:tcBorders>
              <w:top w:val="nil"/>
              <w:left w:val="single" w:sz="4"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18.344,30</w:t>
            </w:r>
          </w:p>
        </w:tc>
        <w:tc>
          <w:tcPr>
            <w:tcW w:w="421" w:type="pct"/>
            <w:tcBorders>
              <w:top w:val="nil"/>
              <w:left w:val="single" w:sz="12"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64.205,07</w:t>
            </w:r>
          </w:p>
        </w:tc>
        <w:tc>
          <w:tcPr>
            <w:tcW w:w="437"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22.930,35</w:t>
            </w:r>
          </w:p>
        </w:tc>
        <w:tc>
          <w:tcPr>
            <w:tcW w:w="390" w:type="pct"/>
            <w:tcBorders>
              <w:top w:val="nil"/>
              <w:left w:val="single" w:sz="4"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68.791,15</w:t>
            </w:r>
          </w:p>
        </w:tc>
      </w:tr>
      <w:tr w:rsidR="001D1901" w:rsidRPr="002952B9" w:rsidTr="001D1901">
        <w:trPr>
          <w:trHeight w:val="215"/>
          <w:jc w:val="center"/>
        </w:trPr>
        <w:tc>
          <w:tcPr>
            <w:tcW w:w="1307" w:type="pct"/>
            <w:tcBorders>
              <w:top w:val="nil"/>
              <w:left w:val="single" w:sz="4" w:space="0" w:color="auto"/>
              <w:bottom w:val="single" w:sz="4" w:space="0" w:color="auto"/>
              <w:right w:val="single" w:sz="4" w:space="0" w:color="auto"/>
            </w:tcBorders>
            <w:shd w:val="clear" w:color="auto" w:fill="auto"/>
            <w:noWrap/>
            <w:vAlign w:val="center"/>
            <w:hideMark/>
          </w:tcPr>
          <w:p w:rsidR="005734AB" w:rsidRPr="002952B9" w:rsidRDefault="005734AB" w:rsidP="001D1901">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proofErr w:type="spellStart"/>
            <w:r w:rsidRPr="002952B9">
              <w:rPr>
                <w:rFonts w:ascii="Arial" w:hAnsi="Arial" w:cs="Arial"/>
                <w:sz w:val="14"/>
                <w:szCs w:val="14"/>
              </w:rPr>
              <w:t>Minist.Asuntos</w:t>
            </w:r>
            <w:proofErr w:type="spellEnd"/>
            <w:r w:rsidRPr="002952B9">
              <w:rPr>
                <w:rFonts w:ascii="Arial" w:hAnsi="Arial" w:cs="Arial"/>
                <w:sz w:val="14"/>
                <w:szCs w:val="14"/>
              </w:rPr>
              <w:t xml:space="preserve"> Ext.-AECID-Filipinas</w:t>
            </w:r>
          </w:p>
        </w:tc>
        <w:tc>
          <w:tcPr>
            <w:tcW w:w="437" w:type="pct"/>
            <w:tcBorders>
              <w:top w:val="nil"/>
              <w:left w:val="single" w:sz="4" w:space="0" w:color="auto"/>
              <w:bottom w:val="nil"/>
              <w:right w:val="single" w:sz="4" w:space="0" w:color="auto"/>
            </w:tcBorders>
            <w:shd w:val="clear" w:color="auto" w:fill="auto"/>
            <w:noWrap/>
            <w:vAlign w:val="center"/>
            <w:hideMark/>
          </w:tcPr>
          <w:p w:rsidR="005734AB" w:rsidRPr="002952B9" w:rsidRDefault="005734AB" w:rsidP="001D1901">
            <w:pPr>
              <w:jc w:val="right"/>
              <w:rPr>
                <w:rFonts w:ascii="Arial" w:hAnsi="Arial" w:cs="Arial"/>
                <w:sz w:val="14"/>
                <w:szCs w:val="14"/>
              </w:rPr>
            </w:pPr>
            <w:r>
              <w:rPr>
                <w:rFonts w:ascii="Arial" w:hAnsi="Arial" w:cs="Arial"/>
                <w:color w:val="000000"/>
                <w:sz w:val="14"/>
                <w:szCs w:val="14"/>
              </w:rPr>
              <w:t>3.750,00</w:t>
            </w:r>
          </w:p>
        </w:tc>
        <w:tc>
          <w:tcPr>
            <w:tcW w:w="390" w:type="pct"/>
            <w:tcBorders>
              <w:top w:val="nil"/>
              <w:left w:val="single" w:sz="4" w:space="0" w:color="auto"/>
              <w:bottom w:val="nil"/>
              <w:right w:val="single" w:sz="12" w:space="0" w:color="auto"/>
            </w:tcBorders>
            <w:shd w:val="clear" w:color="auto" w:fill="auto"/>
            <w:noWrap/>
            <w:vAlign w:val="center"/>
            <w:hideMark/>
          </w:tcPr>
          <w:p w:rsidR="005734AB" w:rsidRPr="002952B9" w:rsidRDefault="005734AB" w:rsidP="001D1901">
            <w:pPr>
              <w:jc w:val="right"/>
              <w:rPr>
                <w:rFonts w:ascii="Arial" w:hAnsi="Arial" w:cs="Arial"/>
                <w:sz w:val="14"/>
                <w:szCs w:val="14"/>
              </w:rPr>
            </w:pPr>
            <w:r>
              <w:rPr>
                <w:rFonts w:ascii="Arial" w:hAnsi="Arial" w:cs="Arial"/>
                <w:color w:val="000000"/>
                <w:sz w:val="14"/>
                <w:szCs w:val="14"/>
              </w:rPr>
              <w:t>11.250,00</w:t>
            </w:r>
          </w:p>
        </w:tc>
        <w:tc>
          <w:tcPr>
            <w:tcW w:w="452"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CE181A">
              <w:rPr>
                <w:rFonts w:ascii="Arial" w:hAnsi="Arial" w:cs="Arial"/>
                <w:color w:val="000000"/>
                <w:sz w:val="14"/>
                <w:szCs w:val="14"/>
              </w:rPr>
              <w:t>-</w:t>
            </w:r>
          </w:p>
        </w:tc>
        <w:tc>
          <w:tcPr>
            <w:tcW w:w="377" w:type="pct"/>
            <w:tcBorders>
              <w:top w:val="nil"/>
              <w:left w:val="single" w:sz="4"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CE181A">
              <w:rPr>
                <w:rFonts w:ascii="Arial" w:hAnsi="Arial" w:cs="Arial"/>
                <w:color w:val="000000"/>
                <w:sz w:val="14"/>
                <w:szCs w:val="14"/>
              </w:rPr>
              <w:t>-</w:t>
            </w:r>
          </w:p>
        </w:tc>
        <w:tc>
          <w:tcPr>
            <w:tcW w:w="448"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625,00</w:t>
            </w:r>
          </w:p>
        </w:tc>
        <w:tc>
          <w:tcPr>
            <w:tcW w:w="342" w:type="pct"/>
            <w:tcBorders>
              <w:top w:val="nil"/>
              <w:left w:val="single" w:sz="4"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2.500,00</w:t>
            </w:r>
          </w:p>
        </w:tc>
        <w:tc>
          <w:tcPr>
            <w:tcW w:w="421" w:type="pct"/>
            <w:tcBorders>
              <w:top w:val="nil"/>
              <w:left w:val="single" w:sz="12"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8.750,00</w:t>
            </w:r>
          </w:p>
        </w:tc>
        <w:tc>
          <w:tcPr>
            <w:tcW w:w="437"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3.125,00</w:t>
            </w:r>
          </w:p>
        </w:tc>
        <w:tc>
          <w:tcPr>
            <w:tcW w:w="390" w:type="pct"/>
            <w:tcBorders>
              <w:top w:val="nil"/>
              <w:left w:val="single" w:sz="4"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9.375,00</w:t>
            </w:r>
          </w:p>
        </w:tc>
      </w:tr>
      <w:tr w:rsidR="001D1901" w:rsidRPr="002952B9" w:rsidTr="001D1901">
        <w:trPr>
          <w:trHeight w:val="215"/>
          <w:jc w:val="center"/>
        </w:trPr>
        <w:tc>
          <w:tcPr>
            <w:tcW w:w="1307" w:type="pct"/>
            <w:tcBorders>
              <w:top w:val="nil"/>
              <w:left w:val="single" w:sz="4" w:space="0" w:color="auto"/>
              <w:bottom w:val="single" w:sz="4" w:space="0" w:color="auto"/>
              <w:right w:val="single" w:sz="4" w:space="0" w:color="auto"/>
            </w:tcBorders>
            <w:shd w:val="clear" w:color="auto" w:fill="auto"/>
            <w:noWrap/>
            <w:vAlign w:val="center"/>
            <w:hideMark/>
          </w:tcPr>
          <w:p w:rsidR="005734AB" w:rsidRPr="002952B9" w:rsidRDefault="005734AB" w:rsidP="001D1901">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r w:rsidRPr="002952B9">
              <w:rPr>
                <w:rFonts w:ascii="Arial" w:hAnsi="Arial" w:cs="Arial"/>
                <w:sz w:val="14"/>
                <w:szCs w:val="14"/>
              </w:rPr>
              <w:t>Cabildo - Planta 5MW</w:t>
            </w:r>
          </w:p>
        </w:tc>
        <w:tc>
          <w:tcPr>
            <w:tcW w:w="437" w:type="pct"/>
            <w:tcBorders>
              <w:top w:val="nil"/>
              <w:left w:val="single" w:sz="4" w:space="0" w:color="auto"/>
              <w:bottom w:val="nil"/>
              <w:right w:val="single" w:sz="4" w:space="0" w:color="auto"/>
            </w:tcBorders>
            <w:shd w:val="clear" w:color="auto" w:fill="auto"/>
            <w:noWrap/>
            <w:vAlign w:val="center"/>
            <w:hideMark/>
          </w:tcPr>
          <w:p w:rsidR="005734AB" w:rsidRPr="002952B9" w:rsidRDefault="005734AB" w:rsidP="001D1901">
            <w:pPr>
              <w:jc w:val="right"/>
              <w:rPr>
                <w:rFonts w:ascii="Arial" w:hAnsi="Arial" w:cs="Arial"/>
                <w:sz w:val="14"/>
                <w:szCs w:val="14"/>
              </w:rPr>
            </w:pPr>
            <w:r>
              <w:rPr>
                <w:rFonts w:ascii="Arial" w:hAnsi="Arial" w:cs="Arial"/>
                <w:color w:val="000000"/>
                <w:sz w:val="14"/>
                <w:szCs w:val="14"/>
              </w:rPr>
              <w:t>2.176.408,76</w:t>
            </w:r>
          </w:p>
        </w:tc>
        <w:tc>
          <w:tcPr>
            <w:tcW w:w="390" w:type="pct"/>
            <w:tcBorders>
              <w:top w:val="nil"/>
              <w:left w:val="single" w:sz="4" w:space="0" w:color="auto"/>
              <w:bottom w:val="nil"/>
              <w:right w:val="single" w:sz="12" w:space="0" w:color="auto"/>
            </w:tcBorders>
            <w:shd w:val="clear" w:color="auto" w:fill="auto"/>
            <w:noWrap/>
            <w:vAlign w:val="center"/>
            <w:hideMark/>
          </w:tcPr>
          <w:p w:rsidR="005734AB" w:rsidRPr="002952B9" w:rsidRDefault="005734AB" w:rsidP="001D1901">
            <w:pPr>
              <w:jc w:val="right"/>
              <w:rPr>
                <w:rFonts w:ascii="Arial" w:hAnsi="Arial" w:cs="Arial"/>
                <w:sz w:val="14"/>
                <w:szCs w:val="14"/>
              </w:rPr>
            </w:pPr>
            <w:r>
              <w:rPr>
                <w:rFonts w:ascii="Arial" w:hAnsi="Arial" w:cs="Arial"/>
                <w:color w:val="000000"/>
                <w:sz w:val="14"/>
                <w:szCs w:val="14"/>
              </w:rPr>
              <w:t>6.529.226,27</w:t>
            </w:r>
          </w:p>
        </w:tc>
        <w:tc>
          <w:tcPr>
            <w:tcW w:w="452"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CE181A">
              <w:rPr>
                <w:rFonts w:ascii="Arial" w:hAnsi="Arial" w:cs="Arial"/>
                <w:color w:val="000000"/>
                <w:sz w:val="14"/>
                <w:szCs w:val="14"/>
              </w:rPr>
              <w:t>-</w:t>
            </w:r>
          </w:p>
        </w:tc>
        <w:tc>
          <w:tcPr>
            <w:tcW w:w="377" w:type="pct"/>
            <w:tcBorders>
              <w:top w:val="nil"/>
              <w:left w:val="single" w:sz="4"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CE181A">
              <w:rPr>
                <w:rFonts w:ascii="Arial" w:hAnsi="Arial" w:cs="Arial"/>
                <w:color w:val="000000"/>
                <w:sz w:val="14"/>
                <w:szCs w:val="14"/>
              </w:rPr>
              <w:t>-</w:t>
            </w:r>
          </w:p>
        </w:tc>
        <w:tc>
          <w:tcPr>
            <w:tcW w:w="448"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572575">
              <w:rPr>
                <w:rFonts w:ascii="Arial" w:hAnsi="Arial" w:cs="Arial"/>
                <w:color w:val="000000"/>
                <w:sz w:val="14"/>
                <w:szCs w:val="14"/>
              </w:rPr>
              <w:t>-</w:t>
            </w:r>
          </w:p>
        </w:tc>
        <w:tc>
          <w:tcPr>
            <w:tcW w:w="342" w:type="pct"/>
            <w:tcBorders>
              <w:top w:val="nil"/>
              <w:left w:val="single" w:sz="4"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572575">
              <w:rPr>
                <w:rFonts w:ascii="Arial" w:hAnsi="Arial" w:cs="Arial"/>
                <w:color w:val="000000"/>
                <w:sz w:val="14"/>
                <w:szCs w:val="14"/>
              </w:rPr>
              <w:t>-</w:t>
            </w:r>
          </w:p>
        </w:tc>
        <w:tc>
          <w:tcPr>
            <w:tcW w:w="421" w:type="pct"/>
            <w:tcBorders>
              <w:top w:val="nil"/>
              <w:left w:val="single" w:sz="12"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6.529.226,27</w:t>
            </w:r>
          </w:p>
        </w:tc>
        <w:tc>
          <w:tcPr>
            <w:tcW w:w="437"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2.176.408,76</w:t>
            </w:r>
          </w:p>
        </w:tc>
        <w:tc>
          <w:tcPr>
            <w:tcW w:w="390" w:type="pct"/>
            <w:tcBorders>
              <w:top w:val="nil"/>
              <w:left w:val="single" w:sz="4"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6.529.226,27</w:t>
            </w:r>
          </w:p>
        </w:tc>
      </w:tr>
      <w:tr w:rsidR="001D1901" w:rsidRPr="002952B9" w:rsidTr="001D1901">
        <w:trPr>
          <w:trHeight w:val="215"/>
          <w:jc w:val="center"/>
        </w:trPr>
        <w:tc>
          <w:tcPr>
            <w:tcW w:w="1307" w:type="pct"/>
            <w:tcBorders>
              <w:top w:val="nil"/>
              <w:left w:val="single" w:sz="4" w:space="0" w:color="auto"/>
              <w:bottom w:val="single" w:sz="4" w:space="0" w:color="auto"/>
              <w:right w:val="single" w:sz="4" w:space="0" w:color="auto"/>
            </w:tcBorders>
            <w:shd w:val="clear" w:color="auto" w:fill="auto"/>
            <w:noWrap/>
            <w:vAlign w:val="center"/>
            <w:hideMark/>
          </w:tcPr>
          <w:p w:rsidR="005734AB" w:rsidRPr="002952B9" w:rsidRDefault="005734AB" w:rsidP="001D1901">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r w:rsidRPr="002952B9">
              <w:rPr>
                <w:rFonts w:ascii="Arial" w:hAnsi="Arial" w:cs="Arial"/>
                <w:sz w:val="14"/>
                <w:szCs w:val="14"/>
              </w:rPr>
              <w:t>Cabildo-</w:t>
            </w:r>
            <w:proofErr w:type="spellStart"/>
            <w:r w:rsidRPr="002952B9">
              <w:rPr>
                <w:rFonts w:ascii="Arial" w:hAnsi="Arial" w:cs="Arial"/>
                <w:sz w:val="14"/>
                <w:szCs w:val="14"/>
              </w:rPr>
              <w:t>Sist.acum.energía</w:t>
            </w:r>
            <w:proofErr w:type="spellEnd"/>
            <w:r w:rsidRPr="002952B9">
              <w:rPr>
                <w:rFonts w:ascii="Arial" w:hAnsi="Arial" w:cs="Arial"/>
                <w:sz w:val="14"/>
                <w:szCs w:val="14"/>
              </w:rPr>
              <w:t>, gestión de cargas-Edif.</w:t>
            </w:r>
          </w:p>
        </w:tc>
        <w:tc>
          <w:tcPr>
            <w:tcW w:w="437" w:type="pct"/>
            <w:tcBorders>
              <w:top w:val="nil"/>
              <w:left w:val="single" w:sz="4" w:space="0" w:color="auto"/>
              <w:bottom w:val="nil"/>
              <w:right w:val="single" w:sz="4" w:space="0" w:color="auto"/>
            </w:tcBorders>
            <w:shd w:val="clear" w:color="auto" w:fill="auto"/>
            <w:noWrap/>
            <w:vAlign w:val="center"/>
            <w:hideMark/>
          </w:tcPr>
          <w:p w:rsidR="005734AB" w:rsidRPr="002952B9" w:rsidRDefault="005734AB" w:rsidP="001D1901">
            <w:pPr>
              <w:jc w:val="right"/>
              <w:rPr>
                <w:rFonts w:ascii="Arial" w:hAnsi="Arial" w:cs="Arial"/>
                <w:sz w:val="14"/>
                <w:szCs w:val="14"/>
              </w:rPr>
            </w:pPr>
            <w:r>
              <w:rPr>
                <w:rFonts w:ascii="Arial" w:hAnsi="Arial" w:cs="Arial"/>
                <w:color w:val="000000"/>
                <w:sz w:val="14"/>
                <w:szCs w:val="14"/>
              </w:rPr>
              <w:t>83.303,59</w:t>
            </w:r>
          </w:p>
        </w:tc>
        <w:tc>
          <w:tcPr>
            <w:tcW w:w="390" w:type="pct"/>
            <w:tcBorders>
              <w:top w:val="nil"/>
              <w:left w:val="single" w:sz="4" w:space="0" w:color="auto"/>
              <w:bottom w:val="nil"/>
              <w:right w:val="single" w:sz="12" w:space="0" w:color="auto"/>
            </w:tcBorders>
            <w:shd w:val="clear" w:color="auto" w:fill="auto"/>
            <w:noWrap/>
            <w:vAlign w:val="center"/>
            <w:hideMark/>
          </w:tcPr>
          <w:p w:rsidR="005734AB" w:rsidRPr="002952B9" w:rsidRDefault="005734AB" w:rsidP="001D1901">
            <w:pPr>
              <w:jc w:val="right"/>
              <w:rPr>
                <w:rFonts w:ascii="Arial" w:hAnsi="Arial" w:cs="Arial"/>
                <w:sz w:val="14"/>
                <w:szCs w:val="14"/>
              </w:rPr>
            </w:pPr>
            <w:r>
              <w:rPr>
                <w:rFonts w:ascii="Arial" w:hAnsi="Arial" w:cs="Arial"/>
                <w:color w:val="000000"/>
                <w:sz w:val="14"/>
                <w:szCs w:val="14"/>
              </w:rPr>
              <w:t>249.910,74</w:t>
            </w:r>
          </w:p>
        </w:tc>
        <w:tc>
          <w:tcPr>
            <w:tcW w:w="452"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CE181A">
              <w:rPr>
                <w:rFonts w:ascii="Arial" w:hAnsi="Arial" w:cs="Arial"/>
                <w:color w:val="000000"/>
                <w:sz w:val="14"/>
                <w:szCs w:val="14"/>
              </w:rPr>
              <w:t>-</w:t>
            </w:r>
          </w:p>
        </w:tc>
        <w:tc>
          <w:tcPr>
            <w:tcW w:w="377" w:type="pct"/>
            <w:tcBorders>
              <w:top w:val="nil"/>
              <w:left w:val="single" w:sz="4"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CE181A">
              <w:rPr>
                <w:rFonts w:ascii="Arial" w:hAnsi="Arial" w:cs="Arial"/>
                <w:color w:val="000000"/>
                <w:sz w:val="14"/>
                <w:szCs w:val="14"/>
              </w:rPr>
              <w:t>-</w:t>
            </w:r>
          </w:p>
        </w:tc>
        <w:tc>
          <w:tcPr>
            <w:tcW w:w="448"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2.658,62</w:t>
            </w:r>
          </w:p>
        </w:tc>
        <w:tc>
          <w:tcPr>
            <w:tcW w:w="342" w:type="pct"/>
            <w:tcBorders>
              <w:top w:val="nil"/>
              <w:left w:val="single" w:sz="4"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10.634,50</w:t>
            </w:r>
          </w:p>
        </w:tc>
        <w:tc>
          <w:tcPr>
            <w:tcW w:w="421" w:type="pct"/>
            <w:tcBorders>
              <w:top w:val="nil"/>
              <w:left w:val="single" w:sz="12"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239.276,24</w:t>
            </w:r>
          </w:p>
        </w:tc>
        <w:tc>
          <w:tcPr>
            <w:tcW w:w="437"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80.644,97</w:t>
            </w:r>
          </w:p>
        </w:tc>
        <w:tc>
          <w:tcPr>
            <w:tcW w:w="390" w:type="pct"/>
            <w:tcBorders>
              <w:top w:val="nil"/>
              <w:left w:val="single" w:sz="4"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241.934,86</w:t>
            </w:r>
          </w:p>
        </w:tc>
      </w:tr>
      <w:tr w:rsidR="001D1901" w:rsidRPr="002952B9" w:rsidTr="001D1901">
        <w:trPr>
          <w:trHeight w:val="215"/>
          <w:jc w:val="center"/>
        </w:trPr>
        <w:tc>
          <w:tcPr>
            <w:tcW w:w="1307" w:type="pct"/>
            <w:tcBorders>
              <w:top w:val="nil"/>
              <w:left w:val="single" w:sz="4" w:space="0" w:color="auto"/>
              <w:bottom w:val="single" w:sz="4" w:space="0" w:color="auto"/>
              <w:right w:val="single" w:sz="4" w:space="0" w:color="auto"/>
            </w:tcBorders>
            <w:shd w:val="clear" w:color="auto" w:fill="auto"/>
            <w:noWrap/>
            <w:vAlign w:val="center"/>
            <w:hideMark/>
          </w:tcPr>
          <w:p w:rsidR="005734AB" w:rsidRPr="002952B9" w:rsidRDefault="005734AB" w:rsidP="001D1901">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r w:rsidRPr="002952B9">
              <w:rPr>
                <w:rFonts w:ascii="Arial" w:hAnsi="Arial" w:cs="Arial"/>
                <w:sz w:val="14"/>
                <w:szCs w:val="14"/>
              </w:rPr>
              <w:t>Cabildo-</w:t>
            </w:r>
            <w:proofErr w:type="spellStart"/>
            <w:r w:rsidRPr="002952B9">
              <w:rPr>
                <w:rFonts w:ascii="Arial" w:hAnsi="Arial" w:cs="Arial"/>
                <w:sz w:val="14"/>
                <w:szCs w:val="14"/>
              </w:rPr>
              <w:t>Sist.acum.energía</w:t>
            </w:r>
            <w:proofErr w:type="spellEnd"/>
            <w:r w:rsidRPr="002952B9">
              <w:rPr>
                <w:rFonts w:ascii="Arial" w:hAnsi="Arial" w:cs="Arial"/>
                <w:sz w:val="14"/>
                <w:szCs w:val="14"/>
              </w:rPr>
              <w:t>, gestión de cargas-Inst.</w:t>
            </w:r>
          </w:p>
        </w:tc>
        <w:tc>
          <w:tcPr>
            <w:tcW w:w="437" w:type="pct"/>
            <w:tcBorders>
              <w:top w:val="nil"/>
              <w:left w:val="single" w:sz="4" w:space="0" w:color="auto"/>
              <w:bottom w:val="nil"/>
              <w:right w:val="single" w:sz="4" w:space="0" w:color="auto"/>
            </w:tcBorders>
            <w:shd w:val="clear" w:color="auto" w:fill="auto"/>
            <w:noWrap/>
            <w:vAlign w:val="center"/>
            <w:hideMark/>
          </w:tcPr>
          <w:p w:rsidR="005734AB" w:rsidRPr="002952B9" w:rsidRDefault="005734AB" w:rsidP="001D1901">
            <w:pPr>
              <w:jc w:val="right"/>
              <w:rPr>
                <w:rFonts w:ascii="Arial" w:hAnsi="Arial" w:cs="Arial"/>
                <w:sz w:val="14"/>
                <w:szCs w:val="14"/>
              </w:rPr>
            </w:pPr>
            <w:r>
              <w:rPr>
                <w:rFonts w:ascii="Arial" w:hAnsi="Arial" w:cs="Arial"/>
                <w:color w:val="000000"/>
                <w:sz w:val="14"/>
                <w:szCs w:val="14"/>
              </w:rPr>
              <w:t>124.418,38</w:t>
            </w:r>
          </w:p>
        </w:tc>
        <w:tc>
          <w:tcPr>
            <w:tcW w:w="390" w:type="pct"/>
            <w:tcBorders>
              <w:top w:val="nil"/>
              <w:left w:val="single" w:sz="4" w:space="0" w:color="auto"/>
              <w:bottom w:val="nil"/>
              <w:right w:val="single" w:sz="12" w:space="0" w:color="auto"/>
            </w:tcBorders>
            <w:shd w:val="clear" w:color="auto" w:fill="auto"/>
            <w:noWrap/>
            <w:vAlign w:val="center"/>
            <w:hideMark/>
          </w:tcPr>
          <w:p w:rsidR="005734AB" w:rsidRPr="002952B9" w:rsidRDefault="005734AB" w:rsidP="001D1901">
            <w:pPr>
              <w:jc w:val="right"/>
              <w:rPr>
                <w:rFonts w:ascii="Arial" w:hAnsi="Arial" w:cs="Arial"/>
                <w:sz w:val="14"/>
                <w:szCs w:val="14"/>
              </w:rPr>
            </w:pPr>
            <w:r>
              <w:rPr>
                <w:rFonts w:ascii="Arial" w:hAnsi="Arial" w:cs="Arial"/>
                <w:color w:val="000000"/>
                <w:sz w:val="14"/>
                <w:szCs w:val="14"/>
              </w:rPr>
              <w:t>373.255,17</w:t>
            </w:r>
          </w:p>
        </w:tc>
        <w:tc>
          <w:tcPr>
            <w:tcW w:w="452"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CE181A">
              <w:rPr>
                <w:rFonts w:ascii="Arial" w:hAnsi="Arial" w:cs="Arial"/>
                <w:color w:val="000000"/>
                <w:sz w:val="14"/>
                <w:szCs w:val="14"/>
              </w:rPr>
              <w:t>-</w:t>
            </w:r>
          </w:p>
        </w:tc>
        <w:tc>
          <w:tcPr>
            <w:tcW w:w="377" w:type="pct"/>
            <w:tcBorders>
              <w:top w:val="nil"/>
              <w:left w:val="single" w:sz="4"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CE181A">
              <w:rPr>
                <w:rFonts w:ascii="Arial" w:hAnsi="Arial" w:cs="Arial"/>
                <w:color w:val="000000"/>
                <w:sz w:val="14"/>
                <w:szCs w:val="14"/>
              </w:rPr>
              <w:t>-</w:t>
            </w:r>
          </w:p>
        </w:tc>
        <w:tc>
          <w:tcPr>
            <w:tcW w:w="448"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14.637,46</w:t>
            </w:r>
          </w:p>
        </w:tc>
        <w:tc>
          <w:tcPr>
            <w:tcW w:w="342" w:type="pct"/>
            <w:tcBorders>
              <w:top w:val="nil"/>
              <w:left w:val="single" w:sz="4"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58.549,83</w:t>
            </w:r>
          </w:p>
        </w:tc>
        <w:tc>
          <w:tcPr>
            <w:tcW w:w="421" w:type="pct"/>
            <w:tcBorders>
              <w:top w:val="nil"/>
              <w:left w:val="single" w:sz="12"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314.705,34</w:t>
            </w:r>
          </w:p>
        </w:tc>
        <w:tc>
          <w:tcPr>
            <w:tcW w:w="437"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109.780,92</w:t>
            </w:r>
          </w:p>
        </w:tc>
        <w:tc>
          <w:tcPr>
            <w:tcW w:w="390" w:type="pct"/>
            <w:tcBorders>
              <w:top w:val="nil"/>
              <w:left w:val="single" w:sz="4"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329.342,80</w:t>
            </w:r>
          </w:p>
        </w:tc>
      </w:tr>
      <w:tr w:rsidR="001D1901" w:rsidRPr="002952B9" w:rsidTr="001D1901">
        <w:trPr>
          <w:trHeight w:val="215"/>
          <w:jc w:val="center"/>
        </w:trPr>
        <w:tc>
          <w:tcPr>
            <w:tcW w:w="1307" w:type="pct"/>
            <w:tcBorders>
              <w:top w:val="nil"/>
              <w:left w:val="single" w:sz="4" w:space="0" w:color="auto"/>
              <w:bottom w:val="single" w:sz="4" w:space="0" w:color="auto"/>
              <w:right w:val="single" w:sz="4" w:space="0" w:color="auto"/>
            </w:tcBorders>
            <w:shd w:val="clear" w:color="auto" w:fill="auto"/>
            <w:noWrap/>
            <w:vAlign w:val="center"/>
            <w:hideMark/>
          </w:tcPr>
          <w:p w:rsidR="005734AB" w:rsidRPr="002952B9" w:rsidRDefault="005734AB" w:rsidP="001D1901">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r w:rsidRPr="002952B9">
              <w:rPr>
                <w:rFonts w:ascii="Arial" w:hAnsi="Arial" w:cs="Arial"/>
                <w:sz w:val="14"/>
                <w:szCs w:val="14"/>
              </w:rPr>
              <w:t>Cabildo-</w:t>
            </w:r>
            <w:proofErr w:type="spellStart"/>
            <w:r w:rsidRPr="002952B9">
              <w:rPr>
                <w:rFonts w:ascii="Arial" w:hAnsi="Arial" w:cs="Arial"/>
                <w:sz w:val="14"/>
                <w:szCs w:val="14"/>
              </w:rPr>
              <w:t>Sist.Climat.geotérmica</w:t>
            </w:r>
            <w:proofErr w:type="spellEnd"/>
            <w:r w:rsidRPr="002952B9">
              <w:rPr>
                <w:rFonts w:ascii="Arial" w:hAnsi="Arial" w:cs="Arial"/>
                <w:sz w:val="14"/>
                <w:szCs w:val="14"/>
              </w:rPr>
              <w:t xml:space="preserve"> para D-</w:t>
            </w:r>
            <w:proofErr w:type="spellStart"/>
            <w:r w:rsidRPr="002952B9">
              <w:rPr>
                <w:rFonts w:ascii="Arial" w:hAnsi="Arial" w:cs="Arial"/>
                <w:sz w:val="14"/>
                <w:szCs w:val="14"/>
              </w:rPr>
              <w:t>Alix</w:t>
            </w:r>
            <w:proofErr w:type="spellEnd"/>
          </w:p>
        </w:tc>
        <w:tc>
          <w:tcPr>
            <w:tcW w:w="437" w:type="pct"/>
            <w:tcBorders>
              <w:top w:val="nil"/>
              <w:left w:val="single" w:sz="4" w:space="0" w:color="auto"/>
              <w:bottom w:val="nil"/>
              <w:right w:val="single" w:sz="4" w:space="0" w:color="auto"/>
            </w:tcBorders>
            <w:shd w:val="clear" w:color="auto" w:fill="auto"/>
            <w:noWrap/>
            <w:vAlign w:val="center"/>
            <w:hideMark/>
          </w:tcPr>
          <w:p w:rsidR="005734AB" w:rsidRPr="002952B9" w:rsidRDefault="005734AB" w:rsidP="001D1901">
            <w:pPr>
              <w:jc w:val="right"/>
              <w:rPr>
                <w:rFonts w:ascii="Arial" w:hAnsi="Arial" w:cs="Arial"/>
                <w:sz w:val="14"/>
                <w:szCs w:val="14"/>
              </w:rPr>
            </w:pPr>
            <w:r>
              <w:rPr>
                <w:rFonts w:ascii="Arial" w:hAnsi="Arial" w:cs="Arial"/>
                <w:color w:val="000000"/>
                <w:sz w:val="14"/>
                <w:szCs w:val="14"/>
              </w:rPr>
              <w:t>59.144,14</w:t>
            </w:r>
          </w:p>
        </w:tc>
        <w:tc>
          <w:tcPr>
            <w:tcW w:w="390" w:type="pct"/>
            <w:tcBorders>
              <w:top w:val="nil"/>
              <w:left w:val="single" w:sz="4" w:space="0" w:color="auto"/>
              <w:bottom w:val="nil"/>
              <w:right w:val="single" w:sz="12" w:space="0" w:color="auto"/>
            </w:tcBorders>
            <w:shd w:val="clear" w:color="auto" w:fill="auto"/>
            <w:noWrap/>
            <w:vAlign w:val="center"/>
            <w:hideMark/>
          </w:tcPr>
          <w:p w:rsidR="005734AB" w:rsidRPr="002952B9" w:rsidRDefault="005734AB" w:rsidP="001D1901">
            <w:pPr>
              <w:jc w:val="right"/>
              <w:rPr>
                <w:rFonts w:ascii="Arial" w:hAnsi="Arial" w:cs="Arial"/>
                <w:sz w:val="14"/>
                <w:szCs w:val="14"/>
              </w:rPr>
            </w:pPr>
            <w:r>
              <w:rPr>
                <w:rFonts w:ascii="Arial" w:hAnsi="Arial" w:cs="Arial"/>
                <w:color w:val="000000"/>
                <w:sz w:val="14"/>
                <w:szCs w:val="14"/>
              </w:rPr>
              <w:t>177.432,40</w:t>
            </w:r>
          </w:p>
        </w:tc>
        <w:tc>
          <w:tcPr>
            <w:tcW w:w="452"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CE181A">
              <w:rPr>
                <w:rFonts w:ascii="Arial" w:hAnsi="Arial" w:cs="Arial"/>
                <w:color w:val="000000"/>
                <w:sz w:val="14"/>
                <w:szCs w:val="14"/>
              </w:rPr>
              <w:t>-</w:t>
            </w:r>
          </w:p>
        </w:tc>
        <w:tc>
          <w:tcPr>
            <w:tcW w:w="377" w:type="pct"/>
            <w:tcBorders>
              <w:top w:val="nil"/>
              <w:left w:val="single" w:sz="4"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CE181A">
              <w:rPr>
                <w:rFonts w:ascii="Arial" w:hAnsi="Arial" w:cs="Arial"/>
                <w:color w:val="000000"/>
                <w:sz w:val="14"/>
                <w:szCs w:val="14"/>
              </w:rPr>
              <w:t>-</w:t>
            </w:r>
          </w:p>
        </w:tc>
        <w:tc>
          <w:tcPr>
            <w:tcW w:w="448"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6.958,13</w:t>
            </w:r>
          </w:p>
        </w:tc>
        <w:tc>
          <w:tcPr>
            <w:tcW w:w="342" w:type="pct"/>
            <w:tcBorders>
              <w:top w:val="nil"/>
              <w:left w:val="single" w:sz="4"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27.832,54</w:t>
            </w:r>
          </w:p>
        </w:tc>
        <w:tc>
          <w:tcPr>
            <w:tcW w:w="421" w:type="pct"/>
            <w:tcBorders>
              <w:top w:val="nil"/>
              <w:left w:val="single" w:sz="12"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149.599,86</w:t>
            </w:r>
          </w:p>
        </w:tc>
        <w:tc>
          <w:tcPr>
            <w:tcW w:w="437"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52.186,01</w:t>
            </w:r>
          </w:p>
        </w:tc>
        <w:tc>
          <w:tcPr>
            <w:tcW w:w="390" w:type="pct"/>
            <w:tcBorders>
              <w:top w:val="nil"/>
              <w:left w:val="single" w:sz="4"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156.557,99</w:t>
            </w:r>
          </w:p>
        </w:tc>
      </w:tr>
      <w:tr w:rsidR="001D1901" w:rsidRPr="002952B9" w:rsidTr="001D1901">
        <w:trPr>
          <w:trHeight w:val="215"/>
          <w:jc w:val="center"/>
        </w:trPr>
        <w:tc>
          <w:tcPr>
            <w:tcW w:w="1307" w:type="pct"/>
            <w:tcBorders>
              <w:top w:val="nil"/>
              <w:left w:val="single" w:sz="4" w:space="0" w:color="auto"/>
              <w:bottom w:val="single" w:sz="4" w:space="0" w:color="auto"/>
              <w:right w:val="single" w:sz="4" w:space="0" w:color="auto"/>
            </w:tcBorders>
            <w:shd w:val="clear" w:color="auto" w:fill="auto"/>
            <w:noWrap/>
            <w:vAlign w:val="center"/>
            <w:hideMark/>
          </w:tcPr>
          <w:p w:rsidR="005734AB" w:rsidRPr="002952B9" w:rsidRDefault="005734AB" w:rsidP="001D1901">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r w:rsidRPr="002952B9">
              <w:rPr>
                <w:rFonts w:ascii="Arial" w:hAnsi="Arial" w:cs="Arial"/>
                <w:sz w:val="14"/>
                <w:szCs w:val="14"/>
              </w:rPr>
              <w:t xml:space="preserve">Cabildo- </w:t>
            </w:r>
            <w:proofErr w:type="spellStart"/>
            <w:r w:rsidRPr="002952B9">
              <w:rPr>
                <w:rFonts w:ascii="Arial" w:hAnsi="Arial" w:cs="Arial"/>
                <w:sz w:val="14"/>
                <w:szCs w:val="14"/>
              </w:rPr>
              <w:t>Tfe</w:t>
            </w:r>
            <w:proofErr w:type="spellEnd"/>
            <w:r w:rsidRPr="002952B9">
              <w:rPr>
                <w:rFonts w:ascii="Arial" w:hAnsi="Arial" w:cs="Arial"/>
                <w:sz w:val="14"/>
                <w:szCs w:val="14"/>
              </w:rPr>
              <w:t xml:space="preserve"> Vinos 2017</w:t>
            </w:r>
          </w:p>
        </w:tc>
        <w:tc>
          <w:tcPr>
            <w:tcW w:w="437" w:type="pct"/>
            <w:tcBorders>
              <w:top w:val="nil"/>
              <w:left w:val="single" w:sz="4" w:space="0" w:color="auto"/>
              <w:bottom w:val="nil"/>
              <w:right w:val="single" w:sz="4" w:space="0" w:color="auto"/>
            </w:tcBorders>
            <w:shd w:val="clear" w:color="auto" w:fill="auto"/>
            <w:noWrap/>
            <w:vAlign w:val="center"/>
            <w:hideMark/>
          </w:tcPr>
          <w:p w:rsidR="005734AB" w:rsidRPr="002952B9" w:rsidRDefault="005734AB" w:rsidP="001D1901">
            <w:pPr>
              <w:jc w:val="right"/>
              <w:rPr>
                <w:rFonts w:ascii="Arial" w:hAnsi="Arial" w:cs="Arial"/>
                <w:sz w:val="14"/>
                <w:szCs w:val="14"/>
              </w:rPr>
            </w:pPr>
            <w:r>
              <w:rPr>
                <w:rFonts w:ascii="Arial" w:hAnsi="Arial" w:cs="Arial"/>
                <w:color w:val="000000"/>
                <w:sz w:val="14"/>
                <w:szCs w:val="14"/>
              </w:rPr>
              <w:t>99.750,00</w:t>
            </w:r>
          </w:p>
        </w:tc>
        <w:tc>
          <w:tcPr>
            <w:tcW w:w="390" w:type="pct"/>
            <w:tcBorders>
              <w:top w:val="nil"/>
              <w:left w:val="single" w:sz="4" w:space="0" w:color="auto"/>
              <w:bottom w:val="nil"/>
              <w:right w:val="single" w:sz="12" w:space="0" w:color="auto"/>
            </w:tcBorders>
            <w:shd w:val="clear" w:color="auto" w:fill="auto"/>
            <w:noWrap/>
            <w:vAlign w:val="center"/>
            <w:hideMark/>
          </w:tcPr>
          <w:p w:rsidR="005734AB" w:rsidRPr="002952B9" w:rsidRDefault="005734AB" w:rsidP="001D1901">
            <w:pPr>
              <w:jc w:val="right"/>
              <w:rPr>
                <w:rFonts w:ascii="Arial" w:hAnsi="Arial" w:cs="Arial"/>
                <w:sz w:val="14"/>
                <w:szCs w:val="14"/>
              </w:rPr>
            </w:pPr>
            <w:r>
              <w:rPr>
                <w:rFonts w:ascii="Arial" w:hAnsi="Arial" w:cs="Arial"/>
                <w:color w:val="000000"/>
                <w:sz w:val="14"/>
                <w:szCs w:val="14"/>
              </w:rPr>
              <w:t>299.250,00</w:t>
            </w:r>
          </w:p>
        </w:tc>
        <w:tc>
          <w:tcPr>
            <w:tcW w:w="452"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287D28">
              <w:rPr>
                <w:rFonts w:ascii="Arial" w:hAnsi="Arial" w:cs="Arial"/>
                <w:color w:val="000000"/>
                <w:sz w:val="14"/>
                <w:szCs w:val="14"/>
              </w:rPr>
              <w:t>-</w:t>
            </w:r>
          </w:p>
        </w:tc>
        <w:tc>
          <w:tcPr>
            <w:tcW w:w="377" w:type="pct"/>
            <w:tcBorders>
              <w:top w:val="nil"/>
              <w:left w:val="single" w:sz="4"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287D28">
              <w:rPr>
                <w:rFonts w:ascii="Arial" w:hAnsi="Arial" w:cs="Arial"/>
                <w:color w:val="000000"/>
                <w:sz w:val="14"/>
                <w:szCs w:val="14"/>
              </w:rPr>
              <w:t>-</w:t>
            </w:r>
          </w:p>
        </w:tc>
        <w:tc>
          <w:tcPr>
            <w:tcW w:w="448"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14.250,00</w:t>
            </w:r>
          </w:p>
        </w:tc>
        <w:tc>
          <w:tcPr>
            <w:tcW w:w="342" w:type="pct"/>
            <w:tcBorders>
              <w:top w:val="nil"/>
              <w:left w:val="single" w:sz="4"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57.000,00</w:t>
            </w:r>
          </w:p>
        </w:tc>
        <w:tc>
          <w:tcPr>
            <w:tcW w:w="421" w:type="pct"/>
            <w:tcBorders>
              <w:top w:val="nil"/>
              <w:left w:val="single" w:sz="12"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242.250,00</w:t>
            </w:r>
          </w:p>
        </w:tc>
        <w:tc>
          <w:tcPr>
            <w:tcW w:w="437"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85.500,00</w:t>
            </w:r>
          </w:p>
        </w:tc>
        <w:tc>
          <w:tcPr>
            <w:tcW w:w="390" w:type="pct"/>
            <w:tcBorders>
              <w:top w:val="nil"/>
              <w:left w:val="single" w:sz="4"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256.500,00</w:t>
            </w:r>
          </w:p>
        </w:tc>
      </w:tr>
      <w:tr w:rsidR="001D1901" w:rsidRPr="002952B9" w:rsidTr="001D1901">
        <w:trPr>
          <w:trHeight w:val="215"/>
          <w:jc w:val="center"/>
        </w:trPr>
        <w:tc>
          <w:tcPr>
            <w:tcW w:w="1307" w:type="pct"/>
            <w:tcBorders>
              <w:top w:val="nil"/>
              <w:left w:val="single" w:sz="4" w:space="0" w:color="auto"/>
              <w:bottom w:val="single" w:sz="4" w:space="0" w:color="auto"/>
              <w:right w:val="single" w:sz="4" w:space="0" w:color="auto"/>
            </w:tcBorders>
            <w:shd w:val="clear" w:color="auto" w:fill="auto"/>
            <w:noWrap/>
            <w:vAlign w:val="center"/>
            <w:hideMark/>
          </w:tcPr>
          <w:p w:rsidR="005734AB" w:rsidRPr="002952B9" w:rsidRDefault="005734AB" w:rsidP="001D1901">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r w:rsidRPr="002952B9">
              <w:rPr>
                <w:rFonts w:ascii="Arial" w:hAnsi="Arial" w:cs="Arial"/>
                <w:sz w:val="14"/>
                <w:szCs w:val="14"/>
              </w:rPr>
              <w:t xml:space="preserve">Cabildo- </w:t>
            </w:r>
            <w:proofErr w:type="spellStart"/>
            <w:r w:rsidRPr="002952B9">
              <w:rPr>
                <w:rFonts w:ascii="Arial" w:hAnsi="Arial" w:cs="Arial"/>
                <w:sz w:val="14"/>
                <w:szCs w:val="14"/>
              </w:rPr>
              <w:t>Tfe</w:t>
            </w:r>
            <w:proofErr w:type="spellEnd"/>
            <w:r w:rsidRPr="002952B9">
              <w:rPr>
                <w:rFonts w:ascii="Arial" w:hAnsi="Arial" w:cs="Arial"/>
                <w:sz w:val="14"/>
                <w:szCs w:val="14"/>
              </w:rPr>
              <w:t xml:space="preserve"> Aguas 2017</w:t>
            </w:r>
          </w:p>
        </w:tc>
        <w:tc>
          <w:tcPr>
            <w:tcW w:w="437" w:type="pct"/>
            <w:tcBorders>
              <w:top w:val="nil"/>
              <w:left w:val="single" w:sz="4" w:space="0" w:color="auto"/>
              <w:bottom w:val="nil"/>
              <w:right w:val="single" w:sz="4" w:space="0" w:color="auto"/>
            </w:tcBorders>
            <w:shd w:val="clear" w:color="auto" w:fill="auto"/>
            <w:noWrap/>
            <w:vAlign w:val="center"/>
            <w:hideMark/>
          </w:tcPr>
          <w:p w:rsidR="005734AB" w:rsidRPr="002952B9" w:rsidRDefault="005734AB" w:rsidP="001D1901">
            <w:pPr>
              <w:jc w:val="right"/>
              <w:rPr>
                <w:rFonts w:ascii="Arial" w:hAnsi="Arial" w:cs="Arial"/>
                <w:sz w:val="14"/>
                <w:szCs w:val="14"/>
              </w:rPr>
            </w:pPr>
            <w:r>
              <w:rPr>
                <w:rFonts w:ascii="Arial" w:hAnsi="Arial" w:cs="Arial"/>
                <w:color w:val="000000"/>
                <w:sz w:val="14"/>
                <w:szCs w:val="14"/>
              </w:rPr>
              <w:t>28.875,00</w:t>
            </w:r>
          </w:p>
        </w:tc>
        <w:tc>
          <w:tcPr>
            <w:tcW w:w="390" w:type="pct"/>
            <w:tcBorders>
              <w:top w:val="nil"/>
              <w:left w:val="single" w:sz="4" w:space="0" w:color="auto"/>
              <w:bottom w:val="nil"/>
              <w:right w:val="single" w:sz="12" w:space="0" w:color="auto"/>
            </w:tcBorders>
            <w:shd w:val="clear" w:color="auto" w:fill="auto"/>
            <w:noWrap/>
            <w:vAlign w:val="center"/>
            <w:hideMark/>
          </w:tcPr>
          <w:p w:rsidR="005734AB" w:rsidRPr="002952B9" w:rsidRDefault="005734AB" w:rsidP="001D1901">
            <w:pPr>
              <w:jc w:val="right"/>
              <w:rPr>
                <w:rFonts w:ascii="Arial" w:hAnsi="Arial" w:cs="Arial"/>
                <w:sz w:val="14"/>
                <w:szCs w:val="14"/>
              </w:rPr>
            </w:pPr>
            <w:r>
              <w:rPr>
                <w:rFonts w:ascii="Arial" w:hAnsi="Arial" w:cs="Arial"/>
                <w:color w:val="000000"/>
                <w:sz w:val="14"/>
                <w:szCs w:val="14"/>
              </w:rPr>
              <w:t>86.625,00</w:t>
            </w:r>
          </w:p>
        </w:tc>
        <w:tc>
          <w:tcPr>
            <w:tcW w:w="452"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287D28">
              <w:rPr>
                <w:rFonts w:ascii="Arial" w:hAnsi="Arial" w:cs="Arial"/>
                <w:color w:val="000000"/>
                <w:sz w:val="14"/>
                <w:szCs w:val="14"/>
              </w:rPr>
              <w:t>-</w:t>
            </w:r>
          </w:p>
        </w:tc>
        <w:tc>
          <w:tcPr>
            <w:tcW w:w="377" w:type="pct"/>
            <w:tcBorders>
              <w:top w:val="nil"/>
              <w:left w:val="single" w:sz="4"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287D28">
              <w:rPr>
                <w:rFonts w:ascii="Arial" w:hAnsi="Arial" w:cs="Arial"/>
                <w:color w:val="000000"/>
                <w:sz w:val="14"/>
                <w:szCs w:val="14"/>
              </w:rPr>
              <w:t>-</w:t>
            </w:r>
          </w:p>
        </w:tc>
        <w:tc>
          <w:tcPr>
            <w:tcW w:w="448"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4.125,00</w:t>
            </w:r>
          </w:p>
        </w:tc>
        <w:tc>
          <w:tcPr>
            <w:tcW w:w="342" w:type="pct"/>
            <w:tcBorders>
              <w:top w:val="nil"/>
              <w:left w:val="single" w:sz="4"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16.500,00</w:t>
            </w:r>
          </w:p>
        </w:tc>
        <w:tc>
          <w:tcPr>
            <w:tcW w:w="421" w:type="pct"/>
            <w:tcBorders>
              <w:top w:val="nil"/>
              <w:left w:val="single" w:sz="12"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70.125,00</w:t>
            </w:r>
          </w:p>
        </w:tc>
        <w:tc>
          <w:tcPr>
            <w:tcW w:w="437"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24.750,00</w:t>
            </w:r>
          </w:p>
        </w:tc>
        <w:tc>
          <w:tcPr>
            <w:tcW w:w="390" w:type="pct"/>
            <w:tcBorders>
              <w:top w:val="nil"/>
              <w:left w:val="single" w:sz="4"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74.250,00</w:t>
            </w:r>
          </w:p>
        </w:tc>
      </w:tr>
      <w:tr w:rsidR="001D1901" w:rsidRPr="002952B9" w:rsidTr="001D1901">
        <w:trPr>
          <w:trHeight w:val="215"/>
          <w:jc w:val="center"/>
        </w:trPr>
        <w:tc>
          <w:tcPr>
            <w:tcW w:w="1307" w:type="pct"/>
            <w:tcBorders>
              <w:top w:val="nil"/>
              <w:left w:val="single" w:sz="4" w:space="0" w:color="auto"/>
              <w:bottom w:val="single" w:sz="4" w:space="0" w:color="auto"/>
              <w:right w:val="single" w:sz="4" w:space="0" w:color="auto"/>
            </w:tcBorders>
            <w:shd w:val="clear" w:color="auto" w:fill="auto"/>
            <w:noWrap/>
            <w:vAlign w:val="center"/>
            <w:hideMark/>
          </w:tcPr>
          <w:p w:rsidR="005734AB" w:rsidRPr="002952B9" w:rsidRDefault="005734AB" w:rsidP="001D1901">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r w:rsidRPr="002952B9">
              <w:rPr>
                <w:rFonts w:ascii="Arial" w:hAnsi="Arial" w:cs="Arial"/>
                <w:sz w:val="14"/>
                <w:szCs w:val="14"/>
              </w:rPr>
              <w:t xml:space="preserve">Cabildo- </w:t>
            </w:r>
            <w:proofErr w:type="spellStart"/>
            <w:r w:rsidRPr="002952B9">
              <w:rPr>
                <w:rFonts w:ascii="Arial" w:hAnsi="Arial" w:cs="Arial"/>
                <w:sz w:val="14"/>
                <w:szCs w:val="14"/>
              </w:rPr>
              <w:t>Tfe</w:t>
            </w:r>
            <w:proofErr w:type="spellEnd"/>
            <w:r w:rsidRPr="002952B9">
              <w:rPr>
                <w:rFonts w:ascii="Arial" w:hAnsi="Arial" w:cs="Arial"/>
                <w:sz w:val="14"/>
                <w:szCs w:val="14"/>
              </w:rPr>
              <w:t xml:space="preserve"> Vinos 2018</w:t>
            </w:r>
          </w:p>
        </w:tc>
        <w:tc>
          <w:tcPr>
            <w:tcW w:w="437" w:type="pct"/>
            <w:tcBorders>
              <w:top w:val="nil"/>
              <w:left w:val="single" w:sz="4" w:space="0" w:color="auto"/>
              <w:bottom w:val="nil"/>
              <w:right w:val="single" w:sz="4" w:space="0" w:color="auto"/>
            </w:tcBorders>
            <w:shd w:val="clear" w:color="auto" w:fill="auto"/>
            <w:noWrap/>
            <w:vAlign w:val="center"/>
            <w:hideMark/>
          </w:tcPr>
          <w:p w:rsidR="005734AB" w:rsidRPr="002952B9" w:rsidRDefault="005734AB" w:rsidP="001D1901">
            <w:pPr>
              <w:jc w:val="right"/>
              <w:rPr>
                <w:rFonts w:ascii="Arial" w:hAnsi="Arial" w:cs="Arial"/>
                <w:sz w:val="14"/>
                <w:szCs w:val="14"/>
              </w:rPr>
            </w:pPr>
            <w:r>
              <w:rPr>
                <w:rFonts w:ascii="Arial" w:hAnsi="Arial" w:cs="Arial"/>
                <w:color w:val="000000"/>
                <w:sz w:val="14"/>
                <w:szCs w:val="14"/>
              </w:rPr>
              <w:t>3.658,99</w:t>
            </w:r>
          </w:p>
        </w:tc>
        <w:tc>
          <w:tcPr>
            <w:tcW w:w="390" w:type="pct"/>
            <w:tcBorders>
              <w:top w:val="nil"/>
              <w:left w:val="single" w:sz="4" w:space="0" w:color="auto"/>
              <w:bottom w:val="nil"/>
              <w:right w:val="single" w:sz="12" w:space="0" w:color="auto"/>
            </w:tcBorders>
            <w:shd w:val="clear" w:color="auto" w:fill="auto"/>
            <w:noWrap/>
            <w:vAlign w:val="center"/>
            <w:hideMark/>
          </w:tcPr>
          <w:p w:rsidR="005734AB" w:rsidRPr="002952B9" w:rsidRDefault="005734AB" w:rsidP="001D1901">
            <w:pPr>
              <w:jc w:val="right"/>
              <w:rPr>
                <w:rFonts w:ascii="Arial" w:hAnsi="Arial" w:cs="Arial"/>
                <w:sz w:val="14"/>
                <w:szCs w:val="14"/>
              </w:rPr>
            </w:pPr>
            <w:r>
              <w:rPr>
                <w:rFonts w:ascii="Arial" w:hAnsi="Arial" w:cs="Arial"/>
                <w:color w:val="000000"/>
                <w:sz w:val="14"/>
                <w:szCs w:val="14"/>
              </w:rPr>
              <w:t>10.977,01</w:t>
            </w:r>
          </w:p>
        </w:tc>
        <w:tc>
          <w:tcPr>
            <w:tcW w:w="452"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287D28">
              <w:rPr>
                <w:rFonts w:ascii="Arial" w:hAnsi="Arial" w:cs="Arial"/>
                <w:color w:val="000000"/>
                <w:sz w:val="14"/>
                <w:szCs w:val="14"/>
              </w:rPr>
              <w:t>-</w:t>
            </w:r>
          </w:p>
        </w:tc>
        <w:tc>
          <w:tcPr>
            <w:tcW w:w="377" w:type="pct"/>
            <w:tcBorders>
              <w:top w:val="nil"/>
              <w:left w:val="single" w:sz="4"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287D28">
              <w:rPr>
                <w:rFonts w:ascii="Arial" w:hAnsi="Arial" w:cs="Arial"/>
                <w:color w:val="000000"/>
                <w:sz w:val="14"/>
                <w:szCs w:val="14"/>
              </w:rPr>
              <w:t>-</w:t>
            </w:r>
          </w:p>
        </w:tc>
        <w:tc>
          <w:tcPr>
            <w:tcW w:w="448"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457,38</w:t>
            </w:r>
          </w:p>
        </w:tc>
        <w:tc>
          <w:tcPr>
            <w:tcW w:w="342" w:type="pct"/>
            <w:tcBorders>
              <w:top w:val="nil"/>
              <w:left w:val="single" w:sz="4"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1.829,50</w:t>
            </w:r>
          </w:p>
        </w:tc>
        <w:tc>
          <w:tcPr>
            <w:tcW w:w="421" w:type="pct"/>
            <w:tcBorders>
              <w:top w:val="nil"/>
              <w:left w:val="single" w:sz="12"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9.147,51</w:t>
            </w:r>
          </w:p>
        </w:tc>
        <w:tc>
          <w:tcPr>
            <w:tcW w:w="437"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3.201,61</w:t>
            </w:r>
          </w:p>
        </w:tc>
        <w:tc>
          <w:tcPr>
            <w:tcW w:w="390" w:type="pct"/>
            <w:tcBorders>
              <w:top w:val="nil"/>
              <w:left w:val="single" w:sz="4"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9.604,89</w:t>
            </w:r>
          </w:p>
        </w:tc>
      </w:tr>
      <w:tr w:rsidR="001D1901" w:rsidRPr="002952B9" w:rsidTr="001D1901">
        <w:trPr>
          <w:trHeight w:val="215"/>
          <w:jc w:val="center"/>
        </w:trPr>
        <w:tc>
          <w:tcPr>
            <w:tcW w:w="1307" w:type="pct"/>
            <w:tcBorders>
              <w:top w:val="nil"/>
              <w:left w:val="single" w:sz="4" w:space="0" w:color="auto"/>
              <w:bottom w:val="single" w:sz="4" w:space="0" w:color="auto"/>
              <w:right w:val="single" w:sz="4" w:space="0" w:color="auto"/>
            </w:tcBorders>
            <w:shd w:val="clear" w:color="auto" w:fill="auto"/>
            <w:noWrap/>
            <w:vAlign w:val="center"/>
            <w:hideMark/>
          </w:tcPr>
          <w:p w:rsidR="005734AB" w:rsidRPr="002952B9" w:rsidRDefault="005734AB" w:rsidP="001D1901">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r w:rsidRPr="002952B9">
              <w:rPr>
                <w:rFonts w:ascii="Arial" w:hAnsi="Arial" w:cs="Arial"/>
                <w:sz w:val="14"/>
                <w:szCs w:val="14"/>
              </w:rPr>
              <w:t xml:space="preserve">Cabildo- </w:t>
            </w:r>
            <w:proofErr w:type="spellStart"/>
            <w:r w:rsidRPr="002952B9">
              <w:rPr>
                <w:rFonts w:ascii="Arial" w:hAnsi="Arial" w:cs="Arial"/>
                <w:sz w:val="14"/>
                <w:szCs w:val="14"/>
              </w:rPr>
              <w:t>Tfe</w:t>
            </w:r>
            <w:proofErr w:type="spellEnd"/>
            <w:r w:rsidRPr="002952B9">
              <w:rPr>
                <w:rFonts w:ascii="Arial" w:hAnsi="Arial" w:cs="Arial"/>
                <w:sz w:val="14"/>
                <w:szCs w:val="14"/>
              </w:rPr>
              <w:t xml:space="preserve"> Aguas 2018</w:t>
            </w:r>
          </w:p>
        </w:tc>
        <w:tc>
          <w:tcPr>
            <w:tcW w:w="437" w:type="pct"/>
            <w:tcBorders>
              <w:top w:val="nil"/>
              <w:left w:val="single" w:sz="4" w:space="0" w:color="auto"/>
              <w:bottom w:val="nil"/>
              <w:right w:val="single" w:sz="4" w:space="0" w:color="auto"/>
            </w:tcBorders>
            <w:shd w:val="clear" w:color="auto" w:fill="auto"/>
            <w:noWrap/>
            <w:vAlign w:val="center"/>
            <w:hideMark/>
          </w:tcPr>
          <w:p w:rsidR="005734AB" w:rsidRPr="002952B9" w:rsidRDefault="005734AB" w:rsidP="001D1901">
            <w:pPr>
              <w:jc w:val="right"/>
              <w:rPr>
                <w:rFonts w:ascii="Arial" w:hAnsi="Arial" w:cs="Arial"/>
                <w:sz w:val="14"/>
                <w:szCs w:val="14"/>
              </w:rPr>
            </w:pPr>
            <w:r>
              <w:rPr>
                <w:rFonts w:ascii="Arial" w:hAnsi="Arial" w:cs="Arial"/>
                <w:color w:val="000000"/>
                <w:sz w:val="14"/>
                <w:szCs w:val="14"/>
              </w:rPr>
              <w:t>19.705,79</w:t>
            </w:r>
          </w:p>
        </w:tc>
        <w:tc>
          <w:tcPr>
            <w:tcW w:w="390" w:type="pct"/>
            <w:tcBorders>
              <w:top w:val="nil"/>
              <w:left w:val="single" w:sz="4" w:space="0" w:color="auto"/>
              <w:bottom w:val="nil"/>
              <w:right w:val="single" w:sz="12" w:space="0" w:color="auto"/>
            </w:tcBorders>
            <w:shd w:val="clear" w:color="auto" w:fill="auto"/>
            <w:noWrap/>
            <w:vAlign w:val="center"/>
            <w:hideMark/>
          </w:tcPr>
          <w:p w:rsidR="005734AB" w:rsidRPr="002952B9" w:rsidRDefault="005734AB" w:rsidP="001D1901">
            <w:pPr>
              <w:jc w:val="right"/>
              <w:rPr>
                <w:rFonts w:ascii="Arial" w:hAnsi="Arial" w:cs="Arial"/>
                <w:sz w:val="14"/>
                <w:szCs w:val="14"/>
              </w:rPr>
            </w:pPr>
            <w:r>
              <w:rPr>
                <w:rFonts w:ascii="Arial" w:hAnsi="Arial" w:cs="Arial"/>
                <w:color w:val="000000"/>
                <w:sz w:val="14"/>
                <w:szCs w:val="14"/>
              </w:rPr>
              <w:t>59.117,41</w:t>
            </w:r>
          </w:p>
        </w:tc>
        <w:tc>
          <w:tcPr>
            <w:tcW w:w="452"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287D28">
              <w:rPr>
                <w:rFonts w:ascii="Arial" w:hAnsi="Arial" w:cs="Arial"/>
                <w:color w:val="000000"/>
                <w:sz w:val="14"/>
                <w:szCs w:val="14"/>
              </w:rPr>
              <w:t>-</w:t>
            </w:r>
          </w:p>
        </w:tc>
        <w:tc>
          <w:tcPr>
            <w:tcW w:w="377" w:type="pct"/>
            <w:tcBorders>
              <w:top w:val="nil"/>
              <w:left w:val="single" w:sz="4"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287D28">
              <w:rPr>
                <w:rFonts w:ascii="Arial" w:hAnsi="Arial" w:cs="Arial"/>
                <w:color w:val="000000"/>
                <w:sz w:val="14"/>
                <w:szCs w:val="14"/>
              </w:rPr>
              <w:t>-</w:t>
            </w:r>
          </w:p>
        </w:tc>
        <w:tc>
          <w:tcPr>
            <w:tcW w:w="448"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2.463,23</w:t>
            </w:r>
          </w:p>
        </w:tc>
        <w:tc>
          <w:tcPr>
            <w:tcW w:w="342" w:type="pct"/>
            <w:tcBorders>
              <w:top w:val="nil"/>
              <w:left w:val="single" w:sz="4"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9.852,90</w:t>
            </w:r>
          </w:p>
        </w:tc>
        <w:tc>
          <w:tcPr>
            <w:tcW w:w="421" w:type="pct"/>
            <w:tcBorders>
              <w:top w:val="nil"/>
              <w:left w:val="single" w:sz="12"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49.264,51</w:t>
            </w:r>
          </w:p>
        </w:tc>
        <w:tc>
          <w:tcPr>
            <w:tcW w:w="437"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17.242,56</w:t>
            </w:r>
          </w:p>
        </w:tc>
        <w:tc>
          <w:tcPr>
            <w:tcW w:w="390" w:type="pct"/>
            <w:tcBorders>
              <w:top w:val="nil"/>
              <w:left w:val="single" w:sz="4"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51.727,74</w:t>
            </w:r>
          </w:p>
        </w:tc>
      </w:tr>
      <w:tr w:rsidR="001D1901" w:rsidRPr="002952B9" w:rsidTr="001D1901">
        <w:trPr>
          <w:trHeight w:val="215"/>
          <w:jc w:val="center"/>
        </w:trPr>
        <w:tc>
          <w:tcPr>
            <w:tcW w:w="1307" w:type="pct"/>
            <w:tcBorders>
              <w:top w:val="nil"/>
              <w:left w:val="single" w:sz="4" w:space="0" w:color="auto"/>
              <w:bottom w:val="single" w:sz="4" w:space="0" w:color="auto"/>
              <w:right w:val="single" w:sz="4" w:space="0" w:color="auto"/>
            </w:tcBorders>
            <w:shd w:val="clear" w:color="auto" w:fill="auto"/>
            <w:noWrap/>
            <w:vAlign w:val="center"/>
            <w:hideMark/>
          </w:tcPr>
          <w:p w:rsidR="005734AB" w:rsidRPr="002952B9" w:rsidRDefault="005734AB" w:rsidP="001D1901">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proofErr w:type="spellStart"/>
            <w:r w:rsidRPr="002952B9">
              <w:rPr>
                <w:rFonts w:ascii="Arial" w:hAnsi="Arial" w:cs="Arial"/>
                <w:sz w:val="14"/>
                <w:szCs w:val="14"/>
              </w:rPr>
              <w:t>Comision</w:t>
            </w:r>
            <w:proofErr w:type="spellEnd"/>
            <w:r w:rsidRPr="002952B9">
              <w:rPr>
                <w:rFonts w:ascii="Arial" w:hAnsi="Arial" w:cs="Arial"/>
                <w:sz w:val="14"/>
                <w:szCs w:val="14"/>
              </w:rPr>
              <w:t xml:space="preserve"> Europea-</w:t>
            </w:r>
            <w:proofErr w:type="spellStart"/>
            <w:r w:rsidRPr="002952B9">
              <w:rPr>
                <w:rFonts w:ascii="Arial" w:hAnsi="Arial" w:cs="Arial"/>
                <w:sz w:val="14"/>
                <w:szCs w:val="14"/>
              </w:rPr>
              <w:t>Proy</w:t>
            </w:r>
            <w:proofErr w:type="spellEnd"/>
            <w:r w:rsidRPr="002952B9">
              <w:rPr>
                <w:rFonts w:ascii="Arial" w:hAnsi="Arial" w:cs="Arial"/>
                <w:sz w:val="14"/>
                <w:szCs w:val="14"/>
              </w:rPr>
              <w:t xml:space="preserve">. </w:t>
            </w:r>
            <w:proofErr w:type="spellStart"/>
            <w:r w:rsidRPr="002952B9">
              <w:rPr>
                <w:rFonts w:ascii="Arial" w:hAnsi="Arial" w:cs="Arial"/>
                <w:sz w:val="14"/>
                <w:szCs w:val="14"/>
              </w:rPr>
              <w:t>Volriskmac</w:t>
            </w:r>
            <w:proofErr w:type="spellEnd"/>
            <w:r w:rsidRPr="002952B9">
              <w:rPr>
                <w:rFonts w:ascii="Arial" w:hAnsi="Arial" w:cs="Arial"/>
                <w:sz w:val="14"/>
                <w:szCs w:val="14"/>
              </w:rPr>
              <w:t xml:space="preserve"> 2017</w:t>
            </w:r>
          </w:p>
        </w:tc>
        <w:tc>
          <w:tcPr>
            <w:tcW w:w="437" w:type="pct"/>
            <w:tcBorders>
              <w:top w:val="nil"/>
              <w:left w:val="single" w:sz="4" w:space="0" w:color="auto"/>
              <w:bottom w:val="nil"/>
              <w:right w:val="single" w:sz="4" w:space="0" w:color="auto"/>
            </w:tcBorders>
            <w:shd w:val="clear" w:color="auto" w:fill="auto"/>
            <w:noWrap/>
            <w:vAlign w:val="center"/>
            <w:hideMark/>
          </w:tcPr>
          <w:p w:rsidR="005734AB" w:rsidRPr="002952B9" w:rsidRDefault="005734AB" w:rsidP="001D1901">
            <w:pPr>
              <w:jc w:val="right"/>
              <w:rPr>
                <w:rFonts w:ascii="Arial" w:hAnsi="Arial" w:cs="Arial"/>
                <w:sz w:val="14"/>
                <w:szCs w:val="14"/>
              </w:rPr>
            </w:pPr>
            <w:r>
              <w:rPr>
                <w:rFonts w:ascii="Arial" w:hAnsi="Arial" w:cs="Arial"/>
                <w:color w:val="000000"/>
                <w:sz w:val="14"/>
                <w:szCs w:val="14"/>
              </w:rPr>
              <w:t>25.930,88</w:t>
            </w:r>
          </w:p>
        </w:tc>
        <w:tc>
          <w:tcPr>
            <w:tcW w:w="390" w:type="pct"/>
            <w:tcBorders>
              <w:top w:val="nil"/>
              <w:left w:val="single" w:sz="4" w:space="0" w:color="auto"/>
              <w:bottom w:val="nil"/>
              <w:right w:val="single" w:sz="12" w:space="0" w:color="auto"/>
            </w:tcBorders>
            <w:shd w:val="clear" w:color="auto" w:fill="auto"/>
            <w:noWrap/>
            <w:vAlign w:val="center"/>
            <w:hideMark/>
          </w:tcPr>
          <w:p w:rsidR="005734AB" w:rsidRPr="002952B9" w:rsidRDefault="005734AB" w:rsidP="001D1901">
            <w:pPr>
              <w:jc w:val="right"/>
              <w:rPr>
                <w:rFonts w:ascii="Arial" w:hAnsi="Arial" w:cs="Arial"/>
                <w:sz w:val="14"/>
                <w:szCs w:val="14"/>
              </w:rPr>
            </w:pPr>
            <w:r>
              <w:rPr>
                <w:rFonts w:ascii="Arial" w:hAnsi="Arial" w:cs="Arial"/>
                <w:color w:val="000000"/>
                <w:sz w:val="14"/>
                <w:szCs w:val="14"/>
              </w:rPr>
              <w:t>77.792,62</w:t>
            </w:r>
          </w:p>
        </w:tc>
        <w:tc>
          <w:tcPr>
            <w:tcW w:w="452"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287D28">
              <w:rPr>
                <w:rFonts w:ascii="Arial" w:hAnsi="Arial" w:cs="Arial"/>
                <w:color w:val="000000"/>
                <w:sz w:val="14"/>
                <w:szCs w:val="14"/>
              </w:rPr>
              <w:t>-</w:t>
            </w:r>
          </w:p>
        </w:tc>
        <w:tc>
          <w:tcPr>
            <w:tcW w:w="377" w:type="pct"/>
            <w:tcBorders>
              <w:top w:val="nil"/>
              <w:left w:val="single" w:sz="4"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287D28">
              <w:rPr>
                <w:rFonts w:ascii="Arial" w:hAnsi="Arial" w:cs="Arial"/>
                <w:color w:val="000000"/>
                <w:sz w:val="14"/>
                <w:szCs w:val="14"/>
              </w:rPr>
              <w:t>-</w:t>
            </w:r>
          </w:p>
        </w:tc>
        <w:tc>
          <w:tcPr>
            <w:tcW w:w="448"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3.704,41</w:t>
            </w:r>
          </w:p>
        </w:tc>
        <w:tc>
          <w:tcPr>
            <w:tcW w:w="342" w:type="pct"/>
            <w:tcBorders>
              <w:top w:val="nil"/>
              <w:left w:val="single" w:sz="4"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14.817,64</w:t>
            </w:r>
          </w:p>
        </w:tc>
        <w:tc>
          <w:tcPr>
            <w:tcW w:w="421" w:type="pct"/>
            <w:tcBorders>
              <w:top w:val="nil"/>
              <w:left w:val="single" w:sz="12"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62.974,98</w:t>
            </w:r>
          </w:p>
        </w:tc>
        <w:tc>
          <w:tcPr>
            <w:tcW w:w="437"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22.226,47</w:t>
            </w:r>
          </w:p>
        </w:tc>
        <w:tc>
          <w:tcPr>
            <w:tcW w:w="390" w:type="pct"/>
            <w:tcBorders>
              <w:top w:val="nil"/>
              <w:left w:val="single" w:sz="4"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66.679,39</w:t>
            </w:r>
          </w:p>
        </w:tc>
      </w:tr>
      <w:tr w:rsidR="001D1901" w:rsidRPr="002952B9" w:rsidTr="001D1901">
        <w:trPr>
          <w:trHeight w:val="215"/>
          <w:jc w:val="center"/>
        </w:trPr>
        <w:tc>
          <w:tcPr>
            <w:tcW w:w="1307" w:type="pct"/>
            <w:tcBorders>
              <w:top w:val="nil"/>
              <w:left w:val="single" w:sz="4" w:space="0" w:color="auto"/>
              <w:bottom w:val="single" w:sz="4" w:space="0" w:color="auto"/>
              <w:right w:val="single" w:sz="4" w:space="0" w:color="auto"/>
            </w:tcBorders>
            <w:shd w:val="clear" w:color="auto" w:fill="auto"/>
            <w:noWrap/>
            <w:vAlign w:val="center"/>
            <w:hideMark/>
          </w:tcPr>
          <w:p w:rsidR="005734AB" w:rsidRPr="002952B9" w:rsidRDefault="005734AB" w:rsidP="001D1901">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proofErr w:type="spellStart"/>
            <w:r w:rsidRPr="002952B9">
              <w:rPr>
                <w:rFonts w:ascii="Arial" w:hAnsi="Arial" w:cs="Arial"/>
                <w:sz w:val="14"/>
                <w:szCs w:val="14"/>
              </w:rPr>
              <w:t>Comision</w:t>
            </w:r>
            <w:proofErr w:type="spellEnd"/>
            <w:r w:rsidRPr="002952B9">
              <w:rPr>
                <w:rFonts w:ascii="Arial" w:hAnsi="Arial" w:cs="Arial"/>
                <w:sz w:val="14"/>
                <w:szCs w:val="14"/>
              </w:rPr>
              <w:t xml:space="preserve"> Europea-</w:t>
            </w:r>
            <w:proofErr w:type="spellStart"/>
            <w:r w:rsidRPr="002952B9">
              <w:rPr>
                <w:rFonts w:ascii="Arial" w:hAnsi="Arial" w:cs="Arial"/>
                <w:sz w:val="14"/>
                <w:szCs w:val="14"/>
              </w:rPr>
              <w:t>Proy</w:t>
            </w:r>
            <w:proofErr w:type="spellEnd"/>
            <w:r w:rsidRPr="002952B9">
              <w:rPr>
                <w:rFonts w:ascii="Arial" w:hAnsi="Arial" w:cs="Arial"/>
                <w:sz w:val="14"/>
                <w:szCs w:val="14"/>
              </w:rPr>
              <w:t xml:space="preserve">. </w:t>
            </w:r>
            <w:proofErr w:type="spellStart"/>
            <w:r w:rsidRPr="002952B9">
              <w:rPr>
                <w:rFonts w:ascii="Arial" w:hAnsi="Arial" w:cs="Arial"/>
                <w:sz w:val="14"/>
                <w:szCs w:val="14"/>
              </w:rPr>
              <w:t>Volriskmac</w:t>
            </w:r>
            <w:proofErr w:type="spellEnd"/>
            <w:r w:rsidRPr="002952B9">
              <w:rPr>
                <w:rFonts w:ascii="Arial" w:hAnsi="Arial" w:cs="Arial"/>
                <w:sz w:val="14"/>
                <w:szCs w:val="14"/>
              </w:rPr>
              <w:t xml:space="preserve"> 2018</w:t>
            </w:r>
          </w:p>
        </w:tc>
        <w:tc>
          <w:tcPr>
            <w:tcW w:w="437" w:type="pct"/>
            <w:tcBorders>
              <w:top w:val="nil"/>
              <w:left w:val="single" w:sz="4" w:space="0" w:color="auto"/>
              <w:bottom w:val="nil"/>
              <w:right w:val="single" w:sz="4" w:space="0" w:color="auto"/>
            </w:tcBorders>
            <w:shd w:val="clear" w:color="auto" w:fill="auto"/>
            <w:noWrap/>
            <w:vAlign w:val="center"/>
            <w:hideMark/>
          </w:tcPr>
          <w:p w:rsidR="005734AB" w:rsidRPr="002952B9" w:rsidRDefault="005734AB" w:rsidP="001D1901">
            <w:pPr>
              <w:jc w:val="right"/>
              <w:rPr>
                <w:rFonts w:ascii="Arial" w:hAnsi="Arial" w:cs="Arial"/>
                <w:sz w:val="14"/>
                <w:szCs w:val="14"/>
              </w:rPr>
            </w:pPr>
            <w:r>
              <w:rPr>
                <w:rFonts w:ascii="Arial" w:hAnsi="Arial" w:cs="Arial"/>
                <w:color w:val="000000"/>
                <w:sz w:val="14"/>
                <w:szCs w:val="14"/>
              </w:rPr>
              <w:t>47.597,15</w:t>
            </w:r>
          </w:p>
        </w:tc>
        <w:tc>
          <w:tcPr>
            <w:tcW w:w="390" w:type="pct"/>
            <w:tcBorders>
              <w:top w:val="nil"/>
              <w:left w:val="single" w:sz="4" w:space="0" w:color="auto"/>
              <w:bottom w:val="nil"/>
              <w:right w:val="single" w:sz="12" w:space="0" w:color="auto"/>
            </w:tcBorders>
            <w:shd w:val="clear" w:color="auto" w:fill="auto"/>
            <w:noWrap/>
            <w:vAlign w:val="center"/>
            <w:hideMark/>
          </w:tcPr>
          <w:p w:rsidR="005734AB" w:rsidRPr="002952B9" w:rsidRDefault="005734AB" w:rsidP="001D1901">
            <w:pPr>
              <w:jc w:val="right"/>
              <w:rPr>
                <w:rFonts w:ascii="Arial" w:hAnsi="Arial" w:cs="Arial"/>
                <w:sz w:val="14"/>
                <w:szCs w:val="14"/>
              </w:rPr>
            </w:pPr>
            <w:r>
              <w:rPr>
                <w:rFonts w:ascii="Arial" w:hAnsi="Arial" w:cs="Arial"/>
                <w:color w:val="000000"/>
                <w:sz w:val="14"/>
                <w:szCs w:val="14"/>
              </w:rPr>
              <w:t>142.791,42</w:t>
            </w:r>
          </w:p>
        </w:tc>
        <w:tc>
          <w:tcPr>
            <w:tcW w:w="452"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287D28">
              <w:rPr>
                <w:rFonts w:ascii="Arial" w:hAnsi="Arial" w:cs="Arial"/>
                <w:color w:val="000000"/>
                <w:sz w:val="14"/>
                <w:szCs w:val="14"/>
              </w:rPr>
              <w:t>-</w:t>
            </w:r>
          </w:p>
        </w:tc>
        <w:tc>
          <w:tcPr>
            <w:tcW w:w="377" w:type="pct"/>
            <w:tcBorders>
              <w:top w:val="nil"/>
              <w:left w:val="single" w:sz="4"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287D28">
              <w:rPr>
                <w:rFonts w:ascii="Arial" w:hAnsi="Arial" w:cs="Arial"/>
                <w:color w:val="000000"/>
                <w:sz w:val="14"/>
                <w:szCs w:val="14"/>
              </w:rPr>
              <w:t>-</w:t>
            </w:r>
          </w:p>
        </w:tc>
        <w:tc>
          <w:tcPr>
            <w:tcW w:w="448"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5.949,64</w:t>
            </w:r>
          </w:p>
        </w:tc>
        <w:tc>
          <w:tcPr>
            <w:tcW w:w="342" w:type="pct"/>
            <w:tcBorders>
              <w:top w:val="nil"/>
              <w:left w:val="single" w:sz="4"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23.798,57</w:t>
            </w:r>
          </w:p>
        </w:tc>
        <w:tc>
          <w:tcPr>
            <w:tcW w:w="421" w:type="pct"/>
            <w:tcBorders>
              <w:top w:val="nil"/>
              <w:left w:val="single" w:sz="12"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118.992,85</w:t>
            </w:r>
          </w:p>
        </w:tc>
        <w:tc>
          <w:tcPr>
            <w:tcW w:w="437"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41.647,51</w:t>
            </w:r>
          </w:p>
        </w:tc>
        <w:tc>
          <w:tcPr>
            <w:tcW w:w="390" w:type="pct"/>
            <w:tcBorders>
              <w:top w:val="nil"/>
              <w:left w:val="single" w:sz="4"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124.942,49</w:t>
            </w:r>
          </w:p>
        </w:tc>
      </w:tr>
      <w:tr w:rsidR="001D1901" w:rsidRPr="002952B9" w:rsidTr="001D1901">
        <w:trPr>
          <w:trHeight w:val="215"/>
          <w:jc w:val="center"/>
        </w:trPr>
        <w:tc>
          <w:tcPr>
            <w:tcW w:w="1307" w:type="pct"/>
            <w:tcBorders>
              <w:top w:val="nil"/>
              <w:left w:val="single" w:sz="4" w:space="0" w:color="auto"/>
              <w:bottom w:val="single" w:sz="4" w:space="0" w:color="auto"/>
              <w:right w:val="single" w:sz="4" w:space="0" w:color="auto"/>
            </w:tcBorders>
            <w:shd w:val="clear" w:color="auto" w:fill="auto"/>
            <w:noWrap/>
            <w:vAlign w:val="center"/>
            <w:hideMark/>
          </w:tcPr>
          <w:p w:rsidR="005734AB" w:rsidRPr="002952B9" w:rsidRDefault="005734AB" w:rsidP="001D1901">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proofErr w:type="spellStart"/>
            <w:r w:rsidRPr="002952B9">
              <w:rPr>
                <w:rFonts w:ascii="Arial" w:hAnsi="Arial" w:cs="Arial"/>
                <w:sz w:val="14"/>
                <w:szCs w:val="14"/>
              </w:rPr>
              <w:t>Comision</w:t>
            </w:r>
            <w:proofErr w:type="spellEnd"/>
            <w:r w:rsidRPr="002952B9">
              <w:rPr>
                <w:rFonts w:ascii="Arial" w:hAnsi="Arial" w:cs="Arial"/>
                <w:sz w:val="14"/>
                <w:szCs w:val="14"/>
              </w:rPr>
              <w:t xml:space="preserve"> Europea-</w:t>
            </w:r>
            <w:proofErr w:type="spellStart"/>
            <w:r w:rsidRPr="002952B9">
              <w:rPr>
                <w:rFonts w:ascii="Arial" w:hAnsi="Arial" w:cs="Arial"/>
                <w:sz w:val="14"/>
                <w:szCs w:val="14"/>
              </w:rPr>
              <w:t>Proy</w:t>
            </w:r>
            <w:proofErr w:type="spellEnd"/>
            <w:r w:rsidRPr="002952B9">
              <w:rPr>
                <w:rFonts w:ascii="Arial" w:hAnsi="Arial" w:cs="Arial"/>
                <w:sz w:val="14"/>
                <w:szCs w:val="14"/>
              </w:rPr>
              <w:t xml:space="preserve">. </w:t>
            </w:r>
            <w:proofErr w:type="spellStart"/>
            <w:r w:rsidRPr="002952B9">
              <w:rPr>
                <w:rFonts w:ascii="Arial" w:hAnsi="Arial" w:cs="Arial"/>
                <w:sz w:val="14"/>
                <w:szCs w:val="14"/>
              </w:rPr>
              <w:t>Volriskmac</w:t>
            </w:r>
            <w:proofErr w:type="spellEnd"/>
            <w:r w:rsidRPr="002952B9">
              <w:rPr>
                <w:rFonts w:ascii="Arial" w:hAnsi="Arial" w:cs="Arial"/>
                <w:sz w:val="14"/>
                <w:szCs w:val="14"/>
              </w:rPr>
              <w:t xml:space="preserve"> 2019</w:t>
            </w:r>
          </w:p>
        </w:tc>
        <w:tc>
          <w:tcPr>
            <w:tcW w:w="437" w:type="pct"/>
            <w:tcBorders>
              <w:top w:val="nil"/>
              <w:left w:val="single" w:sz="4" w:space="0" w:color="auto"/>
              <w:bottom w:val="nil"/>
              <w:right w:val="single" w:sz="4" w:space="0" w:color="auto"/>
            </w:tcBorders>
            <w:shd w:val="clear" w:color="auto" w:fill="auto"/>
            <w:noWrap/>
            <w:vAlign w:val="center"/>
            <w:hideMark/>
          </w:tcPr>
          <w:p w:rsidR="005734AB" w:rsidRPr="002952B9" w:rsidRDefault="005734AB" w:rsidP="001D1901">
            <w:pPr>
              <w:jc w:val="right"/>
              <w:rPr>
                <w:rFonts w:ascii="Arial" w:hAnsi="Arial" w:cs="Arial"/>
                <w:sz w:val="14"/>
                <w:szCs w:val="14"/>
              </w:rPr>
            </w:pPr>
            <w:r>
              <w:rPr>
                <w:rFonts w:ascii="Arial" w:hAnsi="Arial" w:cs="Arial"/>
                <w:color w:val="000000"/>
                <w:sz w:val="14"/>
                <w:szCs w:val="14"/>
              </w:rPr>
              <w:t>1.815,70</w:t>
            </w:r>
          </w:p>
        </w:tc>
        <w:tc>
          <w:tcPr>
            <w:tcW w:w="390" w:type="pct"/>
            <w:tcBorders>
              <w:top w:val="nil"/>
              <w:left w:val="single" w:sz="4" w:space="0" w:color="auto"/>
              <w:bottom w:val="nil"/>
              <w:right w:val="single" w:sz="12" w:space="0" w:color="auto"/>
            </w:tcBorders>
            <w:shd w:val="clear" w:color="auto" w:fill="auto"/>
            <w:noWrap/>
            <w:vAlign w:val="center"/>
            <w:hideMark/>
          </w:tcPr>
          <w:p w:rsidR="005734AB" w:rsidRPr="002952B9" w:rsidRDefault="005734AB" w:rsidP="001D1901">
            <w:pPr>
              <w:jc w:val="right"/>
              <w:rPr>
                <w:rFonts w:ascii="Arial" w:hAnsi="Arial" w:cs="Arial"/>
                <w:sz w:val="14"/>
                <w:szCs w:val="14"/>
              </w:rPr>
            </w:pPr>
            <w:r>
              <w:rPr>
                <w:rFonts w:ascii="Arial" w:hAnsi="Arial" w:cs="Arial"/>
                <w:color w:val="000000"/>
                <w:sz w:val="14"/>
                <w:szCs w:val="14"/>
              </w:rPr>
              <w:t>5.447,07</w:t>
            </w:r>
          </w:p>
        </w:tc>
        <w:tc>
          <w:tcPr>
            <w:tcW w:w="452"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287D28">
              <w:rPr>
                <w:rFonts w:ascii="Arial" w:hAnsi="Arial" w:cs="Arial"/>
                <w:color w:val="000000"/>
                <w:sz w:val="14"/>
                <w:szCs w:val="14"/>
              </w:rPr>
              <w:t>-</w:t>
            </w:r>
          </w:p>
        </w:tc>
        <w:tc>
          <w:tcPr>
            <w:tcW w:w="377" w:type="pct"/>
            <w:tcBorders>
              <w:top w:val="nil"/>
              <w:left w:val="single" w:sz="4"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287D28">
              <w:rPr>
                <w:rFonts w:ascii="Arial" w:hAnsi="Arial" w:cs="Arial"/>
                <w:color w:val="000000"/>
                <w:sz w:val="14"/>
                <w:szCs w:val="14"/>
              </w:rPr>
              <w:t>-</w:t>
            </w:r>
          </w:p>
        </w:tc>
        <w:tc>
          <w:tcPr>
            <w:tcW w:w="448"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201,74</w:t>
            </w:r>
          </w:p>
        </w:tc>
        <w:tc>
          <w:tcPr>
            <w:tcW w:w="342" w:type="pct"/>
            <w:tcBorders>
              <w:top w:val="nil"/>
              <w:left w:val="single" w:sz="4"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806,98</w:t>
            </w:r>
          </w:p>
        </w:tc>
        <w:tc>
          <w:tcPr>
            <w:tcW w:w="421" w:type="pct"/>
            <w:tcBorders>
              <w:top w:val="nil"/>
              <w:left w:val="single" w:sz="12"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4.640,09</w:t>
            </w:r>
          </w:p>
        </w:tc>
        <w:tc>
          <w:tcPr>
            <w:tcW w:w="437"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1.613,96</w:t>
            </w:r>
          </w:p>
        </w:tc>
        <w:tc>
          <w:tcPr>
            <w:tcW w:w="390" w:type="pct"/>
            <w:tcBorders>
              <w:top w:val="nil"/>
              <w:left w:val="single" w:sz="4"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4.841,83</w:t>
            </w:r>
          </w:p>
        </w:tc>
      </w:tr>
      <w:tr w:rsidR="001D1901" w:rsidRPr="002952B9" w:rsidTr="001D1901">
        <w:trPr>
          <w:trHeight w:val="215"/>
          <w:jc w:val="center"/>
        </w:trPr>
        <w:tc>
          <w:tcPr>
            <w:tcW w:w="1307" w:type="pct"/>
            <w:tcBorders>
              <w:top w:val="nil"/>
              <w:left w:val="single" w:sz="4" w:space="0" w:color="auto"/>
              <w:bottom w:val="single" w:sz="4" w:space="0" w:color="auto"/>
              <w:right w:val="single" w:sz="4" w:space="0" w:color="auto"/>
            </w:tcBorders>
            <w:shd w:val="clear" w:color="auto" w:fill="auto"/>
            <w:noWrap/>
            <w:vAlign w:val="center"/>
            <w:hideMark/>
          </w:tcPr>
          <w:p w:rsidR="005734AB" w:rsidRPr="002952B9" w:rsidRDefault="005734AB" w:rsidP="001D1901">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r w:rsidRPr="002952B9">
              <w:rPr>
                <w:rFonts w:ascii="Arial" w:hAnsi="Arial" w:cs="Arial"/>
                <w:sz w:val="14"/>
                <w:szCs w:val="14"/>
              </w:rPr>
              <w:t>Cabildo-Ten Air 2018</w:t>
            </w:r>
          </w:p>
        </w:tc>
        <w:tc>
          <w:tcPr>
            <w:tcW w:w="437" w:type="pct"/>
            <w:tcBorders>
              <w:top w:val="nil"/>
              <w:left w:val="single" w:sz="4" w:space="0" w:color="auto"/>
              <w:bottom w:val="nil"/>
              <w:right w:val="single" w:sz="4" w:space="0" w:color="auto"/>
            </w:tcBorders>
            <w:shd w:val="clear" w:color="auto" w:fill="auto"/>
            <w:noWrap/>
            <w:vAlign w:val="center"/>
            <w:hideMark/>
          </w:tcPr>
          <w:p w:rsidR="005734AB" w:rsidRPr="002952B9" w:rsidRDefault="005734AB" w:rsidP="001D1901">
            <w:pPr>
              <w:jc w:val="right"/>
              <w:rPr>
                <w:rFonts w:ascii="Arial" w:hAnsi="Arial" w:cs="Arial"/>
                <w:sz w:val="14"/>
                <w:szCs w:val="14"/>
              </w:rPr>
            </w:pPr>
            <w:r>
              <w:rPr>
                <w:rFonts w:ascii="Arial" w:hAnsi="Arial" w:cs="Arial"/>
                <w:color w:val="000000"/>
                <w:sz w:val="14"/>
                <w:szCs w:val="14"/>
              </w:rPr>
              <w:t>9.600,00</w:t>
            </w:r>
          </w:p>
        </w:tc>
        <w:tc>
          <w:tcPr>
            <w:tcW w:w="390" w:type="pct"/>
            <w:tcBorders>
              <w:top w:val="nil"/>
              <w:left w:val="single" w:sz="4" w:space="0" w:color="auto"/>
              <w:bottom w:val="nil"/>
              <w:right w:val="single" w:sz="12" w:space="0" w:color="auto"/>
            </w:tcBorders>
            <w:shd w:val="clear" w:color="auto" w:fill="auto"/>
            <w:noWrap/>
            <w:vAlign w:val="center"/>
            <w:hideMark/>
          </w:tcPr>
          <w:p w:rsidR="005734AB" w:rsidRPr="002952B9" w:rsidRDefault="005734AB" w:rsidP="001D1901">
            <w:pPr>
              <w:jc w:val="right"/>
              <w:rPr>
                <w:rFonts w:ascii="Arial" w:hAnsi="Arial" w:cs="Arial"/>
                <w:sz w:val="14"/>
                <w:szCs w:val="14"/>
              </w:rPr>
            </w:pPr>
            <w:r>
              <w:rPr>
                <w:rFonts w:ascii="Arial" w:hAnsi="Arial" w:cs="Arial"/>
                <w:color w:val="000000"/>
                <w:sz w:val="14"/>
                <w:szCs w:val="14"/>
              </w:rPr>
              <w:t>28.800,00</w:t>
            </w:r>
          </w:p>
        </w:tc>
        <w:tc>
          <w:tcPr>
            <w:tcW w:w="452"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287D28">
              <w:rPr>
                <w:rFonts w:ascii="Arial" w:hAnsi="Arial" w:cs="Arial"/>
                <w:color w:val="000000"/>
                <w:sz w:val="14"/>
                <w:szCs w:val="14"/>
              </w:rPr>
              <w:t>-</w:t>
            </w:r>
          </w:p>
        </w:tc>
        <w:tc>
          <w:tcPr>
            <w:tcW w:w="377" w:type="pct"/>
            <w:tcBorders>
              <w:top w:val="nil"/>
              <w:left w:val="single" w:sz="4"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287D28">
              <w:rPr>
                <w:rFonts w:ascii="Arial" w:hAnsi="Arial" w:cs="Arial"/>
                <w:color w:val="000000"/>
                <w:sz w:val="14"/>
                <w:szCs w:val="14"/>
              </w:rPr>
              <w:t>-</w:t>
            </w:r>
          </w:p>
        </w:tc>
        <w:tc>
          <w:tcPr>
            <w:tcW w:w="448"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1.200,00</w:t>
            </w:r>
          </w:p>
        </w:tc>
        <w:tc>
          <w:tcPr>
            <w:tcW w:w="342" w:type="pct"/>
            <w:tcBorders>
              <w:top w:val="nil"/>
              <w:left w:val="single" w:sz="4"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4.800,00</w:t>
            </w:r>
          </w:p>
        </w:tc>
        <w:tc>
          <w:tcPr>
            <w:tcW w:w="421" w:type="pct"/>
            <w:tcBorders>
              <w:top w:val="nil"/>
              <w:left w:val="single" w:sz="12"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24.000,00</w:t>
            </w:r>
          </w:p>
        </w:tc>
        <w:tc>
          <w:tcPr>
            <w:tcW w:w="437"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8.400,00</w:t>
            </w:r>
          </w:p>
        </w:tc>
        <w:tc>
          <w:tcPr>
            <w:tcW w:w="390" w:type="pct"/>
            <w:tcBorders>
              <w:top w:val="nil"/>
              <w:left w:val="single" w:sz="4"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25.200,00</w:t>
            </w:r>
          </w:p>
        </w:tc>
      </w:tr>
      <w:tr w:rsidR="001D1901" w:rsidRPr="002952B9" w:rsidTr="001D1901">
        <w:trPr>
          <w:trHeight w:val="215"/>
          <w:jc w:val="center"/>
        </w:trPr>
        <w:tc>
          <w:tcPr>
            <w:tcW w:w="1307" w:type="pct"/>
            <w:tcBorders>
              <w:top w:val="nil"/>
              <w:left w:val="single" w:sz="4" w:space="0" w:color="auto"/>
              <w:bottom w:val="single" w:sz="4" w:space="0" w:color="auto"/>
              <w:right w:val="single" w:sz="4" w:space="0" w:color="auto"/>
            </w:tcBorders>
            <w:shd w:val="clear" w:color="auto" w:fill="auto"/>
            <w:noWrap/>
            <w:vAlign w:val="center"/>
            <w:hideMark/>
          </w:tcPr>
          <w:p w:rsidR="005734AB" w:rsidRPr="002952B9" w:rsidRDefault="005734AB" w:rsidP="001D1901">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r w:rsidRPr="002952B9">
              <w:rPr>
                <w:rFonts w:ascii="Arial" w:hAnsi="Arial" w:cs="Arial"/>
                <w:sz w:val="14"/>
                <w:szCs w:val="14"/>
              </w:rPr>
              <w:t xml:space="preserve">Cabildo-TDT </w:t>
            </w:r>
          </w:p>
        </w:tc>
        <w:tc>
          <w:tcPr>
            <w:tcW w:w="437" w:type="pct"/>
            <w:tcBorders>
              <w:top w:val="nil"/>
              <w:left w:val="single" w:sz="4" w:space="0" w:color="auto"/>
              <w:bottom w:val="nil"/>
              <w:right w:val="single" w:sz="4" w:space="0" w:color="auto"/>
            </w:tcBorders>
            <w:shd w:val="clear" w:color="auto" w:fill="auto"/>
            <w:noWrap/>
            <w:vAlign w:val="center"/>
            <w:hideMark/>
          </w:tcPr>
          <w:p w:rsidR="005734AB" w:rsidRPr="002952B9" w:rsidRDefault="005734AB" w:rsidP="001D1901">
            <w:pPr>
              <w:jc w:val="right"/>
              <w:rPr>
                <w:rFonts w:ascii="Arial" w:hAnsi="Arial" w:cs="Arial"/>
                <w:sz w:val="14"/>
                <w:szCs w:val="14"/>
              </w:rPr>
            </w:pPr>
            <w:r>
              <w:rPr>
                <w:rFonts w:ascii="Arial" w:hAnsi="Arial" w:cs="Arial"/>
                <w:color w:val="000000"/>
                <w:sz w:val="14"/>
                <w:szCs w:val="14"/>
              </w:rPr>
              <w:t>26.000,00</w:t>
            </w:r>
          </w:p>
        </w:tc>
        <w:tc>
          <w:tcPr>
            <w:tcW w:w="390" w:type="pct"/>
            <w:tcBorders>
              <w:top w:val="nil"/>
              <w:left w:val="single" w:sz="4" w:space="0" w:color="auto"/>
              <w:bottom w:val="nil"/>
              <w:right w:val="single" w:sz="12" w:space="0" w:color="auto"/>
            </w:tcBorders>
            <w:shd w:val="clear" w:color="auto" w:fill="auto"/>
            <w:noWrap/>
            <w:vAlign w:val="center"/>
            <w:hideMark/>
          </w:tcPr>
          <w:p w:rsidR="005734AB" w:rsidRPr="002952B9" w:rsidRDefault="005734AB" w:rsidP="001D1901">
            <w:pPr>
              <w:jc w:val="right"/>
              <w:rPr>
                <w:rFonts w:ascii="Arial" w:hAnsi="Arial" w:cs="Arial"/>
                <w:sz w:val="14"/>
                <w:szCs w:val="14"/>
              </w:rPr>
            </w:pPr>
            <w:r>
              <w:rPr>
                <w:rFonts w:ascii="Arial" w:hAnsi="Arial" w:cs="Arial"/>
                <w:color w:val="000000"/>
                <w:sz w:val="14"/>
                <w:szCs w:val="14"/>
              </w:rPr>
              <w:t>78.000,00</w:t>
            </w:r>
          </w:p>
        </w:tc>
        <w:tc>
          <w:tcPr>
            <w:tcW w:w="452"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287D28">
              <w:rPr>
                <w:rFonts w:ascii="Arial" w:hAnsi="Arial" w:cs="Arial"/>
                <w:color w:val="000000"/>
                <w:sz w:val="14"/>
                <w:szCs w:val="14"/>
              </w:rPr>
              <w:t>-</w:t>
            </w:r>
          </w:p>
        </w:tc>
        <w:tc>
          <w:tcPr>
            <w:tcW w:w="377" w:type="pct"/>
            <w:tcBorders>
              <w:top w:val="nil"/>
              <w:left w:val="single" w:sz="4"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287D28">
              <w:rPr>
                <w:rFonts w:ascii="Arial" w:hAnsi="Arial" w:cs="Arial"/>
                <w:color w:val="000000"/>
                <w:sz w:val="14"/>
                <w:szCs w:val="14"/>
              </w:rPr>
              <w:t>-</w:t>
            </w:r>
          </w:p>
        </w:tc>
        <w:tc>
          <w:tcPr>
            <w:tcW w:w="448"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3.250,00</w:t>
            </w:r>
          </w:p>
        </w:tc>
        <w:tc>
          <w:tcPr>
            <w:tcW w:w="342" w:type="pct"/>
            <w:tcBorders>
              <w:top w:val="nil"/>
              <w:left w:val="single" w:sz="4"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13.000,00</w:t>
            </w:r>
          </w:p>
        </w:tc>
        <w:tc>
          <w:tcPr>
            <w:tcW w:w="421" w:type="pct"/>
            <w:tcBorders>
              <w:top w:val="nil"/>
              <w:left w:val="single" w:sz="12"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65.000,00</w:t>
            </w:r>
          </w:p>
        </w:tc>
        <w:tc>
          <w:tcPr>
            <w:tcW w:w="437"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22.750,00</w:t>
            </w:r>
          </w:p>
        </w:tc>
        <w:tc>
          <w:tcPr>
            <w:tcW w:w="390" w:type="pct"/>
            <w:tcBorders>
              <w:top w:val="nil"/>
              <w:left w:val="single" w:sz="4"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68.250,00</w:t>
            </w:r>
          </w:p>
        </w:tc>
      </w:tr>
      <w:tr w:rsidR="001D1901" w:rsidRPr="002952B9" w:rsidTr="001D1901">
        <w:trPr>
          <w:trHeight w:val="215"/>
          <w:jc w:val="center"/>
        </w:trPr>
        <w:tc>
          <w:tcPr>
            <w:tcW w:w="1307" w:type="pct"/>
            <w:tcBorders>
              <w:top w:val="nil"/>
              <w:left w:val="single" w:sz="4" w:space="0" w:color="auto"/>
              <w:bottom w:val="single" w:sz="4" w:space="0" w:color="auto"/>
              <w:right w:val="single" w:sz="4" w:space="0" w:color="auto"/>
            </w:tcBorders>
            <w:shd w:val="clear" w:color="auto" w:fill="auto"/>
            <w:noWrap/>
            <w:vAlign w:val="center"/>
            <w:hideMark/>
          </w:tcPr>
          <w:p w:rsidR="005734AB" w:rsidRPr="002952B9" w:rsidRDefault="005734AB" w:rsidP="001D1901">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r w:rsidRPr="002952B9">
              <w:rPr>
                <w:rFonts w:ascii="Arial" w:hAnsi="Arial" w:cs="Arial"/>
                <w:sz w:val="14"/>
                <w:szCs w:val="14"/>
              </w:rPr>
              <w:t xml:space="preserve">Cabildo-Proyecto </w:t>
            </w:r>
            <w:proofErr w:type="spellStart"/>
            <w:r w:rsidRPr="002952B9">
              <w:rPr>
                <w:rFonts w:ascii="Arial" w:hAnsi="Arial" w:cs="Arial"/>
                <w:sz w:val="14"/>
                <w:szCs w:val="14"/>
              </w:rPr>
              <w:t>Analisis</w:t>
            </w:r>
            <w:proofErr w:type="spellEnd"/>
            <w:r w:rsidRPr="002952B9">
              <w:rPr>
                <w:rFonts w:ascii="Arial" w:hAnsi="Arial" w:cs="Arial"/>
                <w:sz w:val="14"/>
                <w:szCs w:val="14"/>
              </w:rPr>
              <w:t xml:space="preserve"> datos 2018-2021</w:t>
            </w:r>
          </w:p>
        </w:tc>
        <w:tc>
          <w:tcPr>
            <w:tcW w:w="437" w:type="pct"/>
            <w:tcBorders>
              <w:top w:val="nil"/>
              <w:left w:val="single" w:sz="4" w:space="0" w:color="auto"/>
              <w:bottom w:val="nil"/>
              <w:right w:val="single" w:sz="4" w:space="0" w:color="auto"/>
            </w:tcBorders>
            <w:shd w:val="clear" w:color="auto" w:fill="auto"/>
            <w:noWrap/>
            <w:vAlign w:val="center"/>
            <w:hideMark/>
          </w:tcPr>
          <w:p w:rsidR="005734AB" w:rsidRPr="002952B9" w:rsidRDefault="005734AB" w:rsidP="001D1901">
            <w:pPr>
              <w:jc w:val="right"/>
              <w:rPr>
                <w:rFonts w:ascii="Arial" w:hAnsi="Arial" w:cs="Arial"/>
                <w:sz w:val="14"/>
                <w:szCs w:val="14"/>
              </w:rPr>
            </w:pPr>
            <w:r>
              <w:rPr>
                <w:rFonts w:ascii="Arial" w:hAnsi="Arial" w:cs="Arial"/>
                <w:color w:val="000000"/>
                <w:sz w:val="14"/>
                <w:szCs w:val="14"/>
              </w:rPr>
              <w:t>60.000,00</w:t>
            </w:r>
          </w:p>
        </w:tc>
        <w:tc>
          <w:tcPr>
            <w:tcW w:w="390" w:type="pct"/>
            <w:tcBorders>
              <w:top w:val="nil"/>
              <w:left w:val="single" w:sz="4" w:space="0" w:color="auto"/>
              <w:bottom w:val="nil"/>
              <w:right w:val="single" w:sz="12" w:space="0" w:color="auto"/>
            </w:tcBorders>
            <w:shd w:val="clear" w:color="auto" w:fill="auto"/>
            <w:noWrap/>
            <w:vAlign w:val="center"/>
            <w:hideMark/>
          </w:tcPr>
          <w:p w:rsidR="005734AB" w:rsidRPr="002952B9" w:rsidRDefault="005734AB" w:rsidP="001D1901">
            <w:pPr>
              <w:jc w:val="right"/>
              <w:rPr>
                <w:rFonts w:ascii="Arial" w:hAnsi="Arial" w:cs="Arial"/>
                <w:sz w:val="14"/>
                <w:szCs w:val="14"/>
              </w:rPr>
            </w:pPr>
            <w:r>
              <w:rPr>
                <w:rFonts w:ascii="Arial" w:hAnsi="Arial" w:cs="Arial"/>
                <w:color w:val="000000"/>
                <w:sz w:val="14"/>
                <w:szCs w:val="14"/>
              </w:rPr>
              <w:t>180.000,00</w:t>
            </w:r>
          </w:p>
        </w:tc>
        <w:tc>
          <w:tcPr>
            <w:tcW w:w="452"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287D28">
              <w:rPr>
                <w:rFonts w:ascii="Arial" w:hAnsi="Arial" w:cs="Arial"/>
                <w:color w:val="000000"/>
                <w:sz w:val="14"/>
                <w:szCs w:val="14"/>
              </w:rPr>
              <w:t>-</w:t>
            </w:r>
          </w:p>
        </w:tc>
        <w:tc>
          <w:tcPr>
            <w:tcW w:w="377" w:type="pct"/>
            <w:tcBorders>
              <w:top w:val="nil"/>
              <w:left w:val="single" w:sz="4"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287D28">
              <w:rPr>
                <w:rFonts w:ascii="Arial" w:hAnsi="Arial" w:cs="Arial"/>
                <w:color w:val="000000"/>
                <w:sz w:val="14"/>
                <w:szCs w:val="14"/>
              </w:rPr>
              <w:t>-</w:t>
            </w:r>
          </w:p>
        </w:tc>
        <w:tc>
          <w:tcPr>
            <w:tcW w:w="448"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7.500,00</w:t>
            </w:r>
          </w:p>
        </w:tc>
        <w:tc>
          <w:tcPr>
            <w:tcW w:w="342" w:type="pct"/>
            <w:tcBorders>
              <w:top w:val="nil"/>
              <w:left w:val="single" w:sz="4"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30.000,00</w:t>
            </w:r>
          </w:p>
        </w:tc>
        <w:tc>
          <w:tcPr>
            <w:tcW w:w="421" w:type="pct"/>
            <w:tcBorders>
              <w:top w:val="nil"/>
              <w:left w:val="single" w:sz="12"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150.000,00</w:t>
            </w:r>
          </w:p>
        </w:tc>
        <w:tc>
          <w:tcPr>
            <w:tcW w:w="437"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52.500,00</w:t>
            </w:r>
          </w:p>
        </w:tc>
        <w:tc>
          <w:tcPr>
            <w:tcW w:w="390" w:type="pct"/>
            <w:tcBorders>
              <w:top w:val="nil"/>
              <w:left w:val="single" w:sz="4"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157.500,00</w:t>
            </w:r>
          </w:p>
        </w:tc>
      </w:tr>
      <w:tr w:rsidR="001D1901" w:rsidRPr="002952B9" w:rsidTr="001D1901">
        <w:trPr>
          <w:trHeight w:val="215"/>
          <w:jc w:val="center"/>
        </w:trPr>
        <w:tc>
          <w:tcPr>
            <w:tcW w:w="1307" w:type="pct"/>
            <w:tcBorders>
              <w:top w:val="nil"/>
              <w:left w:val="single" w:sz="4" w:space="0" w:color="auto"/>
              <w:bottom w:val="single" w:sz="4" w:space="0" w:color="auto"/>
              <w:right w:val="single" w:sz="4" w:space="0" w:color="auto"/>
            </w:tcBorders>
            <w:shd w:val="clear" w:color="auto" w:fill="auto"/>
            <w:noWrap/>
            <w:vAlign w:val="center"/>
            <w:hideMark/>
          </w:tcPr>
          <w:p w:rsidR="005734AB" w:rsidRPr="002952B9" w:rsidRDefault="005734AB" w:rsidP="001D1901">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r w:rsidRPr="002952B9">
              <w:rPr>
                <w:rFonts w:ascii="Arial" w:hAnsi="Arial" w:cs="Arial"/>
                <w:sz w:val="14"/>
                <w:szCs w:val="14"/>
              </w:rPr>
              <w:t xml:space="preserve">Cabildo-Proyecto </w:t>
            </w:r>
            <w:proofErr w:type="spellStart"/>
            <w:r w:rsidRPr="002952B9">
              <w:rPr>
                <w:rFonts w:ascii="Arial" w:hAnsi="Arial" w:cs="Arial"/>
                <w:sz w:val="14"/>
                <w:szCs w:val="14"/>
              </w:rPr>
              <w:t>Analisis</w:t>
            </w:r>
            <w:proofErr w:type="spellEnd"/>
            <w:r w:rsidRPr="002952B9">
              <w:rPr>
                <w:rFonts w:ascii="Arial" w:hAnsi="Arial" w:cs="Arial"/>
                <w:sz w:val="14"/>
                <w:szCs w:val="14"/>
              </w:rPr>
              <w:t xml:space="preserve"> datos 2018-2021</w:t>
            </w:r>
          </w:p>
        </w:tc>
        <w:tc>
          <w:tcPr>
            <w:tcW w:w="437" w:type="pct"/>
            <w:tcBorders>
              <w:top w:val="nil"/>
              <w:left w:val="single" w:sz="4" w:space="0" w:color="auto"/>
              <w:bottom w:val="nil"/>
              <w:right w:val="single" w:sz="4" w:space="0" w:color="auto"/>
            </w:tcBorders>
            <w:shd w:val="clear" w:color="auto" w:fill="auto"/>
            <w:noWrap/>
            <w:vAlign w:val="center"/>
            <w:hideMark/>
          </w:tcPr>
          <w:p w:rsidR="005734AB" w:rsidRPr="002952B9" w:rsidRDefault="005734AB" w:rsidP="001D1901">
            <w:pPr>
              <w:jc w:val="right"/>
              <w:rPr>
                <w:rFonts w:ascii="Arial" w:hAnsi="Arial" w:cs="Arial"/>
                <w:sz w:val="14"/>
                <w:szCs w:val="14"/>
              </w:rPr>
            </w:pPr>
            <w:r>
              <w:rPr>
                <w:rFonts w:ascii="Arial" w:hAnsi="Arial" w:cs="Arial"/>
                <w:color w:val="000000"/>
                <w:sz w:val="14"/>
                <w:szCs w:val="14"/>
              </w:rPr>
              <w:t>52.875,00</w:t>
            </w:r>
          </w:p>
        </w:tc>
        <w:tc>
          <w:tcPr>
            <w:tcW w:w="390" w:type="pct"/>
            <w:tcBorders>
              <w:top w:val="nil"/>
              <w:left w:val="single" w:sz="4" w:space="0" w:color="auto"/>
              <w:bottom w:val="nil"/>
              <w:right w:val="single" w:sz="12" w:space="0" w:color="auto"/>
            </w:tcBorders>
            <w:shd w:val="clear" w:color="auto" w:fill="auto"/>
            <w:noWrap/>
            <w:vAlign w:val="center"/>
            <w:hideMark/>
          </w:tcPr>
          <w:p w:rsidR="005734AB" w:rsidRPr="002952B9" w:rsidRDefault="005734AB" w:rsidP="001D1901">
            <w:pPr>
              <w:jc w:val="right"/>
              <w:rPr>
                <w:rFonts w:ascii="Arial" w:hAnsi="Arial" w:cs="Arial"/>
                <w:sz w:val="14"/>
                <w:szCs w:val="14"/>
              </w:rPr>
            </w:pPr>
            <w:r>
              <w:rPr>
                <w:rFonts w:ascii="Arial" w:hAnsi="Arial" w:cs="Arial"/>
                <w:color w:val="000000"/>
                <w:sz w:val="14"/>
                <w:szCs w:val="14"/>
              </w:rPr>
              <w:t>158.625,00</w:t>
            </w:r>
          </w:p>
        </w:tc>
        <w:tc>
          <w:tcPr>
            <w:tcW w:w="452"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287D28">
              <w:rPr>
                <w:rFonts w:ascii="Arial" w:hAnsi="Arial" w:cs="Arial"/>
                <w:color w:val="000000"/>
                <w:sz w:val="14"/>
                <w:szCs w:val="14"/>
              </w:rPr>
              <w:t>-</w:t>
            </w:r>
          </w:p>
        </w:tc>
        <w:tc>
          <w:tcPr>
            <w:tcW w:w="377" w:type="pct"/>
            <w:tcBorders>
              <w:top w:val="nil"/>
              <w:left w:val="single" w:sz="4"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287D28">
              <w:rPr>
                <w:rFonts w:ascii="Arial" w:hAnsi="Arial" w:cs="Arial"/>
                <w:color w:val="000000"/>
                <w:sz w:val="14"/>
                <w:szCs w:val="14"/>
              </w:rPr>
              <w:t>-</w:t>
            </w:r>
          </w:p>
        </w:tc>
        <w:tc>
          <w:tcPr>
            <w:tcW w:w="448"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5.875,00</w:t>
            </w:r>
          </w:p>
        </w:tc>
        <w:tc>
          <w:tcPr>
            <w:tcW w:w="342" w:type="pct"/>
            <w:tcBorders>
              <w:top w:val="nil"/>
              <w:left w:val="single" w:sz="4"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23.500,00</w:t>
            </w:r>
          </w:p>
        </w:tc>
        <w:tc>
          <w:tcPr>
            <w:tcW w:w="421" w:type="pct"/>
            <w:tcBorders>
              <w:top w:val="nil"/>
              <w:left w:val="single" w:sz="12"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135.125,00</w:t>
            </w:r>
          </w:p>
        </w:tc>
        <w:tc>
          <w:tcPr>
            <w:tcW w:w="437"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47.000,00</w:t>
            </w:r>
          </w:p>
        </w:tc>
        <w:tc>
          <w:tcPr>
            <w:tcW w:w="390" w:type="pct"/>
            <w:tcBorders>
              <w:top w:val="nil"/>
              <w:left w:val="single" w:sz="4"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141.000,00</w:t>
            </w:r>
          </w:p>
        </w:tc>
      </w:tr>
      <w:tr w:rsidR="001D1901" w:rsidRPr="002952B9" w:rsidTr="001D1901">
        <w:trPr>
          <w:trHeight w:val="215"/>
          <w:jc w:val="center"/>
        </w:trPr>
        <w:tc>
          <w:tcPr>
            <w:tcW w:w="1307" w:type="pct"/>
            <w:tcBorders>
              <w:top w:val="nil"/>
              <w:left w:val="single" w:sz="4" w:space="0" w:color="auto"/>
              <w:bottom w:val="single" w:sz="4" w:space="0" w:color="auto"/>
              <w:right w:val="single" w:sz="4" w:space="0" w:color="auto"/>
            </w:tcBorders>
            <w:shd w:val="clear" w:color="auto" w:fill="auto"/>
            <w:noWrap/>
            <w:vAlign w:val="center"/>
            <w:hideMark/>
          </w:tcPr>
          <w:p w:rsidR="005734AB" w:rsidRPr="002952B9" w:rsidRDefault="005734AB" w:rsidP="001D1901">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 xml:space="preserve">. </w:t>
            </w:r>
            <w:proofErr w:type="spellStart"/>
            <w:r w:rsidRPr="002952B9">
              <w:rPr>
                <w:rFonts w:ascii="Arial" w:hAnsi="Arial" w:cs="Arial"/>
                <w:sz w:val="14"/>
                <w:szCs w:val="14"/>
              </w:rPr>
              <w:t>GobCan</w:t>
            </w:r>
            <w:proofErr w:type="spellEnd"/>
            <w:r w:rsidRPr="002952B9">
              <w:rPr>
                <w:rFonts w:ascii="Arial" w:hAnsi="Arial" w:cs="Arial"/>
                <w:sz w:val="14"/>
                <w:szCs w:val="14"/>
              </w:rPr>
              <w:t xml:space="preserve">-Proyecto </w:t>
            </w:r>
            <w:proofErr w:type="spellStart"/>
            <w:r w:rsidRPr="002952B9">
              <w:rPr>
                <w:rFonts w:ascii="Arial" w:hAnsi="Arial" w:cs="Arial"/>
                <w:sz w:val="14"/>
                <w:szCs w:val="14"/>
              </w:rPr>
              <w:t>Moves</w:t>
            </w:r>
            <w:proofErr w:type="spellEnd"/>
            <w:r w:rsidRPr="002952B9">
              <w:rPr>
                <w:rFonts w:ascii="Arial" w:hAnsi="Arial" w:cs="Arial"/>
                <w:sz w:val="14"/>
                <w:szCs w:val="14"/>
              </w:rPr>
              <w:t xml:space="preserve"> </w:t>
            </w:r>
            <w:proofErr w:type="spellStart"/>
            <w:r w:rsidRPr="002952B9">
              <w:rPr>
                <w:rFonts w:ascii="Arial" w:hAnsi="Arial" w:cs="Arial"/>
                <w:sz w:val="14"/>
                <w:szCs w:val="14"/>
              </w:rPr>
              <w:t>Carg</w:t>
            </w:r>
            <w:proofErr w:type="spellEnd"/>
            <w:r w:rsidRPr="002952B9">
              <w:rPr>
                <w:rFonts w:ascii="Arial" w:hAnsi="Arial" w:cs="Arial"/>
                <w:sz w:val="14"/>
                <w:szCs w:val="14"/>
              </w:rPr>
              <w:t xml:space="preserve">. </w:t>
            </w:r>
            <w:proofErr w:type="spellStart"/>
            <w:r w:rsidRPr="002952B9">
              <w:rPr>
                <w:rFonts w:ascii="Arial" w:hAnsi="Arial" w:cs="Arial"/>
                <w:sz w:val="14"/>
                <w:szCs w:val="14"/>
              </w:rPr>
              <w:t>Rapidos</w:t>
            </w:r>
            <w:proofErr w:type="spellEnd"/>
          </w:p>
        </w:tc>
        <w:tc>
          <w:tcPr>
            <w:tcW w:w="437" w:type="pct"/>
            <w:tcBorders>
              <w:top w:val="nil"/>
              <w:left w:val="single" w:sz="4" w:space="0" w:color="auto"/>
              <w:bottom w:val="nil"/>
              <w:right w:val="single" w:sz="4" w:space="0" w:color="auto"/>
            </w:tcBorders>
            <w:shd w:val="clear" w:color="auto" w:fill="auto"/>
            <w:noWrap/>
            <w:vAlign w:val="center"/>
            <w:hideMark/>
          </w:tcPr>
          <w:p w:rsidR="005734AB" w:rsidRPr="002952B9" w:rsidRDefault="005734AB" w:rsidP="001D1901">
            <w:pPr>
              <w:jc w:val="right"/>
              <w:rPr>
                <w:rFonts w:ascii="Arial" w:hAnsi="Arial" w:cs="Arial"/>
                <w:sz w:val="14"/>
                <w:szCs w:val="14"/>
              </w:rPr>
            </w:pPr>
            <w:r>
              <w:rPr>
                <w:rFonts w:ascii="Arial" w:hAnsi="Arial" w:cs="Arial"/>
                <w:color w:val="000000"/>
                <w:sz w:val="14"/>
                <w:szCs w:val="14"/>
              </w:rPr>
              <w:t>6.418,61</w:t>
            </w:r>
          </w:p>
        </w:tc>
        <w:tc>
          <w:tcPr>
            <w:tcW w:w="390" w:type="pct"/>
            <w:tcBorders>
              <w:top w:val="nil"/>
              <w:left w:val="single" w:sz="4" w:space="0" w:color="auto"/>
              <w:bottom w:val="nil"/>
              <w:right w:val="single" w:sz="12" w:space="0" w:color="auto"/>
            </w:tcBorders>
            <w:shd w:val="clear" w:color="auto" w:fill="auto"/>
            <w:noWrap/>
            <w:vAlign w:val="center"/>
            <w:hideMark/>
          </w:tcPr>
          <w:p w:rsidR="005734AB" w:rsidRPr="002952B9" w:rsidRDefault="005734AB" w:rsidP="001D1901">
            <w:pPr>
              <w:jc w:val="right"/>
              <w:rPr>
                <w:rFonts w:ascii="Arial" w:hAnsi="Arial" w:cs="Arial"/>
                <w:sz w:val="14"/>
                <w:szCs w:val="14"/>
              </w:rPr>
            </w:pPr>
            <w:r>
              <w:rPr>
                <w:rFonts w:ascii="Arial" w:hAnsi="Arial" w:cs="Arial"/>
                <w:color w:val="000000"/>
                <w:sz w:val="14"/>
                <w:szCs w:val="14"/>
              </w:rPr>
              <w:t>19.255,84</w:t>
            </w:r>
          </w:p>
        </w:tc>
        <w:tc>
          <w:tcPr>
            <w:tcW w:w="452"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287D28">
              <w:rPr>
                <w:rFonts w:ascii="Arial" w:hAnsi="Arial" w:cs="Arial"/>
                <w:color w:val="000000"/>
                <w:sz w:val="14"/>
                <w:szCs w:val="14"/>
              </w:rPr>
              <w:t>-</w:t>
            </w:r>
          </w:p>
        </w:tc>
        <w:tc>
          <w:tcPr>
            <w:tcW w:w="377" w:type="pct"/>
            <w:tcBorders>
              <w:top w:val="nil"/>
              <w:left w:val="single" w:sz="4"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287D28">
              <w:rPr>
                <w:rFonts w:ascii="Arial" w:hAnsi="Arial" w:cs="Arial"/>
                <w:color w:val="000000"/>
                <w:sz w:val="14"/>
                <w:szCs w:val="14"/>
              </w:rPr>
              <w:t>-</w:t>
            </w:r>
          </w:p>
        </w:tc>
        <w:tc>
          <w:tcPr>
            <w:tcW w:w="448"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641,86</w:t>
            </w:r>
          </w:p>
        </w:tc>
        <w:tc>
          <w:tcPr>
            <w:tcW w:w="342" w:type="pct"/>
            <w:tcBorders>
              <w:top w:val="nil"/>
              <w:left w:val="single" w:sz="4"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2.567,45</w:t>
            </w:r>
          </w:p>
        </w:tc>
        <w:tc>
          <w:tcPr>
            <w:tcW w:w="421" w:type="pct"/>
            <w:tcBorders>
              <w:top w:val="nil"/>
              <w:left w:val="single" w:sz="12"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16.688,39</w:t>
            </w:r>
          </w:p>
        </w:tc>
        <w:tc>
          <w:tcPr>
            <w:tcW w:w="437"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5.776,75</w:t>
            </w:r>
          </w:p>
        </w:tc>
        <w:tc>
          <w:tcPr>
            <w:tcW w:w="390" w:type="pct"/>
            <w:tcBorders>
              <w:top w:val="nil"/>
              <w:left w:val="single" w:sz="4"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17.330,25</w:t>
            </w:r>
          </w:p>
        </w:tc>
      </w:tr>
      <w:tr w:rsidR="001D1901" w:rsidRPr="002952B9" w:rsidTr="001D1901">
        <w:trPr>
          <w:trHeight w:val="215"/>
          <w:jc w:val="center"/>
        </w:trPr>
        <w:tc>
          <w:tcPr>
            <w:tcW w:w="1307" w:type="pct"/>
            <w:tcBorders>
              <w:top w:val="nil"/>
              <w:left w:val="single" w:sz="4" w:space="0" w:color="auto"/>
              <w:bottom w:val="single" w:sz="4" w:space="0" w:color="auto"/>
              <w:right w:val="single" w:sz="4" w:space="0" w:color="auto"/>
            </w:tcBorders>
            <w:shd w:val="clear" w:color="auto" w:fill="auto"/>
            <w:noWrap/>
            <w:vAlign w:val="center"/>
            <w:hideMark/>
          </w:tcPr>
          <w:p w:rsidR="005734AB" w:rsidRPr="002952B9" w:rsidRDefault="005734AB" w:rsidP="001D1901">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proofErr w:type="spellStart"/>
            <w:r w:rsidRPr="002952B9">
              <w:rPr>
                <w:rFonts w:ascii="Arial" w:hAnsi="Arial" w:cs="Arial"/>
                <w:sz w:val="14"/>
                <w:szCs w:val="14"/>
              </w:rPr>
              <w:t>Comision</w:t>
            </w:r>
            <w:proofErr w:type="spellEnd"/>
            <w:r w:rsidRPr="002952B9">
              <w:rPr>
                <w:rFonts w:ascii="Arial" w:hAnsi="Arial" w:cs="Arial"/>
                <w:sz w:val="14"/>
                <w:szCs w:val="14"/>
              </w:rPr>
              <w:t xml:space="preserve"> Europea-</w:t>
            </w:r>
            <w:proofErr w:type="spellStart"/>
            <w:r w:rsidRPr="002952B9">
              <w:rPr>
                <w:rFonts w:ascii="Arial" w:hAnsi="Arial" w:cs="Arial"/>
                <w:sz w:val="14"/>
                <w:szCs w:val="14"/>
              </w:rPr>
              <w:t>Proy.Sosturmac</w:t>
            </w:r>
            <w:proofErr w:type="spellEnd"/>
          </w:p>
        </w:tc>
        <w:tc>
          <w:tcPr>
            <w:tcW w:w="437" w:type="pct"/>
            <w:tcBorders>
              <w:top w:val="nil"/>
              <w:left w:val="single" w:sz="4" w:space="0" w:color="auto"/>
              <w:bottom w:val="nil"/>
              <w:right w:val="single" w:sz="4" w:space="0" w:color="auto"/>
            </w:tcBorders>
            <w:shd w:val="clear" w:color="auto" w:fill="auto"/>
            <w:noWrap/>
            <w:vAlign w:val="center"/>
            <w:hideMark/>
          </w:tcPr>
          <w:p w:rsidR="005734AB" w:rsidRPr="002952B9" w:rsidRDefault="005734AB" w:rsidP="001D1901">
            <w:pPr>
              <w:jc w:val="right"/>
              <w:rPr>
                <w:rFonts w:ascii="Arial" w:hAnsi="Arial" w:cs="Arial"/>
                <w:sz w:val="14"/>
                <w:szCs w:val="14"/>
              </w:rPr>
            </w:pPr>
            <w:r>
              <w:rPr>
                <w:rFonts w:ascii="Arial" w:hAnsi="Arial" w:cs="Arial"/>
                <w:color w:val="000000"/>
                <w:sz w:val="14"/>
                <w:szCs w:val="14"/>
              </w:rPr>
              <w:t>18.675,56</w:t>
            </w:r>
          </w:p>
        </w:tc>
        <w:tc>
          <w:tcPr>
            <w:tcW w:w="390" w:type="pct"/>
            <w:tcBorders>
              <w:top w:val="nil"/>
              <w:left w:val="single" w:sz="4" w:space="0" w:color="auto"/>
              <w:bottom w:val="nil"/>
              <w:right w:val="single" w:sz="12" w:space="0" w:color="auto"/>
            </w:tcBorders>
            <w:shd w:val="clear" w:color="auto" w:fill="auto"/>
            <w:noWrap/>
            <w:vAlign w:val="center"/>
            <w:hideMark/>
          </w:tcPr>
          <w:p w:rsidR="005734AB" w:rsidRPr="002952B9" w:rsidRDefault="005734AB" w:rsidP="001D1901">
            <w:pPr>
              <w:jc w:val="right"/>
              <w:rPr>
                <w:rFonts w:ascii="Arial" w:hAnsi="Arial" w:cs="Arial"/>
                <w:sz w:val="14"/>
                <w:szCs w:val="14"/>
              </w:rPr>
            </w:pPr>
            <w:r>
              <w:rPr>
                <w:rFonts w:ascii="Arial" w:hAnsi="Arial" w:cs="Arial"/>
                <w:color w:val="000000"/>
                <w:sz w:val="14"/>
                <w:szCs w:val="14"/>
              </w:rPr>
              <w:t>56.026,69</w:t>
            </w:r>
          </w:p>
        </w:tc>
        <w:tc>
          <w:tcPr>
            <w:tcW w:w="452"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-18.675,56</w:t>
            </w:r>
          </w:p>
        </w:tc>
        <w:tc>
          <w:tcPr>
            <w:tcW w:w="377" w:type="pct"/>
            <w:tcBorders>
              <w:top w:val="nil"/>
              <w:left w:val="single" w:sz="4"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-74.702,25</w:t>
            </w:r>
          </w:p>
        </w:tc>
        <w:tc>
          <w:tcPr>
            <w:tcW w:w="448"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D1040A">
              <w:rPr>
                <w:rFonts w:ascii="Arial" w:hAnsi="Arial" w:cs="Arial"/>
                <w:color w:val="000000"/>
                <w:sz w:val="14"/>
                <w:szCs w:val="14"/>
              </w:rPr>
              <w:t>-</w:t>
            </w:r>
          </w:p>
        </w:tc>
        <w:tc>
          <w:tcPr>
            <w:tcW w:w="342" w:type="pct"/>
            <w:tcBorders>
              <w:top w:val="nil"/>
              <w:left w:val="single" w:sz="4"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D1040A">
              <w:rPr>
                <w:rFonts w:ascii="Arial" w:hAnsi="Arial" w:cs="Arial"/>
                <w:color w:val="000000"/>
                <w:sz w:val="14"/>
                <w:szCs w:val="14"/>
              </w:rPr>
              <w:t>-</w:t>
            </w:r>
          </w:p>
        </w:tc>
        <w:tc>
          <w:tcPr>
            <w:tcW w:w="421" w:type="pct"/>
            <w:tcBorders>
              <w:top w:val="nil"/>
              <w:left w:val="single" w:sz="12"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-18.675,56</w:t>
            </w:r>
          </w:p>
        </w:tc>
        <w:tc>
          <w:tcPr>
            <w:tcW w:w="437"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7D14F0">
              <w:rPr>
                <w:rFonts w:ascii="Arial" w:hAnsi="Arial" w:cs="Arial"/>
                <w:color w:val="000000"/>
                <w:sz w:val="14"/>
                <w:szCs w:val="14"/>
              </w:rPr>
              <w:t>-</w:t>
            </w:r>
          </w:p>
        </w:tc>
        <w:tc>
          <w:tcPr>
            <w:tcW w:w="390" w:type="pct"/>
            <w:tcBorders>
              <w:top w:val="nil"/>
              <w:left w:val="single" w:sz="4"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7D14F0">
              <w:rPr>
                <w:rFonts w:ascii="Arial" w:hAnsi="Arial" w:cs="Arial"/>
                <w:color w:val="000000"/>
                <w:sz w:val="14"/>
                <w:szCs w:val="14"/>
              </w:rPr>
              <w:t>-</w:t>
            </w:r>
          </w:p>
        </w:tc>
      </w:tr>
      <w:tr w:rsidR="001D1901" w:rsidRPr="002952B9" w:rsidTr="001D1901">
        <w:trPr>
          <w:trHeight w:val="215"/>
          <w:jc w:val="center"/>
        </w:trPr>
        <w:tc>
          <w:tcPr>
            <w:tcW w:w="1307" w:type="pct"/>
            <w:tcBorders>
              <w:top w:val="nil"/>
              <w:left w:val="single" w:sz="4" w:space="0" w:color="auto"/>
              <w:bottom w:val="single" w:sz="4" w:space="0" w:color="auto"/>
              <w:right w:val="single" w:sz="4" w:space="0" w:color="auto"/>
            </w:tcBorders>
            <w:shd w:val="clear" w:color="auto" w:fill="auto"/>
            <w:noWrap/>
            <w:vAlign w:val="center"/>
            <w:hideMark/>
          </w:tcPr>
          <w:p w:rsidR="008D5EA9" w:rsidRPr="002952B9" w:rsidRDefault="008D5EA9" w:rsidP="001D1901">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proofErr w:type="spellStart"/>
            <w:r w:rsidRPr="002952B9">
              <w:rPr>
                <w:rFonts w:ascii="Arial" w:hAnsi="Arial" w:cs="Arial"/>
                <w:sz w:val="14"/>
                <w:szCs w:val="14"/>
              </w:rPr>
              <w:t>Comision</w:t>
            </w:r>
            <w:proofErr w:type="spellEnd"/>
            <w:r w:rsidRPr="002952B9">
              <w:rPr>
                <w:rFonts w:ascii="Arial" w:hAnsi="Arial" w:cs="Arial"/>
                <w:sz w:val="14"/>
                <w:szCs w:val="14"/>
              </w:rPr>
              <w:t xml:space="preserve"> Europea-</w:t>
            </w:r>
            <w:proofErr w:type="spellStart"/>
            <w:r w:rsidRPr="002952B9">
              <w:rPr>
                <w:rFonts w:ascii="Arial" w:hAnsi="Arial" w:cs="Arial"/>
                <w:sz w:val="14"/>
                <w:szCs w:val="14"/>
              </w:rPr>
              <w:t>Proy</w:t>
            </w:r>
            <w:proofErr w:type="spellEnd"/>
            <w:r w:rsidRPr="002952B9">
              <w:rPr>
                <w:rFonts w:ascii="Arial" w:hAnsi="Arial" w:cs="Arial"/>
                <w:sz w:val="14"/>
                <w:szCs w:val="14"/>
              </w:rPr>
              <w:t xml:space="preserve">. </w:t>
            </w:r>
            <w:proofErr w:type="spellStart"/>
            <w:r w:rsidRPr="002952B9">
              <w:rPr>
                <w:rFonts w:ascii="Arial" w:hAnsi="Arial" w:cs="Arial"/>
                <w:sz w:val="14"/>
                <w:szCs w:val="14"/>
              </w:rPr>
              <w:t>Maclab</w:t>
            </w:r>
            <w:proofErr w:type="spellEnd"/>
          </w:p>
        </w:tc>
        <w:tc>
          <w:tcPr>
            <w:tcW w:w="437" w:type="pct"/>
            <w:tcBorders>
              <w:top w:val="nil"/>
              <w:left w:val="single" w:sz="4" w:space="0" w:color="auto"/>
              <w:bottom w:val="nil"/>
              <w:right w:val="single" w:sz="4" w:space="0" w:color="auto"/>
            </w:tcBorders>
            <w:shd w:val="clear" w:color="auto" w:fill="auto"/>
            <w:noWrap/>
            <w:vAlign w:val="center"/>
            <w:hideMark/>
          </w:tcPr>
          <w:p w:rsidR="008D5EA9" w:rsidRPr="002952B9" w:rsidRDefault="008D5EA9" w:rsidP="001D1901">
            <w:pPr>
              <w:jc w:val="right"/>
              <w:rPr>
                <w:rFonts w:ascii="Arial" w:hAnsi="Arial" w:cs="Arial"/>
                <w:sz w:val="14"/>
                <w:szCs w:val="14"/>
              </w:rPr>
            </w:pPr>
            <w:r>
              <w:rPr>
                <w:rFonts w:ascii="Arial" w:hAnsi="Arial" w:cs="Arial"/>
                <w:color w:val="000000"/>
                <w:sz w:val="14"/>
                <w:szCs w:val="14"/>
              </w:rPr>
              <w:t>4.145,03</w:t>
            </w:r>
          </w:p>
        </w:tc>
        <w:tc>
          <w:tcPr>
            <w:tcW w:w="390" w:type="pct"/>
            <w:tcBorders>
              <w:top w:val="nil"/>
              <w:left w:val="single" w:sz="4" w:space="0" w:color="auto"/>
              <w:bottom w:val="nil"/>
              <w:right w:val="single" w:sz="12" w:space="0" w:color="auto"/>
            </w:tcBorders>
            <w:shd w:val="clear" w:color="auto" w:fill="auto"/>
            <w:noWrap/>
            <w:vAlign w:val="center"/>
            <w:hideMark/>
          </w:tcPr>
          <w:p w:rsidR="008D5EA9" w:rsidRPr="002952B9" w:rsidRDefault="008D5EA9" w:rsidP="001D1901">
            <w:pPr>
              <w:jc w:val="right"/>
              <w:rPr>
                <w:rFonts w:ascii="Arial" w:hAnsi="Arial" w:cs="Arial"/>
                <w:sz w:val="14"/>
                <w:szCs w:val="14"/>
              </w:rPr>
            </w:pPr>
            <w:r>
              <w:rPr>
                <w:rFonts w:ascii="Arial" w:hAnsi="Arial" w:cs="Arial"/>
                <w:color w:val="000000"/>
                <w:sz w:val="14"/>
                <w:szCs w:val="14"/>
              </w:rPr>
              <w:t>12.435,07</w:t>
            </w:r>
          </w:p>
        </w:tc>
        <w:tc>
          <w:tcPr>
            <w:tcW w:w="452" w:type="pct"/>
            <w:tcBorders>
              <w:top w:val="nil"/>
              <w:left w:val="single" w:sz="12" w:space="0" w:color="auto"/>
              <w:bottom w:val="nil"/>
              <w:right w:val="single" w:sz="4" w:space="0" w:color="auto"/>
            </w:tcBorders>
            <w:shd w:val="clear" w:color="auto" w:fill="auto"/>
            <w:noWrap/>
            <w:vAlign w:val="center"/>
          </w:tcPr>
          <w:p w:rsidR="008D5EA9" w:rsidRPr="002952B9" w:rsidRDefault="008D5EA9" w:rsidP="001D1901">
            <w:pPr>
              <w:jc w:val="right"/>
              <w:rPr>
                <w:rFonts w:ascii="Arial" w:hAnsi="Arial" w:cs="Arial"/>
                <w:sz w:val="14"/>
                <w:szCs w:val="14"/>
              </w:rPr>
            </w:pPr>
            <w:r>
              <w:rPr>
                <w:rFonts w:ascii="Arial" w:hAnsi="Arial" w:cs="Arial"/>
                <w:color w:val="000000"/>
                <w:sz w:val="14"/>
                <w:szCs w:val="14"/>
              </w:rPr>
              <w:t>30.209,45</w:t>
            </w:r>
          </w:p>
        </w:tc>
        <w:tc>
          <w:tcPr>
            <w:tcW w:w="377" w:type="pct"/>
            <w:tcBorders>
              <w:top w:val="nil"/>
              <w:left w:val="single" w:sz="4" w:space="0" w:color="auto"/>
              <w:bottom w:val="nil"/>
              <w:right w:val="single" w:sz="12" w:space="0" w:color="auto"/>
            </w:tcBorders>
            <w:shd w:val="clear" w:color="auto" w:fill="auto"/>
            <w:noWrap/>
            <w:vAlign w:val="center"/>
          </w:tcPr>
          <w:p w:rsidR="008D5EA9" w:rsidRPr="002952B9" w:rsidRDefault="008D5EA9" w:rsidP="001D1901">
            <w:pPr>
              <w:jc w:val="right"/>
              <w:rPr>
                <w:rFonts w:ascii="Arial" w:hAnsi="Arial" w:cs="Arial"/>
                <w:sz w:val="14"/>
                <w:szCs w:val="14"/>
              </w:rPr>
            </w:pPr>
            <w:r>
              <w:rPr>
                <w:rFonts w:ascii="Arial" w:hAnsi="Arial" w:cs="Arial"/>
                <w:color w:val="000000"/>
                <w:sz w:val="14"/>
                <w:szCs w:val="14"/>
              </w:rPr>
              <w:t>120.837,79</w:t>
            </w:r>
          </w:p>
        </w:tc>
        <w:tc>
          <w:tcPr>
            <w:tcW w:w="448" w:type="pct"/>
            <w:tcBorders>
              <w:top w:val="nil"/>
              <w:left w:val="single" w:sz="12" w:space="0" w:color="auto"/>
              <w:bottom w:val="nil"/>
              <w:right w:val="single" w:sz="4" w:space="0" w:color="auto"/>
            </w:tcBorders>
            <w:shd w:val="clear" w:color="auto" w:fill="auto"/>
            <w:noWrap/>
            <w:vAlign w:val="center"/>
          </w:tcPr>
          <w:p w:rsidR="008D5EA9" w:rsidRPr="002952B9" w:rsidRDefault="008D5EA9" w:rsidP="001D1901">
            <w:pPr>
              <w:jc w:val="right"/>
              <w:rPr>
                <w:rFonts w:ascii="Arial" w:hAnsi="Arial" w:cs="Arial"/>
                <w:sz w:val="14"/>
                <w:szCs w:val="14"/>
              </w:rPr>
            </w:pPr>
            <w:r>
              <w:rPr>
                <w:rFonts w:ascii="Arial" w:hAnsi="Arial" w:cs="Arial"/>
                <w:color w:val="000000"/>
                <w:sz w:val="14"/>
                <w:szCs w:val="14"/>
              </w:rPr>
              <w:t>414,50</w:t>
            </w:r>
          </w:p>
        </w:tc>
        <w:tc>
          <w:tcPr>
            <w:tcW w:w="342" w:type="pct"/>
            <w:tcBorders>
              <w:top w:val="nil"/>
              <w:left w:val="single" w:sz="4" w:space="0" w:color="auto"/>
              <w:bottom w:val="nil"/>
              <w:right w:val="single" w:sz="12" w:space="0" w:color="auto"/>
            </w:tcBorders>
            <w:shd w:val="clear" w:color="auto" w:fill="auto"/>
            <w:noWrap/>
            <w:vAlign w:val="center"/>
          </w:tcPr>
          <w:p w:rsidR="008D5EA9" w:rsidRPr="002952B9" w:rsidRDefault="008D5EA9" w:rsidP="001D1901">
            <w:pPr>
              <w:jc w:val="right"/>
              <w:rPr>
                <w:rFonts w:ascii="Arial" w:hAnsi="Arial" w:cs="Arial"/>
                <w:sz w:val="14"/>
                <w:szCs w:val="14"/>
              </w:rPr>
            </w:pPr>
            <w:r>
              <w:rPr>
                <w:rFonts w:ascii="Arial" w:hAnsi="Arial" w:cs="Arial"/>
                <w:color w:val="000000"/>
                <w:sz w:val="14"/>
                <w:szCs w:val="14"/>
              </w:rPr>
              <w:t>1.658,01</w:t>
            </w:r>
          </w:p>
        </w:tc>
        <w:tc>
          <w:tcPr>
            <w:tcW w:w="421" w:type="pct"/>
            <w:tcBorders>
              <w:top w:val="nil"/>
              <w:left w:val="single" w:sz="12" w:space="0" w:color="auto"/>
              <w:bottom w:val="nil"/>
              <w:right w:val="single" w:sz="12" w:space="0" w:color="auto"/>
            </w:tcBorders>
            <w:shd w:val="clear" w:color="auto" w:fill="auto"/>
            <w:noWrap/>
            <w:vAlign w:val="center"/>
          </w:tcPr>
          <w:p w:rsidR="008D5EA9" w:rsidRPr="002952B9" w:rsidRDefault="008D5EA9" w:rsidP="001D1901">
            <w:pPr>
              <w:jc w:val="right"/>
              <w:rPr>
                <w:rFonts w:ascii="Arial" w:hAnsi="Arial" w:cs="Arial"/>
                <w:sz w:val="14"/>
                <w:szCs w:val="14"/>
              </w:rPr>
            </w:pPr>
            <w:r>
              <w:rPr>
                <w:rFonts w:ascii="Arial" w:hAnsi="Arial" w:cs="Arial"/>
                <w:color w:val="000000"/>
                <w:sz w:val="14"/>
                <w:szCs w:val="14"/>
              </w:rPr>
              <w:t>101.405,40</w:t>
            </w:r>
          </w:p>
        </w:tc>
        <w:tc>
          <w:tcPr>
            <w:tcW w:w="437" w:type="pct"/>
            <w:tcBorders>
              <w:top w:val="nil"/>
              <w:left w:val="single" w:sz="12" w:space="0" w:color="auto"/>
              <w:bottom w:val="nil"/>
              <w:right w:val="single" w:sz="4" w:space="0" w:color="auto"/>
            </w:tcBorders>
            <w:shd w:val="clear" w:color="auto" w:fill="auto"/>
            <w:noWrap/>
            <w:vAlign w:val="center"/>
          </w:tcPr>
          <w:p w:rsidR="008D5EA9" w:rsidRPr="002952B9" w:rsidRDefault="008D5EA9" w:rsidP="001D1901">
            <w:pPr>
              <w:jc w:val="right"/>
              <w:rPr>
                <w:rFonts w:ascii="Arial" w:hAnsi="Arial" w:cs="Arial"/>
                <w:sz w:val="14"/>
                <w:szCs w:val="14"/>
              </w:rPr>
            </w:pPr>
            <w:r>
              <w:rPr>
                <w:rFonts w:ascii="Arial" w:hAnsi="Arial" w:cs="Arial"/>
                <w:color w:val="000000"/>
                <w:sz w:val="14"/>
                <w:szCs w:val="14"/>
              </w:rPr>
              <w:t>33.939,98</w:t>
            </w:r>
          </w:p>
        </w:tc>
        <w:tc>
          <w:tcPr>
            <w:tcW w:w="390" w:type="pct"/>
            <w:tcBorders>
              <w:top w:val="nil"/>
              <w:left w:val="single" w:sz="4" w:space="0" w:color="auto"/>
              <w:bottom w:val="nil"/>
              <w:right w:val="single" w:sz="4" w:space="0" w:color="auto"/>
            </w:tcBorders>
            <w:shd w:val="clear" w:color="auto" w:fill="auto"/>
            <w:noWrap/>
            <w:vAlign w:val="center"/>
          </w:tcPr>
          <w:p w:rsidR="008D5EA9" w:rsidRPr="002952B9" w:rsidRDefault="008D5EA9" w:rsidP="001D1901">
            <w:pPr>
              <w:jc w:val="right"/>
              <w:rPr>
                <w:rFonts w:ascii="Arial" w:hAnsi="Arial" w:cs="Arial"/>
                <w:sz w:val="14"/>
                <w:szCs w:val="14"/>
              </w:rPr>
            </w:pPr>
            <w:r>
              <w:rPr>
                <w:rFonts w:ascii="Arial" w:hAnsi="Arial" w:cs="Arial"/>
                <w:color w:val="000000"/>
                <w:sz w:val="14"/>
                <w:szCs w:val="14"/>
              </w:rPr>
              <w:t>101.819,90</w:t>
            </w:r>
          </w:p>
        </w:tc>
      </w:tr>
      <w:tr w:rsidR="001D1901" w:rsidRPr="002952B9" w:rsidTr="001D1901">
        <w:trPr>
          <w:trHeight w:val="215"/>
          <w:jc w:val="center"/>
        </w:trPr>
        <w:tc>
          <w:tcPr>
            <w:tcW w:w="1307" w:type="pct"/>
            <w:tcBorders>
              <w:top w:val="nil"/>
              <w:left w:val="single" w:sz="4" w:space="0" w:color="auto"/>
              <w:bottom w:val="single" w:sz="4" w:space="0" w:color="auto"/>
              <w:right w:val="single" w:sz="4" w:space="0" w:color="auto"/>
            </w:tcBorders>
            <w:shd w:val="clear" w:color="auto" w:fill="auto"/>
            <w:noWrap/>
            <w:vAlign w:val="center"/>
            <w:hideMark/>
          </w:tcPr>
          <w:p w:rsidR="008D5EA9" w:rsidRPr="002952B9" w:rsidRDefault="008D5EA9" w:rsidP="001D1901">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proofErr w:type="spellStart"/>
            <w:r w:rsidRPr="002952B9">
              <w:rPr>
                <w:rFonts w:ascii="Arial" w:hAnsi="Arial" w:cs="Arial"/>
                <w:sz w:val="14"/>
                <w:szCs w:val="14"/>
              </w:rPr>
              <w:t>Comision</w:t>
            </w:r>
            <w:proofErr w:type="spellEnd"/>
            <w:r w:rsidRPr="002952B9">
              <w:rPr>
                <w:rFonts w:ascii="Arial" w:hAnsi="Arial" w:cs="Arial"/>
                <w:sz w:val="14"/>
                <w:szCs w:val="14"/>
              </w:rPr>
              <w:t xml:space="preserve"> Europea-</w:t>
            </w:r>
            <w:proofErr w:type="spellStart"/>
            <w:r w:rsidRPr="002952B9">
              <w:rPr>
                <w:rFonts w:ascii="Arial" w:hAnsi="Arial" w:cs="Arial"/>
                <w:sz w:val="14"/>
                <w:szCs w:val="14"/>
              </w:rPr>
              <w:t>Proy</w:t>
            </w:r>
            <w:proofErr w:type="spellEnd"/>
            <w:r w:rsidRPr="002952B9">
              <w:rPr>
                <w:rFonts w:ascii="Arial" w:hAnsi="Arial" w:cs="Arial"/>
                <w:sz w:val="14"/>
                <w:szCs w:val="14"/>
              </w:rPr>
              <w:t xml:space="preserve">. </w:t>
            </w:r>
            <w:proofErr w:type="spellStart"/>
            <w:r w:rsidRPr="002952B9">
              <w:rPr>
                <w:rFonts w:ascii="Arial" w:hAnsi="Arial" w:cs="Arial"/>
                <w:sz w:val="14"/>
                <w:szCs w:val="14"/>
              </w:rPr>
              <w:t>Volriskmac</w:t>
            </w:r>
            <w:proofErr w:type="spellEnd"/>
            <w:r w:rsidRPr="002952B9">
              <w:rPr>
                <w:rFonts w:ascii="Arial" w:hAnsi="Arial" w:cs="Arial"/>
                <w:sz w:val="14"/>
                <w:szCs w:val="14"/>
              </w:rPr>
              <w:t xml:space="preserve"> II</w:t>
            </w:r>
          </w:p>
        </w:tc>
        <w:tc>
          <w:tcPr>
            <w:tcW w:w="437" w:type="pct"/>
            <w:tcBorders>
              <w:top w:val="nil"/>
              <w:left w:val="single" w:sz="4" w:space="0" w:color="auto"/>
              <w:bottom w:val="nil"/>
              <w:right w:val="single" w:sz="4" w:space="0" w:color="auto"/>
            </w:tcBorders>
            <w:shd w:val="clear" w:color="auto" w:fill="auto"/>
            <w:noWrap/>
            <w:vAlign w:val="center"/>
            <w:hideMark/>
          </w:tcPr>
          <w:p w:rsidR="008D5EA9" w:rsidRPr="002952B9" w:rsidRDefault="008D5EA9" w:rsidP="001D1901">
            <w:pPr>
              <w:jc w:val="right"/>
              <w:rPr>
                <w:rFonts w:ascii="Arial" w:hAnsi="Arial" w:cs="Arial"/>
                <w:sz w:val="14"/>
                <w:szCs w:val="14"/>
              </w:rPr>
            </w:pPr>
            <w:r>
              <w:rPr>
                <w:rFonts w:ascii="Arial" w:hAnsi="Arial" w:cs="Arial"/>
                <w:color w:val="000000"/>
                <w:sz w:val="14"/>
                <w:szCs w:val="14"/>
              </w:rPr>
              <w:t>9.980,16</w:t>
            </w:r>
          </w:p>
        </w:tc>
        <w:tc>
          <w:tcPr>
            <w:tcW w:w="390" w:type="pct"/>
            <w:tcBorders>
              <w:top w:val="nil"/>
              <w:left w:val="single" w:sz="4" w:space="0" w:color="auto"/>
              <w:bottom w:val="nil"/>
              <w:right w:val="single" w:sz="12" w:space="0" w:color="auto"/>
            </w:tcBorders>
            <w:shd w:val="clear" w:color="auto" w:fill="auto"/>
            <w:noWrap/>
            <w:vAlign w:val="center"/>
            <w:hideMark/>
          </w:tcPr>
          <w:p w:rsidR="008D5EA9" w:rsidRPr="002952B9" w:rsidRDefault="008D5EA9" w:rsidP="001D1901">
            <w:pPr>
              <w:jc w:val="right"/>
              <w:rPr>
                <w:rFonts w:ascii="Arial" w:hAnsi="Arial" w:cs="Arial"/>
                <w:sz w:val="14"/>
                <w:szCs w:val="14"/>
              </w:rPr>
            </w:pPr>
            <w:r>
              <w:rPr>
                <w:rFonts w:ascii="Arial" w:hAnsi="Arial" w:cs="Arial"/>
                <w:color w:val="000000"/>
                <w:sz w:val="14"/>
                <w:szCs w:val="14"/>
              </w:rPr>
              <w:t>29.940,49</w:t>
            </w:r>
          </w:p>
        </w:tc>
        <w:tc>
          <w:tcPr>
            <w:tcW w:w="452" w:type="pct"/>
            <w:tcBorders>
              <w:top w:val="nil"/>
              <w:left w:val="single" w:sz="12" w:space="0" w:color="auto"/>
              <w:bottom w:val="nil"/>
              <w:right w:val="single" w:sz="4" w:space="0" w:color="auto"/>
            </w:tcBorders>
            <w:shd w:val="clear" w:color="auto" w:fill="auto"/>
            <w:noWrap/>
            <w:vAlign w:val="center"/>
          </w:tcPr>
          <w:p w:rsidR="008D5EA9" w:rsidRPr="002952B9" w:rsidRDefault="008D5EA9" w:rsidP="001D1901">
            <w:pPr>
              <w:jc w:val="right"/>
              <w:rPr>
                <w:rFonts w:ascii="Arial" w:hAnsi="Arial" w:cs="Arial"/>
                <w:sz w:val="14"/>
                <w:szCs w:val="14"/>
              </w:rPr>
            </w:pPr>
            <w:r>
              <w:rPr>
                <w:rFonts w:ascii="Arial" w:hAnsi="Arial" w:cs="Arial"/>
                <w:color w:val="000000"/>
                <w:sz w:val="14"/>
                <w:szCs w:val="14"/>
              </w:rPr>
              <w:t>52.199,00</w:t>
            </w:r>
          </w:p>
        </w:tc>
        <w:tc>
          <w:tcPr>
            <w:tcW w:w="377" w:type="pct"/>
            <w:tcBorders>
              <w:top w:val="nil"/>
              <w:left w:val="single" w:sz="4" w:space="0" w:color="auto"/>
              <w:bottom w:val="nil"/>
              <w:right w:val="single" w:sz="12" w:space="0" w:color="auto"/>
            </w:tcBorders>
            <w:shd w:val="clear" w:color="auto" w:fill="auto"/>
            <w:noWrap/>
            <w:vAlign w:val="center"/>
          </w:tcPr>
          <w:p w:rsidR="008D5EA9" w:rsidRPr="002952B9" w:rsidRDefault="008D5EA9" w:rsidP="001D1901">
            <w:pPr>
              <w:jc w:val="right"/>
              <w:rPr>
                <w:rFonts w:ascii="Arial" w:hAnsi="Arial" w:cs="Arial"/>
                <w:sz w:val="14"/>
                <w:szCs w:val="14"/>
              </w:rPr>
            </w:pPr>
            <w:r>
              <w:rPr>
                <w:rFonts w:ascii="Arial" w:hAnsi="Arial" w:cs="Arial"/>
                <w:color w:val="000000"/>
                <w:sz w:val="14"/>
                <w:szCs w:val="14"/>
              </w:rPr>
              <w:t>208.796,00</w:t>
            </w:r>
          </w:p>
        </w:tc>
        <w:tc>
          <w:tcPr>
            <w:tcW w:w="448" w:type="pct"/>
            <w:tcBorders>
              <w:top w:val="nil"/>
              <w:left w:val="single" w:sz="12" w:space="0" w:color="auto"/>
              <w:bottom w:val="nil"/>
              <w:right w:val="single" w:sz="4" w:space="0" w:color="auto"/>
            </w:tcBorders>
            <w:shd w:val="clear" w:color="auto" w:fill="auto"/>
            <w:noWrap/>
            <w:vAlign w:val="center"/>
          </w:tcPr>
          <w:p w:rsidR="008D5EA9" w:rsidRPr="002952B9" w:rsidRDefault="008D5EA9" w:rsidP="001D1901">
            <w:pPr>
              <w:jc w:val="right"/>
              <w:rPr>
                <w:rFonts w:ascii="Arial" w:hAnsi="Arial" w:cs="Arial"/>
                <w:sz w:val="14"/>
                <w:szCs w:val="14"/>
              </w:rPr>
            </w:pPr>
            <w:r>
              <w:rPr>
                <w:rFonts w:ascii="Arial" w:hAnsi="Arial" w:cs="Arial"/>
                <w:color w:val="000000"/>
                <w:sz w:val="14"/>
                <w:szCs w:val="14"/>
              </w:rPr>
              <w:t>998,02</w:t>
            </w:r>
          </w:p>
        </w:tc>
        <w:tc>
          <w:tcPr>
            <w:tcW w:w="342" w:type="pct"/>
            <w:tcBorders>
              <w:top w:val="nil"/>
              <w:left w:val="single" w:sz="4" w:space="0" w:color="auto"/>
              <w:bottom w:val="nil"/>
              <w:right w:val="single" w:sz="12" w:space="0" w:color="auto"/>
            </w:tcBorders>
            <w:shd w:val="clear" w:color="auto" w:fill="auto"/>
            <w:noWrap/>
            <w:vAlign w:val="center"/>
          </w:tcPr>
          <w:p w:rsidR="008D5EA9" w:rsidRPr="002952B9" w:rsidRDefault="008D5EA9" w:rsidP="001D1901">
            <w:pPr>
              <w:jc w:val="right"/>
              <w:rPr>
                <w:rFonts w:ascii="Arial" w:hAnsi="Arial" w:cs="Arial"/>
                <w:sz w:val="14"/>
                <w:szCs w:val="14"/>
              </w:rPr>
            </w:pPr>
            <w:r>
              <w:rPr>
                <w:rFonts w:ascii="Arial" w:hAnsi="Arial" w:cs="Arial"/>
                <w:color w:val="000000"/>
                <w:sz w:val="14"/>
                <w:szCs w:val="14"/>
              </w:rPr>
              <w:t>3.992,06</w:t>
            </w:r>
          </w:p>
        </w:tc>
        <w:tc>
          <w:tcPr>
            <w:tcW w:w="421" w:type="pct"/>
            <w:tcBorders>
              <w:top w:val="nil"/>
              <w:left w:val="single" w:sz="12" w:space="0" w:color="auto"/>
              <w:bottom w:val="nil"/>
              <w:right w:val="single" w:sz="12" w:space="0" w:color="auto"/>
            </w:tcBorders>
            <w:shd w:val="clear" w:color="auto" w:fill="auto"/>
            <w:noWrap/>
            <w:vAlign w:val="center"/>
          </w:tcPr>
          <w:p w:rsidR="008D5EA9" w:rsidRPr="002952B9" w:rsidRDefault="008D5EA9" w:rsidP="001D1901">
            <w:pPr>
              <w:jc w:val="right"/>
              <w:rPr>
                <w:rFonts w:ascii="Arial" w:hAnsi="Arial" w:cs="Arial"/>
                <w:sz w:val="14"/>
                <w:szCs w:val="14"/>
              </w:rPr>
            </w:pPr>
            <w:r>
              <w:rPr>
                <w:rFonts w:ascii="Arial" w:hAnsi="Arial" w:cs="Arial"/>
                <w:color w:val="000000"/>
                <w:sz w:val="14"/>
                <w:szCs w:val="14"/>
              </w:rPr>
              <w:t>182.545,43</w:t>
            </w:r>
          </w:p>
        </w:tc>
        <w:tc>
          <w:tcPr>
            <w:tcW w:w="437" w:type="pct"/>
            <w:tcBorders>
              <w:top w:val="nil"/>
              <w:left w:val="single" w:sz="12" w:space="0" w:color="auto"/>
              <w:bottom w:val="nil"/>
              <w:right w:val="single" w:sz="4" w:space="0" w:color="auto"/>
            </w:tcBorders>
            <w:shd w:val="clear" w:color="auto" w:fill="auto"/>
            <w:noWrap/>
            <w:vAlign w:val="center"/>
          </w:tcPr>
          <w:p w:rsidR="008D5EA9" w:rsidRPr="002952B9" w:rsidRDefault="008D5EA9" w:rsidP="001D1901">
            <w:pPr>
              <w:jc w:val="right"/>
              <w:rPr>
                <w:rFonts w:ascii="Arial" w:hAnsi="Arial" w:cs="Arial"/>
                <w:sz w:val="14"/>
                <w:szCs w:val="14"/>
              </w:rPr>
            </w:pPr>
            <w:r>
              <w:rPr>
                <w:rFonts w:ascii="Arial" w:hAnsi="Arial" w:cs="Arial"/>
                <w:color w:val="000000"/>
                <w:sz w:val="14"/>
                <w:szCs w:val="14"/>
              </w:rPr>
              <w:t>61.181,14</w:t>
            </w:r>
          </w:p>
        </w:tc>
        <w:tc>
          <w:tcPr>
            <w:tcW w:w="390" w:type="pct"/>
            <w:tcBorders>
              <w:top w:val="nil"/>
              <w:left w:val="single" w:sz="4" w:space="0" w:color="auto"/>
              <w:bottom w:val="nil"/>
              <w:right w:val="single" w:sz="4" w:space="0" w:color="auto"/>
            </w:tcBorders>
            <w:shd w:val="clear" w:color="auto" w:fill="auto"/>
            <w:noWrap/>
            <w:vAlign w:val="center"/>
          </w:tcPr>
          <w:p w:rsidR="008D5EA9" w:rsidRPr="002952B9" w:rsidRDefault="008D5EA9" w:rsidP="001D1901">
            <w:pPr>
              <w:jc w:val="right"/>
              <w:rPr>
                <w:rFonts w:ascii="Arial" w:hAnsi="Arial" w:cs="Arial"/>
                <w:sz w:val="14"/>
                <w:szCs w:val="14"/>
              </w:rPr>
            </w:pPr>
            <w:r>
              <w:rPr>
                <w:rFonts w:ascii="Arial" w:hAnsi="Arial" w:cs="Arial"/>
                <w:color w:val="000000"/>
                <w:sz w:val="14"/>
                <w:szCs w:val="14"/>
              </w:rPr>
              <w:t>183.543,45</w:t>
            </w:r>
          </w:p>
        </w:tc>
      </w:tr>
      <w:tr w:rsidR="001D1901" w:rsidRPr="002952B9" w:rsidTr="001D1901">
        <w:trPr>
          <w:trHeight w:val="215"/>
          <w:jc w:val="center"/>
        </w:trPr>
        <w:tc>
          <w:tcPr>
            <w:tcW w:w="1307" w:type="pct"/>
            <w:tcBorders>
              <w:top w:val="nil"/>
              <w:left w:val="single" w:sz="4" w:space="0" w:color="auto"/>
              <w:bottom w:val="single" w:sz="4" w:space="0" w:color="auto"/>
              <w:right w:val="single" w:sz="4" w:space="0" w:color="auto"/>
            </w:tcBorders>
            <w:shd w:val="clear" w:color="auto" w:fill="auto"/>
            <w:noWrap/>
            <w:vAlign w:val="center"/>
            <w:hideMark/>
          </w:tcPr>
          <w:p w:rsidR="005734AB" w:rsidRPr="002952B9" w:rsidRDefault="005734AB" w:rsidP="001D1901">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 xml:space="preserve">. </w:t>
            </w:r>
            <w:proofErr w:type="spellStart"/>
            <w:r w:rsidRPr="002952B9">
              <w:rPr>
                <w:rFonts w:ascii="Arial" w:hAnsi="Arial" w:cs="Arial"/>
                <w:sz w:val="14"/>
                <w:szCs w:val="14"/>
              </w:rPr>
              <w:t>Interreg-Geoatlantic</w:t>
            </w:r>
            <w:proofErr w:type="spellEnd"/>
            <w:r w:rsidRPr="002952B9">
              <w:rPr>
                <w:rFonts w:ascii="Arial" w:hAnsi="Arial" w:cs="Arial"/>
                <w:sz w:val="14"/>
                <w:szCs w:val="14"/>
              </w:rPr>
              <w:t xml:space="preserve"> 2019</w:t>
            </w:r>
          </w:p>
        </w:tc>
        <w:tc>
          <w:tcPr>
            <w:tcW w:w="437" w:type="pct"/>
            <w:tcBorders>
              <w:top w:val="nil"/>
              <w:left w:val="single" w:sz="4" w:space="0" w:color="auto"/>
              <w:bottom w:val="nil"/>
              <w:right w:val="single" w:sz="4" w:space="0" w:color="auto"/>
            </w:tcBorders>
            <w:shd w:val="clear" w:color="auto" w:fill="auto"/>
            <w:noWrap/>
            <w:vAlign w:val="center"/>
            <w:hideMark/>
          </w:tcPr>
          <w:p w:rsidR="005734AB" w:rsidRPr="002952B9" w:rsidRDefault="005734AB" w:rsidP="001D1901">
            <w:pPr>
              <w:jc w:val="right"/>
              <w:rPr>
                <w:rFonts w:ascii="Arial" w:hAnsi="Arial" w:cs="Arial"/>
                <w:sz w:val="14"/>
                <w:szCs w:val="14"/>
              </w:rPr>
            </w:pPr>
            <w:r>
              <w:rPr>
                <w:rFonts w:ascii="Arial" w:hAnsi="Arial" w:cs="Arial"/>
                <w:color w:val="000000"/>
                <w:sz w:val="14"/>
                <w:szCs w:val="14"/>
              </w:rPr>
              <w:t>16.164,85</w:t>
            </w:r>
          </w:p>
        </w:tc>
        <w:tc>
          <w:tcPr>
            <w:tcW w:w="390" w:type="pct"/>
            <w:tcBorders>
              <w:top w:val="nil"/>
              <w:left w:val="single" w:sz="4" w:space="0" w:color="auto"/>
              <w:bottom w:val="nil"/>
              <w:right w:val="single" w:sz="12" w:space="0" w:color="auto"/>
            </w:tcBorders>
            <w:shd w:val="clear" w:color="auto" w:fill="auto"/>
            <w:noWrap/>
            <w:vAlign w:val="center"/>
            <w:hideMark/>
          </w:tcPr>
          <w:p w:rsidR="005734AB" w:rsidRPr="002952B9" w:rsidRDefault="005734AB" w:rsidP="001D1901">
            <w:pPr>
              <w:jc w:val="right"/>
              <w:rPr>
                <w:rFonts w:ascii="Arial" w:hAnsi="Arial" w:cs="Arial"/>
                <w:sz w:val="14"/>
                <w:szCs w:val="14"/>
              </w:rPr>
            </w:pPr>
            <w:r>
              <w:rPr>
                <w:rFonts w:ascii="Arial" w:hAnsi="Arial" w:cs="Arial"/>
                <w:color w:val="000000"/>
                <w:sz w:val="14"/>
                <w:szCs w:val="14"/>
              </w:rPr>
              <w:t>9.049,08</w:t>
            </w:r>
          </w:p>
        </w:tc>
        <w:tc>
          <w:tcPr>
            <w:tcW w:w="452"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7B651F">
              <w:rPr>
                <w:rFonts w:ascii="Arial" w:hAnsi="Arial" w:cs="Arial"/>
                <w:color w:val="000000"/>
                <w:sz w:val="14"/>
                <w:szCs w:val="14"/>
              </w:rPr>
              <w:t>-</w:t>
            </w:r>
          </w:p>
        </w:tc>
        <w:tc>
          <w:tcPr>
            <w:tcW w:w="377" w:type="pct"/>
            <w:tcBorders>
              <w:top w:val="nil"/>
              <w:left w:val="single" w:sz="4"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7B651F">
              <w:rPr>
                <w:rFonts w:ascii="Arial" w:hAnsi="Arial" w:cs="Arial"/>
                <w:color w:val="000000"/>
                <w:sz w:val="14"/>
                <w:szCs w:val="14"/>
              </w:rPr>
              <w:t>-</w:t>
            </w:r>
          </w:p>
        </w:tc>
        <w:tc>
          <w:tcPr>
            <w:tcW w:w="448"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335,15</w:t>
            </w:r>
          </w:p>
        </w:tc>
        <w:tc>
          <w:tcPr>
            <w:tcW w:w="342" w:type="pct"/>
            <w:tcBorders>
              <w:top w:val="nil"/>
              <w:left w:val="single" w:sz="4"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1.340,61</w:t>
            </w:r>
          </w:p>
        </w:tc>
        <w:tc>
          <w:tcPr>
            <w:tcW w:w="421" w:type="pct"/>
            <w:tcBorders>
              <w:top w:val="nil"/>
              <w:left w:val="single" w:sz="12"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7.708,47</w:t>
            </w:r>
          </w:p>
        </w:tc>
        <w:tc>
          <w:tcPr>
            <w:tcW w:w="437"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15.829,70</w:t>
            </w:r>
          </w:p>
        </w:tc>
        <w:tc>
          <w:tcPr>
            <w:tcW w:w="390" w:type="pct"/>
            <w:tcBorders>
              <w:top w:val="nil"/>
              <w:left w:val="single" w:sz="4"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8.043,62</w:t>
            </w:r>
          </w:p>
        </w:tc>
      </w:tr>
      <w:tr w:rsidR="001D1901" w:rsidRPr="002952B9" w:rsidTr="001D1901">
        <w:trPr>
          <w:trHeight w:val="215"/>
          <w:jc w:val="center"/>
        </w:trPr>
        <w:tc>
          <w:tcPr>
            <w:tcW w:w="1307" w:type="pct"/>
            <w:tcBorders>
              <w:top w:val="nil"/>
              <w:left w:val="single" w:sz="4" w:space="0" w:color="auto"/>
              <w:bottom w:val="single" w:sz="4" w:space="0" w:color="auto"/>
              <w:right w:val="single" w:sz="4" w:space="0" w:color="auto"/>
            </w:tcBorders>
            <w:shd w:val="clear" w:color="auto" w:fill="auto"/>
            <w:noWrap/>
            <w:vAlign w:val="center"/>
          </w:tcPr>
          <w:p w:rsidR="005734AB" w:rsidRPr="002952B9" w:rsidRDefault="005734AB" w:rsidP="001D1901">
            <w:pPr>
              <w:rPr>
                <w:rFonts w:ascii="Arial" w:hAnsi="Arial" w:cs="Arial"/>
                <w:sz w:val="14"/>
                <w:szCs w:val="14"/>
              </w:rPr>
            </w:pPr>
            <w:proofErr w:type="spellStart"/>
            <w:r w:rsidRPr="008D5EA9">
              <w:rPr>
                <w:rFonts w:ascii="Arial" w:hAnsi="Arial" w:cs="Arial"/>
                <w:sz w:val="14"/>
                <w:szCs w:val="14"/>
              </w:rPr>
              <w:t>Subv</w:t>
            </w:r>
            <w:proofErr w:type="spellEnd"/>
            <w:r w:rsidRPr="008D5EA9">
              <w:rPr>
                <w:rFonts w:ascii="Arial" w:hAnsi="Arial" w:cs="Arial"/>
                <w:sz w:val="14"/>
                <w:szCs w:val="14"/>
              </w:rPr>
              <w:t xml:space="preserve">. </w:t>
            </w:r>
            <w:proofErr w:type="spellStart"/>
            <w:r w:rsidRPr="008D5EA9">
              <w:rPr>
                <w:rFonts w:ascii="Arial" w:hAnsi="Arial" w:cs="Arial"/>
                <w:sz w:val="14"/>
                <w:szCs w:val="14"/>
              </w:rPr>
              <w:t>Comision</w:t>
            </w:r>
            <w:proofErr w:type="spellEnd"/>
            <w:r w:rsidRPr="008D5EA9">
              <w:rPr>
                <w:rFonts w:ascii="Arial" w:hAnsi="Arial" w:cs="Arial"/>
                <w:sz w:val="14"/>
                <w:szCs w:val="14"/>
              </w:rPr>
              <w:t xml:space="preserve"> Europea-</w:t>
            </w:r>
            <w:proofErr w:type="spellStart"/>
            <w:r w:rsidRPr="008D5EA9">
              <w:rPr>
                <w:rFonts w:ascii="Arial" w:hAnsi="Arial" w:cs="Arial"/>
                <w:sz w:val="14"/>
                <w:szCs w:val="14"/>
              </w:rPr>
              <w:t>Proy</w:t>
            </w:r>
            <w:proofErr w:type="spellEnd"/>
            <w:r w:rsidRPr="008D5EA9">
              <w:rPr>
                <w:rFonts w:ascii="Arial" w:hAnsi="Arial" w:cs="Arial"/>
                <w:sz w:val="14"/>
                <w:szCs w:val="14"/>
              </w:rPr>
              <w:t xml:space="preserve">. </w:t>
            </w:r>
            <w:proofErr w:type="spellStart"/>
            <w:r w:rsidRPr="008D5EA9">
              <w:rPr>
                <w:rFonts w:ascii="Arial" w:hAnsi="Arial" w:cs="Arial"/>
                <w:sz w:val="14"/>
                <w:szCs w:val="14"/>
              </w:rPr>
              <w:t>Eelabs</w:t>
            </w:r>
            <w:proofErr w:type="spellEnd"/>
            <w:r w:rsidRPr="008D5EA9">
              <w:rPr>
                <w:rFonts w:ascii="Arial" w:hAnsi="Arial" w:cs="Arial"/>
                <w:sz w:val="14"/>
                <w:szCs w:val="14"/>
              </w:rPr>
              <w:t xml:space="preserve"> 2021</w:t>
            </w:r>
          </w:p>
        </w:tc>
        <w:tc>
          <w:tcPr>
            <w:tcW w:w="437" w:type="pct"/>
            <w:tcBorders>
              <w:top w:val="nil"/>
              <w:left w:val="single" w:sz="4"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A761D2">
              <w:rPr>
                <w:rFonts w:ascii="Arial" w:hAnsi="Arial" w:cs="Arial"/>
                <w:color w:val="000000"/>
                <w:sz w:val="14"/>
                <w:szCs w:val="14"/>
              </w:rPr>
              <w:t>-</w:t>
            </w:r>
          </w:p>
        </w:tc>
        <w:tc>
          <w:tcPr>
            <w:tcW w:w="390" w:type="pct"/>
            <w:tcBorders>
              <w:top w:val="nil"/>
              <w:left w:val="single" w:sz="4"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A761D2">
              <w:rPr>
                <w:rFonts w:ascii="Arial" w:hAnsi="Arial" w:cs="Arial"/>
                <w:color w:val="000000"/>
                <w:sz w:val="14"/>
                <w:szCs w:val="14"/>
              </w:rPr>
              <w:t>-</w:t>
            </w:r>
          </w:p>
        </w:tc>
        <w:tc>
          <w:tcPr>
            <w:tcW w:w="452"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4.198,36</w:t>
            </w:r>
          </w:p>
        </w:tc>
        <w:tc>
          <w:tcPr>
            <w:tcW w:w="377" w:type="pct"/>
            <w:tcBorders>
              <w:top w:val="nil"/>
              <w:left w:val="single" w:sz="4"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16.793,45</w:t>
            </w:r>
          </w:p>
        </w:tc>
        <w:tc>
          <w:tcPr>
            <w:tcW w:w="448"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4817A1">
              <w:rPr>
                <w:rFonts w:ascii="Arial" w:hAnsi="Arial" w:cs="Arial"/>
                <w:color w:val="000000"/>
                <w:sz w:val="14"/>
                <w:szCs w:val="14"/>
              </w:rPr>
              <w:t>-</w:t>
            </w:r>
          </w:p>
        </w:tc>
        <w:tc>
          <w:tcPr>
            <w:tcW w:w="342" w:type="pct"/>
            <w:tcBorders>
              <w:top w:val="nil"/>
              <w:left w:val="single" w:sz="4"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4817A1">
              <w:rPr>
                <w:rFonts w:ascii="Arial" w:hAnsi="Arial" w:cs="Arial"/>
                <w:color w:val="000000"/>
                <w:sz w:val="14"/>
                <w:szCs w:val="14"/>
              </w:rPr>
              <w:t>-</w:t>
            </w:r>
          </w:p>
        </w:tc>
        <w:tc>
          <w:tcPr>
            <w:tcW w:w="421" w:type="pct"/>
            <w:tcBorders>
              <w:top w:val="nil"/>
              <w:left w:val="single" w:sz="12" w:space="0" w:color="auto"/>
              <w:bottom w:val="nil"/>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12.595,09</w:t>
            </w:r>
          </w:p>
        </w:tc>
        <w:tc>
          <w:tcPr>
            <w:tcW w:w="437" w:type="pct"/>
            <w:tcBorders>
              <w:top w:val="nil"/>
              <w:left w:val="single" w:sz="12"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4.198,36</w:t>
            </w:r>
          </w:p>
        </w:tc>
        <w:tc>
          <w:tcPr>
            <w:tcW w:w="390" w:type="pct"/>
            <w:tcBorders>
              <w:top w:val="nil"/>
              <w:left w:val="single" w:sz="4" w:space="0" w:color="auto"/>
              <w:bottom w:val="nil"/>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12.595,09</w:t>
            </w:r>
          </w:p>
        </w:tc>
      </w:tr>
      <w:tr w:rsidR="001D1901" w:rsidRPr="002952B9" w:rsidTr="001D1901">
        <w:trPr>
          <w:trHeight w:val="215"/>
          <w:jc w:val="center"/>
        </w:trPr>
        <w:tc>
          <w:tcPr>
            <w:tcW w:w="1307" w:type="pct"/>
            <w:tcBorders>
              <w:top w:val="nil"/>
              <w:left w:val="single" w:sz="4" w:space="0" w:color="auto"/>
              <w:bottom w:val="single" w:sz="4" w:space="0" w:color="auto"/>
              <w:right w:val="single" w:sz="4" w:space="0" w:color="auto"/>
            </w:tcBorders>
            <w:shd w:val="clear" w:color="auto" w:fill="auto"/>
            <w:noWrap/>
            <w:vAlign w:val="center"/>
          </w:tcPr>
          <w:p w:rsidR="005734AB" w:rsidRPr="002952B9" w:rsidRDefault="005734AB" w:rsidP="001D1901">
            <w:pPr>
              <w:rPr>
                <w:rFonts w:ascii="Arial" w:hAnsi="Arial" w:cs="Arial"/>
                <w:sz w:val="14"/>
                <w:szCs w:val="14"/>
              </w:rPr>
            </w:pPr>
            <w:proofErr w:type="spellStart"/>
            <w:r w:rsidRPr="008D5EA9">
              <w:rPr>
                <w:rFonts w:ascii="Arial" w:hAnsi="Arial" w:cs="Arial"/>
                <w:sz w:val="14"/>
                <w:szCs w:val="14"/>
              </w:rPr>
              <w:t>Subv</w:t>
            </w:r>
            <w:proofErr w:type="spellEnd"/>
            <w:r w:rsidRPr="008D5EA9">
              <w:rPr>
                <w:rFonts w:ascii="Arial" w:hAnsi="Arial" w:cs="Arial"/>
                <w:sz w:val="14"/>
                <w:szCs w:val="14"/>
              </w:rPr>
              <w:t xml:space="preserve">. </w:t>
            </w:r>
            <w:proofErr w:type="spellStart"/>
            <w:r w:rsidRPr="008D5EA9">
              <w:rPr>
                <w:rFonts w:ascii="Arial" w:hAnsi="Arial" w:cs="Arial"/>
                <w:sz w:val="14"/>
                <w:szCs w:val="14"/>
              </w:rPr>
              <w:t>Comision</w:t>
            </w:r>
            <w:proofErr w:type="spellEnd"/>
            <w:r w:rsidRPr="008D5EA9">
              <w:rPr>
                <w:rFonts w:ascii="Arial" w:hAnsi="Arial" w:cs="Arial"/>
                <w:sz w:val="14"/>
                <w:szCs w:val="14"/>
              </w:rPr>
              <w:t xml:space="preserve"> Europea-</w:t>
            </w:r>
            <w:proofErr w:type="spellStart"/>
            <w:r w:rsidRPr="008D5EA9">
              <w:rPr>
                <w:rFonts w:ascii="Arial" w:hAnsi="Arial" w:cs="Arial"/>
                <w:sz w:val="14"/>
                <w:szCs w:val="14"/>
              </w:rPr>
              <w:t>Proy</w:t>
            </w:r>
            <w:proofErr w:type="spellEnd"/>
            <w:r w:rsidRPr="008D5EA9">
              <w:rPr>
                <w:rFonts w:ascii="Arial" w:hAnsi="Arial" w:cs="Arial"/>
                <w:sz w:val="14"/>
                <w:szCs w:val="14"/>
              </w:rPr>
              <w:t xml:space="preserve">. </w:t>
            </w:r>
            <w:proofErr w:type="spellStart"/>
            <w:r w:rsidRPr="008D5EA9">
              <w:rPr>
                <w:rFonts w:ascii="Arial" w:hAnsi="Arial" w:cs="Arial"/>
                <w:sz w:val="14"/>
                <w:szCs w:val="14"/>
              </w:rPr>
              <w:t>Volturmac</w:t>
            </w:r>
            <w:proofErr w:type="spellEnd"/>
          </w:p>
        </w:tc>
        <w:tc>
          <w:tcPr>
            <w:tcW w:w="437" w:type="pct"/>
            <w:tcBorders>
              <w:top w:val="nil"/>
              <w:left w:val="single" w:sz="4" w:space="0" w:color="auto"/>
              <w:bottom w:val="single" w:sz="4" w:space="0" w:color="auto"/>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A761D2">
              <w:rPr>
                <w:rFonts w:ascii="Arial" w:hAnsi="Arial" w:cs="Arial"/>
                <w:color w:val="000000"/>
                <w:sz w:val="14"/>
                <w:szCs w:val="14"/>
              </w:rPr>
              <w:t>-</w:t>
            </w:r>
          </w:p>
        </w:tc>
        <w:tc>
          <w:tcPr>
            <w:tcW w:w="390" w:type="pct"/>
            <w:tcBorders>
              <w:top w:val="nil"/>
              <w:left w:val="single" w:sz="4" w:space="0" w:color="auto"/>
              <w:bottom w:val="single" w:sz="4" w:space="0" w:color="auto"/>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A761D2">
              <w:rPr>
                <w:rFonts w:ascii="Arial" w:hAnsi="Arial" w:cs="Arial"/>
                <w:color w:val="000000"/>
                <w:sz w:val="14"/>
                <w:szCs w:val="14"/>
              </w:rPr>
              <w:t>-</w:t>
            </w:r>
          </w:p>
        </w:tc>
        <w:tc>
          <w:tcPr>
            <w:tcW w:w="452" w:type="pct"/>
            <w:tcBorders>
              <w:top w:val="nil"/>
              <w:left w:val="single" w:sz="12" w:space="0" w:color="auto"/>
              <w:bottom w:val="single" w:sz="4" w:space="0" w:color="auto"/>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1.154,73</w:t>
            </w:r>
          </w:p>
        </w:tc>
        <w:tc>
          <w:tcPr>
            <w:tcW w:w="377" w:type="pct"/>
            <w:tcBorders>
              <w:top w:val="nil"/>
              <w:left w:val="single" w:sz="4" w:space="0" w:color="auto"/>
              <w:bottom w:val="single" w:sz="4" w:space="0" w:color="auto"/>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4.618,90</w:t>
            </w:r>
          </w:p>
        </w:tc>
        <w:tc>
          <w:tcPr>
            <w:tcW w:w="448" w:type="pct"/>
            <w:tcBorders>
              <w:top w:val="nil"/>
              <w:left w:val="single" w:sz="12" w:space="0" w:color="auto"/>
              <w:bottom w:val="single" w:sz="4" w:space="0" w:color="auto"/>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4817A1">
              <w:rPr>
                <w:rFonts w:ascii="Arial" w:hAnsi="Arial" w:cs="Arial"/>
                <w:color w:val="000000"/>
                <w:sz w:val="14"/>
                <w:szCs w:val="14"/>
              </w:rPr>
              <w:t>-</w:t>
            </w:r>
          </w:p>
        </w:tc>
        <w:tc>
          <w:tcPr>
            <w:tcW w:w="342" w:type="pct"/>
            <w:tcBorders>
              <w:top w:val="nil"/>
              <w:left w:val="single" w:sz="4" w:space="0" w:color="auto"/>
              <w:bottom w:val="single" w:sz="4" w:space="0" w:color="auto"/>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sidRPr="004817A1">
              <w:rPr>
                <w:rFonts w:ascii="Arial" w:hAnsi="Arial" w:cs="Arial"/>
                <w:color w:val="000000"/>
                <w:sz w:val="14"/>
                <w:szCs w:val="14"/>
              </w:rPr>
              <w:t>-</w:t>
            </w:r>
          </w:p>
        </w:tc>
        <w:tc>
          <w:tcPr>
            <w:tcW w:w="421" w:type="pct"/>
            <w:tcBorders>
              <w:top w:val="nil"/>
              <w:left w:val="single" w:sz="12" w:space="0" w:color="auto"/>
              <w:bottom w:val="single" w:sz="4" w:space="0" w:color="auto"/>
              <w:right w:val="single" w:sz="12"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3.464,17</w:t>
            </w:r>
          </w:p>
        </w:tc>
        <w:tc>
          <w:tcPr>
            <w:tcW w:w="437" w:type="pct"/>
            <w:tcBorders>
              <w:top w:val="nil"/>
              <w:left w:val="single" w:sz="12" w:space="0" w:color="auto"/>
              <w:bottom w:val="single" w:sz="4" w:space="0" w:color="auto"/>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1.154,73</w:t>
            </w:r>
          </w:p>
        </w:tc>
        <w:tc>
          <w:tcPr>
            <w:tcW w:w="390" w:type="pct"/>
            <w:tcBorders>
              <w:top w:val="nil"/>
              <w:left w:val="single" w:sz="4" w:space="0" w:color="auto"/>
              <w:bottom w:val="single" w:sz="4" w:space="0" w:color="auto"/>
              <w:right w:val="single" w:sz="4" w:space="0" w:color="auto"/>
            </w:tcBorders>
            <w:shd w:val="clear" w:color="auto" w:fill="auto"/>
            <w:noWrap/>
            <w:vAlign w:val="center"/>
          </w:tcPr>
          <w:p w:rsidR="005734AB" w:rsidRPr="002952B9" w:rsidRDefault="005734AB" w:rsidP="001D1901">
            <w:pPr>
              <w:jc w:val="right"/>
              <w:rPr>
                <w:rFonts w:ascii="Arial" w:hAnsi="Arial" w:cs="Arial"/>
                <w:sz w:val="14"/>
                <w:szCs w:val="14"/>
              </w:rPr>
            </w:pPr>
            <w:r>
              <w:rPr>
                <w:rFonts w:ascii="Arial" w:hAnsi="Arial" w:cs="Arial"/>
                <w:color w:val="000000"/>
                <w:sz w:val="14"/>
                <w:szCs w:val="14"/>
              </w:rPr>
              <w:t>3.464,17</w:t>
            </w:r>
          </w:p>
        </w:tc>
      </w:tr>
      <w:tr w:rsidR="008D5EA9" w:rsidRPr="002952B9" w:rsidTr="001D1901">
        <w:trPr>
          <w:trHeight w:val="215"/>
          <w:jc w:val="center"/>
        </w:trPr>
        <w:tc>
          <w:tcPr>
            <w:tcW w:w="1307" w:type="pc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8D5EA9" w:rsidRPr="002952B9" w:rsidRDefault="008D5EA9" w:rsidP="001D1901">
            <w:pPr>
              <w:rPr>
                <w:rFonts w:ascii="Arial" w:hAnsi="Arial" w:cs="Arial"/>
                <w:sz w:val="14"/>
                <w:szCs w:val="14"/>
              </w:rPr>
            </w:pPr>
            <w:r w:rsidRPr="002952B9">
              <w:rPr>
                <w:rFonts w:ascii="Arial" w:hAnsi="Arial" w:cs="Arial"/>
                <w:sz w:val="14"/>
                <w:szCs w:val="14"/>
              </w:rPr>
              <w:t>Total</w:t>
            </w:r>
          </w:p>
        </w:tc>
        <w:tc>
          <w:tcPr>
            <w:tcW w:w="437"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8D5EA9" w:rsidRPr="002952B9" w:rsidRDefault="008D5EA9" w:rsidP="001D1901">
            <w:pPr>
              <w:jc w:val="right"/>
              <w:rPr>
                <w:rFonts w:ascii="Arial" w:hAnsi="Arial" w:cs="Arial"/>
                <w:sz w:val="14"/>
                <w:szCs w:val="14"/>
              </w:rPr>
            </w:pPr>
            <w:r>
              <w:rPr>
                <w:rFonts w:ascii="Arial" w:hAnsi="Arial" w:cs="Arial"/>
                <w:color w:val="000000"/>
                <w:sz w:val="14"/>
                <w:szCs w:val="14"/>
              </w:rPr>
              <w:t>3.568.174,10</w:t>
            </w:r>
          </w:p>
        </w:tc>
        <w:tc>
          <w:tcPr>
            <w:tcW w:w="390" w:type="pct"/>
            <w:tcBorders>
              <w:top w:val="single" w:sz="4" w:space="0" w:color="auto"/>
              <w:left w:val="single" w:sz="4" w:space="0" w:color="auto"/>
              <w:bottom w:val="single" w:sz="4" w:space="0" w:color="auto"/>
              <w:right w:val="single" w:sz="12" w:space="0" w:color="auto"/>
            </w:tcBorders>
            <w:shd w:val="clear" w:color="000000" w:fill="F2F2F2"/>
            <w:noWrap/>
            <w:vAlign w:val="center"/>
            <w:hideMark/>
          </w:tcPr>
          <w:p w:rsidR="008D5EA9" w:rsidRPr="002952B9" w:rsidRDefault="008D5EA9" w:rsidP="001D1901">
            <w:pPr>
              <w:jc w:val="right"/>
              <w:rPr>
                <w:rFonts w:ascii="Arial" w:hAnsi="Arial" w:cs="Arial"/>
                <w:sz w:val="14"/>
                <w:szCs w:val="14"/>
              </w:rPr>
            </w:pPr>
            <w:r>
              <w:rPr>
                <w:rFonts w:ascii="Arial" w:hAnsi="Arial" w:cs="Arial"/>
                <w:color w:val="000000"/>
                <w:sz w:val="14"/>
                <w:szCs w:val="14"/>
              </w:rPr>
              <w:t>10.210.642,75</w:t>
            </w:r>
          </w:p>
        </w:tc>
        <w:tc>
          <w:tcPr>
            <w:tcW w:w="452" w:type="pct"/>
            <w:tcBorders>
              <w:top w:val="single" w:sz="4" w:space="0" w:color="auto"/>
              <w:left w:val="single" w:sz="12" w:space="0" w:color="auto"/>
              <w:bottom w:val="single" w:sz="4" w:space="0" w:color="auto"/>
              <w:right w:val="single" w:sz="4" w:space="0" w:color="auto"/>
            </w:tcBorders>
            <w:shd w:val="clear" w:color="000000" w:fill="F2F2F2"/>
            <w:noWrap/>
            <w:vAlign w:val="center"/>
          </w:tcPr>
          <w:p w:rsidR="008D5EA9" w:rsidRPr="002952B9" w:rsidRDefault="008D5EA9" w:rsidP="001D1901">
            <w:pPr>
              <w:jc w:val="right"/>
              <w:rPr>
                <w:rFonts w:ascii="Arial" w:hAnsi="Arial" w:cs="Arial"/>
                <w:sz w:val="14"/>
                <w:szCs w:val="14"/>
              </w:rPr>
            </w:pPr>
            <w:r>
              <w:rPr>
                <w:rFonts w:ascii="Arial" w:hAnsi="Arial" w:cs="Arial"/>
                <w:color w:val="000000"/>
                <w:sz w:val="14"/>
                <w:szCs w:val="14"/>
              </w:rPr>
              <w:t>69.085,98</w:t>
            </w:r>
          </w:p>
        </w:tc>
        <w:tc>
          <w:tcPr>
            <w:tcW w:w="377" w:type="pct"/>
            <w:tcBorders>
              <w:top w:val="single" w:sz="4" w:space="0" w:color="auto"/>
              <w:left w:val="single" w:sz="4" w:space="0" w:color="auto"/>
              <w:bottom w:val="single" w:sz="4" w:space="0" w:color="auto"/>
              <w:right w:val="single" w:sz="12" w:space="0" w:color="auto"/>
            </w:tcBorders>
            <w:shd w:val="clear" w:color="000000" w:fill="F2F2F2"/>
            <w:noWrap/>
            <w:vAlign w:val="center"/>
          </w:tcPr>
          <w:p w:rsidR="008D5EA9" w:rsidRPr="002952B9" w:rsidRDefault="008D5EA9" w:rsidP="001D1901">
            <w:pPr>
              <w:jc w:val="right"/>
              <w:rPr>
                <w:rFonts w:ascii="Arial" w:hAnsi="Arial" w:cs="Arial"/>
                <w:sz w:val="14"/>
                <w:szCs w:val="14"/>
              </w:rPr>
            </w:pPr>
            <w:r>
              <w:rPr>
                <w:rFonts w:ascii="Arial" w:hAnsi="Arial" w:cs="Arial"/>
                <w:color w:val="000000"/>
                <w:sz w:val="14"/>
                <w:szCs w:val="14"/>
              </w:rPr>
              <w:t>276.343,89</w:t>
            </w:r>
          </w:p>
        </w:tc>
        <w:tc>
          <w:tcPr>
            <w:tcW w:w="448" w:type="pct"/>
            <w:tcBorders>
              <w:top w:val="single" w:sz="4" w:space="0" w:color="auto"/>
              <w:left w:val="single" w:sz="12" w:space="0" w:color="auto"/>
              <w:bottom w:val="single" w:sz="4" w:space="0" w:color="auto"/>
              <w:right w:val="single" w:sz="4" w:space="0" w:color="auto"/>
            </w:tcBorders>
            <w:shd w:val="clear" w:color="000000" w:fill="F2F2F2"/>
            <w:noWrap/>
            <w:vAlign w:val="center"/>
          </w:tcPr>
          <w:p w:rsidR="008D5EA9" w:rsidRPr="002952B9" w:rsidRDefault="008D5EA9" w:rsidP="001D1901">
            <w:pPr>
              <w:jc w:val="right"/>
              <w:rPr>
                <w:rFonts w:ascii="Arial" w:hAnsi="Arial" w:cs="Arial"/>
                <w:sz w:val="14"/>
                <w:szCs w:val="14"/>
              </w:rPr>
            </w:pPr>
            <w:r>
              <w:rPr>
                <w:rFonts w:ascii="Arial" w:hAnsi="Arial" w:cs="Arial"/>
                <w:color w:val="000000"/>
                <w:sz w:val="14"/>
                <w:szCs w:val="14"/>
              </w:rPr>
              <w:t>86.561,52</w:t>
            </w:r>
          </w:p>
        </w:tc>
        <w:tc>
          <w:tcPr>
            <w:tcW w:w="342" w:type="pct"/>
            <w:tcBorders>
              <w:top w:val="single" w:sz="4" w:space="0" w:color="auto"/>
              <w:left w:val="single" w:sz="4" w:space="0" w:color="auto"/>
              <w:bottom w:val="single" w:sz="4" w:space="0" w:color="auto"/>
              <w:right w:val="single" w:sz="12" w:space="0" w:color="auto"/>
            </w:tcBorders>
            <w:shd w:val="clear" w:color="000000" w:fill="F2F2F2"/>
            <w:noWrap/>
            <w:vAlign w:val="center"/>
          </w:tcPr>
          <w:p w:rsidR="008D5EA9" w:rsidRPr="002952B9" w:rsidRDefault="008D5EA9" w:rsidP="001D1901">
            <w:pPr>
              <w:jc w:val="right"/>
              <w:rPr>
                <w:rFonts w:ascii="Arial" w:hAnsi="Arial" w:cs="Arial"/>
                <w:sz w:val="14"/>
                <w:szCs w:val="14"/>
              </w:rPr>
            </w:pPr>
            <w:r>
              <w:rPr>
                <w:rFonts w:ascii="Arial" w:hAnsi="Arial" w:cs="Arial"/>
                <w:color w:val="000000"/>
                <w:sz w:val="14"/>
                <w:szCs w:val="14"/>
              </w:rPr>
              <w:t>341.113,49</w:t>
            </w:r>
          </w:p>
        </w:tc>
        <w:tc>
          <w:tcPr>
            <w:tcW w:w="421" w:type="pct"/>
            <w:tcBorders>
              <w:top w:val="single" w:sz="4" w:space="0" w:color="auto"/>
              <w:left w:val="single" w:sz="12" w:space="0" w:color="auto"/>
              <w:bottom w:val="single" w:sz="4" w:space="0" w:color="auto"/>
              <w:right w:val="single" w:sz="12" w:space="0" w:color="auto"/>
            </w:tcBorders>
            <w:shd w:val="clear" w:color="000000" w:fill="F2F2F2"/>
            <w:noWrap/>
            <w:vAlign w:val="center"/>
          </w:tcPr>
          <w:p w:rsidR="008D5EA9" w:rsidRPr="002952B9" w:rsidRDefault="008D5EA9" w:rsidP="001D1901">
            <w:pPr>
              <w:jc w:val="right"/>
              <w:rPr>
                <w:rFonts w:ascii="Arial" w:hAnsi="Arial" w:cs="Arial"/>
                <w:sz w:val="14"/>
                <w:szCs w:val="14"/>
              </w:rPr>
            </w:pPr>
            <w:r>
              <w:rPr>
                <w:rFonts w:ascii="Arial" w:hAnsi="Arial" w:cs="Arial"/>
                <w:color w:val="000000"/>
                <w:sz w:val="14"/>
                <w:szCs w:val="14"/>
              </w:rPr>
              <w:t>10.058.111,61</w:t>
            </w:r>
          </w:p>
        </w:tc>
        <w:tc>
          <w:tcPr>
            <w:tcW w:w="437" w:type="pct"/>
            <w:tcBorders>
              <w:top w:val="single" w:sz="4" w:space="0" w:color="auto"/>
              <w:left w:val="single" w:sz="12" w:space="0" w:color="auto"/>
              <w:bottom w:val="single" w:sz="4" w:space="0" w:color="auto"/>
              <w:right w:val="single" w:sz="4" w:space="0" w:color="auto"/>
            </w:tcBorders>
            <w:shd w:val="clear" w:color="000000" w:fill="F2F2F2"/>
            <w:noWrap/>
            <w:vAlign w:val="center"/>
          </w:tcPr>
          <w:p w:rsidR="008D5EA9" w:rsidRPr="002952B9" w:rsidRDefault="008D5EA9" w:rsidP="001D1901">
            <w:pPr>
              <w:jc w:val="right"/>
              <w:rPr>
                <w:rFonts w:ascii="Arial" w:hAnsi="Arial" w:cs="Arial"/>
                <w:sz w:val="14"/>
                <w:szCs w:val="14"/>
              </w:rPr>
            </w:pPr>
            <w:r>
              <w:rPr>
                <w:rFonts w:ascii="Arial" w:hAnsi="Arial" w:cs="Arial"/>
                <w:color w:val="000000"/>
                <w:sz w:val="14"/>
                <w:szCs w:val="14"/>
              </w:rPr>
              <w:t>3.550.698,56</w:t>
            </w:r>
          </w:p>
        </w:tc>
        <w:tc>
          <w:tcPr>
            <w:tcW w:w="390" w:type="pct"/>
            <w:tcBorders>
              <w:top w:val="single" w:sz="4" w:space="0" w:color="auto"/>
              <w:left w:val="single" w:sz="4" w:space="0" w:color="auto"/>
              <w:bottom w:val="single" w:sz="4" w:space="0" w:color="auto"/>
              <w:right w:val="single" w:sz="4" w:space="0" w:color="auto"/>
            </w:tcBorders>
            <w:shd w:val="clear" w:color="000000" w:fill="F2F2F2"/>
            <w:noWrap/>
            <w:vAlign w:val="center"/>
          </w:tcPr>
          <w:p w:rsidR="008D5EA9" w:rsidRPr="002952B9" w:rsidRDefault="008D5EA9" w:rsidP="001D1901">
            <w:pPr>
              <w:jc w:val="right"/>
              <w:rPr>
                <w:rFonts w:ascii="Arial" w:hAnsi="Arial" w:cs="Arial"/>
                <w:sz w:val="14"/>
                <w:szCs w:val="14"/>
              </w:rPr>
            </w:pPr>
            <w:r>
              <w:rPr>
                <w:rFonts w:ascii="Arial" w:hAnsi="Arial" w:cs="Arial"/>
                <w:color w:val="000000"/>
                <w:sz w:val="14"/>
                <w:szCs w:val="14"/>
              </w:rPr>
              <w:t>10.163.348,69</w:t>
            </w:r>
          </w:p>
        </w:tc>
      </w:tr>
    </w:tbl>
    <w:p w:rsidR="00FE0801" w:rsidRDefault="00FE0801" w:rsidP="00D752A2">
      <w:pPr>
        <w:tabs>
          <w:tab w:val="left" w:pos="850"/>
        </w:tabs>
        <w:jc w:val="both"/>
        <w:rPr>
          <w:rFonts w:ascii="Arial" w:hAnsi="Arial" w:cs="Arial"/>
          <w:sz w:val="16"/>
          <w:szCs w:val="16"/>
        </w:rPr>
      </w:pPr>
    </w:p>
    <w:p w:rsidR="00345B52" w:rsidRDefault="00345B52" w:rsidP="00D752A2">
      <w:pPr>
        <w:tabs>
          <w:tab w:val="left" w:pos="850"/>
        </w:tabs>
        <w:jc w:val="both"/>
        <w:rPr>
          <w:rFonts w:ascii="Arial" w:hAnsi="Arial" w:cs="Arial"/>
          <w:sz w:val="16"/>
          <w:szCs w:val="16"/>
        </w:rPr>
        <w:sectPr w:rsidR="00345B52" w:rsidSect="00224E21">
          <w:headerReference w:type="default" r:id="rId24"/>
          <w:pgSz w:w="16838" w:h="11906" w:orient="landscape" w:code="9"/>
          <w:pgMar w:top="1418" w:right="1701" w:bottom="1134" w:left="1134" w:header="567" w:footer="680" w:gutter="0"/>
          <w:cols w:space="720"/>
          <w:docGrid w:linePitch="326"/>
        </w:sectPr>
      </w:pPr>
    </w:p>
    <w:p w:rsidR="00420497" w:rsidRDefault="00420497">
      <w:pPr>
        <w:rPr>
          <w:rFonts w:ascii="Arial" w:hAnsi="Arial" w:cs="Arial"/>
          <w:sz w:val="16"/>
          <w:szCs w:val="16"/>
        </w:rPr>
      </w:pPr>
    </w:p>
    <w:tbl>
      <w:tblPr>
        <w:tblW w:w="14281" w:type="dxa"/>
        <w:jc w:val="center"/>
        <w:tblCellMar>
          <w:left w:w="70" w:type="dxa"/>
          <w:right w:w="70" w:type="dxa"/>
        </w:tblCellMar>
        <w:tblLook w:val="04A0"/>
      </w:tblPr>
      <w:tblGrid>
        <w:gridCol w:w="3825"/>
        <w:gridCol w:w="1014"/>
        <w:gridCol w:w="1239"/>
        <w:gridCol w:w="1124"/>
        <w:gridCol w:w="1088"/>
        <w:gridCol w:w="1185"/>
        <w:gridCol w:w="1059"/>
        <w:gridCol w:w="1323"/>
        <w:gridCol w:w="1185"/>
        <w:gridCol w:w="1239"/>
      </w:tblGrid>
      <w:tr w:rsidR="009D6F90" w:rsidRPr="002952B9" w:rsidTr="009D6F90">
        <w:trPr>
          <w:trHeight w:val="170"/>
          <w:jc w:val="center"/>
        </w:trPr>
        <w:tc>
          <w:tcPr>
            <w:tcW w:w="3825" w:type="dxa"/>
            <w:tcBorders>
              <w:top w:val="single" w:sz="4" w:space="0" w:color="auto"/>
              <w:left w:val="single" w:sz="4" w:space="0" w:color="auto"/>
              <w:bottom w:val="single" w:sz="4" w:space="0" w:color="auto"/>
              <w:right w:val="single" w:sz="4" w:space="0" w:color="auto"/>
            </w:tcBorders>
            <w:shd w:val="clear" w:color="000000" w:fill="D8D8D8"/>
            <w:vAlign w:val="bottom"/>
            <w:hideMark/>
          </w:tcPr>
          <w:p w:rsidR="009D6F90" w:rsidRPr="002952B9" w:rsidRDefault="009D6F90" w:rsidP="009D6F90">
            <w:pPr>
              <w:jc w:val="center"/>
              <w:rPr>
                <w:rFonts w:ascii="Arial" w:hAnsi="Arial" w:cs="Arial"/>
                <w:b/>
                <w:bCs/>
                <w:sz w:val="13"/>
                <w:szCs w:val="13"/>
              </w:rPr>
            </w:pPr>
            <w:r w:rsidRPr="002952B9">
              <w:rPr>
                <w:rFonts w:ascii="Arial" w:hAnsi="Arial" w:cs="Arial"/>
                <w:b/>
                <w:bCs/>
                <w:sz w:val="13"/>
                <w:szCs w:val="13"/>
              </w:rPr>
              <w:t>Subvenciones de Capital</w:t>
            </w:r>
          </w:p>
        </w:tc>
        <w:tc>
          <w:tcPr>
            <w:tcW w:w="1014" w:type="dxa"/>
            <w:tcBorders>
              <w:top w:val="single" w:sz="4" w:space="0" w:color="auto"/>
              <w:left w:val="nil"/>
              <w:bottom w:val="single" w:sz="4" w:space="0" w:color="auto"/>
              <w:right w:val="single" w:sz="4" w:space="0" w:color="auto"/>
            </w:tcBorders>
            <w:shd w:val="clear" w:color="000000" w:fill="D8D8D8"/>
            <w:vAlign w:val="bottom"/>
            <w:hideMark/>
          </w:tcPr>
          <w:p w:rsidR="009D6F90" w:rsidRPr="002952B9" w:rsidRDefault="009D6F90" w:rsidP="009D6F90">
            <w:pPr>
              <w:jc w:val="center"/>
              <w:rPr>
                <w:rFonts w:ascii="Arial" w:hAnsi="Arial" w:cs="Arial"/>
                <w:b/>
                <w:bCs/>
                <w:sz w:val="13"/>
                <w:szCs w:val="13"/>
              </w:rPr>
            </w:pPr>
            <w:r w:rsidRPr="002952B9">
              <w:rPr>
                <w:rFonts w:ascii="Arial" w:hAnsi="Arial" w:cs="Arial"/>
                <w:b/>
                <w:bCs/>
                <w:sz w:val="13"/>
                <w:szCs w:val="13"/>
              </w:rPr>
              <w:t>Efecto Impositivo 31/12/2019</w:t>
            </w:r>
          </w:p>
        </w:tc>
        <w:tc>
          <w:tcPr>
            <w:tcW w:w="1239" w:type="dxa"/>
            <w:tcBorders>
              <w:top w:val="single" w:sz="4" w:space="0" w:color="auto"/>
              <w:left w:val="nil"/>
              <w:bottom w:val="single" w:sz="4" w:space="0" w:color="auto"/>
              <w:right w:val="nil"/>
            </w:tcBorders>
            <w:shd w:val="clear" w:color="000000" w:fill="D8D8D8"/>
            <w:vAlign w:val="bottom"/>
            <w:hideMark/>
          </w:tcPr>
          <w:p w:rsidR="009D6F90" w:rsidRDefault="009D6F90" w:rsidP="009D6F90">
            <w:pPr>
              <w:jc w:val="center"/>
              <w:rPr>
                <w:rFonts w:ascii="Arial" w:hAnsi="Arial" w:cs="Arial"/>
                <w:b/>
                <w:bCs/>
                <w:sz w:val="13"/>
                <w:szCs w:val="13"/>
              </w:rPr>
            </w:pPr>
            <w:proofErr w:type="spellStart"/>
            <w:r w:rsidRPr="002952B9">
              <w:rPr>
                <w:rFonts w:ascii="Arial" w:hAnsi="Arial" w:cs="Arial"/>
                <w:b/>
                <w:bCs/>
                <w:sz w:val="13"/>
                <w:szCs w:val="13"/>
              </w:rPr>
              <w:t>Subv</w:t>
            </w:r>
            <w:proofErr w:type="spellEnd"/>
            <w:r w:rsidRPr="002952B9">
              <w:rPr>
                <w:rFonts w:ascii="Arial" w:hAnsi="Arial" w:cs="Arial"/>
                <w:b/>
                <w:bCs/>
                <w:sz w:val="13"/>
                <w:szCs w:val="13"/>
              </w:rPr>
              <w:t xml:space="preserve">. </w:t>
            </w:r>
          </w:p>
          <w:p w:rsidR="009D6F90" w:rsidRPr="002952B9" w:rsidRDefault="009D6F90" w:rsidP="009D6F90">
            <w:pPr>
              <w:jc w:val="center"/>
              <w:rPr>
                <w:rFonts w:ascii="Arial" w:hAnsi="Arial" w:cs="Arial"/>
                <w:b/>
                <w:bCs/>
                <w:sz w:val="13"/>
                <w:szCs w:val="13"/>
              </w:rPr>
            </w:pPr>
            <w:r w:rsidRPr="002952B9">
              <w:rPr>
                <w:rFonts w:ascii="Arial" w:hAnsi="Arial" w:cs="Arial"/>
                <w:b/>
                <w:bCs/>
                <w:sz w:val="13"/>
                <w:szCs w:val="13"/>
              </w:rPr>
              <w:t>31/12/2019</w:t>
            </w:r>
          </w:p>
        </w:tc>
        <w:tc>
          <w:tcPr>
            <w:tcW w:w="1124" w:type="dxa"/>
            <w:tcBorders>
              <w:top w:val="single" w:sz="4" w:space="0" w:color="auto"/>
              <w:left w:val="single" w:sz="12" w:space="0" w:color="auto"/>
              <w:bottom w:val="single" w:sz="4" w:space="0" w:color="auto"/>
              <w:right w:val="single" w:sz="4" w:space="0" w:color="auto"/>
            </w:tcBorders>
            <w:shd w:val="clear" w:color="000000" w:fill="D8D8D8"/>
            <w:vAlign w:val="bottom"/>
            <w:hideMark/>
          </w:tcPr>
          <w:p w:rsidR="009D6F90" w:rsidRPr="002952B9" w:rsidRDefault="009D6F90" w:rsidP="009D6F90">
            <w:pPr>
              <w:jc w:val="center"/>
              <w:rPr>
                <w:rFonts w:ascii="Arial" w:hAnsi="Arial" w:cs="Arial"/>
                <w:b/>
                <w:bCs/>
                <w:sz w:val="13"/>
                <w:szCs w:val="13"/>
              </w:rPr>
            </w:pPr>
            <w:r w:rsidRPr="002952B9">
              <w:rPr>
                <w:rFonts w:ascii="Arial" w:hAnsi="Arial" w:cs="Arial"/>
                <w:b/>
                <w:bCs/>
                <w:sz w:val="13"/>
                <w:szCs w:val="13"/>
              </w:rPr>
              <w:t>Efecto Impositivo concedidas 2020</w:t>
            </w:r>
          </w:p>
        </w:tc>
        <w:tc>
          <w:tcPr>
            <w:tcW w:w="1088" w:type="dxa"/>
            <w:tcBorders>
              <w:top w:val="single" w:sz="4" w:space="0" w:color="auto"/>
              <w:left w:val="nil"/>
              <w:bottom w:val="single" w:sz="4" w:space="0" w:color="auto"/>
              <w:right w:val="nil"/>
            </w:tcBorders>
            <w:shd w:val="clear" w:color="000000" w:fill="D8D8D8"/>
            <w:vAlign w:val="bottom"/>
            <w:hideMark/>
          </w:tcPr>
          <w:p w:rsidR="009D6F90" w:rsidRPr="002952B9" w:rsidRDefault="009D6F90" w:rsidP="009D6F90">
            <w:pPr>
              <w:jc w:val="center"/>
              <w:rPr>
                <w:rFonts w:ascii="Arial" w:hAnsi="Arial" w:cs="Arial"/>
                <w:b/>
                <w:bCs/>
                <w:sz w:val="13"/>
                <w:szCs w:val="13"/>
              </w:rPr>
            </w:pPr>
            <w:proofErr w:type="spellStart"/>
            <w:r w:rsidRPr="002952B9">
              <w:rPr>
                <w:rFonts w:ascii="Arial" w:hAnsi="Arial" w:cs="Arial"/>
                <w:b/>
                <w:bCs/>
                <w:sz w:val="13"/>
                <w:szCs w:val="13"/>
              </w:rPr>
              <w:t>Subv</w:t>
            </w:r>
            <w:proofErr w:type="spellEnd"/>
            <w:r w:rsidRPr="002952B9">
              <w:rPr>
                <w:rFonts w:ascii="Arial" w:hAnsi="Arial" w:cs="Arial"/>
                <w:b/>
                <w:bCs/>
                <w:sz w:val="13"/>
                <w:szCs w:val="13"/>
              </w:rPr>
              <w:t>. concedidas 2020</w:t>
            </w:r>
          </w:p>
        </w:tc>
        <w:tc>
          <w:tcPr>
            <w:tcW w:w="1185" w:type="dxa"/>
            <w:tcBorders>
              <w:top w:val="single" w:sz="4" w:space="0" w:color="auto"/>
              <w:left w:val="single" w:sz="12" w:space="0" w:color="auto"/>
              <w:bottom w:val="single" w:sz="4" w:space="0" w:color="auto"/>
              <w:right w:val="single" w:sz="4" w:space="0" w:color="auto"/>
            </w:tcBorders>
            <w:shd w:val="clear" w:color="000000" w:fill="D8D8D8"/>
            <w:vAlign w:val="bottom"/>
            <w:hideMark/>
          </w:tcPr>
          <w:p w:rsidR="009D6F90" w:rsidRPr="002952B9" w:rsidRDefault="009D6F90" w:rsidP="009D6F90">
            <w:pPr>
              <w:jc w:val="center"/>
              <w:rPr>
                <w:rFonts w:ascii="Arial" w:hAnsi="Arial" w:cs="Arial"/>
                <w:b/>
                <w:bCs/>
                <w:sz w:val="13"/>
                <w:szCs w:val="13"/>
              </w:rPr>
            </w:pPr>
            <w:r w:rsidRPr="002952B9">
              <w:rPr>
                <w:rFonts w:ascii="Arial" w:hAnsi="Arial" w:cs="Arial"/>
                <w:b/>
                <w:bCs/>
                <w:sz w:val="13"/>
                <w:szCs w:val="13"/>
              </w:rPr>
              <w:t xml:space="preserve">Efecto Impositivo imputación </w:t>
            </w:r>
            <w:proofErr w:type="spellStart"/>
            <w:r w:rsidRPr="002952B9">
              <w:rPr>
                <w:rFonts w:ascii="Arial" w:hAnsi="Arial" w:cs="Arial"/>
                <w:b/>
                <w:bCs/>
                <w:sz w:val="13"/>
                <w:szCs w:val="13"/>
              </w:rPr>
              <w:t>Rtdo</w:t>
            </w:r>
            <w:proofErr w:type="spellEnd"/>
            <w:r w:rsidRPr="002952B9">
              <w:rPr>
                <w:rFonts w:ascii="Arial" w:hAnsi="Arial" w:cs="Arial"/>
                <w:b/>
                <w:bCs/>
                <w:sz w:val="13"/>
                <w:szCs w:val="13"/>
              </w:rPr>
              <w:t>.</w:t>
            </w:r>
          </w:p>
        </w:tc>
        <w:tc>
          <w:tcPr>
            <w:tcW w:w="1059" w:type="dxa"/>
            <w:tcBorders>
              <w:top w:val="single" w:sz="4" w:space="0" w:color="auto"/>
              <w:left w:val="nil"/>
              <w:bottom w:val="single" w:sz="4" w:space="0" w:color="auto"/>
              <w:right w:val="nil"/>
            </w:tcBorders>
            <w:shd w:val="clear" w:color="000000" w:fill="D8D8D8"/>
            <w:vAlign w:val="bottom"/>
            <w:hideMark/>
          </w:tcPr>
          <w:p w:rsidR="009D6F90" w:rsidRPr="002952B9" w:rsidRDefault="009D6F90" w:rsidP="009D6F90">
            <w:pPr>
              <w:jc w:val="center"/>
              <w:rPr>
                <w:rFonts w:ascii="Arial" w:hAnsi="Arial" w:cs="Arial"/>
                <w:b/>
                <w:bCs/>
                <w:sz w:val="13"/>
                <w:szCs w:val="13"/>
              </w:rPr>
            </w:pPr>
            <w:r w:rsidRPr="002952B9">
              <w:rPr>
                <w:rFonts w:ascii="Arial" w:hAnsi="Arial" w:cs="Arial"/>
                <w:b/>
                <w:bCs/>
                <w:sz w:val="13"/>
                <w:szCs w:val="13"/>
              </w:rPr>
              <w:t xml:space="preserve">Imputación </w:t>
            </w:r>
            <w:proofErr w:type="spellStart"/>
            <w:r w:rsidRPr="002952B9">
              <w:rPr>
                <w:rFonts w:ascii="Arial" w:hAnsi="Arial" w:cs="Arial"/>
                <w:b/>
                <w:bCs/>
                <w:sz w:val="13"/>
                <w:szCs w:val="13"/>
              </w:rPr>
              <w:t>Rtdos</w:t>
            </w:r>
            <w:proofErr w:type="spellEnd"/>
            <w:r w:rsidRPr="002952B9">
              <w:rPr>
                <w:rFonts w:ascii="Arial" w:hAnsi="Arial" w:cs="Arial"/>
                <w:b/>
                <w:bCs/>
                <w:sz w:val="13"/>
                <w:szCs w:val="13"/>
              </w:rPr>
              <w:t>.</w:t>
            </w:r>
          </w:p>
        </w:tc>
        <w:tc>
          <w:tcPr>
            <w:tcW w:w="1323" w:type="dxa"/>
            <w:tcBorders>
              <w:top w:val="single" w:sz="4" w:space="0" w:color="auto"/>
              <w:left w:val="single" w:sz="12" w:space="0" w:color="auto"/>
              <w:bottom w:val="single" w:sz="4" w:space="0" w:color="auto"/>
              <w:right w:val="nil"/>
            </w:tcBorders>
            <w:shd w:val="clear" w:color="000000" w:fill="D8D8D8"/>
            <w:vAlign w:val="bottom"/>
            <w:hideMark/>
          </w:tcPr>
          <w:p w:rsidR="009D6F90" w:rsidRPr="002952B9" w:rsidRDefault="009D6F90" w:rsidP="009D6F90">
            <w:pPr>
              <w:jc w:val="center"/>
              <w:rPr>
                <w:rFonts w:ascii="Arial" w:hAnsi="Arial" w:cs="Arial"/>
                <w:b/>
                <w:bCs/>
                <w:sz w:val="13"/>
                <w:szCs w:val="13"/>
              </w:rPr>
            </w:pPr>
            <w:proofErr w:type="spellStart"/>
            <w:r w:rsidRPr="002952B9">
              <w:rPr>
                <w:rFonts w:ascii="Arial" w:hAnsi="Arial" w:cs="Arial"/>
                <w:b/>
                <w:bCs/>
                <w:sz w:val="13"/>
                <w:szCs w:val="13"/>
              </w:rPr>
              <w:t>Subv</w:t>
            </w:r>
            <w:proofErr w:type="spellEnd"/>
            <w:r w:rsidRPr="002952B9">
              <w:rPr>
                <w:rFonts w:ascii="Arial" w:hAnsi="Arial" w:cs="Arial"/>
                <w:b/>
                <w:bCs/>
                <w:sz w:val="13"/>
                <w:szCs w:val="13"/>
              </w:rPr>
              <w:t>. Saldo 31/12/2020</w:t>
            </w:r>
          </w:p>
        </w:tc>
        <w:tc>
          <w:tcPr>
            <w:tcW w:w="1185" w:type="dxa"/>
            <w:tcBorders>
              <w:top w:val="single" w:sz="4" w:space="0" w:color="auto"/>
              <w:left w:val="single" w:sz="12" w:space="0" w:color="auto"/>
              <w:bottom w:val="single" w:sz="4" w:space="0" w:color="auto"/>
              <w:right w:val="single" w:sz="4" w:space="0" w:color="auto"/>
            </w:tcBorders>
            <w:shd w:val="clear" w:color="000000" w:fill="D8D8D8"/>
            <w:vAlign w:val="bottom"/>
            <w:hideMark/>
          </w:tcPr>
          <w:p w:rsidR="009D6F90" w:rsidRPr="002952B9" w:rsidRDefault="009D6F90" w:rsidP="009D6F90">
            <w:pPr>
              <w:jc w:val="center"/>
              <w:rPr>
                <w:rFonts w:ascii="Arial" w:hAnsi="Arial" w:cs="Arial"/>
                <w:b/>
                <w:bCs/>
                <w:sz w:val="13"/>
                <w:szCs w:val="13"/>
              </w:rPr>
            </w:pPr>
            <w:r w:rsidRPr="002952B9">
              <w:rPr>
                <w:rFonts w:ascii="Arial" w:hAnsi="Arial" w:cs="Arial"/>
                <w:b/>
                <w:bCs/>
                <w:sz w:val="13"/>
                <w:szCs w:val="13"/>
              </w:rPr>
              <w:t>Efecto Impositivo 31/12/2020</w:t>
            </w:r>
          </w:p>
        </w:tc>
        <w:tc>
          <w:tcPr>
            <w:tcW w:w="1239" w:type="dxa"/>
            <w:tcBorders>
              <w:top w:val="single" w:sz="4" w:space="0" w:color="auto"/>
              <w:left w:val="nil"/>
              <w:bottom w:val="single" w:sz="4" w:space="0" w:color="auto"/>
              <w:right w:val="single" w:sz="4" w:space="0" w:color="auto"/>
            </w:tcBorders>
            <w:shd w:val="clear" w:color="000000" w:fill="D8D8D8"/>
            <w:vAlign w:val="bottom"/>
            <w:hideMark/>
          </w:tcPr>
          <w:p w:rsidR="009D6F90" w:rsidRPr="002952B9" w:rsidRDefault="009D6F90" w:rsidP="009D6F90">
            <w:pPr>
              <w:jc w:val="center"/>
              <w:rPr>
                <w:rFonts w:ascii="Arial" w:hAnsi="Arial" w:cs="Arial"/>
                <w:b/>
                <w:bCs/>
                <w:sz w:val="13"/>
                <w:szCs w:val="13"/>
              </w:rPr>
            </w:pPr>
            <w:proofErr w:type="spellStart"/>
            <w:r w:rsidRPr="002952B9">
              <w:rPr>
                <w:rFonts w:ascii="Arial" w:hAnsi="Arial" w:cs="Arial"/>
                <w:b/>
                <w:bCs/>
                <w:sz w:val="13"/>
                <w:szCs w:val="13"/>
              </w:rPr>
              <w:t>Subv</w:t>
            </w:r>
            <w:proofErr w:type="spellEnd"/>
            <w:r w:rsidRPr="002952B9">
              <w:rPr>
                <w:rFonts w:ascii="Arial" w:hAnsi="Arial" w:cs="Arial"/>
                <w:b/>
                <w:bCs/>
                <w:sz w:val="13"/>
                <w:szCs w:val="13"/>
              </w:rPr>
              <w:t xml:space="preserve">. </w:t>
            </w:r>
          </w:p>
          <w:p w:rsidR="009D6F90" w:rsidRPr="002952B9" w:rsidRDefault="009D6F90" w:rsidP="009D6F90">
            <w:pPr>
              <w:jc w:val="center"/>
              <w:rPr>
                <w:rFonts w:ascii="Arial" w:hAnsi="Arial" w:cs="Arial"/>
                <w:b/>
                <w:bCs/>
                <w:sz w:val="13"/>
                <w:szCs w:val="13"/>
              </w:rPr>
            </w:pPr>
            <w:r w:rsidRPr="002952B9">
              <w:rPr>
                <w:rFonts w:ascii="Arial" w:hAnsi="Arial" w:cs="Arial"/>
                <w:b/>
                <w:bCs/>
                <w:sz w:val="13"/>
                <w:szCs w:val="13"/>
              </w:rPr>
              <w:t>Capital 31/12/2020</w:t>
            </w:r>
          </w:p>
        </w:tc>
      </w:tr>
      <w:tr w:rsidR="009D6F90" w:rsidRPr="002952B9" w:rsidTr="009D6F90">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rsidR="009D6F90" w:rsidRPr="002952B9" w:rsidRDefault="009D6F90" w:rsidP="009D6F90">
            <w:pPr>
              <w:rPr>
                <w:rFonts w:ascii="Arial" w:hAnsi="Arial" w:cs="Arial"/>
                <w:sz w:val="14"/>
                <w:szCs w:val="14"/>
              </w:rPr>
            </w:pPr>
            <w:r w:rsidRPr="002952B9">
              <w:rPr>
                <w:rFonts w:ascii="Arial" w:hAnsi="Arial" w:cs="Arial"/>
                <w:sz w:val="14"/>
                <w:szCs w:val="14"/>
              </w:rPr>
              <w:t>SUBVENCION 25 VIVIENDAS</w:t>
            </w:r>
          </w:p>
        </w:tc>
        <w:tc>
          <w:tcPr>
            <w:tcW w:w="1014"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497.867,19</w:t>
            </w:r>
          </w:p>
        </w:tc>
        <w:tc>
          <w:tcPr>
            <w:tcW w:w="1239" w:type="dxa"/>
            <w:tcBorders>
              <w:top w:val="nil"/>
              <w:left w:val="single" w:sz="4"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1.531.899,16</w:t>
            </w:r>
          </w:p>
        </w:tc>
        <w:tc>
          <w:tcPr>
            <w:tcW w:w="1124"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088"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5.560,30</w:t>
            </w:r>
          </w:p>
        </w:tc>
        <w:tc>
          <w:tcPr>
            <w:tcW w:w="1059"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17.108,60</w:t>
            </w:r>
          </w:p>
        </w:tc>
        <w:tc>
          <w:tcPr>
            <w:tcW w:w="1323" w:type="dxa"/>
            <w:tcBorders>
              <w:top w:val="nil"/>
              <w:left w:val="single" w:sz="12"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1.514.790,56</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492.306,89</w:t>
            </w:r>
          </w:p>
        </w:tc>
        <w:tc>
          <w:tcPr>
            <w:tcW w:w="1239" w:type="dxa"/>
            <w:tcBorders>
              <w:top w:val="nil"/>
              <w:left w:val="nil"/>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1.022.483,67</w:t>
            </w:r>
          </w:p>
        </w:tc>
      </w:tr>
      <w:tr w:rsidR="009D6F90" w:rsidRPr="002952B9" w:rsidTr="009D6F90">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rsidR="009D6F90" w:rsidRPr="002952B9" w:rsidRDefault="009D6F90" w:rsidP="009D6F90">
            <w:pPr>
              <w:rPr>
                <w:rFonts w:ascii="Arial" w:hAnsi="Arial" w:cs="Arial"/>
                <w:sz w:val="14"/>
                <w:szCs w:val="14"/>
              </w:rPr>
            </w:pPr>
            <w:r w:rsidRPr="002952B9">
              <w:rPr>
                <w:rFonts w:ascii="Arial" w:hAnsi="Arial" w:cs="Arial"/>
                <w:sz w:val="14"/>
                <w:szCs w:val="14"/>
              </w:rPr>
              <w:t>SUBVENCION EUCLIDES</w:t>
            </w:r>
          </w:p>
        </w:tc>
        <w:tc>
          <w:tcPr>
            <w:tcW w:w="1014"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239" w:type="dxa"/>
            <w:tcBorders>
              <w:top w:val="nil"/>
              <w:left w:val="single" w:sz="4"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2,47</w:t>
            </w:r>
          </w:p>
        </w:tc>
        <w:tc>
          <w:tcPr>
            <w:tcW w:w="1124"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088"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 </w:t>
            </w:r>
          </w:p>
        </w:tc>
        <w:tc>
          <w:tcPr>
            <w:tcW w:w="1059"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 </w:t>
            </w:r>
          </w:p>
        </w:tc>
        <w:tc>
          <w:tcPr>
            <w:tcW w:w="1323" w:type="dxa"/>
            <w:tcBorders>
              <w:top w:val="nil"/>
              <w:left w:val="single" w:sz="12"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2,47</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239" w:type="dxa"/>
            <w:tcBorders>
              <w:top w:val="nil"/>
              <w:left w:val="nil"/>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2,47</w:t>
            </w:r>
          </w:p>
        </w:tc>
      </w:tr>
      <w:tr w:rsidR="009D6F90" w:rsidRPr="002952B9" w:rsidTr="009D6F90">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rsidR="009D6F90" w:rsidRPr="002952B9" w:rsidRDefault="009D6F90" w:rsidP="009D6F90">
            <w:pPr>
              <w:rPr>
                <w:rFonts w:ascii="Arial" w:hAnsi="Arial" w:cs="Arial"/>
                <w:sz w:val="14"/>
                <w:szCs w:val="14"/>
              </w:rPr>
            </w:pPr>
            <w:r w:rsidRPr="002952B9">
              <w:rPr>
                <w:rFonts w:ascii="Arial" w:hAnsi="Arial" w:cs="Arial"/>
                <w:sz w:val="14"/>
                <w:szCs w:val="14"/>
              </w:rPr>
              <w:t>SUBV.LABORAT.M.AMBIENTE</w:t>
            </w:r>
          </w:p>
        </w:tc>
        <w:tc>
          <w:tcPr>
            <w:tcW w:w="1014"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239" w:type="dxa"/>
            <w:tcBorders>
              <w:top w:val="nil"/>
              <w:left w:val="single" w:sz="4"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0,02</w:t>
            </w:r>
          </w:p>
        </w:tc>
        <w:tc>
          <w:tcPr>
            <w:tcW w:w="1124"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088"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 </w:t>
            </w:r>
          </w:p>
        </w:tc>
        <w:tc>
          <w:tcPr>
            <w:tcW w:w="1059"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 </w:t>
            </w:r>
          </w:p>
        </w:tc>
        <w:tc>
          <w:tcPr>
            <w:tcW w:w="1323" w:type="dxa"/>
            <w:tcBorders>
              <w:top w:val="nil"/>
              <w:left w:val="single" w:sz="12"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0,02</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239" w:type="dxa"/>
            <w:tcBorders>
              <w:top w:val="nil"/>
              <w:left w:val="nil"/>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0,02</w:t>
            </w:r>
          </w:p>
        </w:tc>
      </w:tr>
      <w:tr w:rsidR="009D6F90" w:rsidRPr="002952B9" w:rsidTr="009D6F90">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rsidR="009D6F90" w:rsidRPr="002952B9" w:rsidRDefault="009D6F90" w:rsidP="009D6F90">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r w:rsidRPr="002952B9">
              <w:rPr>
                <w:rFonts w:ascii="Arial" w:hAnsi="Arial" w:cs="Arial"/>
                <w:sz w:val="14"/>
                <w:szCs w:val="14"/>
              </w:rPr>
              <w:t xml:space="preserve">Cabildo </w:t>
            </w:r>
            <w:proofErr w:type="spellStart"/>
            <w:r w:rsidRPr="002952B9">
              <w:rPr>
                <w:rFonts w:ascii="Arial" w:hAnsi="Arial" w:cs="Arial"/>
                <w:sz w:val="14"/>
                <w:szCs w:val="14"/>
              </w:rPr>
              <w:t>Vig.Volcanica</w:t>
            </w:r>
            <w:proofErr w:type="spellEnd"/>
            <w:r w:rsidRPr="002952B9">
              <w:rPr>
                <w:rFonts w:ascii="Arial" w:hAnsi="Arial" w:cs="Arial"/>
                <w:sz w:val="14"/>
                <w:szCs w:val="14"/>
              </w:rPr>
              <w:t xml:space="preserve"> Tfe.2008</w:t>
            </w:r>
          </w:p>
        </w:tc>
        <w:tc>
          <w:tcPr>
            <w:tcW w:w="1014"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0,03</w:t>
            </w:r>
          </w:p>
        </w:tc>
        <w:tc>
          <w:tcPr>
            <w:tcW w:w="1239" w:type="dxa"/>
            <w:tcBorders>
              <w:top w:val="nil"/>
              <w:left w:val="single" w:sz="4"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124"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088"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 </w:t>
            </w:r>
          </w:p>
        </w:tc>
        <w:tc>
          <w:tcPr>
            <w:tcW w:w="1059"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 </w:t>
            </w:r>
          </w:p>
        </w:tc>
        <w:tc>
          <w:tcPr>
            <w:tcW w:w="1323" w:type="dxa"/>
            <w:tcBorders>
              <w:top w:val="nil"/>
              <w:left w:val="single" w:sz="12"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0,03</w:t>
            </w:r>
          </w:p>
        </w:tc>
        <w:tc>
          <w:tcPr>
            <w:tcW w:w="1239" w:type="dxa"/>
            <w:tcBorders>
              <w:top w:val="nil"/>
              <w:left w:val="nil"/>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(0,03)</w:t>
            </w:r>
          </w:p>
        </w:tc>
      </w:tr>
      <w:tr w:rsidR="009D6F90" w:rsidRPr="002952B9" w:rsidTr="009D6F90">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rsidR="009D6F90" w:rsidRPr="002952B9" w:rsidRDefault="009D6F90" w:rsidP="009D6F90">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r w:rsidRPr="002952B9">
              <w:rPr>
                <w:rFonts w:ascii="Arial" w:hAnsi="Arial" w:cs="Arial"/>
                <w:sz w:val="14"/>
                <w:szCs w:val="14"/>
              </w:rPr>
              <w:t xml:space="preserve">Cabildo </w:t>
            </w:r>
            <w:proofErr w:type="spellStart"/>
            <w:r w:rsidRPr="002952B9">
              <w:rPr>
                <w:rFonts w:ascii="Arial" w:hAnsi="Arial" w:cs="Arial"/>
                <w:sz w:val="14"/>
                <w:szCs w:val="14"/>
              </w:rPr>
              <w:t>Vig.Volcanica</w:t>
            </w:r>
            <w:proofErr w:type="spellEnd"/>
            <w:r w:rsidRPr="002952B9">
              <w:rPr>
                <w:rFonts w:ascii="Arial" w:hAnsi="Arial" w:cs="Arial"/>
                <w:sz w:val="14"/>
                <w:szCs w:val="14"/>
              </w:rPr>
              <w:t xml:space="preserve"> Tfe.2009</w:t>
            </w:r>
          </w:p>
        </w:tc>
        <w:tc>
          <w:tcPr>
            <w:tcW w:w="1014"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(0,02)</w:t>
            </w:r>
          </w:p>
        </w:tc>
        <w:tc>
          <w:tcPr>
            <w:tcW w:w="1239" w:type="dxa"/>
            <w:tcBorders>
              <w:top w:val="nil"/>
              <w:left w:val="single" w:sz="4"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0,01</w:t>
            </w:r>
          </w:p>
        </w:tc>
        <w:tc>
          <w:tcPr>
            <w:tcW w:w="1124"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088"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 </w:t>
            </w:r>
          </w:p>
        </w:tc>
        <w:tc>
          <w:tcPr>
            <w:tcW w:w="1059"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 </w:t>
            </w:r>
          </w:p>
        </w:tc>
        <w:tc>
          <w:tcPr>
            <w:tcW w:w="1323" w:type="dxa"/>
            <w:tcBorders>
              <w:top w:val="nil"/>
              <w:left w:val="single" w:sz="12"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0,01</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(0,02)</w:t>
            </w:r>
          </w:p>
        </w:tc>
        <w:tc>
          <w:tcPr>
            <w:tcW w:w="1239" w:type="dxa"/>
            <w:tcBorders>
              <w:top w:val="nil"/>
              <w:left w:val="nil"/>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0,03</w:t>
            </w:r>
          </w:p>
        </w:tc>
      </w:tr>
      <w:tr w:rsidR="009D6F90" w:rsidRPr="002952B9" w:rsidTr="009D6F90">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rsidR="009D6F90" w:rsidRPr="002952B9" w:rsidRDefault="009D6F90" w:rsidP="009D6F90">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r w:rsidRPr="002952B9">
              <w:rPr>
                <w:rFonts w:ascii="Arial" w:hAnsi="Arial" w:cs="Arial"/>
                <w:sz w:val="14"/>
                <w:szCs w:val="14"/>
              </w:rPr>
              <w:t xml:space="preserve">Cabildo </w:t>
            </w:r>
            <w:proofErr w:type="spellStart"/>
            <w:r w:rsidRPr="002952B9">
              <w:rPr>
                <w:rFonts w:ascii="Arial" w:hAnsi="Arial" w:cs="Arial"/>
                <w:sz w:val="14"/>
                <w:szCs w:val="14"/>
              </w:rPr>
              <w:t>Vig.Volcanica</w:t>
            </w:r>
            <w:proofErr w:type="spellEnd"/>
            <w:r w:rsidRPr="002952B9">
              <w:rPr>
                <w:rFonts w:ascii="Arial" w:hAnsi="Arial" w:cs="Arial"/>
                <w:sz w:val="14"/>
                <w:szCs w:val="14"/>
              </w:rPr>
              <w:t xml:space="preserve"> Tfe.2010</w:t>
            </w:r>
          </w:p>
        </w:tc>
        <w:tc>
          <w:tcPr>
            <w:tcW w:w="1014"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(0,03)</w:t>
            </w:r>
          </w:p>
        </w:tc>
        <w:tc>
          <w:tcPr>
            <w:tcW w:w="1239" w:type="dxa"/>
            <w:tcBorders>
              <w:top w:val="nil"/>
              <w:left w:val="single" w:sz="4"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124"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088"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 </w:t>
            </w:r>
          </w:p>
        </w:tc>
        <w:tc>
          <w:tcPr>
            <w:tcW w:w="1059"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 </w:t>
            </w:r>
          </w:p>
        </w:tc>
        <w:tc>
          <w:tcPr>
            <w:tcW w:w="1323" w:type="dxa"/>
            <w:tcBorders>
              <w:top w:val="nil"/>
              <w:left w:val="single" w:sz="12"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(0,03)</w:t>
            </w:r>
          </w:p>
        </w:tc>
        <w:tc>
          <w:tcPr>
            <w:tcW w:w="1239" w:type="dxa"/>
            <w:tcBorders>
              <w:top w:val="nil"/>
              <w:left w:val="nil"/>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0,03</w:t>
            </w:r>
          </w:p>
        </w:tc>
      </w:tr>
      <w:tr w:rsidR="009D6F90" w:rsidRPr="002952B9" w:rsidTr="009D6F90">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rsidR="009D6F90" w:rsidRPr="002952B9" w:rsidRDefault="009D6F90" w:rsidP="009D6F90">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proofErr w:type="spellStart"/>
            <w:r w:rsidRPr="002952B9">
              <w:rPr>
                <w:rFonts w:ascii="Arial" w:hAnsi="Arial" w:cs="Arial"/>
                <w:sz w:val="14"/>
                <w:szCs w:val="14"/>
              </w:rPr>
              <w:t>Minist.Ciencia</w:t>
            </w:r>
            <w:proofErr w:type="spellEnd"/>
            <w:r w:rsidRPr="002952B9">
              <w:rPr>
                <w:rFonts w:ascii="Arial" w:hAnsi="Arial" w:cs="Arial"/>
                <w:sz w:val="14"/>
                <w:szCs w:val="14"/>
              </w:rPr>
              <w:t xml:space="preserve"> e </w:t>
            </w:r>
            <w:proofErr w:type="spellStart"/>
            <w:r w:rsidRPr="002952B9">
              <w:rPr>
                <w:rFonts w:ascii="Arial" w:hAnsi="Arial" w:cs="Arial"/>
                <w:sz w:val="14"/>
                <w:szCs w:val="14"/>
              </w:rPr>
              <w:t>Innov-Fotosil</w:t>
            </w:r>
            <w:proofErr w:type="spellEnd"/>
            <w:r w:rsidRPr="002952B9">
              <w:rPr>
                <w:rFonts w:ascii="Arial" w:hAnsi="Arial" w:cs="Arial"/>
                <w:sz w:val="14"/>
                <w:szCs w:val="14"/>
              </w:rPr>
              <w:t xml:space="preserve"> 2012-2013</w:t>
            </w:r>
          </w:p>
        </w:tc>
        <w:tc>
          <w:tcPr>
            <w:tcW w:w="1014"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(0,03)</w:t>
            </w:r>
          </w:p>
        </w:tc>
        <w:tc>
          <w:tcPr>
            <w:tcW w:w="1239" w:type="dxa"/>
            <w:tcBorders>
              <w:top w:val="nil"/>
              <w:left w:val="single" w:sz="4"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0,00</w:t>
            </w:r>
          </w:p>
        </w:tc>
        <w:tc>
          <w:tcPr>
            <w:tcW w:w="1124"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088"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 </w:t>
            </w:r>
          </w:p>
        </w:tc>
        <w:tc>
          <w:tcPr>
            <w:tcW w:w="1059"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 </w:t>
            </w:r>
          </w:p>
        </w:tc>
        <w:tc>
          <w:tcPr>
            <w:tcW w:w="1323" w:type="dxa"/>
            <w:tcBorders>
              <w:top w:val="nil"/>
              <w:left w:val="single" w:sz="12"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0,00</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(0,03)</w:t>
            </w:r>
          </w:p>
        </w:tc>
        <w:tc>
          <w:tcPr>
            <w:tcW w:w="1239" w:type="dxa"/>
            <w:tcBorders>
              <w:top w:val="nil"/>
              <w:left w:val="nil"/>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0,03</w:t>
            </w:r>
          </w:p>
        </w:tc>
      </w:tr>
      <w:tr w:rsidR="009D6F90" w:rsidRPr="002952B9" w:rsidTr="009D6F90">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rsidR="009D6F90" w:rsidRPr="002952B9" w:rsidRDefault="009D6F90" w:rsidP="009D6F90">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proofErr w:type="spellStart"/>
            <w:r w:rsidRPr="002952B9">
              <w:rPr>
                <w:rFonts w:ascii="Arial" w:hAnsi="Arial" w:cs="Arial"/>
                <w:sz w:val="14"/>
                <w:szCs w:val="14"/>
              </w:rPr>
              <w:t>Minist.Ciencia</w:t>
            </w:r>
            <w:proofErr w:type="spellEnd"/>
            <w:r w:rsidRPr="002952B9">
              <w:rPr>
                <w:rFonts w:ascii="Arial" w:hAnsi="Arial" w:cs="Arial"/>
                <w:sz w:val="14"/>
                <w:szCs w:val="14"/>
              </w:rPr>
              <w:t xml:space="preserve"> e </w:t>
            </w:r>
            <w:proofErr w:type="spellStart"/>
            <w:r w:rsidRPr="002952B9">
              <w:rPr>
                <w:rFonts w:ascii="Arial" w:hAnsi="Arial" w:cs="Arial"/>
                <w:sz w:val="14"/>
                <w:szCs w:val="14"/>
              </w:rPr>
              <w:t>Innov-Fotosil</w:t>
            </w:r>
            <w:proofErr w:type="spellEnd"/>
            <w:r w:rsidRPr="002952B9">
              <w:rPr>
                <w:rFonts w:ascii="Arial" w:hAnsi="Arial" w:cs="Arial"/>
                <w:sz w:val="14"/>
                <w:szCs w:val="14"/>
              </w:rPr>
              <w:t xml:space="preserve"> 2013-2014</w:t>
            </w:r>
          </w:p>
        </w:tc>
        <w:tc>
          <w:tcPr>
            <w:tcW w:w="1014"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(0,03)</w:t>
            </w:r>
          </w:p>
        </w:tc>
        <w:tc>
          <w:tcPr>
            <w:tcW w:w="1239" w:type="dxa"/>
            <w:tcBorders>
              <w:top w:val="nil"/>
              <w:left w:val="single" w:sz="4"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124"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088"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 </w:t>
            </w:r>
          </w:p>
        </w:tc>
        <w:tc>
          <w:tcPr>
            <w:tcW w:w="1059"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 </w:t>
            </w:r>
          </w:p>
        </w:tc>
        <w:tc>
          <w:tcPr>
            <w:tcW w:w="1323" w:type="dxa"/>
            <w:tcBorders>
              <w:top w:val="nil"/>
              <w:left w:val="single" w:sz="12"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(0,03)</w:t>
            </w:r>
          </w:p>
        </w:tc>
        <w:tc>
          <w:tcPr>
            <w:tcW w:w="1239" w:type="dxa"/>
            <w:tcBorders>
              <w:top w:val="nil"/>
              <w:left w:val="nil"/>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0,03</w:t>
            </w:r>
          </w:p>
        </w:tc>
      </w:tr>
      <w:tr w:rsidR="009D6F90" w:rsidRPr="002952B9" w:rsidTr="009D6F90">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rsidR="009D6F90" w:rsidRPr="002952B9" w:rsidRDefault="009D6F90" w:rsidP="009D6F90">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proofErr w:type="spellStart"/>
            <w:r w:rsidRPr="002952B9">
              <w:rPr>
                <w:rFonts w:ascii="Arial" w:hAnsi="Arial" w:cs="Arial"/>
                <w:sz w:val="14"/>
                <w:szCs w:val="14"/>
              </w:rPr>
              <w:t>Minist.Ciencia</w:t>
            </w:r>
            <w:proofErr w:type="spellEnd"/>
            <w:r w:rsidRPr="002952B9">
              <w:rPr>
                <w:rFonts w:ascii="Arial" w:hAnsi="Arial" w:cs="Arial"/>
                <w:sz w:val="14"/>
                <w:szCs w:val="14"/>
              </w:rPr>
              <w:t xml:space="preserve"> e </w:t>
            </w:r>
            <w:proofErr w:type="spellStart"/>
            <w:r w:rsidRPr="002952B9">
              <w:rPr>
                <w:rFonts w:ascii="Arial" w:hAnsi="Arial" w:cs="Arial"/>
                <w:sz w:val="14"/>
                <w:szCs w:val="14"/>
              </w:rPr>
              <w:t>Innov-Superord.Teide</w:t>
            </w:r>
            <w:proofErr w:type="spellEnd"/>
            <w:r w:rsidRPr="002952B9">
              <w:rPr>
                <w:rFonts w:ascii="Arial" w:hAnsi="Arial" w:cs="Arial"/>
                <w:sz w:val="14"/>
                <w:szCs w:val="14"/>
              </w:rPr>
              <w:t xml:space="preserve"> 2012-2013</w:t>
            </w:r>
          </w:p>
        </w:tc>
        <w:tc>
          <w:tcPr>
            <w:tcW w:w="1014"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71.190,90</w:t>
            </w:r>
          </w:p>
        </w:tc>
        <w:tc>
          <w:tcPr>
            <w:tcW w:w="1239" w:type="dxa"/>
            <w:tcBorders>
              <w:top w:val="nil"/>
              <w:left w:val="single" w:sz="4"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237.303,00</w:t>
            </w:r>
          </w:p>
        </w:tc>
        <w:tc>
          <w:tcPr>
            <w:tcW w:w="1124"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088"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71.190,90</w:t>
            </w:r>
          </w:p>
        </w:tc>
        <w:tc>
          <w:tcPr>
            <w:tcW w:w="1059"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237.303,00</w:t>
            </w:r>
          </w:p>
        </w:tc>
        <w:tc>
          <w:tcPr>
            <w:tcW w:w="1323" w:type="dxa"/>
            <w:tcBorders>
              <w:top w:val="nil"/>
              <w:left w:val="single" w:sz="12"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239" w:type="dxa"/>
            <w:tcBorders>
              <w:top w:val="nil"/>
              <w:left w:val="nil"/>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r>
      <w:tr w:rsidR="009D6F90" w:rsidRPr="002952B9" w:rsidTr="009D6F90">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rsidR="009D6F90" w:rsidRPr="002952B9" w:rsidRDefault="009D6F90" w:rsidP="009D6F90">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proofErr w:type="spellStart"/>
            <w:r w:rsidRPr="002952B9">
              <w:rPr>
                <w:rFonts w:ascii="Arial" w:hAnsi="Arial" w:cs="Arial"/>
                <w:sz w:val="14"/>
                <w:szCs w:val="14"/>
              </w:rPr>
              <w:t>Minist.Ciencia</w:t>
            </w:r>
            <w:proofErr w:type="spellEnd"/>
            <w:r w:rsidRPr="002952B9">
              <w:rPr>
                <w:rFonts w:ascii="Arial" w:hAnsi="Arial" w:cs="Arial"/>
                <w:sz w:val="14"/>
                <w:szCs w:val="14"/>
              </w:rPr>
              <w:t xml:space="preserve"> e </w:t>
            </w:r>
            <w:proofErr w:type="spellStart"/>
            <w:r w:rsidRPr="002952B9">
              <w:rPr>
                <w:rFonts w:ascii="Arial" w:hAnsi="Arial" w:cs="Arial"/>
                <w:sz w:val="14"/>
                <w:szCs w:val="14"/>
              </w:rPr>
              <w:t>Innov-Act</w:t>
            </w:r>
            <w:proofErr w:type="spellEnd"/>
            <w:r w:rsidRPr="002952B9">
              <w:rPr>
                <w:rFonts w:ascii="Arial" w:hAnsi="Arial" w:cs="Arial"/>
                <w:sz w:val="14"/>
                <w:szCs w:val="14"/>
              </w:rPr>
              <w:t xml:space="preserve"> y </w:t>
            </w:r>
            <w:proofErr w:type="spellStart"/>
            <w:r w:rsidRPr="002952B9">
              <w:rPr>
                <w:rFonts w:ascii="Arial" w:hAnsi="Arial" w:cs="Arial"/>
                <w:sz w:val="14"/>
                <w:szCs w:val="14"/>
              </w:rPr>
              <w:t>ampl</w:t>
            </w:r>
            <w:proofErr w:type="spellEnd"/>
            <w:r w:rsidRPr="002952B9">
              <w:rPr>
                <w:rFonts w:ascii="Arial" w:hAnsi="Arial" w:cs="Arial"/>
                <w:sz w:val="14"/>
                <w:szCs w:val="14"/>
              </w:rPr>
              <w:t xml:space="preserve"> </w:t>
            </w:r>
            <w:proofErr w:type="spellStart"/>
            <w:r w:rsidRPr="002952B9">
              <w:rPr>
                <w:rFonts w:ascii="Arial" w:hAnsi="Arial" w:cs="Arial"/>
                <w:sz w:val="14"/>
                <w:szCs w:val="14"/>
              </w:rPr>
              <w:t>Superord</w:t>
            </w:r>
            <w:proofErr w:type="spellEnd"/>
            <w:r w:rsidRPr="002952B9">
              <w:rPr>
                <w:rFonts w:ascii="Arial" w:hAnsi="Arial" w:cs="Arial"/>
                <w:sz w:val="14"/>
                <w:szCs w:val="14"/>
              </w:rPr>
              <w:t>. 2019</w:t>
            </w:r>
          </w:p>
        </w:tc>
        <w:tc>
          <w:tcPr>
            <w:tcW w:w="1014"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168.603,29</w:t>
            </w:r>
          </w:p>
        </w:tc>
        <w:tc>
          <w:tcPr>
            <w:tcW w:w="1239" w:type="dxa"/>
            <w:tcBorders>
              <w:top w:val="nil"/>
              <w:left w:val="single" w:sz="4"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674.413,14</w:t>
            </w:r>
          </w:p>
        </w:tc>
        <w:tc>
          <w:tcPr>
            <w:tcW w:w="1124"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088"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 </w:t>
            </w:r>
          </w:p>
        </w:tc>
        <w:tc>
          <w:tcPr>
            <w:tcW w:w="1059"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 </w:t>
            </w:r>
          </w:p>
        </w:tc>
        <w:tc>
          <w:tcPr>
            <w:tcW w:w="1323" w:type="dxa"/>
            <w:tcBorders>
              <w:top w:val="nil"/>
              <w:left w:val="single" w:sz="12"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674.413,14</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168.603,29</w:t>
            </w:r>
          </w:p>
        </w:tc>
        <w:tc>
          <w:tcPr>
            <w:tcW w:w="1239" w:type="dxa"/>
            <w:tcBorders>
              <w:top w:val="nil"/>
              <w:left w:val="nil"/>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505.809,85</w:t>
            </w:r>
          </w:p>
        </w:tc>
      </w:tr>
      <w:tr w:rsidR="009D6F90" w:rsidRPr="002952B9" w:rsidTr="009D6F90">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rsidR="009D6F90" w:rsidRPr="002952B9" w:rsidRDefault="009D6F90" w:rsidP="009D6F90">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proofErr w:type="spellStart"/>
            <w:r w:rsidRPr="002952B9">
              <w:rPr>
                <w:rFonts w:ascii="Arial" w:hAnsi="Arial" w:cs="Arial"/>
                <w:sz w:val="14"/>
                <w:szCs w:val="14"/>
              </w:rPr>
              <w:t>Minist.Ciencia</w:t>
            </w:r>
            <w:proofErr w:type="spellEnd"/>
            <w:r w:rsidRPr="002952B9">
              <w:rPr>
                <w:rFonts w:ascii="Arial" w:hAnsi="Arial" w:cs="Arial"/>
                <w:sz w:val="14"/>
                <w:szCs w:val="14"/>
              </w:rPr>
              <w:t xml:space="preserve"> e </w:t>
            </w:r>
            <w:proofErr w:type="spellStart"/>
            <w:r w:rsidRPr="002952B9">
              <w:rPr>
                <w:rFonts w:ascii="Arial" w:hAnsi="Arial" w:cs="Arial"/>
                <w:sz w:val="14"/>
                <w:szCs w:val="14"/>
              </w:rPr>
              <w:t>Innov-Electrovolcan</w:t>
            </w:r>
            <w:proofErr w:type="spellEnd"/>
            <w:r w:rsidRPr="002952B9">
              <w:rPr>
                <w:rFonts w:ascii="Arial" w:hAnsi="Arial" w:cs="Arial"/>
                <w:sz w:val="14"/>
                <w:szCs w:val="14"/>
              </w:rPr>
              <w:t xml:space="preserve"> 2018</w:t>
            </w:r>
          </w:p>
        </w:tc>
        <w:tc>
          <w:tcPr>
            <w:tcW w:w="1014"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1.700,00</w:t>
            </w:r>
          </w:p>
        </w:tc>
        <w:tc>
          <w:tcPr>
            <w:tcW w:w="1239" w:type="dxa"/>
            <w:tcBorders>
              <w:top w:val="nil"/>
              <w:left w:val="single" w:sz="4"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6.800,00</w:t>
            </w:r>
          </w:p>
        </w:tc>
        <w:tc>
          <w:tcPr>
            <w:tcW w:w="1124"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088"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170,00</w:t>
            </w:r>
          </w:p>
        </w:tc>
        <w:tc>
          <w:tcPr>
            <w:tcW w:w="1059"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680,00</w:t>
            </w:r>
          </w:p>
        </w:tc>
        <w:tc>
          <w:tcPr>
            <w:tcW w:w="1323" w:type="dxa"/>
            <w:tcBorders>
              <w:top w:val="nil"/>
              <w:left w:val="single" w:sz="12"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6.120,00</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1.530,00</w:t>
            </w:r>
          </w:p>
        </w:tc>
        <w:tc>
          <w:tcPr>
            <w:tcW w:w="1239" w:type="dxa"/>
            <w:tcBorders>
              <w:top w:val="nil"/>
              <w:left w:val="nil"/>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4.590,00</w:t>
            </w:r>
          </w:p>
        </w:tc>
      </w:tr>
      <w:tr w:rsidR="009D6F90" w:rsidRPr="002952B9" w:rsidTr="009D6F90">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rsidR="009D6F90" w:rsidRPr="002952B9" w:rsidRDefault="009D6F90" w:rsidP="009D6F90">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 xml:space="preserve">. Comisión Europea - </w:t>
            </w:r>
            <w:proofErr w:type="spellStart"/>
            <w:r w:rsidRPr="002952B9">
              <w:rPr>
                <w:rFonts w:ascii="Arial" w:hAnsi="Arial" w:cs="Arial"/>
                <w:sz w:val="14"/>
                <w:szCs w:val="14"/>
              </w:rPr>
              <w:t>Makavol</w:t>
            </w:r>
            <w:proofErr w:type="spellEnd"/>
          </w:p>
        </w:tc>
        <w:tc>
          <w:tcPr>
            <w:tcW w:w="1014"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(0,02)</w:t>
            </w:r>
          </w:p>
        </w:tc>
        <w:tc>
          <w:tcPr>
            <w:tcW w:w="1239" w:type="dxa"/>
            <w:tcBorders>
              <w:top w:val="nil"/>
              <w:left w:val="single" w:sz="4"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(0,02)</w:t>
            </w:r>
          </w:p>
        </w:tc>
        <w:tc>
          <w:tcPr>
            <w:tcW w:w="1124"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088"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 </w:t>
            </w:r>
          </w:p>
        </w:tc>
        <w:tc>
          <w:tcPr>
            <w:tcW w:w="1059"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 </w:t>
            </w:r>
          </w:p>
        </w:tc>
        <w:tc>
          <w:tcPr>
            <w:tcW w:w="1323" w:type="dxa"/>
            <w:tcBorders>
              <w:top w:val="nil"/>
              <w:left w:val="single" w:sz="12"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(0,02)</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(0,02)</w:t>
            </w:r>
          </w:p>
        </w:tc>
        <w:tc>
          <w:tcPr>
            <w:tcW w:w="1239" w:type="dxa"/>
            <w:tcBorders>
              <w:top w:val="nil"/>
              <w:left w:val="nil"/>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(0,00)</w:t>
            </w:r>
          </w:p>
        </w:tc>
      </w:tr>
      <w:tr w:rsidR="009D6F90" w:rsidRPr="002952B9" w:rsidTr="009D6F90">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rsidR="009D6F90" w:rsidRPr="002952B9" w:rsidRDefault="009D6F90" w:rsidP="009D6F90">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 Cabildo -CEDEI</w:t>
            </w:r>
          </w:p>
        </w:tc>
        <w:tc>
          <w:tcPr>
            <w:tcW w:w="1014"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32.102,51</w:t>
            </w:r>
          </w:p>
        </w:tc>
        <w:tc>
          <w:tcPr>
            <w:tcW w:w="1239" w:type="dxa"/>
            <w:tcBorders>
              <w:top w:val="nil"/>
              <w:left w:val="single" w:sz="4"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128.410,10</w:t>
            </w:r>
          </w:p>
        </w:tc>
        <w:tc>
          <w:tcPr>
            <w:tcW w:w="1124"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088"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4.586,08</w:t>
            </w:r>
          </w:p>
        </w:tc>
        <w:tc>
          <w:tcPr>
            <w:tcW w:w="1059"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18.344,30</w:t>
            </w:r>
          </w:p>
        </w:tc>
        <w:tc>
          <w:tcPr>
            <w:tcW w:w="1323" w:type="dxa"/>
            <w:tcBorders>
              <w:top w:val="nil"/>
              <w:left w:val="single" w:sz="12"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110.065,80</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27.516,43</w:t>
            </w:r>
          </w:p>
        </w:tc>
        <w:tc>
          <w:tcPr>
            <w:tcW w:w="1239" w:type="dxa"/>
            <w:tcBorders>
              <w:top w:val="nil"/>
              <w:left w:val="nil"/>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82.549,37</w:t>
            </w:r>
          </w:p>
        </w:tc>
      </w:tr>
      <w:tr w:rsidR="009D6F90" w:rsidRPr="002952B9" w:rsidTr="009D6F90">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rsidR="009D6F90" w:rsidRPr="002952B9" w:rsidRDefault="009D6F90" w:rsidP="009D6F90">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proofErr w:type="spellStart"/>
            <w:r w:rsidRPr="002952B9">
              <w:rPr>
                <w:rFonts w:ascii="Arial" w:hAnsi="Arial" w:cs="Arial"/>
                <w:sz w:val="14"/>
                <w:szCs w:val="14"/>
              </w:rPr>
              <w:t>Minist.Asuntos</w:t>
            </w:r>
            <w:proofErr w:type="spellEnd"/>
            <w:r w:rsidRPr="002952B9">
              <w:rPr>
                <w:rFonts w:ascii="Arial" w:hAnsi="Arial" w:cs="Arial"/>
                <w:sz w:val="14"/>
                <w:szCs w:val="14"/>
              </w:rPr>
              <w:t xml:space="preserve"> Ext.-AECID-Filipinas</w:t>
            </w:r>
          </w:p>
        </w:tc>
        <w:tc>
          <w:tcPr>
            <w:tcW w:w="1014"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4.375,00</w:t>
            </w:r>
          </w:p>
        </w:tc>
        <w:tc>
          <w:tcPr>
            <w:tcW w:w="1239" w:type="dxa"/>
            <w:tcBorders>
              <w:top w:val="nil"/>
              <w:left w:val="single" w:sz="4"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17.500,00</w:t>
            </w:r>
          </w:p>
        </w:tc>
        <w:tc>
          <w:tcPr>
            <w:tcW w:w="1124"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088"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625,00</w:t>
            </w:r>
          </w:p>
        </w:tc>
        <w:tc>
          <w:tcPr>
            <w:tcW w:w="1059"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2.500,00</w:t>
            </w:r>
          </w:p>
        </w:tc>
        <w:tc>
          <w:tcPr>
            <w:tcW w:w="1323" w:type="dxa"/>
            <w:tcBorders>
              <w:top w:val="nil"/>
              <w:left w:val="single" w:sz="12"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15.000,00</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3.750,00</w:t>
            </w:r>
          </w:p>
        </w:tc>
        <w:tc>
          <w:tcPr>
            <w:tcW w:w="1239" w:type="dxa"/>
            <w:tcBorders>
              <w:top w:val="nil"/>
              <w:left w:val="nil"/>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11.250,00</w:t>
            </w:r>
          </w:p>
        </w:tc>
      </w:tr>
      <w:tr w:rsidR="009D6F90" w:rsidRPr="002952B9" w:rsidTr="009D6F90">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rsidR="009D6F90" w:rsidRPr="002952B9" w:rsidRDefault="009D6F90" w:rsidP="009D6F90">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r w:rsidRPr="002952B9">
              <w:rPr>
                <w:rFonts w:ascii="Arial" w:hAnsi="Arial" w:cs="Arial"/>
                <w:sz w:val="14"/>
                <w:szCs w:val="14"/>
              </w:rPr>
              <w:t>Cabildo - Planta 5MW</w:t>
            </w:r>
          </w:p>
        </w:tc>
        <w:tc>
          <w:tcPr>
            <w:tcW w:w="1014"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2.176.408,76</w:t>
            </w:r>
          </w:p>
        </w:tc>
        <w:tc>
          <w:tcPr>
            <w:tcW w:w="1239" w:type="dxa"/>
            <w:tcBorders>
              <w:top w:val="nil"/>
              <w:left w:val="single" w:sz="4"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8.705.635,03</w:t>
            </w:r>
          </w:p>
        </w:tc>
        <w:tc>
          <w:tcPr>
            <w:tcW w:w="1124"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088"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 </w:t>
            </w:r>
          </w:p>
        </w:tc>
        <w:tc>
          <w:tcPr>
            <w:tcW w:w="1059"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 </w:t>
            </w:r>
          </w:p>
        </w:tc>
        <w:tc>
          <w:tcPr>
            <w:tcW w:w="1323" w:type="dxa"/>
            <w:tcBorders>
              <w:top w:val="nil"/>
              <w:left w:val="single" w:sz="12"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8.705.635,03</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2.176.408,76</w:t>
            </w:r>
          </w:p>
        </w:tc>
        <w:tc>
          <w:tcPr>
            <w:tcW w:w="1239" w:type="dxa"/>
            <w:tcBorders>
              <w:top w:val="nil"/>
              <w:left w:val="nil"/>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6.529.226,27</w:t>
            </w:r>
          </w:p>
        </w:tc>
      </w:tr>
      <w:tr w:rsidR="009D6F90" w:rsidRPr="002952B9" w:rsidTr="009D6F90">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rsidR="009D6F90" w:rsidRPr="002952B9" w:rsidRDefault="009D6F90" w:rsidP="009D6F90">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r w:rsidRPr="002952B9">
              <w:rPr>
                <w:rFonts w:ascii="Arial" w:hAnsi="Arial" w:cs="Arial"/>
                <w:sz w:val="14"/>
                <w:szCs w:val="14"/>
              </w:rPr>
              <w:t>Cabildo-</w:t>
            </w:r>
            <w:proofErr w:type="spellStart"/>
            <w:r w:rsidRPr="002952B9">
              <w:rPr>
                <w:rFonts w:ascii="Arial" w:hAnsi="Arial" w:cs="Arial"/>
                <w:sz w:val="14"/>
                <w:szCs w:val="14"/>
              </w:rPr>
              <w:t>Sist.acum.energía</w:t>
            </w:r>
            <w:proofErr w:type="spellEnd"/>
            <w:r w:rsidRPr="002952B9">
              <w:rPr>
                <w:rFonts w:ascii="Arial" w:hAnsi="Arial" w:cs="Arial"/>
                <w:sz w:val="14"/>
                <w:szCs w:val="14"/>
              </w:rPr>
              <w:t>, gestión de cargas-Edif.</w:t>
            </w:r>
          </w:p>
        </w:tc>
        <w:tc>
          <w:tcPr>
            <w:tcW w:w="1014"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85.962,21</w:t>
            </w:r>
          </w:p>
        </w:tc>
        <w:tc>
          <w:tcPr>
            <w:tcW w:w="1239" w:type="dxa"/>
            <w:tcBorders>
              <w:top w:val="nil"/>
              <w:left w:val="single" w:sz="4"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343.848,83</w:t>
            </w:r>
          </w:p>
        </w:tc>
        <w:tc>
          <w:tcPr>
            <w:tcW w:w="1124"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088"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2.658,62</w:t>
            </w:r>
          </w:p>
        </w:tc>
        <w:tc>
          <w:tcPr>
            <w:tcW w:w="1059"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10.634,50</w:t>
            </w:r>
          </w:p>
        </w:tc>
        <w:tc>
          <w:tcPr>
            <w:tcW w:w="1323" w:type="dxa"/>
            <w:tcBorders>
              <w:top w:val="nil"/>
              <w:left w:val="single" w:sz="12"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333.214,33</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83.303,59</w:t>
            </w:r>
          </w:p>
        </w:tc>
        <w:tc>
          <w:tcPr>
            <w:tcW w:w="1239" w:type="dxa"/>
            <w:tcBorders>
              <w:top w:val="nil"/>
              <w:left w:val="nil"/>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249.910,74</w:t>
            </w:r>
          </w:p>
        </w:tc>
      </w:tr>
      <w:tr w:rsidR="009D6F90" w:rsidRPr="002952B9" w:rsidTr="009D6F90">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rsidR="009D6F90" w:rsidRPr="002952B9" w:rsidRDefault="009D6F90" w:rsidP="009D6F90">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r w:rsidRPr="002952B9">
              <w:rPr>
                <w:rFonts w:ascii="Arial" w:hAnsi="Arial" w:cs="Arial"/>
                <w:sz w:val="14"/>
                <w:szCs w:val="14"/>
              </w:rPr>
              <w:t>Cabildo-</w:t>
            </w:r>
            <w:proofErr w:type="spellStart"/>
            <w:r w:rsidRPr="002952B9">
              <w:rPr>
                <w:rFonts w:ascii="Arial" w:hAnsi="Arial" w:cs="Arial"/>
                <w:sz w:val="14"/>
                <w:szCs w:val="14"/>
              </w:rPr>
              <w:t>Sist.acum.energía</w:t>
            </w:r>
            <w:proofErr w:type="spellEnd"/>
            <w:r w:rsidRPr="002952B9">
              <w:rPr>
                <w:rFonts w:ascii="Arial" w:hAnsi="Arial" w:cs="Arial"/>
                <w:sz w:val="14"/>
                <w:szCs w:val="14"/>
              </w:rPr>
              <w:t>, gestión de cargas-Inst.</w:t>
            </w:r>
          </w:p>
        </w:tc>
        <w:tc>
          <w:tcPr>
            <w:tcW w:w="1014"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139.055,84</w:t>
            </w:r>
          </w:p>
        </w:tc>
        <w:tc>
          <w:tcPr>
            <w:tcW w:w="1239" w:type="dxa"/>
            <w:tcBorders>
              <w:top w:val="nil"/>
              <w:left w:val="single" w:sz="4"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556.223,38</w:t>
            </w:r>
          </w:p>
        </w:tc>
        <w:tc>
          <w:tcPr>
            <w:tcW w:w="1124"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088"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14.637,46</w:t>
            </w:r>
          </w:p>
        </w:tc>
        <w:tc>
          <w:tcPr>
            <w:tcW w:w="1059"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58.549,83</w:t>
            </w:r>
          </w:p>
        </w:tc>
        <w:tc>
          <w:tcPr>
            <w:tcW w:w="1323" w:type="dxa"/>
            <w:tcBorders>
              <w:top w:val="nil"/>
              <w:left w:val="single" w:sz="12"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497.673,55</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124.418,38</w:t>
            </w:r>
          </w:p>
        </w:tc>
        <w:tc>
          <w:tcPr>
            <w:tcW w:w="1239" w:type="dxa"/>
            <w:tcBorders>
              <w:top w:val="nil"/>
              <w:left w:val="nil"/>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373.255,17</w:t>
            </w:r>
          </w:p>
        </w:tc>
      </w:tr>
      <w:tr w:rsidR="009D6F90" w:rsidRPr="002952B9" w:rsidTr="009D6F90">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rsidR="009D6F90" w:rsidRPr="002952B9" w:rsidRDefault="009D6F90" w:rsidP="009D6F90">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r w:rsidRPr="002952B9">
              <w:rPr>
                <w:rFonts w:ascii="Arial" w:hAnsi="Arial" w:cs="Arial"/>
                <w:sz w:val="14"/>
                <w:szCs w:val="14"/>
              </w:rPr>
              <w:t>Cabildo-</w:t>
            </w:r>
            <w:proofErr w:type="spellStart"/>
            <w:r w:rsidRPr="002952B9">
              <w:rPr>
                <w:rFonts w:ascii="Arial" w:hAnsi="Arial" w:cs="Arial"/>
                <w:sz w:val="14"/>
                <w:szCs w:val="14"/>
              </w:rPr>
              <w:t>Sist.Climat.geotérmica</w:t>
            </w:r>
            <w:proofErr w:type="spellEnd"/>
            <w:r w:rsidRPr="002952B9">
              <w:rPr>
                <w:rFonts w:ascii="Arial" w:hAnsi="Arial" w:cs="Arial"/>
                <w:sz w:val="14"/>
                <w:szCs w:val="14"/>
              </w:rPr>
              <w:t xml:space="preserve"> para D-</w:t>
            </w:r>
            <w:proofErr w:type="spellStart"/>
            <w:r w:rsidRPr="002952B9">
              <w:rPr>
                <w:rFonts w:ascii="Arial" w:hAnsi="Arial" w:cs="Arial"/>
                <w:sz w:val="14"/>
                <w:szCs w:val="14"/>
              </w:rPr>
              <w:t>Alix</w:t>
            </w:r>
            <w:proofErr w:type="spellEnd"/>
          </w:p>
        </w:tc>
        <w:tc>
          <w:tcPr>
            <w:tcW w:w="1014"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66.102,27</w:t>
            </w:r>
          </w:p>
        </w:tc>
        <w:tc>
          <w:tcPr>
            <w:tcW w:w="1239" w:type="dxa"/>
            <w:tcBorders>
              <w:top w:val="nil"/>
              <w:left w:val="single" w:sz="4"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264.409,08</w:t>
            </w:r>
          </w:p>
        </w:tc>
        <w:tc>
          <w:tcPr>
            <w:tcW w:w="1124"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088"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6.958,13</w:t>
            </w:r>
          </w:p>
        </w:tc>
        <w:tc>
          <w:tcPr>
            <w:tcW w:w="1059"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27.832,54</w:t>
            </w:r>
          </w:p>
        </w:tc>
        <w:tc>
          <w:tcPr>
            <w:tcW w:w="1323" w:type="dxa"/>
            <w:tcBorders>
              <w:top w:val="nil"/>
              <w:left w:val="single" w:sz="12"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236.576,54</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59.144,14</w:t>
            </w:r>
          </w:p>
        </w:tc>
        <w:tc>
          <w:tcPr>
            <w:tcW w:w="1239" w:type="dxa"/>
            <w:tcBorders>
              <w:top w:val="nil"/>
              <w:left w:val="nil"/>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177.432,40</w:t>
            </w:r>
          </w:p>
        </w:tc>
      </w:tr>
      <w:tr w:rsidR="009D6F90" w:rsidRPr="002952B9" w:rsidTr="009D6F90">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rsidR="009D6F90" w:rsidRPr="002952B9" w:rsidRDefault="009D6F90" w:rsidP="009D6F90">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r w:rsidRPr="002952B9">
              <w:rPr>
                <w:rFonts w:ascii="Arial" w:hAnsi="Arial" w:cs="Arial"/>
                <w:sz w:val="14"/>
                <w:szCs w:val="14"/>
              </w:rPr>
              <w:t xml:space="preserve">Cabildo- </w:t>
            </w:r>
            <w:proofErr w:type="spellStart"/>
            <w:r w:rsidRPr="002952B9">
              <w:rPr>
                <w:rFonts w:ascii="Arial" w:hAnsi="Arial" w:cs="Arial"/>
                <w:sz w:val="14"/>
                <w:szCs w:val="14"/>
              </w:rPr>
              <w:t>Tfe</w:t>
            </w:r>
            <w:proofErr w:type="spellEnd"/>
            <w:r w:rsidRPr="002952B9">
              <w:rPr>
                <w:rFonts w:ascii="Arial" w:hAnsi="Arial" w:cs="Arial"/>
                <w:sz w:val="14"/>
                <w:szCs w:val="14"/>
              </w:rPr>
              <w:t xml:space="preserve"> Vinos 2017</w:t>
            </w:r>
          </w:p>
        </w:tc>
        <w:tc>
          <w:tcPr>
            <w:tcW w:w="1014"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114.000,00</w:t>
            </w:r>
          </w:p>
        </w:tc>
        <w:tc>
          <w:tcPr>
            <w:tcW w:w="1239" w:type="dxa"/>
            <w:tcBorders>
              <w:top w:val="nil"/>
              <w:left w:val="single" w:sz="4"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456.000,00</w:t>
            </w:r>
          </w:p>
        </w:tc>
        <w:tc>
          <w:tcPr>
            <w:tcW w:w="1124"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088"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14.250,00</w:t>
            </w:r>
          </w:p>
        </w:tc>
        <w:tc>
          <w:tcPr>
            <w:tcW w:w="1059"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57.000,00</w:t>
            </w:r>
          </w:p>
        </w:tc>
        <w:tc>
          <w:tcPr>
            <w:tcW w:w="1323" w:type="dxa"/>
            <w:tcBorders>
              <w:top w:val="nil"/>
              <w:left w:val="single" w:sz="12"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399.000,00</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99.750,00</w:t>
            </w:r>
          </w:p>
        </w:tc>
        <w:tc>
          <w:tcPr>
            <w:tcW w:w="1239" w:type="dxa"/>
            <w:tcBorders>
              <w:top w:val="nil"/>
              <w:left w:val="nil"/>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299.250,00</w:t>
            </w:r>
          </w:p>
        </w:tc>
      </w:tr>
      <w:tr w:rsidR="009D6F90" w:rsidRPr="002952B9" w:rsidTr="009D6F90">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rsidR="009D6F90" w:rsidRPr="002952B9" w:rsidRDefault="009D6F90" w:rsidP="009D6F90">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r w:rsidRPr="002952B9">
              <w:rPr>
                <w:rFonts w:ascii="Arial" w:hAnsi="Arial" w:cs="Arial"/>
                <w:sz w:val="14"/>
                <w:szCs w:val="14"/>
              </w:rPr>
              <w:t xml:space="preserve">Cabildo- </w:t>
            </w:r>
            <w:proofErr w:type="spellStart"/>
            <w:r w:rsidRPr="002952B9">
              <w:rPr>
                <w:rFonts w:ascii="Arial" w:hAnsi="Arial" w:cs="Arial"/>
                <w:sz w:val="14"/>
                <w:szCs w:val="14"/>
              </w:rPr>
              <w:t>Tfe</w:t>
            </w:r>
            <w:proofErr w:type="spellEnd"/>
            <w:r w:rsidRPr="002952B9">
              <w:rPr>
                <w:rFonts w:ascii="Arial" w:hAnsi="Arial" w:cs="Arial"/>
                <w:sz w:val="14"/>
                <w:szCs w:val="14"/>
              </w:rPr>
              <w:t xml:space="preserve"> Aguas 2017</w:t>
            </w:r>
          </w:p>
        </w:tc>
        <w:tc>
          <w:tcPr>
            <w:tcW w:w="1014"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33.000,00</w:t>
            </w:r>
          </w:p>
        </w:tc>
        <w:tc>
          <w:tcPr>
            <w:tcW w:w="1239" w:type="dxa"/>
            <w:tcBorders>
              <w:top w:val="nil"/>
              <w:left w:val="single" w:sz="4"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132.000,00</w:t>
            </w:r>
          </w:p>
        </w:tc>
        <w:tc>
          <w:tcPr>
            <w:tcW w:w="1124"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088"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4.125,00</w:t>
            </w:r>
          </w:p>
        </w:tc>
        <w:tc>
          <w:tcPr>
            <w:tcW w:w="1059"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16.500,00</w:t>
            </w:r>
          </w:p>
        </w:tc>
        <w:tc>
          <w:tcPr>
            <w:tcW w:w="1323" w:type="dxa"/>
            <w:tcBorders>
              <w:top w:val="nil"/>
              <w:left w:val="single" w:sz="12"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115.500,00</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28.875,00</w:t>
            </w:r>
          </w:p>
        </w:tc>
        <w:tc>
          <w:tcPr>
            <w:tcW w:w="1239" w:type="dxa"/>
            <w:tcBorders>
              <w:top w:val="nil"/>
              <w:left w:val="nil"/>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86.625,00</w:t>
            </w:r>
          </w:p>
        </w:tc>
      </w:tr>
      <w:tr w:rsidR="009D6F90" w:rsidRPr="002952B9" w:rsidTr="009D6F90">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rsidR="009D6F90" w:rsidRPr="002952B9" w:rsidRDefault="009D6F90" w:rsidP="009D6F90">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r w:rsidRPr="002952B9">
              <w:rPr>
                <w:rFonts w:ascii="Arial" w:hAnsi="Arial" w:cs="Arial"/>
                <w:sz w:val="14"/>
                <w:szCs w:val="14"/>
              </w:rPr>
              <w:t xml:space="preserve">Cabildo- </w:t>
            </w:r>
            <w:proofErr w:type="spellStart"/>
            <w:r w:rsidRPr="002952B9">
              <w:rPr>
                <w:rFonts w:ascii="Arial" w:hAnsi="Arial" w:cs="Arial"/>
                <w:sz w:val="14"/>
                <w:szCs w:val="14"/>
              </w:rPr>
              <w:t>Tfe</w:t>
            </w:r>
            <w:proofErr w:type="spellEnd"/>
            <w:r w:rsidRPr="002952B9">
              <w:rPr>
                <w:rFonts w:ascii="Arial" w:hAnsi="Arial" w:cs="Arial"/>
                <w:sz w:val="14"/>
                <w:szCs w:val="14"/>
              </w:rPr>
              <w:t xml:space="preserve"> Vinos 2018</w:t>
            </w:r>
          </w:p>
        </w:tc>
        <w:tc>
          <w:tcPr>
            <w:tcW w:w="1014"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4.116,37</w:t>
            </w:r>
          </w:p>
        </w:tc>
        <w:tc>
          <w:tcPr>
            <w:tcW w:w="1239" w:type="dxa"/>
            <w:tcBorders>
              <w:top w:val="nil"/>
              <w:left w:val="single" w:sz="4"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16.465,50</w:t>
            </w:r>
          </w:p>
        </w:tc>
        <w:tc>
          <w:tcPr>
            <w:tcW w:w="1124"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088"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457,38</w:t>
            </w:r>
          </w:p>
        </w:tc>
        <w:tc>
          <w:tcPr>
            <w:tcW w:w="1059"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1.829,50</w:t>
            </w:r>
          </w:p>
        </w:tc>
        <w:tc>
          <w:tcPr>
            <w:tcW w:w="1323" w:type="dxa"/>
            <w:tcBorders>
              <w:top w:val="nil"/>
              <w:left w:val="single" w:sz="12"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14.636,00</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3.658,99</w:t>
            </w:r>
          </w:p>
        </w:tc>
        <w:tc>
          <w:tcPr>
            <w:tcW w:w="1239" w:type="dxa"/>
            <w:tcBorders>
              <w:top w:val="nil"/>
              <w:left w:val="nil"/>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10.977,01</w:t>
            </w:r>
          </w:p>
        </w:tc>
      </w:tr>
      <w:tr w:rsidR="009D6F90" w:rsidRPr="002952B9" w:rsidTr="009D6F90">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rsidR="009D6F90" w:rsidRPr="002952B9" w:rsidRDefault="009D6F90" w:rsidP="009D6F90">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r w:rsidRPr="002952B9">
              <w:rPr>
                <w:rFonts w:ascii="Arial" w:hAnsi="Arial" w:cs="Arial"/>
                <w:sz w:val="14"/>
                <w:szCs w:val="14"/>
              </w:rPr>
              <w:t xml:space="preserve">Cabildo- </w:t>
            </w:r>
            <w:proofErr w:type="spellStart"/>
            <w:r w:rsidRPr="002952B9">
              <w:rPr>
                <w:rFonts w:ascii="Arial" w:hAnsi="Arial" w:cs="Arial"/>
                <w:sz w:val="14"/>
                <w:szCs w:val="14"/>
              </w:rPr>
              <w:t>Tfe</w:t>
            </w:r>
            <w:proofErr w:type="spellEnd"/>
            <w:r w:rsidRPr="002952B9">
              <w:rPr>
                <w:rFonts w:ascii="Arial" w:hAnsi="Arial" w:cs="Arial"/>
                <w:sz w:val="14"/>
                <w:szCs w:val="14"/>
              </w:rPr>
              <w:t xml:space="preserve"> Aguas 2018</w:t>
            </w:r>
          </w:p>
        </w:tc>
        <w:tc>
          <w:tcPr>
            <w:tcW w:w="1014"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22.169,02</w:t>
            </w:r>
          </w:p>
        </w:tc>
        <w:tc>
          <w:tcPr>
            <w:tcW w:w="1239" w:type="dxa"/>
            <w:tcBorders>
              <w:top w:val="nil"/>
              <w:left w:val="single" w:sz="4"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88.676,10</w:t>
            </w:r>
          </w:p>
        </w:tc>
        <w:tc>
          <w:tcPr>
            <w:tcW w:w="1124"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088"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2.463,23</w:t>
            </w:r>
          </w:p>
        </w:tc>
        <w:tc>
          <w:tcPr>
            <w:tcW w:w="1059"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9.852,90</w:t>
            </w:r>
          </w:p>
        </w:tc>
        <w:tc>
          <w:tcPr>
            <w:tcW w:w="1323" w:type="dxa"/>
            <w:tcBorders>
              <w:top w:val="nil"/>
              <w:left w:val="single" w:sz="12"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78.823,20</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19.705,79</w:t>
            </w:r>
          </w:p>
        </w:tc>
        <w:tc>
          <w:tcPr>
            <w:tcW w:w="1239" w:type="dxa"/>
            <w:tcBorders>
              <w:top w:val="nil"/>
              <w:left w:val="nil"/>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59.117,41</w:t>
            </w:r>
          </w:p>
        </w:tc>
      </w:tr>
      <w:tr w:rsidR="009D6F90" w:rsidRPr="002952B9" w:rsidTr="009D6F90">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rsidR="009D6F90" w:rsidRPr="002952B9" w:rsidRDefault="009D6F90" w:rsidP="009D6F90">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proofErr w:type="spellStart"/>
            <w:r w:rsidRPr="002952B9">
              <w:rPr>
                <w:rFonts w:ascii="Arial" w:hAnsi="Arial" w:cs="Arial"/>
                <w:sz w:val="14"/>
                <w:szCs w:val="14"/>
              </w:rPr>
              <w:t>Comision</w:t>
            </w:r>
            <w:proofErr w:type="spellEnd"/>
            <w:r w:rsidRPr="002952B9">
              <w:rPr>
                <w:rFonts w:ascii="Arial" w:hAnsi="Arial" w:cs="Arial"/>
                <w:sz w:val="14"/>
                <w:szCs w:val="14"/>
              </w:rPr>
              <w:t xml:space="preserve"> Europea-</w:t>
            </w:r>
            <w:proofErr w:type="spellStart"/>
            <w:r w:rsidRPr="002952B9">
              <w:rPr>
                <w:rFonts w:ascii="Arial" w:hAnsi="Arial" w:cs="Arial"/>
                <w:sz w:val="14"/>
                <w:szCs w:val="14"/>
              </w:rPr>
              <w:t>Proy</w:t>
            </w:r>
            <w:proofErr w:type="spellEnd"/>
            <w:r w:rsidRPr="002952B9">
              <w:rPr>
                <w:rFonts w:ascii="Arial" w:hAnsi="Arial" w:cs="Arial"/>
                <w:sz w:val="14"/>
                <w:szCs w:val="14"/>
              </w:rPr>
              <w:t xml:space="preserve">. </w:t>
            </w:r>
            <w:proofErr w:type="spellStart"/>
            <w:r w:rsidRPr="002952B9">
              <w:rPr>
                <w:rFonts w:ascii="Arial" w:hAnsi="Arial" w:cs="Arial"/>
                <w:sz w:val="14"/>
                <w:szCs w:val="14"/>
              </w:rPr>
              <w:t>Volriskmac</w:t>
            </w:r>
            <w:proofErr w:type="spellEnd"/>
            <w:r w:rsidRPr="002952B9">
              <w:rPr>
                <w:rFonts w:ascii="Arial" w:hAnsi="Arial" w:cs="Arial"/>
                <w:sz w:val="14"/>
                <w:szCs w:val="14"/>
              </w:rPr>
              <w:t xml:space="preserve"> 2017</w:t>
            </w:r>
          </w:p>
        </w:tc>
        <w:tc>
          <w:tcPr>
            <w:tcW w:w="1014"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29.635,29</w:t>
            </w:r>
          </w:p>
        </w:tc>
        <w:tc>
          <w:tcPr>
            <w:tcW w:w="1239" w:type="dxa"/>
            <w:tcBorders>
              <w:top w:val="nil"/>
              <w:left w:val="single" w:sz="4"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118.541,14</w:t>
            </w:r>
          </w:p>
        </w:tc>
        <w:tc>
          <w:tcPr>
            <w:tcW w:w="1124"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088"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3.704,41</w:t>
            </w:r>
          </w:p>
        </w:tc>
        <w:tc>
          <w:tcPr>
            <w:tcW w:w="1059"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14.817,64</w:t>
            </w:r>
          </w:p>
        </w:tc>
        <w:tc>
          <w:tcPr>
            <w:tcW w:w="1323" w:type="dxa"/>
            <w:tcBorders>
              <w:top w:val="nil"/>
              <w:left w:val="single" w:sz="12"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103.723,50</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25.930,88</w:t>
            </w:r>
          </w:p>
        </w:tc>
        <w:tc>
          <w:tcPr>
            <w:tcW w:w="1239" w:type="dxa"/>
            <w:tcBorders>
              <w:top w:val="nil"/>
              <w:left w:val="nil"/>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77.792,62</w:t>
            </w:r>
          </w:p>
        </w:tc>
      </w:tr>
      <w:tr w:rsidR="009D6F90" w:rsidRPr="002952B9" w:rsidTr="009D6F90">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rsidR="009D6F90" w:rsidRPr="002952B9" w:rsidRDefault="009D6F90" w:rsidP="009D6F90">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proofErr w:type="spellStart"/>
            <w:r w:rsidRPr="002952B9">
              <w:rPr>
                <w:rFonts w:ascii="Arial" w:hAnsi="Arial" w:cs="Arial"/>
                <w:sz w:val="14"/>
                <w:szCs w:val="14"/>
              </w:rPr>
              <w:t>Comision</w:t>
            </w:r>
            <w:proofErr w:type="spellEnd"/>
            <w:r w:rsidRPr="002952B9">
              <w:rPr>
                <w:rFonts w:ascii="Arial" w:hAnsi="Arial" w:cs="Arial"/>
                <w:sz w:val="14"/>
                <w:szCs w:val="14"/>
              </w:rPr>
              <w:t xml:space="preserve"> Europea-</w:t>
            </w:r>
            <w:proofErr w:type="spellStart"/>
            <w:r w:rsidRPr="002952B9">
              <w:rPr>
                <w:rFonts w:ascii="Arial" w:hAnsi="Arial" w:cs="Arial"/>
                <w:sz w:val="14"/>
                <w:szCs w:val="14"/>
              </w:rPr>
              <w:t>Proy</w:t>
            </w:r>
            <w:proofErr w:type="spellEnd"/>
            <w:r w:rsidRPr="002952B9">
              <w:rPr>
                <w:rFonts w:ascii="Arial" w:hAnsi="Arial" w:cs="Arial"/>
                <w:sz w:val="14"/>
                <w:szCs w:val="14"/>
              </w:rPr>
              <w:t xml:space="preserve">. </w:t>
            </w:r>
            <w:proofErr w:type="spellStart"/>
            <w:r w:rsidRPr="002952B9">
              <w:rPr>
                <w:rFonts w:ascii="Arial" w:hAnsi="Arial" w:cs="Arial"/>
                <w:sz w:val="14"/>
                <w:szCs w:val="14"/>
              </w:rPr>
              <w:t>Volriskmac</w:t>
            </w:r>
            <w:proofErr w:type="spellEnd"/>
            <w:r w:rsidRPr="002952B9">
              <w:rPr>
                <w:rFonts w:ascii="Arial" w:hAnsi="Arial" w:cs="Arial"/>
                <w:sz w:val="14"/>
                <w:szCs w:val="14"/>
              </w:rPr>
              <w:t xml:space="preserve"> 2018</w:t>
            </w:r>
          </w:p>
        </w:tc>
        <w:tc>
          <w:tcPr>
            <w:tcW w:w="1014"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53.546,79</w:t>
            </w:r>
          </w:p>
        </w:tc>
        <w:tc>
          <w:tcPr>
            <w:tcW w:w="1239" w:type="dxa"/>
            <w:tcBorders>
              <w:top w:val="nil"/>
              <w:left w:val="single" w:sz="4"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214.187,14</w:t>
            </w:r>
          </w:p>
        </w:tc>
        <w:tc>
          <w:tcPr>
            <w:tcW w:w="1124"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088"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5.949,64</w:t>
            </w:r>
          </w:p>
        </w:tc>
        <w:tc>
          <w:tcPr>
            <w:tcW w:w="1059"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23.798,57</w:t>
            </w:r>
          </w:p>
        </w:tc>
        <w:tc>
          <w:tcPr>
            <w:tcW w:w="1323" w:type="dxa"/>
            <w:tcBorders>
              <w:top w:val="nil"/>
              <w:left w:val="single" w:sz="12"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190.388,57</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47.597,15</w:t>
            </w:r>
          </w:p>
        </w:tc>
        <w:tc>
          <w:tcPr>
            <w:tcW w:w="1239" w:type="dxa"/>
            <w:tcBorders>
              <w:top w:val="nil"/>
              <w:left w:val="nil"/>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142.791,42</w:t>
            </w:r>
          </w:p>
        </w:tc>
      </w:tr>
      <w:tr w:rsidR="009D6F90" w:rsidRPr="002952B9" w:rsidTr="009D6F90">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rsidR="009D6F90" w:rsidRPr="002952B9" w:rsidRDefault="009D6F90" w:rsidP="009D6F90">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proofErr w:type="spellStart"/>
            <w:r w:rsidRPr="002952B9">
              <w:rPr>
                <w:rFonts w:ascii="Arial" w:hAnsi="Arial" w:cs="Arial"/>
                <w:sz w:val="14"/>
                <w:szCs w:val="14"/>
              </w:rPr>
              <w:t>Comision</w:t>
            </w:r>
            <w:proofErr w:type="spellEnd"/>
            <w:r w:rsidRPr="002952B9">
              <w:rPr>
                <w:rFonts w:ascii="Arial" w:hAnsi="Arial" w:cs="Arial"/>
                <w:sz w:val="14"/>
                <w:szCs w:val="14"/>
              </w:rPr>
              <w:t xml:space="preserve"> Europea-</w:t>
            </w:r>
            <w:proofErr w:type="spellStart"/>
            <w:r w:rsidRPr="002952B9">
              <w:rPr>
                <w:rFonts w:ascii="Arial" w:hAnsi="Arial" w:cs="Arial"/>
                <w:sz w:val="14"/>
                <w:szCs w:val="14"/>
              </w:rPr>
              <w:t>Proy</w:t>
            </w:r>
            <w:proofErr w:type="spellEnd"/>
            <w:r w:rsidRPr="002952B9">
              <w:rPr>
                <w:rFonts w:ascii="Arial" w:hAnsi="Arial" w:cs="Arial"/>
                <w:sz w:val="14"/>
                <w:szCs w:val="14"/>
              </w:rPr>
              <w:t xml:space="preserve">. </w:t>
            </w:r>
            <w:proofErr w:type="spellStart"/>
            <w:r w:rsidRPr="002952B9">
              <w:rPr>
                <w:rFonts w:ascii="Arial" w:hAnsi="Arial" w:cs="Arial"/>
                <w:sz w:val="14"/>
                <w:szCs w:val="14"/>
              </w:rPr>
              <w:t>Volriskmac</w:t>
            </w:r>
            <w:proofErr w:type="spellEnd"/>
            <w:r w:rsidRPr="002952B9">
              <w:rPr>
                <w:rFonts w:ascii="Arial" w:hAnsi="Arial" w:cs="Arial"/>
                <w:sz w:val="14"/>
                <w:szCs w:val="14"/>
              </w:rPr>
              <w:t xml:space="preserve"> 2019</w:t>
            </w:r>
          </w:p>
        </w:tc>
        <w:tc>
          <w:tcPr>
            <w:tcW w:w="1014"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2.017,44</w:t>
            </w:r>
          </w:p>
        </w:tc>
        <w:tc>
          <w:tcPr>
            <w:tcW w:w="1239" w:type="dxa"/>
            <w:tcBorders>
              <w:top w:val="nil"/>
              <w:left w:val="single" w:sz="4"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8.069,75</w:t>
            </w:r>
          </w:p>
        </w:tc>
        <w:tc>
          <w:tcPr>
            <w:tcW w:w="1124"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088"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201,74</w:t>
            </w:r>
          </w:p>
        </w:tc>
        <w:tc>
          <w:tcPr>
            <w:tcW w:w="1059"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806,98</w:t>
            </w:r>
          </w:p>
        </w:tc>
        <w:tc>
          <w:tcPr>
            <w:tcW w:w="1323" w:type="dxa"/>
            <w:tcBorders>
              <w:top w:val="nil"/>
              <w:left w:val="single" w:sz="12"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7.262,77</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1.815,70</w:t>
            </w:r>
          </w:p>
        </w:tc>
        <w:tc>
          <w:tcPr>
            <w:tcW w:w="1239" w:type="dxa"/>
            <w:tcBorders>
              <w:top w:val="nil"/>
              <w:left w:val="nil"/>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5.447,07</w:t>
            </w:r>
          </w:p>
        </w:tc>
      </w:tr>
      <w:tr w:rsidR="009D6F90" w:rsidRPr="002952B9" w:rsidTr="009D6F90">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rsidR="009D6F90" w:rsidRPr="002952B9" w:rsidRDefault="009D6F90" w:rsidP="009D6F90">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r w:rsidRPr="002952B9">
              <w:rPr>
                <w:rFonts w:ascii="Arial" w:hAnsi="Arial" w:cs="Arial"/>
                <w:sz w:val="14"/>
                <w:szCs w:val="14"/>
              </w:rPr>
              <w:t>Cabildo-Ten Air 2018</w:t>
            </w:r>
          </w:p>
        </w:tc>
        <w:tc>
          <w:tcPr>
            <w:tcW w:w="1014"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10.800,00</w:t>
            </w:r>
          </w:p>
        </w:tc>
        <w:tc>
          <w:tcPr>
            <w:tcW w:w="1239" w:type="dxa"/>
            <w:tcBorders>
              <w:top w:val="nil"/>
              <w:left w:val="single" w:sz="4"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43.200,00</w:t>
            </w:r>
          </w:p>
        </w:tc>
        <w:tc>
          <w:tcPr>
            <w:tcW w:w="1124"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088"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1.200,00</w:t>
            </w:r>
          </w:p>
        </w:tc>
        <w:tc>
          <w:tcPr>
            <w:tcW w:w="1059"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4.800,00</w:t>
            </w:r>
          </w:p>
        </w:tc>
        <w:tc>
          <w:tcPr>
            <w:tcW w:w="1323" w:type="dxa"/>
            <w:tcBorders>
              <w:top w:val="nil"/>
              <w:left w:val="single" w:sz="12"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38.400,00</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9.600,00</w:t>
            </w:r>
          </w:p>
        </w:tc>
        <w:tc>
          <w:tcPr>
            <w:tcW w:w="1239" w:type="dxa"/>
            <w:tcBorders>
              <w:top w:val="nil"/>
              <w:left w:val="nil"/>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28.800,00</w:t>
            </w:r>
          </w:p>
        </w:tc>
      </w:tr>
      <w:tr w:rsidR="009D6F90" w:rsidRPr="002952B9" w:rsidTr="009D6F90">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rsidR="009D6F90" w:rsidRPr="002952B9" w:rsidRDefault="009D6F90" w:rsidP="009D6F90">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r w:rsidRPr="002952B9">
              <w:rPr>
                <w:rFonts w:ascii="Arial" w:hAnsi="Arial" w:cs="Arial"/>
                <w:sz w:val="14"/>
                <w:szCs w:val="14"/>
              </w:rPr>
              <w:t xml:space="preserve">Cabildo-TDT </w:t>
            </w:r>
          </w:p>
        </w:tc>
        <w:tc>
          <w:tcPr>
            <w:tcW w:w="1014"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29.250,00</w:t>
            </w:r>
          </w:p>
        </w:tc>
        <w:tc>
          <w:tcPr>
            <w:tcW w:w="1239" w:type="dxa"/>
            <w:tcBorders>
              <w:top w:val="nil"/>
              <w:left w:val="single" w:sz="4"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117.000,00</w:t>
            </w:r>
          </w:p>
        </w:tc>
        <w:tc>
          <w:tcPr>
            <w:tcW w:w="1124"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088"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3.250,00</w:t>
            </w:r>
          </w:p>
        </w:tc>
        <w:tc>
          <w:tcPr>
            <w:tcW w:w="1059"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13.000,00</w:t>
            </w:r>
          </w:p>
        </w:tc>
        <w:tc>
          <w:tcPr>
            <w:tcW w:w="1323" w:type="dxa"/>
            <w:tcBorders>
              <w:top w:val="nil"/>
              <w:left w:val="single" w:sz="12"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104.000,00</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26.000,00</w:t>
            </w:r>
          </w:p>
        </w:tc>
        <w:tc>
          <w:tcPr>
            <w:tcW w:w="1239" w:type="dxa"/>
            <w:tcBorders>
              <w:top w:val="nil"/>
              <w:left w:val="nil"/>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78.000,00</w:t>
            </w:r>
          </w:p>
        </w:tc>
      </w:tr>
      <w:tr w:rsidR="009D6F90" w:rsidRPr="002952B9" w:rsidTr="009D6F90">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rsidR="009D6F90" w:rsidRPr="002952B9" w:rsidRDefault="009D6F90" w:rsidP="009D6F90">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r w:rsidRPr="002952B9">
              <w:rPr>
                <w:rFonts w:ascii="Arial" w:hAnsi="Arial" w:cs="Arial"/>
                <w:sz w:val="14"/>
                <w:szCs w:val="14"/>
              </w:rPr>
              <w:t xml:space="preserve">Cabildo-Proyecto </w:t>
            </w:r>
            <w:proofErr w:type="spellStart"/>
            <w:r w:rsidRPr="002952B9">
              <w:rPr>
                <w:rFonts w:ascii="Arial" w:hAnsi="Arial" w:cs="Arial"/>
                <w:sz w:val="14"/>
                <w:szCs w:val="14"/>
              </w:rPr>
              <w:t>Analisis</w:t>
            </w:r>
            <w:proofErr w:type="spellEnd"/>
            <w:r w:rsidRPr="002952B9">
              <w:rPr>
                <w:rFonts w:ascii="Arial" w:hAnsi="Arial" w:cs="Arial"/>
                <w:sz w:val="14"/>
                <w:szCs w:val="14"/>
              </w:rPr>
              <w:t xml:space="preserve"> datos 2018-2021</w:t>
            </w:r>
          </w:p>
        </w:tc>
        <w:tc>
          <w:tcPr>
            <w:tcW w:w="1014"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67.500,00</w:t>
            </w:r>
          </w:p>
        </w:tc>
        <w:tc>
          <w:tcPr>
            <w:tcW w:w="1239" w:type="dxa"/>
            <w:tcBorders>
              <w:top w:val="nil"/>
              <w:left w:val="single" w:sz="4"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270.000,00</w:t>
            </w:r>
          </w:p>
        </w:tc>
        <w:tc>
          <w:tcPr>
            <w:tcW w:w="1124"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088"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7.500,00</w:t>
            </w:r>
          </w:p>
        </w:tc>
        <w:tc>
          <w:tcPr>
            <w:tcW w:w="1059"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30.000,00</w:t>
            </w:r>
          </w:p>
        </w:tc>
        <w:tc>
          <w:tcPr>
            <w:tcW w:w="1323" w:type="dxa"/>
            <w:tcBorders>
              <w:top w:val="nil"/>
              <w:left w:val="single" w:sz="12"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240.000,00</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60.000,00</w:t>
            </w:r>
          </w:p>
        </w:tc>
        <w:tc>
          <w:tcPr>
            <w:tcW w:w="1239" w:type="dxa"/>
            <w:tcBorders>
              <w:top w:val="nil"/>
              <w:left w:val="nil"/>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180.000,00</w:t>
            </w:r>
          </w:p>
        </w:tc>
      </w:tr>
      <w:tr w:rsidR="009D6F90" w:rsidRPr="002952B9" w:rsidTr="009D6F90">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rsidR="009D6F90" w:rsidRPr="002952B9" w:rsidRDefault="009D6F90" w:rsidP="009D6F90">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r w:rsidRPr="002952B9">
              <w:rPr>
                <w:rFonts w:ascii="Arial" w:hAnsi="Arial" w:cs="Arial"/>
                <w:sz w:val="14"/>
                <w:szCs w:val="14"/>
              </w:rPr>
              <w:t xml:space="preserve">Cabildo-Proyecto </w:t>
            </w:r>
            <w:proofErr w:type="spellStart"/>
            <w:r w:rsidRPr="002952B9">
              <w:rPr>
                <w:rFonts w:ascii="Arial" w:hAnsi="Arial" w:cs="Arial"/>
                <w:sz w:val="14"/>
                <w:szCs w:val="14"/>
              </w:rPr>
              <w:t>Analisis</w:t>
            </w:r>
            <w:proofErr w:type="spellEnd"/>
            <w:r w:rsidRPr="002952B9">
              <w:rPr>
                <w:rFonts w:ascii="Arial" w:hAnsi="Arial" w:cs="Arial"/>
                <w:sz w:val="14"/>
                <w:szCs w:val="14"/>
              </w:rPr>
              <w:t xml:space="preserve"> datos 2018-2021</w:t>
            </w:r>
          </w:p>
        </w:tc>
        <w:tc>
          <w:tcPr>
            <w:tcW w:w="1014"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58.750,00</w:t>
            </w:r>
          </w:p>
        </w:tc>
        <w:tc>
          <w:tcPr>
            <w:tcW w:w="1239" w:type="dxa"/>
            <w:tcBorders>
              <w:top w:val="nil"/>
              <w:left w:val="single" w:sz="4"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235.000,00</w:t>
            </w:r>
          </w:p>
        </w:tc>
        <w:tc>
          <w:tcPr>
            <w:tcW w:w="1124"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088"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5.875,00</w:t>
            </w:r>
          </w:p>
        </w:tc>
        <w:tc>
          <w:tcPr>
            <w:tcW w:w="1059"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23.500,00</w:t>
            </w:r>
          </w:p>
        </w:tc>
        <w:tc>
          <w:tcPr>
            <w:tcW w:w="1323" w:type="dxa"/>
            <w:tcBorders>
              <w:top w:val="nil"/>
              <w:left w:val="single" w:sz="12"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211.500,00</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52.875,00</w:t>
            </w:r>
          </w:p>
        </w:tc>
        <w:tc>
          <w:tcPr>
            <w:tcW w:w="1239" w:type="dxa"/>
            <w:tcBorders>
              <w:top w:val="nil"/>
              <w:left w:val="nil"/>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158.625,00</w:t>
            </w:r>
          </w:p>
        </w:tc>
      </w:tr>
      <w:tr w:rsidR="009D6F90" w:rsidRPr="002952B9" w:rsidTr="009D6F90">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rsidR="009D6F90" w:rsidRPr="002952B9" w:rsidRDefault="009D6F90" w:rsidP="009D6F90">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 xml:space="preserve">. </w:t>
            </w:r>
            <w:proofErr w:type="spellStart"/>
            <w:r w:rsidRPr="002952B9">
              <w:rPr>
                <w:rFonts w:ascii="Arial" w:hAnsi="Arial" w:cs="Arial"/>
                <w:sz w:val="14"/>
                <w:szCs w:val="14"/>
              </w:rPr>
              <w:t>GobCan</w:t>
            </w:r>
            <w:proofErr w:type="spellEnd"/>
            <w:r w:rsidRPr="002952B9">
              <w:rPr>
                <w:rFonts w:ascii="Arial" w:hAnsi="Arial" w:cs="Arial"/>
                <w:sz w:val="14"/>
                <w:szCs w:val="14"/>
              </w:rPr>
              <w:t xml:space="preserve">-Proyecto </w:t>
            </w:r>
            <w:proofErr w:type="spellStart"/>
            <w:r w:rsidRPr="002952B9">
              <w:rPr>
                <w:rFonts w:ascii="Arial" w:hAnsi="Arial" w:cs="Arial"/>
                <w:sz w:val="14"/>
                <w:szCs w:val="14"/>
              </w:rPr>
              <w:t>Moves</w:t>
            </w:r>
            <w:proofErr w:type="spellEnd"/>
            <w:r w:rsidRPr="002952B9">
              <w:rPr>
                <w:rFonts w:ascii="Arial" w:hAnsi="Arial" w:cs="Arial"/>
                <w:sz w:val="14"/>
                <w:szCs w:val="14"/>
              </w:rPr>
              <w:t xml:space="preserve"> </w:t>
            </w:r>
            <w:proofErr w:type="spellStart"/>
            <w:r w:rsidRPr="002952B9">
              <w:rPr>
                <w:rFonts w:ascii="Arial" w:hAnsi="Arial" w:cs="Arial"/>
                <w:sz w:val="14"/>
                <w:szCs w:val="14"/>
              </w:rPr>
              <w:t>Carg</w:t>
            </w:r>
            <w:proofErr w:type="spellEnd"/>
            <w:r w:rsidRPr="002952B9">
              <w:rPr>
                <w:rFonts w:ascii="Arial" w:hAnsi="Arial" w:cs="Arial"/>
                <w:sz w:val="14"/>
                <w:szCs w:val="14"/>
              </w:rPr>
              <w:t xml:space="preserve">. </w:t>
            </w:r>
            <w:proofErr w:type="spellStart"/>
            <w:r w:rsidRPr="002952B9">
              <w:rPr>
                <w:rFonts w:ascii="Arial" w:hAnsi="Arial" w:cs="Arial"/>
                <w:sz w:val="14"/>
                <w:szCs w:val="14"/>
              </w:rPr>
              <w:t>Rapidos</w:t>
            </w:r>
            <w:proofErr w:type="spellEnd"/>
          </w:p>
        </w:tc>
        <w:tc>
          <w:tcPr>
            <w:tcW w:w="1014"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6.418,61</w:t>
            </w:r>
          </w:p>
        </w:tc>
        <w:tc>
          <w:tcPr>
            <w:tcW w:w="1239" w:type="dxa"/>
            <w:tcBorders>
              <w:top w:val="nil"/>
              <w:left w:val="single" w:sz="4"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25.674,45</w:t>
            </w:r>
          </w:p>
        </w:tc>
        <w:tc>
          <w:tcPr>
            <w:tcW w:w="1124"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088"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 </w:t>
            </w:r>
          </w:p>
        </w:tc>
        <w:tc>
          <w:tcPr>
            <w:tcW w:w="1059"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 </w:t>
            </w:r>
          </w:p>
        </w:tc>
        <w:tc>
          <w:tcPr>
            <w:tcW w:w="1323" w:type="dxa"/>
            <w:tcBorders>
              <w:top w:val="nil"/>
              <w:left w:val="single" w:sz="12"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25.674,45</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6.418,61</w:t>
            </w:r>
          </w:p>
        </w:tc>
        <w:tc>
          <w:tcPr>
            <w:tcW w:w="1239" w:type="dxa"/>
            <w:tcBorders>
              <w:top w:val="nil"/>
              <w:left w:val="nil"/>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19.255,84</w:t>
            </w:r>
          </w:p>
        </w:tc>
      </w:tr>
      <w:tr w:rsidR="009D6F90" w:rsidRPr="002952B9" w:rsidTr="009D6F90">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rsidR="009D6F90" w:rsidRPr="002952B9" w:rsidRDefault="009D6F90" w:rsidP="009D6F90">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proofErr w:type="spellStart"/>
            <w:r w:rsidRPr="002952B9">
              <w:rPr>
                <w:rFonts w:ascii="Arial" w:hAnsi="Arial" w:cs="Arial"/>
                <w:sz w:val="14"/>
                <w:szCs w:val="14"/>
              </w:rPr>
              <w:t>Comision</w:t>
            </w:r>
            <w:proofErr w:type="spellEnd"/>
            <w:r w:rsidRPr="002952B9">
              <w:rPr>
                <w:rFonts w:ascii="Arial" w:hAnsi="Arial" w:cs="Arial"/>
                <w:sz w:val="14"/>
                <w:szCs w:val="14"/>
              </w:rPr>
              <w:t xml:space="preserve"> Europea-</w:t>
            </w:r>
            <w:proofErr w:type="spellStart"/>
            <w:r w:rsidRPr="002952B9">
              <w:rPr>
                <w:rFonts w:ascii="Arial" w:hAnsi="Arial" w:cs="Arial"/>
                <w:sz w:val="14"/>
                <w:szCs w:val="14"/>
              </w:rPr>
              <w:t>Proy.Sosturmac</w:t>
            </w:r>
            <w:proofErr w:type="spellEnd"/>
          </w:p>
        </w:tc>
        <w:tc>
          <w:tcPr>
            <w:tcW w:w="1014"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20.750,62</w:t>
            </w:r>
          </w:p>
        </w:tc>
        <w:tc>
          <w:tcPr>
            <w:tcW w:w="1239" w:type="dxa"/>
            <w:tcBorders>
              <w:top w:val="nil"/>
              <w:left w:val="single" w:sz="4"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83.002,50</w:t>
            </w:r>
          </w:p>
        </w:tc>
        <w:tc>
          <w:tcPr>
            <w:tcW w:w="1124"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088"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2.075,06</w:t>
            </w:r>
          </w:p>
        </w:tc>
        <w:tc>
          <w:tcPr>
            <w:tcW w:w="1059"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8.300,25</w:t>
            </w:r>
          </w:p>
        </w:tc>
        <w:tc>
          <w:tcPr>
            <w:tcW w:w="1323" w:type="dxa"/>
            <w:tcBorders>
              <w:top w:val="nil"/>
              <w:left w:val="single" w:sz="12"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74.702,25</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18.675,56</w:t>
            </w:r>
          </w:p>
        </w:tc>
        <w:tc>
          <w:tcPr>
            <w:tcW w:w="1239" w:type="dxa"/>
            <w:tcBorders>
              <w:top w:val="nil"/>
              <w:left w:val="nil"/>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56.026,69</w:t>
            </w:r>
          </w:p>
        </w:tc>
      </w:tr>
      <w:tr w:rsidR="009D6F90" w:rsidRPr="002952B9" w:rsidTr="009D6F90">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rsidR="009D6F90" w:rsidRPr="002952B9" w:rsidRDefault="009D6F90" w:rsidP="009D6F90">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proofErr w:type="spellStart"/>
            <w:r w:rsidRPr="002952B9">
              <w:rPr>
                <w:rFonts w:ascii="Arial" w:hAnsi="Arial" w:cs="Arial"/>
                <w:sz w:val="14"/>
                <w:szCs w:val="14"/>
              </w:rPr>
              <w:t>Comision</w:t>
            </w:r>
            <w:proofErr w:type="spellEnd"/>
            <w:r w:rsidRPr="002952B9">
              <w:rPr>
                <w:rFonts w:ascii="Arial" w:hAnsi="Arial" w:cs="Arial"/>
                <w:sz w:val="14"/>
                <w:szCs w:val="14"/>
              </w:rPr>
              <w:t xml:space="preserve"> Europea-</w:t>
            </w:r>
            <w:proofErr w:type="spellStart"/>
            <w:r w:rsidRPr="002952B9">
              <w:rPr>
                <w:rFonts w:ascii="Arial" w:hAnsi="Arial" w:cs="Arial"/>
                <w:sz w:val="14"/>
                <w:szCs w:val="14"/>
              </w:rPr>
              <w:t>Proy</w:t>
            </w:r>
            <w:proofErr w:type="spellEnd"/>
            <w:r w:rsidRPr="002952B9">
              <w:rPr>
                <w:rFonts w:ascii="Arial" w:hAnsi="Arial" w:cs="Arial"/>
                <w:sz w:val="14"/>
                <w:szCs w:val="14"/>
              </w:rPr>
              <w:t xml:space="preserve">. </w:t>
            </w:r>
            <w:proofErr w:type="spellStart"/>
            <w:r w:rsidRPr="002952B9">
              <w:rPr>
                <w:rFonts w:ascii="Arial" w:hAnsi="Arial" w:cs="Arial"/>
                <w:sz w:val="14"/>
                <w:szCs w:val="14"/>
              </w:rPr>
              <w:t>Maclab</w:t>
            </w:r>
            <w:proofErr w:type="spellEnd"/>
          </w:p>
        </w:tc>
        <w:tc>
          <w:tcPr>
            <w:tcW w:w="1014"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239" w:type="dxa"/>
            <w:tcBorders>
              <w:top w:val="nil"/>
              <w:left w:val="single" w:sz="4"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124"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4.145,03</w:t>
            </w:r>
          </w:p>
        </w:tc>
        <w:tc>
          <w:tcPr>
            <w:tcW w:w="1088"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16.580,10</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059"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323" w:type="dxa"/>
            <w:tcBorders>
              <w:top w:val="nil"/>
              <w:left w:val="single" w:sz="12"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16.580,10</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4.145,03</w:t>
            </w:r>
          </w:p>
        </w:tc>
        <w:tc>
          <w:tcPr>
            <w:tcW w:w="1239" w:type="dxa"/>
            <w:tcBorders>
              <w:top w:val="nil"/>
              <w:left w:val="nil"/>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12.435,07</w:t>
            </w:r>
          </w:p>
        </w:tc>
      </w:tr>
      <w:tr w:rsidR="009D6F90" w:rsidRPr="002952B9" w:rsidTr="009D6F90">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rsidR="009D6F90" w:rsidRPr="002952B9" w:rsidRDefault="009D6F90" w:rsidP="009D6F90">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w:t>
            </w:r>
            <w:r>
              <w:rPr>
                <w:rFonts w:ascii="Arial" w:hAnsi="Arial" w:cs="Arial"/>
                <w:sz w:val="14"/>
                <w:szCs w:val="14"/>
              </w:rPr>
              <w:t xml:space="preserve"> </w:t>
            </w:r>
            <w:proofErr w:type="spellStart"/>
            <w:r w:rsidRPr="002952B9">
              <w:rPr>
                <w:rFonts w:ascii="Arial" w:hAnsi="Arial" w:cs="Arial"/>
                <w:sz w:val="14"/>
                <w:szCs w:val="14"/>
              </w:rPr>
              <w:t>Comision</w:t>
            </w:r>
            <w:proofErr w:type="spellEnd"/>
            <w:r w:rsidRPr="002952B9">
              <w:rPr>
                <w:rFonts w:ascii="Arial" w:hAnsi="Arial" w:cs="Arial"/>
                <w:sz w:val="14"/>
                <w:szCs w:val="14"/>
              </w:rPr>
              <w:t xml:space="preserve"> Europea-</w:t>
            </w:r>
            <w:proofErr w:type="spellStart"/>
            <w:r w:rsidRPr="002952B9">
              <w:rPr>
                <w:rFonts w:ascii="Arial" w:hAnsi="Arial" w:cs="Arial"/>
                <w:sz w:val="14"/>
                <w:szCs w:val="14"/>
              </w:rPr>
              <w:t>Proy</w:t>
            </w:r>
            <w:proofErr w:type="spellEnd"/>
            <w:r w:rsidRPr="002952B9">
              <w:rPr>
                <w:rFonts w:ascii="Arial" w:hAnsi="Arial" w:cs="Arial"/>
                <w:sz w:val="14"/>
                <w:szCs w:val="14"/>
              </w:rPr>
              <w:t xml:space="preserve">. </w:t>
            </w:r>
            <w:proofErr w:type="spellStart"/>
            <w:r w:rsidRPr="002952B9">
              <w:rPr>
                <w:rFonts w:ascii="Arial" w:hAnsi="Arial" w:cs="Arial"/>
                <w:sz w:val="14"/>
                <w:szCs w:val="14"/>
              </w:rPr>
              <w:t>Volriskmac</w:t>
            </w:r>
            <w:proofErr w:type="spellEnd"/>
            <w:r w:rsidRPr="002952B9">
              <w:rPr>
                <w:rFonts w:ascii="Arial" w:hAnsi="Arial" w:cs="Arial"/>
                <w:sz w:val="14"/>
                <w:szCs w:val="14"/>
              </w:rPr>
              <w:t xml:space="preserve"> II</w:t>
            </w:r>
          </w:p>
        </w:tc>
        <w:tc>
          <w:tcPr>
            <w:tcW w:w="1014"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239" w:type="dxa"/>
            <w:tcBorders>
              <w:top w:val="nil"/>
              <w:left w:val="single" w:sz="4"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124"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9.980,16</w:t>
            </w:r>
          </w:p>
        </w:tc>
        <w:tc>
          <w:tcPr>
            <w:tcW w:w="1088"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39.920,65</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059"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w:t>
            </w:r>
          </w:p>
        </w:tc>
        <w:tc>
          <w:tcPr>
            <w:tcW w:w="1323" w:type="dxa"/>
            <w:tcBorders>
              <w:top w:val="nil"/>
              <w:left w:val="single" w:sz="12"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39.920,65</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9.980,16</w:t>
            </w:r>
          </w:p>
        </w:tc>
        <w:tc>
          <w:tcPr>
            <w:tcW w:w="1239" w:type="dxa"/>
            <w:tcBorders>
              <w:top w:val="nil"/>
              <w:left w:val="nil"/>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29.940,49</w:t>
            </w:r>
          </w:p>
        </w:tc>
      </w:tr>
      <w:tr w:rsidR="009D6F90" w:rsidRPr="002952B9" w:rsidTr="009D6F90">
        <w:trPr>
          <w:trHeight w:val="215"/>
          <w:jc w:val="center"/>
        </w:trPr>
        <w:tc>
          <w:tcPr>
            <w:tcW w:w="3825" w:type="dxa"/>
            <w:tcBorders>
              <w:top w:val="nil"/>
              <w:left w:val="single" w:sz="4" w:space="0" w:color="auto"/>
              <w:bottom w:val="single" w:sz="4" w:space="0" w:color="auto"/>
              <w:right w:val="single" w:sz="4" w:space="0" w:color="auto"/>
            </w:tcBorders>
            <w:shd w:val="clear" w:color="auto" w:fill="auto"/>
            <w:noWrap/>
            <w:vAlign w:val="center"/>
            <w:hideMark/>
          </w:tcPr>
          <w:p w:rsidR="009D6F90" w:rsidRPr="002952B9" w:rsidRDefault="009D6F90" w:rsidP="009D6F90">
            <w:pPr>
              <w:rPr>
                <w:rFonts w:ascii="Arial" w:hAnsi="Arial" w:cs="Arial"/>
                <w:sz w:val="14"/>
                <w:szCs w:val="14"/>
              </w:rPr>
            </w:pPr>
            <w:proofErr w:type="spellStart"/>
            <w:r w:rsidRPr="002952B9">
              <w:rPr>
                <w:rFonts w:ascii="Arial" w:hAnsi="Arial" w:cs="Arial"/>
                <w:sz w:val="14"/>
                <w:szCs w:val="14"/>
              </w:rPr>
              <w:t>Subv</w:t>
            </w:r>
            <w:proofErr w:type="spellEnd"/>
            <w:r w:rsidRPr="002952B9">
              <w:rPr>
                <w:rFonts w:ascii="Arial" w:hAnsi="Arial" w:cs="Arial"/>
                <w:sz w:val="14"/>
                <w:szCs w:val="14"/>
              </w:rPr>
              <w:t xml:space="preserve">. </w:t>
            </w:r>
            <w:proofErr w:type="spellStart"/>
            <w:r w:rsidRPr="002952B9">
              <w:rPr>
                <w:rFonts w:ascii="Arial" w:hAnsi="Arial" w:cs="Arial"/>
                <w:sz w:val="14"/>
                <w:szCs w:val="14"/>
              </w:rPr>
              <w:t>Interreg-Geoatlantic</w:t>
            </w:r>
            <w:proofErr w:type="spellEnd"/>
            <w:r w:rsidRPr="002952B9">
              <w:rPr>
                <w:rFonts w:ascii="Arial" w:hAnsi="Arial" w:cs="Arial"/>
                <w:sz w:val="14"/>
                <w:szCs w:val="14"/>
              </w:rPr>
              <w:t xml:space="preserve"> 2019</w:t>
            </w:r>
          </w:p>
        </w:tc>
        <w:tc>
          <w:tcPr>
            <w:tcW w:w="1014"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4.125,00</w:t>
            </w:r>
          </w:p>
        </w:tc>
        <w:tc>
          <w:tcPr>
            <w:tcW w:w="1239" w:type="dxa"/>
            <w:tcBorders>
              <w:top w:val="nil"/>
              <w:left w:val="single" w:sz="4"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16.500,00</w:t>
            </w:r>
          </w:p>
        </w:tc>
        <w:tc>
          <w:tcPr>
            <w:tcW w:w="1124"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12.375,00</w:t>
            </w:r>
          </w:p>
        </w:tc>
        <w:tc>
          <w:tcPr>
            <w:tcW w:w="1088"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10.054,54</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335,15</w:t>
            </w:r>
          </w:p>
        </w:tc>
        <w:tc>
          <w:tcPr>
            <w:tcW w:w="1059" w:type="dxa"/>
            <w:tcBorders>
              <w:top w:val="nil"/>
              <w:left w:val="nil"/>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1.340,61</w:t>
            </w:r>
          </w:p>
        </w:tc>
        <w:tc>
          <w:tcPr>
            <w:tcW w:w="1323" w:type="dxa"/>
            <w:tcBorders>
              <w:top w:val="nil"/>
              <w:left w:val="single" w:sz="12" w:space="0" w:color="auto"/>
              <w:bottom w:val="nil"/>
              <w:right w:val="nil"/>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25.213,93</w:t>
            </w:r>
          </w:p>
        </w:tc>
        <w:tc>
          <w:tcPr>
            <w:tcW w:w="1185" w:type="dxa"/>
            <w:tcBorders>
              <w:top w:val="nil"/>
              <w:left w:val="single" w:sz="12" w:space="0" w:color="auto"/>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16.164,85</w:t>
            </w:r>
          </w:p>
        </w:tc>
        <w:tc>
          <w:tcPr>
            <w:tcW w:w="1239" w:type="dxa"/>
            <w:tcBorders>
              <w:top w:val="nil"/>
              <w:left w:val="nil"/>
              <w:bottom w:val="nil"/>
              <w:right w:val="single" w:sz="4" w:space="0" w:color="auto"/>
            </w:tcBorders>
            <w:shd w:val="clear" w:color="auto" w:fill="auto"/>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9.049,08</w:t>
            </w:r>
          </w:p>
        </w:tc>
      </w:tr>
      <w:tr w:rsidR="009D6F90" w:rsidRPr="002952B9" w:rsidTr="009D6F90">
        <w:trPr>
          <w:trHeight w:val="215"/>
          <w:jc w:val="center"/>
        </w:trPr>
        <w:tc>
          <w:tcPr>
            <w:tcW w:w="382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9D6F90" w:rsidRPr="002952B9" w:rsidRDefault="009D6F90" w:rsidP="009D6F90">
            <w:pPr>
              <w:rPr>
                <w:rFonts w:ascii="Arial" w:hAnsi="Arial" w:cs="Arial"/>
                <w:sz w:val="14"/>
                <w:szCs w:val="14"/>
              </w:rPr>
            </w:pPr>
            <w:r w:rsidRPr="002952B9">
              <w:rPr>
                <w:rFonts w:ascii="Arial" w:hAnsi="Arial" w:cs="Arial"/>
                <w:sz w:val="14"/>
                <w:szCs w:val="14"/>
              </w:rPr>
              <w:t>Total</w:t>
            </w:r>
          </w:p>
        </w:tc>
        <w:tc>
          <w:tcPr>
            <w:tcW w:w="101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3.699.447,01</w:t>
            </w:r>
          </w:p>
        </w:tc>
        <w:tc>
          <w:tcPr>
            <w:tcW w:w="1239" w:type="dxa"/>
            <w:tcBorders>
              <w:top w:val="single" w:sz="4" w:space="0" w:color="auto"/>
              <w:left w:val="nil"/>
              <w:bottom w:val="single" w:sz="4" w:space="0" w:color="auto"/>
              <w:right w:val="nil"/>
            </w:tcBorders>
            <w:shd w:val="clear" w:color="auto" w:fill="F2F2F2" w:themeFill="background1" w:themeFillShade="F2"/>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14.290.760,78</w:t>
            </w:r>
          </w:p>
        </w:tc>
        <w:tc>
          <w:tcPr>
            <w:tcW w:w="1124" w:type="dxa"/>
            <w:tcBorders>
              <w:top w:val="single" w:sz="4"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26.500,19</w:t>
            </w:r>
          </w:p>
        </w:tc>
        <w:tc>
          <w:tcPr>
            <w:tcW w:w="1088" w:type="dxa"/>
            <w:tcBorders>
              <w:top w:val="single" w:sz="4" w:space="0" w:color="auto"/>
              <w:left w:val="nil"/>
              <w:bottom w:val="single" w:sz="4" w:space="0" w:color="auto"/>
              <w:right w:val="nil"/>
            </w:tcBorders>
            <w:shd w:val="clear" w:color="auto" w:fill="F2F2F2" w:themeFill="background1" w:themeFillShade="F2"/>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66.555,29</w:t>
            </w:r>
          </w:p>
        </w:tc>
        <w:tc>
          <w:tcPr>
            <w:tcW w:w="1185" w:type="dxa"/>
            <w:tcBorders>
              <w:top w:val="single" w:sz="4"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157.773,10</w:t>
            </w:r>
          </w:p>
        </w:tc>
        <w:tc>
          <w:tcPr>
            <w:tcW w:w="1059" w:type="dxa"/>
            <w:tcBorders>
              <w:top w:val="single" w:sz="4" w:space="0" w:color="auto"/>
              <w:left w:val="nil"/>
              <w:bottom w:val="single" w:sz="4" w:space="0" w:color="auto"/>
              <w:right w:val="nil"/>
            </w:tcBorders>
            <w:shd w:val="clear" w:color="auto" w:fill="F2F2F2" w:themeFill="background1" w:themeFillShade="F2"/>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578.499,22</w:t>
            </w:r>
          </w:p>
        </w:tc>
        <w:tc>
          <w:tcPr>
            <w:tcW w:w="1323" w:type="dxa"/>
            <w:tcBorders>
              <w:top w:val="single" w:sz="4" w:space="0" w:color="auto"/>
              <w:left w:val="single" w:sz="12" w:space="0" w:color="auto"/>
              <w:bottom w:val="single" w:sz="4" w:space="0" w:color="auto"/>
              <w:right w:val="nil"/>
            </w:tcBorders>
            <w:shd w:val="clear" w:color="auto" w:fill="F2F2F2" w:themeFill="background1" w:themeFillShade="F2"/>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13.778.816,85</w:t>
            </w:r>
          </w:p>
        </w:tc>
        <w:tc>
          <w:tcPr>
            <w:tcW w:w="1185" w:type="dxa"/>
            <w:tcBorders>
              <w:top w:val="single" w:sz="4"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3.568.174,10</w:t>
            </w:r>
          </w:p>
        </w:tc>
        <w:tc>
          <w:tcPr>
            <w:tcW w:w="123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9D6F90" w:rsidRPr="002952B9" w:rsidRDefault="009D6F90" w:rsidP="009D6F90">
            <w:pPr>
              <w:jc w:val="right"/>
              <w:rPr>
                <w:rFonts w:ascii="Arial" w:hAnsi="Arial" w:cs="Arial"/>
                <w:sz w:val="14"/>
                <w:szCs w:val="14"/>
              </w:rPr>
            </w:pPr>
            <w:r w:rsidRPr="002952B9">
              <w:rPr>
                <w:rFonts w:ascii="Arial" w:hAnsi="Arial" w:cs="Arial"/>
                <w:sz w:val="14"/>
                <w:szCs w:val="14"/>
              </w:rPr>
              <w:t>10.210.642,75</w:t>
            </w:r>
          </w:p>
        </w:tc>
      </w:tr>
    </w:tbl>
    <w:p w:rsidR="00345B52" w:rsidRDefault="00345B52" w:rsidP="00420497">
      <w:pPr>
        <w:tabs>
          <w:tab w:val="left" w:pos="850"/>
        </w:tabs>
        <w:ind w:right="-1"/>
        <w:jc w:val="both"/>
        <w:rPr>
          <w:rFonts w:ascii="Arial" w:hAnsi="Arial" w:cs="Arial"/>
          <w:sz w:val="16"/>
          <w:szCs w:val="16"/>
        </w:rPr>
        <w:sectPr w:rsidR="00345B52" w:rsidSect="00224E21">
          <w:headerReference w:type="default" r:id="rId25"/>
          <w:footerReference w:type="default" r:id="rId26"/>
          <w:pgSz w:w="16838" w:h="11906" w:orient="landscape" w:code="9"/>
          <w:pgMar w:top="1418" w:right="1701" w:bottom="1134" w:left="1134" w:header="567" w:footer="680" w:gutter="0"/>
          <w:cols w:space="720"/>
          <w:docGrid w:linePitch="326"/>
        </w:sectPr>
      </w:pPr>
    </w:p>
    <w:p w:rsidR="00F767D9" w:rsidRDefault="0027696B">
      <w:pPr>
        <w:jc w:val="both"/>
        <w:rPr>
          <w:rFonts w:ascii="Arial" w:hAnsi="Arial" w:cs="Arial"/>
          <w:b/>
          <w:sz w:val="16"/>
          <w:szCs w:val="16"/>
        </w:rPr>
      </w:pPr>
      <w:r w:rsidRPr="00E903EF">
        <w:rPr>
          <w:rFonts w:ascii="Arial" w:hAnsi="Arial" w:cs="Arial"/>
          <w:b/>
          <w:sz w:val="16"/>
          <w:szCs w:val="16"/>
        </w:rPr>
        <w:lastRenderedPageBreak/>
        <w:t>12.-</w:t>
      </w:r>
      <w:r w:rsidR="008220AC">
        <w:rPr>
          <w:rFonts w:ascii="Arial" w:hAnsi="Arial" w:cs="Arial"/>
          <w:b/>
          <w:sz w:val="16"/>
          <w:szCs w:val="16"/>
        </w:rPr>
        <w:t xml:space="preserve"> </w:t>
      </w:r>
      <w:r w:rsidRPr="00E903EF">
        <w:rPr>
          <w:rFonts w:ascii="Arial" w:hAnsi="Arial" w:cs="Arial"/>
          <w:b/>
          <w:sz w:val="16"/>
          <w:szCs w:val="16"/>
        </w:rPr>
        <w:t>GARANTÍAS COMPROMETIDAS CON TERCEROS:</w:t>
      </w:r>
    </w:p>
    <w:p w:rsidR="00F767D9" w:rsidRDefault="0027696B" w:rsidP="003A6AFE">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La Sociedad ha emitido los siguientes avales</w:t>
      </w:r>
      <w:r w:rsidR="00F75174">
        <w:rPr>
          <w:rFonts w:ascii="Arial" w:hAnsi="Arial" w:cs="Arial"/>
          <w:sz w:val="16"/>
          <w:szCs w:val="16"/>
        </w:rPr>
        <w:t>, en euros</w:t>
      </w:r>
      <w:r w:rsidRPr="00E903EF">
        <w:rPr>
          <w:rFonts w:ascii="Arial" w:hAnsi="Arial" w:cs="Arial"/>
          <w:sz w:val="16"/>
          <w:szCs w:val="16"/>
        </w:rPr>
        <w:t xml:space="preserve">: </w:t>
      </w:r>
    </w:p>
    <w:tbl>
      <w:tblPr>
        <w:tblW w:w="5000" w:type="pct"/>
        <w:tblCellMar>
          <w:left w:w="70" w:type="dxa"/>
          <w:right w:w="70" w:type="dxa"/>
        </w:tblCellMar>
        <w:tblLook w:val="04A0"/>
      </w:tblPr>
      <w:tblGrid>
        <w:gridCol w:w="1843"/>
        <w:gridCol w:w="5522"/>
        <w:gridCol w:w="1562"/>
      </w:tblGrid>
      <w:tr w:rsidR="00F75174" w:rsidRPr="001D1901" w:rsidTr="00F75174">
        <w:trPr>
          <w:trHeight w:val="227"/>
        </w:trPr>
        <w:tc>
          <w:tcPr>
            <w:tcW w:w="1032"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75174" w:rsidRPr="001D1901" w:rsidRDefault="00F75174" w:rsidP="008D5EA9">
            <w:pPr>
              <w:jc w:val="center"/>
              <w:rPr>
                <w:rFonts w:ascii="Arial" w:hAnsi="Arial" w:cs="Arial"/>
                <w:b/>
                <w:bCs/>
                <w:color w:val="000000"/>
                <w:sz w:val="16"/>
                <w:szCs w:val="16"/>
              </w:rPr>
            </w:pPr>
            <w:r w:rsidRPr="001D1901">
              <w:rPr>
                <w:rFonts w:ascii="Arial" w:hAnsi="Arial" w:cs="Arial"/>
                <w:b/>
                <w:bCs/>
                <w:color w:val="000000"/>
                <w:sz w:val="16"/>
                <w:szCs w:val="16"/>
              </w:rPr>
              <w:t>AVALES 2021</w:t>
            </w:r>
          </w:p>
        </w:tc>
        <w:tc>
          <w:tcPr>
            <w:tcW w:w="3093"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75174" w:rsidRPr="001D1901" w:rsidRDefault="00F75174" w:rsidP="008D5EA9">
            <w:pPr>
              <w:jc w:val="center"/>
              <w:rPr>
                <w:rFonts w:ascii="Arial" w:hAnsi="Arial" w:cs="Arial"/>
                <w:b/>
                <w:bCs/>
                <w:color w:val="000000"/>
                <w:sz w:val="16"/>
                <w:szCs w:val="16"/>
              </w:rPr>
            </w:pPr>
            <w:r w:rsidRPr="001D1901">
              <w:rPr>
                <w:rFonts w:ascii="Arial" w:hAnsi="Arial" w:cs="Arial"/>
                <w:b/>
                <w:bCs/>
                <w:color w:val="000000"/>
                <w:sz w:val="16"/>
                <w:szCs w:val="16"/>
              </w:rPr>
              <w:t> </w:t>
            </w:r>
          </w:p>
        </w:tc>
        <w:tc>
          <w:tcPr>
            <w:tcW w:w="875"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F75174" w:rsidRPr="001D1901" w:rsidRDefault="00F75174" w:rsidP="001D1901">
            <w:pPr>
              <w:jc w:val="center"/>
              <w:rPr>
                <w:rFonts w:ascii="Arial" w:hAnsi="Arial" w:cs="Arial"/>
                <w:b/>
                <w:bCs/>
                <w:color w:val="000000"/>
                <w:sz w:val="16"/>
                <w:szCs w:val="16"/>
              </w:rPr>
            </w:pPr>
            <w:r w:rsidRPr="001D1901">
              <w:rPr>
                <w:rFonts w:ascii="Arial" w:hAnsi="Arial" w:cs="Arial"/>
                <w:b/>
                <w:bCs/>
                <w:color w:val="000000"/>
                <w:sz w:val="16"/>
                <w:szCs w:val="16"/>
              </w:rPr>
              <w:t>RIESGO TOTAL</w:t>
            </w:r>
          </w:p>
        </w:tc>
      </w:tr>
      <w:tr w:rsidR="00F75174" w:rsidRPr="001D1901" w:rsidTr="00F75174">
        <w:trPr>
          <w:trHeight w:val="227"/>
        </w:trPr>
        <w:tc>
          <w:tcPr>
            <w:tcW w:w="1032"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75174" w:rsidRPr="001D1901" w:rsidRDefault="00F75174" w:rsidP="008D5EA9">
            <w:pPr>
              <w:rPr>
                <w:rFonts w:ascii="Arial" w:hAnsi="Arial" w:cs="Arial"/>
                <w:b/>
                <w:bCs/>
                <w:color w:val="000000"/>
                <w:sz w:val="16"/>
                <w:szCs w:val="16"/>
              </w:rPr>
            </w:pPr>
            <w:r w:rsidRPr="001D1901">
              <w:rPr>
                <w:rFonts w:ascii="Arial" w:hAnsi="Arial" w:cs="Arial"/>
                <w:b/>
                <w:bCs/>
                <w:color w:val="000000"/>
                <w:sz w:val="16"/>
                <w:szCs w:val="16"/>
              </w:rPr>
              <w:t>ENTIDAD</w:t>
            </w:r>
          </w:p>
        </w:tc>
        <w:tc>
          <w:tcPr>
            <w:tcW w:w="3093"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75174" w:rsidRPr="001D1901" w:rsidRDefault="00F75174" w:rsidP="008D5EA9">
            <w:pPr>
              <w:rPr>
                <w:rFonts w:ascii="Arial" w:hAnsi="Arial" w:cs="Arial"/>
                <w:b/>
                <w:bCs/>
                <w:color w:val="000000"/>
                <w:sz w:val="16"/>
                <w:szCs w:val="16"/>
              </w:rPr>
            </w:pPr>
            <w:r w:rsidRPr="001D1901">
              <w:rPr>
                <w:rFonts w:ascii="Arial" w:hAnsi="Arial" w:cs="Arial"/>
                <w:b/>
                <w:bCs/>
                <w:color w:val="000000"/>
                <w:sz w:val="16"/>
                <w:szCs w:val="16"/>
              </w:rPr>
              <w:t>CONCEPTO</w:t>
            </w:r>
          </w:p>
        </w:tc>
        <w:tc>
          <w:tcPr>
            <w:tcW w:w="875"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F75174" w:rsidRPr="001D1901" w:rsidRDefault="00F75174" w:rsidP="001D1901">
            <w:pPr>
              <w:jc w:val="center"/>
              <w:rPr>
                <w:rFonts w:ascii="Arial" w:hAnsi="Arial" w:cs="Arial"/>
                <w:b/>
                <w:bCs/>
                <w:color w:val="000000"/>
                <w:sz w:val="16"/>
                <w:szCs w:val="16"/>
              </w:rPr>
            </w:pPr>
            <w:r w:rsidRPr="001D1901">
              <w:rPr>
                <w:rFonts w:ascii="Arial" w:hAnsi="Arial" w:cs="Arial"/>
                <w:b/>
                <w:bCs/>
                <w:color w:val="000000"/>
                <w:sz w:val="16"/>
                <w:szCs w:val="16"/>
              </w:rPr>
              <w:t>IMPORTE</w:t>
            </w:r>
          </w:p>
        </w:tc>
      </w:tr>
      <w:tr w:rsidR="00F75174" w:rsidRPr="001D1901" w:rsidTr="00F75174">
        <w:trPr>
          <w:trHeight w:val="283"/>
        </w:trPr>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5174" w:rsidRPr="001D1901" w:rsidRDefault="00F75174" w:rsidP="008D5EA9">
            <w:pPr>
              <w:rPr>
                <w:rFonts w:ascii="Arial" w:hAnsi="Arial" w:cs="Arial"/>
                <w:color w:val="000000"/>
                <w:sz w:val="16"/>
                <w:szCs w:val="16"/>
              </w:rPr>
            </w:pPr>
            <w:r w:rsidRPr="001D1901">
              <w:rPr>
                <w:rFonts w:ascii="Arial" w:hAnsi="Arial" w:cs="Arial"/>
                <w:color w:val="000000"/>
                <w:sz w:val="16"/>
                <w:szCs w:val="16"/>
              </w:rPr>
              <w:t>BSCH</w:t>
            </w:r>
          </w:p>
        </w:tc>
        <w:tc>
          <w:tcPr>
            <w:tcW w:w="30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5174" w:rsidRPr="001D1901" w:rsidRDefault="00F75174" w:rsidP="008D5EA9">
            <w:pPr>
              <w:rPr>
                <w:rFonts w:ascii="Arial" w:hAnsi="Arial" w:cs="Arial"/>
                <w:color w:val="000000"/>
                <w:sz w:val="16"/>
                <w:szCs w:val="16"/>
              </w:rPr>
            </w:pPr>
            <w:r w:rsidRPr="001D1901">
              <w:rPr>
                <w:rFonts w:ascii="Arial" w:hAnsi="Arial" w:cs="Arial"/>
                <w:color w:val="000000"/>
                <w:sz w:val="16"/>
                <w:szCs w:val="16"/>
              </w:rPr>
              <w:t>CONTRATACION OBRAS AYTO. CANDELARIA</w:t>
            </w:r>
          </w:p>
        </w:tc>
        <w:tc>
          <w:tcPr>
            <w:tcW w:w="8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5174" w:rsidRPr="001D1901" w:rsidRDefault="00F75174" w:rsidP="008D5EA9">
            <w:pPr>
              <w:jc w:val="right"/>
              <w:rPr>
                <w:rFonts w:ascii="Arial" w:hAnsi="Arial" w:cs="Arial"/>
                <w:color w:val="000000"/>
                <w:sz w:val="16"/>
                <w:szCs w:val="16"/>
              </w:rPr>
            </w:pPr>
            <w:r w:rsidRPr="001D1901">
              <w:rPr>
                <w:rFonts w:ascii="Arial" w:hAnsi="Arial" w:cs="Arial"/>
                <w:color w:val="000000"/>
                <w:sz w:val="16"/>
                <w:szCs w:val="16"/>
              </w:rPr>
              <w:t>9.367,00</w:t>
            </w:r>
          </w:p>
        </w:tc>
      </w:tr>
      <w:tr w:rsidR="00F75174" w:rsidRPr="001D1901" w:rsidTr="00F75174">
        <w:trPr>
          <w:trHeight w:val="227"/>
        </w:trPr>
        <w:tc>
          <w:tcPr>
            <w:tcW w:w="103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5174" w:rsidRPr="001D1901" w:rsidRDefault="00F75174" w:rsidP="008D5EA9">
            <w:pPr>
              <w:rPr>
                <w:rFonts w:ascii="Arial" w:hAnsi="Arial" w:cs="Arial"/>
                <w:color w:val="000000"/>
                <w:sz w:val="16"/>
                <w:szCs w:val="16"/>
              </w:rPr>
            </w:pPr>
            <w:r w:rsidRPr="001D1901">
              <w:rPr>
                <w:rFonts w:ascii="Arial" w:hAnsi="Arial" w:cs="Arial"/>
                <w:color w:val="000000"/>
                <w:sz w:val="16"/>
                <w:szCs w:val="16"/>
              </w:rPr>
              <w:t>BSCH</w:t>
            </w:r>
          </w:p>
        </w:tc>
        <w:tc>
          <w:tcPr>
            <w:tcW w:w="3093" w:type="pct"/>
            <w:tcBorders>
              <w:top w:val="single" w:sz="4" w:space="0" w:color="auto"/>
              <w:left w:val="single" w:sz="4" w:space="0" w:color="auto"/>
              <w:bottom w:val="nil"/>
              <w:right w:val="single" w:sz="4" w:space="0" w:color="auto"/>
            </w:tcBorders>
            <w:shd w:val="clear" w:color="auto" w:fill="auto"/>
            <w:noWrap/>
            <w:vAlign w:val="center"/>
            <w:hideMark/>
          </w:tcPr>
          <w:p w:rsidR="00F75174" w:rsidRPr="001D1901" w:rsidRDefault="00F75174" w:rsidP="008D5EA9">
            <w:pPr>
              <w:rPr>
                <w:rFonts w:ascii="Arial" w:hAnsi="Arial" w:cs="Arial"/>
                <w:color w:val="000000"/>
                <w:sz w:val="16"/>
                <w:szCs w:val="16"/>
              </w:rPr>
            </w:pPr>
            <w:r w:rsidRPr="001D1901">
              <w:rPr>
                <w:rFonts w:ascii="Arial" w:hAnsi="Arial" w:cs="Arial"/>
                <w:color w:val="000000"/>
                <w:sz w:val="16"/>
                <w:szCs w:val="16"/>
              </w:rPr>
              <w:t xml:space="preserve">DIR. GRAL. POLITICA ENERG. Y MINAS </w:t>
            </w:r>
          </w:p>
        </w:tc>
        <w:tc>
          <w:tcPr>
            <w:tcW w:w="875" w:type="pct"/>
            <w:tcBorders>
              <w:top w:val="single" w:sz="4" w:space="0" w:color="auto"/>
              <w:left w:val="single" w:sz="4" w:space="0" w:color="auto"/>
              <w:bottom w:val="nil"/>
              <w:right w:val="single" w:sz="4" w:space="0" w:color="auto"/>
            </w:tcBorders>
            <w:shd w:val="clear" w:color="auto" w:fill="auto"/>
            <w:noWrap/>
            <w:vAlign w:val="center"/>
            <w:hideMark/>
          </w:tcPr>
          <w:p w:rsidR="00F75174" w:rsidRPr="001D1901" w:rsidRDefault="00F75174" w:rsidP="008D5EA9">
            <w:pPr>
              <w:jc w:val="right"/>
              <w:rPr>
                <w:rFonts w:ascii="Arial" w:hAnsi="Arial" w:cs="Arial"/>
                <w:color w:val="000000"/>
                <w:sz w:val="16"/>
                <w:szCs w:val="16"/>
              </w:rPr>
            </w:pPr>
            <w:r w:rsidRPr="001D1901">
              <w:rPr>
                <w:rFonts w:ascii="Arial" w:hAnsi="Arial" w:cs="Arial"/>
                <w:color w:val="000000"/>
                <w:sz w:val="16"/>
                <w:szCs w:val="16"/>
              </w:rPr>
              <w:t>50.000,00</w:t>
            </w:r>
          </w:p>
        </w:tc>
      </w:tr>
      <w:tr w:rsidR="00F75174" w:rsidRPr="001D1901" w:rsidTr="00F75174">
        <w:trPr>
          <w:trHeight w:val="227"/>
        </w:trPr>
        <w:tc>
          <w:tcPr>
            <w:tcW w:w="1032" w:type="pct"/>
            <w:vMerge/>
            <w:tcBorders>
              <w:top w:val="single" w:sz="4" w:space="0" w:color="auto"/>
              <w:left w:val="single" w:sz="4" w:space="0" w:color="auto"/>
              <w:bottom w:val="single" w:sz="4" w:space="0" w:color="auto"/>
              <w:right w:val="single" w:sz="4" w:space="0" w:color="auto"/>
            </w:tcBorders>
            <w:vAlign w:val="center"/>
            <w:hideMark/>
          </w:tcPr>
          <w:p w:rsidR="00F75174" w:rsidRPr="001D1901" w:rsidRDefault="00F75174" w:rsidP="008D5EA9">
            <w:pPr>
              <w:rPr>
                <w:rFonts w:ascii="Arial" w:hAnsi="Arial" w:cs="Arial"/>
                <w:color w:val="000000"/>
                <w:sz w:val="16"/>
                <w:szCs w:val="16"/>
              </w:rPr>
            </w:pPr>
          </w:p>
        </w:tc>
        <w:tc>
          <w:tcPr>
            <w:tcW w:w="3093" w:type="pct"/>
            <w:tcBorders>
              <w:top w:val="nil"/>
              <w:left w:val="single" w:sz="4" w:space="0" w:color="auto"/>
              <w:bottom w:val="single" w:sz="4" w:space="0" w:color="auto"/>
              <w:right w:val="single" w:sz="4" w:space="0" w:color="auto"/>
            </w:tcBorders>
            <w:shd w:val="clear" w:color="auto" w:fill="auto"/>
            <w:noWrap/>
            <w:vAlign w:val="center"/>
            <w:hideMark/>
          </w:tcPr>
          <w:p w:rsidR="00F75174" w:rsidRPr="001D1901" w:rsidRDefault="00F75174" w:rsidP="008D5EA9">
            <w:pPr>
              <w:rPr>
                <w:rFonts w:ascii="Arial" w:hAnsi="Arial" w:cs="Arial"/>
                <w:color w:val="000000"/>
                <w:sz w:val="16"/>
                <w:szCs w:val="16"/>
              </w:rPr>
            </w:pPr>
            <w:r w:rsidRPr="001D1901">
              <w:rPr>
                <w:rFonts w:ascii="Arial" w:hAnsi="Arial" w:cs="Arial"/>
                <w:color w:val="000000"/>
                <w:sz w:val="16"/>
                <w:szCs w:val="16"/>
              </w:rPr>
              <w:t>(PLANTA SOLAR 5 MWN ARICO)</w:t>
            </w:r>
          </w:p>
        </w:tc>
        <w:tc>
          <w:tcPr>
            <w:tcW w:w="875" w:type="pct"/>
            <w:tcBorders>
              <w:top w:val="nil"/>
              <w:left w:val="single" w:sz="4" w:space="0" w:color="auto"/>
              <w:bottom w:val="single" w:sz="4" w:space="0" w:color="auto"/>
              <w:right w:val="single" w:sz="4" w:space="0" w:color="auto"/>
            </w:tcBorders>
            <w:shd w:val="clear" w:color="auto" w:fill="auto"/>
            <w:noWrap/>
            <w:vAlign w:val="center"/>
            <w:hideMark/>
          </w:tcPr>
          <w:p w:rsidR="00F75174" w:rsidRPr="001D1901" w:rsidRDefault="00F75174" w:rsidP="008D5EA9">
            <w:pPr>
              <w:jc w:val="right"/>
              <w:rPr>
                <w:rFonts w:ascii="Arial" w:hAnsi="Arial" w:cs="Arial"/>
                <w:color w:val="000000"/>
                <w:sz w:val="16"/>
                <w:szCs w:val="16"/>
              </w:rPr>
            </w:pPr>
            <w:r w:rsidRPr="001D1901">
              <w:rPr>
                <w:rFonts w:ascii="Arial" w:hAnsi="Arial" w:cs="Arial"/>
                <w:color w:val="000000"/>
                <w:sz w:val="16"/>
                <w:szCs w:val="16"/>
              </w:rPr>
              <w:t> </w:t>
            </w:r>
          </w:p>
        </w:tc>
      </w:tr>
      <w:tr w:rsidR="00F75174" w:rsidRPr="001D1901" w:rsidTr="00F75174">
        <w:trPr>
          <w:trHeight w:val="283"/>
        </w:trPr>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5174" w:rsidRPr="001D1901" w:rsidRDefault="00F75174" w:rsidP="008D5EA9">
            <w:pPr>
              <w:rPr>
                <w:rFonts w:ascii="Arial" w:hAnsi="Arial" w:cs="Arial"/>
                <w:color w:val="000000"/>
                <w:sz w:val="16"/>
                <w:szCs w:val="16"/>
              </w:rPr>
            </w:pPr>
            <w:r w:rsidRPr="001D1901">
              <w:rPr>
                <w:rFonts w:ascii="Arial" w:hAnsi="Arial" w:cs="Arial"/>
                <w:color w:val="000000"/>
                <w:sz w:val="16"/>
                <w:szCs w:val="16"/>
              </w:rPr>
              <w:t>BBVA</w:t>
            </w:r>
          </w:p>
        </w:tc>
        <w:tc>
          <w:tcPr>
            <w:tcW w:w="30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5174" w:rsidRPr="001D1901" w:rsidRDefault="00F75174" w:rsidP="008D5EA9">
            <w:pPr>
              <w:rPr>
                <w:rFonts w:ascii="Arial" w:hAnsi="Arial" w:cs="Arial"/>
                <w:color w:val="000000"/>
                <w:sz w:val="16"/>
                <w:szCs w:val="16"/>
              </w:rPr>
            </w:pPr>
            <w:r w:rsidRPr="001D1901">
              <w:rPr>
                <w:rFonts w:ascii="Arial" w:hAnsi="Arial" w:cs="Arial"/>
                <w:color w:val="000000"/>
                <w:sz w:val="16"/>
                <w:szCs w:val="16"/>
              </w:rPr>
              <w:t>AVAL SOLRED</w:t>
            </w:r>
          </w:p>
        </w:tc>
        <w:tc>
          <w:tcPr>
            <w:tcW w:w="8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5174" w:rsidRPr="001D1901" w:rsidRDefault="00F75174" w:rsidP="008D5EA9">
            <w:pPr>
              <w:jc w:val="right"/>
              <w:rPr>
                <w:rFonts w:ascii="Arial" w:hAnsi="Arial" w:cs="Arial"/>
                <w:color w:val="000000"/>
                <w:sz w:val="16"/>
                <w:szCs w:val="16"/>
              </w:rPr>
            </w:pPr>
            <w:r w:rsidRPr="001D1901">
              <w:rPr>
                <w:rFonts w:ascii="Arial" w:hAnsi="Arial" w:cs="Arial"/>
                <w:color w:val="000000"/>
                <w:sz w:val="16"/>
                <w:szCs w:val="16"/>
              </w:rPr>
              <w:t>3.000,00</w:t>
            </w:r>
          </w:p>
        </w:tc>
      </w:tr>
      <w:tr w:rsidR="00F75174" w:rsidRPr="001D1901" w:rsidTr="00F75174">
        <w:trPr>
          <w:trHeight w:val="283"/>
        </w:trPr>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5174" w:rsidRPr="001D1901" w:rsidRDefault="00F75174" w:rsidP="008D5EA9">
            <w:pPr>
              <w:rPr>
                <w:rFonts w:ascii="Arial" w:hAnsi="Arial" w:cs="Arial"/>
                <w:color w:val="000000"/>
                <w:sz w:val="16"/>
                <w:szCs w:val="16"/>
              </w:rPr>
            </w:pPr>
            <w:r w:rsidRPr="001D1901">
              <w:rPr>
                <w:rFonts w:ascii="Arial" w:hAnsi="Arial" w:cs="Arial"/>
                <w:color w:val="000000"/>
                <w:sz w:val="16"/>
                <w:szCs w:val="16"/>
              </w:rPr>
              <w:t>BBVA</w:t>
            </w:r>
          </w:p>
        </w:tc>
        <w:tc>
          <w:tcPr>
            <w:tcW w:w="30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5174" w:rsidRPr="001D1901" w:rsidRDefault="00F75174" w:rsidP="008D5EA9">
            <w:pPr>
              <w:rPr>
                <w:rFonts w:ascii="Arial" w:hAnsi="Arial" w:cs="Arial"/>
                <w:color w:val="000000"/>
                <w:sz w:val="16"/>
                <w:szCs w:val="16"/>
              </w:rPr>
            </w:pPr>
            <w:r w:rsidRPr="001D1901">
              <w:rPr>
                <w:rFonts w:ascii="Arial" w:hAnsi="Arial" w:cs="Arial"/>
                <w:color w:val="000000"/>
                <w:sz w:val="16"/>
                <w:szCs w:val="16"/>
              </w:rPr>
              <w:t>DIR. GRAL. POLITICA ENERG. Y MINAS (VERTEDERO 10Mw)</w:t>
            </w:r>
          </w:p>
        </w:tc>
        <w:tc>
          <w:tcPr>
            <w:tcW w:w="8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5174" w:rsidRPr="001D1901" w:rsidRDefault="00F75174" w:rsidP="008D5EA9">
            <w:pPr>
              <w:jc w:val="right"/>
              <w:rPr>
                <w:rFonts w:ascii="Arial" w:hAnsi="Arial" w:cs="Arial"/>
                <w:color w:val="000000"/>
                <w:sz w:val="16"/>
                <w:szCs w:val="16"/>
              </w:rPr>
            </w:pPr>
            <w:r w:rsidRPr="001D1901">
              <w:rPr>
                <w:rFonts w:ascii="Arial" w:hAnsi="Arial" w:cs="Arial"/>
                <w:color w:val="000000"/>
                <w:sz w:val="16"/>
                <w:szCs w:val="16"/>
              </w:rPr>
              <w:t>679.958,70</w:t>
            </w:r>
          </w:p>
        </w:tc>
      </w:tr>
      <w:tr w:rsidR="00F75174" w:rsidRPr="001D1901" w:rsidTr="00F75174">
        <w:trPr>
          <w:trHeight w:val="227"/>
        </w:trPr>
        <w:tc>
          <w:tcPr>
            <w:tcW w:w="103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5174" w:rsidRPr="001D1901" w:rsidRDefault="00F75174" w:rsidP="008D5EA9">
            <w:pPr>
              <w:rPr>
                <w:rFonts w:ascii="Arial" w:hAnsi="Arial" w:cs="Arial"/>
                <w:color w:val="000000"/>
                <w:sz w:val="16"/>
                <w:szCs w:val="16"/>
              </w:rPr>
            </w:pPr>
            <w:r w:rsidRPr="001D1901">
              <w:rPr>
                <w:rFonts w:ascii="Arial" w:hAnsi="Arial" w:cs="Arial"/>
                <w:color w:val="000000"/>
                <w:sz w:val="16"/>
                <w:szCs w:val="16"/>
              </w:rPr>
              <w:t>BBVA</w:t>
            </w:r>
          </w:p>
        </w:tc>
        <w:tc>
          <w:tcPr>
            <w:tcW w:w="3093" w:type="pct"/>
            <w:tcBorders>
              <w:top w:val="single" w:sz="4" w:space="0" w:color="auto"/>
              <w:left w:val="single" w:sz="4" w:space="0" w:color="auto"/>
              <w:bottom w:val="nil"/>
              <w:right w:val="single" w:sz="4" w:space="0" w:color="auto"/>
            </w:tcBorders>
            <w:shd w:val="clear" w:color="auto" w:fill="auto"/>
            <w:noWrap/>
            <w:vAlign w:val="center"/>
            <w:hideMark/>
          </w:tcPr>
          <w:p w:rsidR="00F75174" w:rsidRPr="001D1901" w:rsidRDefault="00F75174" w:rsidP="008D5EA9">
            <w:pPr>
              <w:rPr>
                <w:rFonts w:ascii="Arial" w:hAnsi="Arial" w:cs="Arial"/>
                <w:color w:val="000000"/>
                <w:sz w:val="16"/>
                <w:szCs w:val="16"/>
              </w:rPr>
            </w:pPr>
            <w:r w:rsidRPr="001D1901">
              <w:rPr>
                <w:rFonts w:ascii="Arial" w:hAnsi="Arial" w:cs="Arial"/>
                <w:color w:val="000000"/>
                <w:sz w:val="16"/>
                <w:szCs w:val="16"/>
              </w:rPr>
              <w:t xml:space="preserve">M. INDUSTRIA, TURISMO Y COMERCIO </w:t>
            </w:r>
          </w:p>
        </w:tc>
        <w:tc>
          <w:tcPr>
            <w:tcW w:w="875" w:type="pct"/>
            <w:tcBorders>
              <w:top w:val="single" w:sz="4" w:space="0" w:color="auto"/>
              <w:left w:val="single" w:sz="4" w:space="0" w:color="auto"/>
              <w:bottom w:val="nil"/>
              <w:right w:val="single" w:sz="4" w:space="0" w:color="auto"/>
            </w:tcBorders>
            <w:shd w:val="clear" w:color="auto" w:fill="auto"/>
            <w:noWrap/>
            <w:vAlign w:val="center"/>
            <w:hideMark/>
          </w:tcPr>
          <w:p w:rsidR="00F75174" w:rsidRPr="001D1901" w:rsidRDefault="00F75174" w:rsidP="008D5EA9">
            <w:pPr>
              <w:jc w:val="right"/>
              <w:rPr>
                <w:rFonts w:ascii="Arial" w:hAnsi="Arial" w:cs="Arial"/>
                <w:color w:val="000000"/>
                <w:sz w:val="16"/>
                <w:szCs w:val="16"/>
              </w:rPr>
            </w:pPr>
            <w:r w:rsidRPr="001D1901">
              <w:rPr>
                <w:rFonts w:ascii="Arial" w:hAnsi="Arial" w:cs="Arial"/>
                <w:color w:val="000000"/>
                <w:sz w:val="16"/>
                <w:szCs w:val="16"/>
              </w:rPr>
              <w:t>148.991,42</w:t>
            </w:r>
          </w:p>
        </w:tc>
      </w:tr>
      <w:tr w:rsidR="00F75174" w:rsidRPr="001D1901" w:rsidTr="00F75174">
        <w:trPr>
          <w:trHeight w:val="227"/>
        </w:trPr>
        <w:tc>
          <w:tcPr>
            <w:tcW w:w="1032" w:type="pct"/>
            <w:vMerge/>
            <w:tcBorders>
              <w:top w:val="single" w:sz="4" w:space="0" w:color="auto"/>
              <w:left w:val="single" w:sz="4" w:space="0" w:color="auto"/>
              <w:bottom w:val="single" w:sz="4" w:space="0" w:color="auto"/>
              <w:right w:val="single" w:sz="4" w:space="0" w:color="auto"/>
            </w:tcBorders>
            <w:vAlign w:val="center"/>
            <w:hideMark/>
          </w:tcPr>
          <w:p w:rsidR="00F75174" w:rsidRPr="001D1901" w:rsidRDefault="00F75174" w:rsidP="008D5EA9">
            <w:pPr>
              <w:rPr>
                <w:rFonts w:ascii="Arial" w:hAnsi="Arial" w:cs="Arial"/>
                <w:color w:val="000000"/>
                <w:sz w:val="16"/>
                <w:szCs w:val="16"/>
              </w:rPr>
            </w:pPr>
          </w:p>
        </w:tc>
        <w:tc>
          <w:tcPr>
            <w:tcW w:w="3093" w:type="pct"/>
            <w:tcBorders>
              <w:top w:val="nil"/>
              <w:left w:val="single" w:sz="4" w:space="0" w:color="auto"/>
              <w:bottom w:val="single" w:sz="4" w:space="0" w:color="auto"/>
              <w:right w:val="single" w:sz="4" w:space="0" w:color="auto"/>
            </w:tcBorders>
            <w:shd w:val="clear" w:color="auto" w:fill="auto"/>
            <w:noWrap/>
            <w:vAlign w:val="center"/>
            <w:hideMark/>
          </w:tcPr>
          <w:p w:rsidR="00F75174" w:rsidRPr="001D1901" w:rsidRDefault="00F75174" w:rsidP="008D5EA9">
            <w:pPr>
              <w:rPr>
                <w:rFonts w:ascii="Arial" w:hAnsi="Arial" w:cs="Arial"/>
                <w:color w:val="000000"/>
                <w:sz w:val="16"/>
                <w:szCs w:val="16"/>
              </w:rPr>
            </w:pPr>
            <w:r w:rsidRPr="001D1901">
              <w:rPr>
                <w:rFonts w:ascii="Arial" w:hAnsi="Arial" w:cs="Arial"/>
                <w:color w:val="000000"/>
                <w:sz w:val="16"/>
                <w:szCs w:val="16"/>
              </w:rPr>
              <w:t>(INVERSOR BATERIAS NUEVA GENERACIÓN)</w:t>
            </w:r>
          </w:p>
        </w:tc>
        <w:tc>
          <w:tcPr>
            <w:tcW w:w="875" w:type="pct"/>
            <w:tcBorders>
              <w:top w:val="nil"/>
              <w:left w:val="single" w:sz="4" w:space="0" w:color="auto"/>
              <w:bottom w:val="single" w:sz="4" w:space="0" w:color="auto"/>
              <w:right w:val="single" w:sz="4" w:space="0" w:color="auto"/>
            </w:tcBorders>
            <w:shd w:val="clear" w:color="auto" w:fill="auto"/>
            <w:noWrap/>
            <w:vAlign w:val="center"/>
            <w:hideMark/>
          </w:tcPr>
          <w:p w:rsidR="00F75174" w:rsidRPr="001D1901" w:rsidRDefault="00F75174" w:rsidP="008D5EA9">
            <w:pPr>
              <w:jc w:val="right"/>
              <w:rPr>
                <w:rFonts w:ascii="Arial" w:hAnsi="Arial" w:cs="Arial"/>
                <w:color w:val="000000"/>
                <w:sz w:val="16"/>
                <w:szCs w:val="16"/>
              </w:rPr>
            </w:pPr>
            <w:r w:rsidRPr="001D1901">
              <w:rPr>
                <w:rFonts w:ascii="Arial" w:hAnsi="Arial" w:cs="Arial"/>
                <w:color w:val="000000"/>
                <w:sz w:val="16"/>
                <w:szCs w:val="16"/>
              </w:rPr>
              <w:t> </w:t>
            </w:r>
          </w:p>
        </w:tc>
      </w:tr>
      <w:tr w:rsidR="00F75174" w:rsidRPr="001D1901" w:rsidTr="00F75174">
        <w:trPr>
          <w:trHeight w:val="227"/>
        </w:trPr>
        <w:tc>
          <w:tcPr>
            <w:tcW w:w="103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5174" w:rsidRPr="001D1901" w:rsidRDefault="00F75174" w:rsidP="008D5EA9">
            <w:pPr>
              <w:rPr>
                <w:rFonts w:ascii="Arial" w:hAnsi="Arial" w:cs="Arial"/>
                <w:color w:val="000000"/>
                <w:sz w:val="16"/>
                <w:szCs w:val="16"/>
              </w:rPr>
            </w:pPr>
            <w:r w:rsidRPr="001D1901">
              <w:rPr>
                <w:rFonts w:ascii="Arial" w:hAnsi="Arial" w:cs="Arial"/>
                <w:color w:val="000000"/>
                <w:sz w:val="16"/>
                <w:szCs w:val="16"/>
              </w:rPr>
              <w:t>BBVA</w:t>
            </w:r>
          </w:p>
        </w:tc>
        <w:tc>
          <w:tcPr>
            <w:tcW w:w="3093" w:type="pct"/>
            <w:tcBorders>
              <w:top w:val="single" w:sz="4" w:space="0" w:color="auto"/>
              <w:left w:val="single" w:sz="4" w:space="0" w:color="auto"/>
              <w:bottom w:val="nil"/>
              <w:right w:val="single" w:sz="4" w:space="0" w:color="auto"/>
            </w:tcBorders>
            <w:shd w:val="clear" w:color="auto" w:fill="auto"/>
            <w:noWrap/>
            <w:vAlign w:val="center"/>
            <w:hideMark/>
          </w:tcPr>
          <w:p w:rsidR="00F75174" w:rsidRPr="001D1901" w:rsidRDefault="00F75174" w:rsidP="008D5EA9">
            <w:pPr>
              <w:rPr>
                <w:rFonts w:ascii="Arial" w:hAnsi="Arial" w:cs="Arial"/>
                <w:color w:val="000000"/>
                <w:sz w:val="16"/>
                <w:szCs w:val="16"/>
              </w:rPr>
            </w:pPr>
            <w:r w:rsidRPr="001D1901">
              <w:rPr>
                <w:rFonts w:ascii="Arial" w:hAnsi="Arial" w:cs="Arial"/>
                <w:color w:val="000000"/>
                <w:sz w:val="16"/>
                <w:szCs w:val="16"/>
              </w:rPr>
              <w:t xml:space="preserve">SECRET. ESTADO ENERGIA MINIST. INDUSTRIA </w:t>
            </w:r>
          </w:p>
        </w:tc>
        <w:tc>
          <w:tcPr>
            <w:tcW w:w="875" w:type="pct"/>
            <w:tcBorders>
              <w:top w:val="single" w:sz="4" w:space="0" w:color="auto"/>
              <w:left w:val="single" w:sz="4" w:space="0" w:color="auto"/>
              <w:bottom w:val="nil"/>
              <w:right w:val="single" w:sz="4" w:space="0" w:color="auto"/>
            </w:tcBorders>
            <w:shd w:val="clear" w:color="auto" w:fill="auto"/>
            <w:noWrap/>
            <w:vAlign w:val="center"/>
            <w:hideMark/>
          </w:tcPr>
          <w:p w:rsidR="00F75174" w:rsidRPr="001D1901" w:rsidRDefault="00F75174" w:rsidP="008D5EA9">
            <w:pPr>
              <w:jc w:val="right"/>
              <w:rPr>
                <w:rFonts w:ascii="Arial" w:hAnsi="Arial" w:cs="Arial"/>
                <w:color w:val="000000"/>
                <w:sz w:val="16"/>
                <w:szCs w:val="16"/>
              </w:rPr>
            </w:pPr>
            <w:r w:rsidRPr="001D1901">
              <w:rPr>
                <w:rFonts w:ascii="Arial" w:hAnsi="Arial" w:cs="Arial"/>
                <w:color w:val="000000"/>
                <w:sz w:val="16"/>
                <w:szCs w:val="16"/>
              </w:rPr>
              <w:t>169.774,29</w:t>
            </w:r>
          </w:p>
        </w:tc>
      </w:tr>
      <w:tr w:rsidR="00F75174" w:rsidRPr="001D1901" w:rsidTr="00F75174">
        <w:trPr>
          <w:trHeight w:val="227"/>
        </w:trPr>
        <w:tc>
          <w:tcPr>
            <w:tcW w:w="1032" w:type="pct"/>
            <w:vMerge/>
            <w:tcBorders>
              <w:top w:val="single" w:sz="4" w:space="0" w:color="auto"/>
              <w:left w:val="single" w:sz="4" w:space="0" w:color="auto"/>
              <w:bottom w:val="single" w:sz="4" w:space="0" w:color="auto"/>
              <w:right w:val="single" w:sz="4" w:space="0" w:color="auto"/>
            </w:tcBorders>
            <w:vAlign w:val="center"/>
            <w:hideMark/>
          </w:tcPr>
          <w:p w:rsidR="00F75174" w:rsidRPr="001D1901" w:rsidRDefault="00F75174" w:rsidP="008D5EA9">
            <w:pPr>
              <w:rPr>
                <w:rFonts w:ascii="Arial" w:hAnsi="Arial" w:cs="Arial"/>
                <w:color w:val="000000"/>
                <w:sz w:val="16"/>
                <w:szCs w:val="16"/>
              </w:rPr>
            </w:pPr>
          </w:p>
        </w:tc>
        <w:tc>
          <w:tcPr>
            <w:tcW w:w="3093" w:type="pct"/>
            <w:tcBorders>
              <w:top w:val="nil"/>
              <w:left w:val="single" w:sz="4" w:space="0" w:color="auto"/>
              <w:bottom w:val="single" w:sz="4" w:space="0" w:color="auto"/>
              <w:right w:val="single" w:sz="4" w:space="0" w:color="auto"/>
            </w:tcBorders>
            <w:shd w:val="clear" w:color="auto" w:fill="auto"/>
            <w:noWrap/>
            <w:vAlign w:val="center"/>
            <w:hideMark/>
          </w:tcPr>
          <w:p w:rsidR="00F75174" w:rsidRPr="001D1901" w:rsidRDefault="00F75174" w:rsidP="008D5EA9">
            <w:pPr>
              <w:rPr>
                <w:rFonts w:ascii="Arial" w:hAnsi="Arial" w:cs="Arial"/>
                <w:color w:val="000000"/>
                <w:sz w:val="16"/>
                <w:szCs w:val="16"/>
              </w:rPr>
            </w:pPr>
            <w:r w:rsidRPr="001D1901">
              <w:rPr>
                <w:rFonts w:ascii="Arial" w:hAnsi="Arial" w:cs="Arial"/>
                <w:color w:val="000000"/>
                <w:sz w:val="16"/>
                <w:szCs w:val="16"/>
              </w:rPr>
              <w:t>(INVERSOR BATERIA NUEVA GENERACION)</w:t>
            </w:r>
          </w:p>
        </w:tc>
        <w:tc>
          <w:tcPr>
            <w:tcW w:w="875" w:type="pct"/>
            <w:tcBorders>
              <w:top w:val="nil"/>
              <w:left w:val="single" w:sz="4" w:space="0" w:color="auto"/>
              <w:bottom w:val="single" w:sz="4" w:space="0" w:color="auto"/>
              <w:right w:val="single" w:sz="4" w:space="0" w:color="auto"/>
            </w:tcBorders>
            <w:shd w:val="clear" w:color="auto" w:fill="auto"/>
            <w:noWrap/>
            <w:vAlign w:val="center"/>
            <w:hideMark/>
          </w:tcPr>
          <w:p w:rsidR="00F75174" w:rsidRPr="001D1901" w:rsidRDefault="00F75174" w:rsidP="008D5EA9">
            <w:pPr>
              <w:jc w:val="right"/>
              <w:rPr>
                <w:rFonts w:ascii="Arial" w:hAnsi="Arial" w:cs="Arial"/>
                <w:color w:val="000000"/>
                <w:sz w:val="16"/>
                <w:szCs w:val="16"/>
              </w:rPr>
            </w:pPr>
            <w:r w:rsidRPr="001D1901">
              <w:rPr>
                <w:rFonts w:ascii="Arial" w:hAnsi="Arial" w:cs="Arial"/>
                <w:color w:val="000000"/>
                <w:sz w:val="16"/>
                <w:szCs w:val="16"/>
              </w:rPr>
              <w:t> </w:t>
            </w:r>
          </w:p>
        </w:tc>
      </w:tr>
      <w:tr w:rsidR="00F75174" w:rsidRPr="001D1901" w:rsidTr="00F75174">
        <w:trPr>
          <w:trHeight w:val="227"/>
        </w:trPr>
        <w:tc>
          <w:tcPr>
            <w:tcW w:w="103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5174" w:rsidRPr="001D1901" w:rsidRDefault="00F75174" w:rsidP="008D5EA9">
            <w:pPr>
              <w:rPr>
                <w:rFonts w:ascii="Arial" w:hAnsi="Arial" w:cs="Arial"/>
                <w:color w:val="000000"/>
                <w:sz w:val="16"/>
                <w:szCs w:val="16"/>
              </w:rPr>
            </w:pPr>
            <w:r w:rsidRPr="001D1901">
              <w:rPr>
                <w:rFonts w:ascii="Arial" w:hAnsi="Arial" w:cs="Arial"/>
                <w:color w:val="000000"/>
                <w:sz w:val="16"/>
                <w:szCs w:val="16"/>
              </w:rPr>
              <w:t>BBVA</w:t>
            </w:r>
          </w:p>
        </w:tc>
        <w:tc>
          <w:tcPr>
            <w:tcW w:w="3093" w:type="pct"/>
            <w:tcBorders>
              <w:top w:val="single" w:sz="4" w:space="0" w:color="auto"/>
              <w:left w:val="single" w:sz="4" w:space="0" w:color="auto"/>
              <w:bottom w:val="nil"/>
              <w:right w:val="single" w:sz="4" w:space="0" w:color="auto"/>
            </w:tcBorders>
            <w:shd w:val="clear" w:color="auto" w:fill="auto"/>
            <w:noWrap/>
            <w:vAlign w:val="center"/>
            <w:hideMark/>
          </w:tcPr>
          <w:p w:rsidR="00F75174" w:rsidRPr="001D1901" w:rsidRDefault="00F75174" w:rsidP="008D5EA9">
            <w:pPr>
              <w:rPr>
                <w:rFonts w:ascii="Arial" w:hAnsi="Arial" w:cs="Arial"/>
                <w:color w:val="000000"/>
                <w:sz w:val="16"/>
                <w:szCs w:val="16"/>
              </w:rPr>
            </w:pPr>
            <w:r w:rsidRPr="001D1901">
              <w:rPr>
                <w:rFonts w:ascii="Arial" w:hAnsi="Arial" w:cs="Arial"/>
                <w:color w:val="000000"/>
                <w:sz w:val="16"/>
                <w:szCs w:val="16"/>
              </w:rPr>
              <w:t xml:space="preserve">DIR. GRAL. POLITICA ENERG. Y MINAS </w:t>
            </w:r>
          </w:p>
        </w:tc>
        <w:tc>
          <w:tcPr>
            <w:tcW w:w="875" w:type="pct"/>
            <w:tcBorders>
              <w:top w:val="single" w:sz="4" w:space="0" w:color="auto"/>
              <w:left w:val="single" w:sz="4" w:space="0" w:color="auto"/>
              <w:bottom w:val="nil"/>
              <w:right w:val="single" w:sz="4" w:space="0" w:color="auto"/>
            </w:tcBorders>
            <w:shd w:val="clear" w:color="auto" w:fill="auto"/>
            <w:noWrap/>
            <w:vAlign w:val="center"/>
            <w:hideMark/>
          </w:tcPr>
          <w:p w:rsidR="00F75174" w:rsidRPr="001D1901" w:rsidRDefault="00F75174" w:rsidP="008D5EA9">
            <w:pPr>
              <w:jc w:val="right"/>
              <w:rPr>
                <w:rFonts w:ascii="Arial" w:hAnsi="Arial" w:cs="Arial"/>
                <w:color w:val="000000"/>
                <w:sz w:val="16"/>
                <w:szCs w:val="16"/>
              </w:rPr>
            </w:pPr>
            <w:r w:rsidRPr="001D1901">
              <w:rPr>
                <w:rFonts w:ascii="Arial" w:hAnsi="Arial" w:cs="Arial"/>
                <w:color w:val="000000"/>
                <w:sz w:val="16"/>
                <w:szCs w:val="16"/>
              </w:rPr>
              <w:t>100.000,00</w:t>
            </w:r>
          </w:p>
        </w:tc>
      </w:tr>
      <w:tr w:rsidR="00F75174" w:rsidRPr="001D1901" w:rsidTr="00F75174">
        <w:trPr>
          <w:trHeight w:val="227"/>
        </w:trPr>
        <w:tc>
          <w:tcPr>
            <w:tcW w:w="1032" w:type="pct"/>
            <w:vMerge/>
            <w:tcBorders>
              <w:top w:val="single" w:sz="4" w:space="0" w:color="auto"/>
              <w:left w:val="single" w:sz="4" w:space="0" w:color="auto"/>
              <w:bottom w:val="single" w:sz="4" w:space="0" w:color="auto"/>
              <w:right w:val="single" w:sz="4" w:space="0" w:color="auto"/>
            </w:tcBorders>
            <w:vAlign w:val="center"/>
            <w:hideMark/>
          </w:tcPr>
          <w:p w:rsidR="00F75174" w:rsidRPr="001D1901" w:rsidRDefault="00F75174" w:rsidP="008D5EA9">
            <w:pPr>
              <w:rPr>
                <w:rFonts w:ascii="Arial" w:hAnsi="Arial" w:cs="Arial"/>
                <w:color w:val="000000"/>
                <w:sz w:val="16"/>
                <w:szCs w:val="16"/>
              </w:rPr>
            </w:pPr>
          </w:p>
        </w:tc>
        <w:tc>
          <w:tcPr>
            <w:tcW w:w="3093" w:type="pct"/>
            <w:tcBorders>
              <w:top w:val="nil"/>
              <w:left w:val="single" w:sz="4" w:space="0" w:color="auto"/>
              <w:bottom w:val="single" w:sz="4" w:space="0" w:color="auto"/>
              <w:right w:val="single" w:sz="4" w:space="0" w:color="auto"/>
            </w:tcBorders>
            <w:shd w:val="clear" w:color="auto" w:fill="auto"/>
            <w:noWrap/>
            <w:vAlign w:val="center"/>
            <w:hideMark/>
          </w:tcPr>
          <w:p w:rsidR="00F75174" w:rsidRPr="001D1901" w:rsidRDefault="00F75174" w:rsidP="008D5EA9">
            <w:pPr>
              <w:rPr>
                <w:rFonts w:ascii="Arial" w:hAnsi="Arial" w:cs="Arial"/>
                <w:color w:val="000000"/>
                <w:sz w:val="16"/>
                <w:szCs w:val="16"/>
              </w:rPr>
            </w:pPr>
            <w:r w:rsidRPr="001D1901">
              <w:rPr>
                <w:rFonts w:ascii="Arial" w:hAnsi="Arial" w:cs="Arial"/>
                <w:color w:val="000000"/>
                <w:sz w:val="16"/>
                <w:szCs w:val="16"/>
              </w:rPr>
              <w:t>(200 Kw BODEGA TACORONTE ITER)</w:t>
            </w:r>
          </w:p>
        </w:tc>
        <w:tc>
          <w:tcPr>
            <w:tcW w:w="875" w:type="pct"/>
            <w:tcBorders>
              <w:top w:val="nil"/>
              <w:left w:val="single" w:sz="4" w:space="0" w:color="auto"/>
              <w:bottom w:val="single" w:sz="4" w:space="0" w:color="auto"/>
              <w:right w:val="single" w:sz="4" w:space="0" w:color="auto"/>
            </w:tcBorders>
            <w:shd w:val="clear" w:color="auto" w:fill="auto"/>
            <w:noWrap/>
            <w:vAlign w:val="center"/>
            <w:hideMark/>
          </w:tcPr>
          <w:p w:rsidR="00F75174" w:rsidRPr="001D1901" w:rsidRDefault="00F75174" w:rsidP="008D5EA9">
            <w:pPr>
              <w:jc w:val="right"/>
              <w:rPr>
                <w:rFonts w:ascii="Arial" w:hAnsi="Arial" w:cs="Arial"/>
                <w:color w:val="000000"/>
                <w:sz w:val="16"/>
                <w:szCs w:val="16"/>
              </w:rPr>
            </w:pPr>
            <w:r w:rsidRPr="001D1901">
              <w:rPr>
                <w:rFonts w:ascii="Arial" w:hAnsi="Arial" w:cs="Arial"/>
                <w:color w:val="000000"/>
                <w:sz w:val="16"/>
                <w:szCs w:val="16"/>
              </w:rPr>
              <w:t> </w:t>
            </w:r>
          </w:p>
        </w:tc>
      </w:tr>
      <w:tr w:rsidR="00F75174" w:rsidRPr="001D1901" w:rsidTr="00F75174">
        <w:trPr>
          <w:trHeight w:val="283"/>
        </w:trPr>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5174" w:rsidRPr="001D1901" w:rsidRDefault="00F75174" w:rsidP="008D5EA9">
            <w:pPr>
              <w:rPr>
                <w:rFonts w:ascii="Arial" w:hAnsi="Arial" w:cs="Arial"/>
                <w:color w:val="000000"/>
                <w:sz w:val="16"/>
                <w:szCs w:val="16"/>
              </w:rPr>
            </w:pPr>
            <w:r w:rsidRPr="001D1901">
              <w:rPr>
                <w:rFonts w:ascii="Arial" w:hAnsi="Arial" w:cs="Arial"/>
                <w:color w:val="000000"/>
                <w:sz w:val="16"/>
                <w:szCs w:val="16"/>
              </w:rPr>
              <w:t>CAIXABANK</w:t>
            </w:r>
          </w:p>
        </w:tc>
        <w:tc>
          <w:tcPr>
            <w:tcW w:w="30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5174" w:rsidRPr="001D1901" w:rsidRDefault="00F75174" w:rsidP="008D5EA9">
            <w:pPr>
              <w:rPr>
                <w:rFonts w:ascii="Arial" w:hAnsi="Arial" w:cs="Arial"/>
                <w:color w:val="000000"/>
                <w:sz w:val="16"/>
                <w:szCs w:val="16"/>
              </w:rPr>
            </w:pPr>
            <w:proofErr w:type="spellStart"/>
            <w:r w:rsidRPr="001D1901">
              <w:rPr>
                <w:rFonts w:ascii="Arial" w:hAnsi="Arial" w:cs="Arial"/>
                <w:color w:val="000000"/>
                <w:sz w:val="16"/>
                <w:szCs w:val="16"/>
              </w:rPr>
              <w:t>Cdad</w:t>
            </w:r>
            <w:proofErr w:type="spellEnd"/>
            <w:r w:rsidRPr="001D1901">
              <w:rPr>
                <w:rFonts w:ascii="Arial" w:hAnsi="Arial" w:cs="Arial"/>
                <w:color w:val="000000"/>
                <w:sz w:val="16"/>
                <w:szCs w:val="16"/>
              </w:rPr>
              <w:t xml:space="preserve"> Autónoma-Gob.(5,5 </w:t>
            </w:r>
            <w:proofErr w:type="spellStart"/>
            <w:r w:rsidRPr="001D1901">
              <w:rPr>
                <w:rFonts w:ascii="Arial" w:hAnsi="Arial" w:cs="Arial"/>
                <w:color w:val="000000"/>
                <w:sz w:val="16"/>
                <w:szCs w:val="16"/>
              </w:rPr>
              <w:t>Mw</w:t>
            </w:r>
            <w:proofErr w:type="spellEnd"/>
            <w:r w:rsidRPr="001D1901">
              <w:rPr>
                <w:rFonts w:ascii="Arial" w:hAnsi="Arial" w:cs="Arial"/>
                <w:color w:val="000000"/>
                <w:sz w:val="16"/>
                <w:szCs w:val="16"/>
              </w:rPr>
              <w:t xml:space="preserve">-fuera línea) </w:t>
            </w:r>
            <w:proofErr w:type="spellStart"/>
            <w:r w:rsidRPr="001D1901">
              <w:rPr>
                <w:rFonts w:ascii="Arial" w:hAnsi="Arial" w:cs="Arial"/>
                <w:color w:val="000000"/>
                <w:sz w:val="16"/>
                <w:szCs w:val="16"/>
              </w:rPr>
              <w:t>Cajacanarias</w:t>
            </w:r>
            <w:proofErr w:type="spellEnd"/>
          </w:p>
        </w:tc>
        <w:tc>
          <w:tcPr>
            <w:tcW w:w="8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5174" w:rsidRPr="001D1901" w:rsidRDefault="00F75174" w:rsidP="008D5EA9">
            <w:pPr>
              <w:jc w:val="right"/>
              <w:rPr>
                <w:rFonts w:ascii="Arial" w:hAnsi="Arial" w:cs="Arial"/>
                <w:color w:val="000000"/>
                <w:sz w:val="16"/>
                <w:szCs w:val="16"/>
              </w:rPr>
            </w:pPr>
            <w:r w:rsidRPr="001D1901">
              <w:rPr>
                <w:rFonts w:ascii="Arial" w:hAnsi="Arial" w:cs="Arial"/>
                <w:color w:val="000000"/>
                <w:sz w:val="16"/>
                <w:szCs w:val="16"/>
              </w:rPr>
              <w:t>24.791,75</w:t>
            </w:r>
          </w:p>
        </w:tc>
      </w:tr>
      <w:tr w:rsidR="00F75174" w:rsidRPr="001D1901" w:rsidTr="00F75174">
        <w:trPr>
          <w:trHeight w:val="283"/>
        </w:trPr>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5174" w:rsidRPr="001D1901" w:rsidRDefault="00F75174" w:rsidP="008D5EA9">
            <w:pPr>
              <w:rPr>
                <w:rFonts w:ascii="Arial" w:hAnsi="Arial" w:cs="Arial"/>
                <w:color w:val="000000"/>
                <w:sz w:val="16"/>
                <w:szCs w:val="16"/>
              </w:rPr>
            </w:pPr>
            <w:r w:rsidRPr="001D1901">
              <w:rPr>
                <w:rFonts w:ascii="Arial" w:hAnsi="Arial" w:cs="Arial"/>
                <w:color w:val="000000"/>
                <w:sz w:val="16"/>
                <w:szCs w:val="16"/>
              </w:rPr>
              <w:t>CAIXABANK</w:t>
            </w:r>
          </w:p>
        </w:tc>
        <w:tc>
          <w:tcPr>
            <w:tcW w:w="30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5174" w:rsidRPr="001D1901" w:rsidRDefault="00F75174" w:rsidP="008D5EA9">
            <w:pPr>
              <w:rPr>
                <w:rFonts w:ascii="Arial" w:hAnsi="Arial" w:cs="Arial"/>
                <w:color w:val="000000"/>
                <w:sz w:val="16"/>
                <w:szCs w:val="16"/>
              </w:rPr>
            </w:pPr>
            <w:r w:rsidRPr="001D1901">
              <w:rPr>
                <w:rFonts w:ascii="Arial" w:hAnsi="Arial" w:cs="Arial"/>
                <w:color w:val="000000"/>
                <w:sz w:val="16"/>
                <w:szCs w:val="16"/>
              </w:rPr>
              <w:t>LINEA DE AVALES CAJACANARIAS</w:t>
            </w:r>
          </w:p>
        </w:tc>
        <w:tc>
          <w:tcPr>
            <w:tcW w:w="8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5174" w:rsidRPr="001D1901" w:rsidRDefault="00F75174" w:rsidP="008D5EA9">
            <w:pPr>
              <w:jc w:val="right"/>
              <w:rPr>
                <w:rFonts w:ascii="Arial" w:hAnsi="Arial" w:cs="Arial"/>
                <w:color w:val="000000"/>
                <w:sz w:val="16"/>
                <w:szCs w:val="16"/>
              </w:rPr>
            </w:pPr>
            <w:r w:rsidRPr="001D1901">
              <w:rPr>
                <w:rFonts w:ascii="Arial" w:hAnsi="Arial" w:cs="Arial"/>
                <w:color w:val="000000"/>
                <w:sz w:val="16"/>
                <w:szCs w:val="16"/>
              </w:rPr>
              <w:t>43.229,34</w:t>
            </w:r>
          </w:p>
        </w:tc>
      </w:tr>
      <w:tr w:rsidR="00F75174" w:rsidRPr="001D1901" w:rsidTr="00F75174">
        <w:trPr>
          <w:trHeight w:val="283"/>
        </w:trPr>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5174" w:rsidRPr="001D1901" w:rsidRDefault="00F75174" w:rsidP="008D5EA9">
            <w:pPr>
              <w:rPr>
                <w:rFonts w:ascii="Arial" w:hAnsi="Arial" w:cs="Arial"/>
                <w:color w:val="000000"/>
                <w:sz w:val="16"/>
                <w:szCs w:val="16"/>
              </w:rPr>
            </w:pPr>
            <w:r w:rsidRPr="001D1901">
              <w:rPr>
                <w:rFonts w:ascii="Arial" w:hAnsi="Arial" w:cs="Arial"/>
                <w:color w:val="000000"/>
                <w:sz w:val="16"/>
                <w:szCs w:val="16"/>
              </w:rPr>
              <w:t>CAIXABANK</w:t>
            </w:r>
          </w:p>
        </w:tc>
        <w:tc>
          <w:tcPr>
            <w:tcW w:w="30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5174" w:rsidRPr="001D1901" w:rsidRDefault="00F75174" w:rsidP="008D5EA9">
            <w:pPr>
              <w:rPr>
                <w:rFonts w:ascii="Arial" w:hAnsi="Arial" w:cs="Arial"/>
                <w:color w:val="000000"/>
                <w:sz w:val="16"/>
                <w:szCs w:val="16"/>
              </w:rPr>
            </w:pPr>
            <w:r w:rsidRPr="001D1901">
              <w:rPr>
                <w:rFonts w:ascii="Arial" w:hAnsi="Arial" w:cs="Arial"/>
                <w:color w:val="000000"/>
                <w:sz w:val="16"/>
                <w:szCs w:val="16"/>
              </w:rPr>
              <w:t>LINEA DE AVALES CAJACANARIAS</w:t>
            </w:r>
          </w:p>
        </w:tc>
        <w:tc>
          <w:tcPr>
            <w:tcW w:w="8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5174" w:rsidRPr="001D1901" w:rsidRDefault="00F75174" w:rsidP="008D5EA9">
            <w:pPr>
              <w:jc w:val="right"/>
              <w:rPr>
                <w:rFonts w:ascii="Arial" w:hAnsi="Arial" w:cs="Arial"/>
                <w:color w:val="000000"/>
                <w:sz w:val="16"/>
                <w:szCs w:val="16"/>
              </w:rPr>
            </w:pPr>
            <w:r w:rsidRPr="001D1901">
              <w:rPr>
                <w:rFonts w:ascii="Arial" w:hAnsi="Arial" w:cs="Arial"/>
                <w:color w:val="000000"/>
                <w:sz w:val="16"/>
                <w:szCs w:val="16"/>
              </w:rPr>
              <w:t>3.345,88</w:t>
            </w:r>
          </w:p>
        </w:tc>
      </w:tr>
      <w:tr w:rsidR="00F75174" w:rsidRPr="001D1901" w:rsidTr="00F75174">
        <w:trPr>
          <w:trHeight w:val="283"/>
        </w:trPr>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5174" w:rsidRPr="001D1901" w:rsidRDefault="00F75174" w:rsidP="008D5EA9">
            <w:pPr>
              <w:rPr>
                <w:rFonts w:ascii="Arial" w:hAnsi="Arial" w:cs="Arial"/>
                <w:color w:val="000000"/>
                <w:sz w:val="16"/>
                <w:szCs w:val="16"/>
              </w:rPr>
            </w:pPr>
            <w:r w:rsidRPr="001D1901">
              <w:rPr>
                <w:rFonts w:ascii="Arial" w:hAnsi="Arial" w:cs="Arial"/>
                <w:color w:val="000000"/>
                <w:sz w:val="16"/>
                <w:szCs w:val="16"/>
              </w:rPr>
              <w:t>BANCO SABADELL</w:t>
            </w:r>
          </w:p>
        </w:tc>
        <w:tc>
          <w:tcPr>
            <w:tcW w:w="30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5174" w:rsidRPr="001D1901" w:rsidRDefault="00F75174" w:rsidP="008D5EA9">
            <w:pPr>
              <w:rPr>
                <w:rFonts w:ascii="Arial" w:hAnsi="Arial" w:cs="Arial"/>
                <w:color w:val="000000"/>
                <w:sz w:val="16"/>
                <w:szCs w:val="16"/>
              </w:rPr>
            </w:pPr>
            <w:r w:rsidRPr="001D1901">
              <w:rPr>
                <w:rFonts w:ascii="Arial" w:hAnsi="Arial" w:cs="Arial"/>
                <w:color w:val="000000"/>
                <w:sz w:val="16"/>
                <w:szCs w:val="16"/>
              </w:rPr>
              <w:t>NUEVOS PARQUES EOLICOS</w:t>
            </w:r>
          </w:p>
        </w:tc>
        <w:tc>
          <w:tcPr>
            <w:tcW w:w="8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5174" w:rsidRPr="001D1901" w:rsidRDefault="00F75174" w:rsidP="008D5EA9">
            <w:pPr>
              <w:jc w:val="right"/>
              <w:rPr>
                <w:rFonts w:ascii="Arial" w:hAnsi="Arial" w:cs="Arial"/>
                <w:color w:val="000000"/>
                <w:sz w:val="16"/>
                <w:szCs w:val="16"/>
              </w:rPr>
            </w:pPr>
            <w:r w:rsidRPr="001D1901">
              <w:rPr>
                <w:rFonts w:ascii="Arial" w:hAnsi="Arial" w:cs="Arial"/>
                <w:color w:val="000000"/>
                <w:sz w:val="16"/>
                <w:szCs w:val="16"/>
              </w:rPr>
              <w:t>536.000,00</w:t>
            </w:r>
          </w:p>
        </w:tc>
      </w:tr>
      <w:tr w:rsidR="00F75174" w:rsidRPr="001D1901" w:rsidTr="00F75174">
        <w:trPr>
          <w:trHeight w:val="227"/>
        </w:trPr>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5174" w:rsidRPr="001D1901" w:rsidRDefault="00F75174" w:rsidP="008D5EA9">
            <w:pPr>
              <w:rPr>
                <w:rFonts w:ascii="Arial" w:hAnsi="Arial" w:cs="Arial"/>
                <w:color w:val="000000"/>
                <w:sz w:val="16"/>
                <w:szCs w:val="16"/>
              </w:rPr>
            </w:pPr>
            <w:r w:rsidRPr="001D1901">
              <w:rPr>
                <w:rFonts w:ascii="Arial" w:hAnsi="Arial" w:cs="Arial"/>
                <w:color w:val="000000"/>
                <w:sz w:val="16"/>
                <w:szCs w:val="16"/>
              </w:rPr>
              <w:t>BANCO SABADELL</w:t>
            </w:r>
          </w:p>
        </w:tc>
        <w:tc>
          <w:tcPr>
            <w:tcW w:w="30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5174" w:rsidRPr="001D1901" w:rsidRDefault="00F75174" w:rsidP="008D5EA9">
            <w:pPr>
              <w:rPr>
                <w:rFonts w:ascii="Arial" w:hAnsi="Arial" w:cs="Arial"/>
                <w:color w:val="000000"/>
                <w:sz w:val="16"/>
                <w:szCs w:val="16"/>
              </w:rPr>
            </w:pPr>
            <w:r w:rsidRPr="001D1901">
              <w:rPr>
                <w:rFonts w:ascii="Arial" w:hAnsi="Arial" w:cs="Arial"/>
                <w:color w:val="000000"/>
                <w:sz w:val="16"/>
                <w:szCs w:val="16"/>
              </w:rPr>
              <w:t>NUEVOS PARQUES EOLICOS</w:t>
            </w:r>
          </w:p>
        </w:tc>
        <w:tc>
          <w:tcPr>
            <w:tcW w:w="8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5174" w:rsidRPr="001D1901" w:rsidRDefault="00F75174" w:rsidP="008D5EA9">
            <w:pPr>
              <w:jc w:val="right"/>
              <w:rPr>
                <w:rFonts w:ascii="Arial" w:hAnsi="Arial" w:cs="Arial"/>
                <w:color w:val="000000"/>
                <w:sz w:val="16"/>
                <w:szCs w:val="16"/>
              </w:rPr>
            </w:pPr>
            <w:r w:rsidRPr="001D1901">
              <w:rPr>
                <w:rFonts w:ascii="Arial" w:hAnsi="Arial" w:cs="Arial"/>
                <w:color w:val="000000"/>
                <w:sz w:val="16"/>
                <w:szCs w:val="16"/>
              </w:rPr>
              <w:t>1.072.000,00</w:t>
            </w:r>
          </w:p>
        </w:tc>
      </w:tr>
      <w:tr w:rsidR="00F75174" w:rsidRPr="001D1901" w:rsidTr="00F75174">
        <w:trPr>
          <w:trHeight w:val="283"/>
        </w:trPr>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5174" w:rsidRPr="001D1901" w:rsidRDefault="00F75174" w:rsidP="008D5EA9">
            <w:pPr>
              <w:rPr>
                <w:rFonts w:ascii="Arial" w:hAnsi="Arial" w:cs="Arial"/>
                <w:color w:val="000000"/>
                <w:sz w:val="16"/>
                <w:szCs w:val="16"/>
              </w:rPr>
            </w:pPr>
            <w:r w:rsidRPr="001D1901">
              <w:rPr>
                <w:rFonts w:ascii="Arial" w:hAnsi="Arial" w:cs="Arial"/>
                <w:color w:val="000000"/>
                <w:sz w:val="16"/>
                <w:szCs w:val="16"/>
              </w:rPr>
              <w:t>BANKIA</w:t>
            </w:r>
          </w:p>
        </w:tc>
        <w:tc>
          <w:tcPr>
            <w:tcW w:w="30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5174" w:rsidRPr="001D1901" w:rsidRDefault="00F75174" w:rsidP="008D5EA9">
            <w:pPr>
              <w:rPr>
                <w:rFonts w:ascii="Arial" w:hAnsi="Arial" w:cs="Arial"/>
                <w:color w:val="000000"/>
                <w:sz w:val="16"/>
                <w:szCs w:val="16"/>
              </w:rPr>
            </w:pPr>
            <w:r w:rsidRPr="001D1901">
              <w:rPr>
                <w:rFonts w:ascii="Arial" w:hAnsi="Arial" w:cs="Arial"/>
                <w:color w:val="000000"/>
                <w:sz w:val="16"/>
                <w:szCs w:val="16"/>
              </w:rPr>
              <w:t>ANILLO INSULAR TELECOMUNICACIONES - AYTO. ADEJE</w:t>
            </w:r>
          </w:p>
        </w:tc>
        <w:tc>
          <w:tcPr>
            <w:tcW w:w="8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5174" w:rsidRPr="001D1901" w:rsidRDefault="00F75174" w:rsidP="008D5EA9">
            <w:pPr>
              <w:jc w:val="right"/>
              <w:rPr>
                <w:rFonts w:ascii="Arial" w:hAnsi="Arial" w:cs="Arial"/>
                <w:color w:val="000000"/>
                <w:sz w:val="16"/>
                <w:szCs w:val="16"/>
              </w:rPr>
            </w:pPr>
            <w:r w:rsidRPr="001D1901">
              <w:rPr>
                <w:rFonts w:ascii="Arial" w:hAnsi="Arial" w:cs="Arial"/>
                <w:color w:val="000000"/>
                <w:sz w:val="16"/>
                <w:szCs w:val="16"/>
              </w:rPr>
              <w:t>7.000,00</w:t>
            </w:r>
          </w:p>
        </w:tc>
      </w:tr>
      <w:tr w:rsidR="00F75174" w:rsidRPr="001D1901" w:rsidTr="00F75174">
        <w:trPr>
          <w:trHeight w:val="283"/>
        </w:trPr>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5174" w:rsidRPr="001D1901" w:rsidRDefault="00F75174" w:rsidP="008D5EA9">
            <w:pPr>
              <w:rPr>
                <w:rFonts w:ascii="Arial" w:hAnsi="Arial" w:cs="Arial"/>
                <w:color w:val="000000"/>
                <w:sz w:val="16"/>
                <w:szCs w:val="16"/>
              </w:rPr>
            </w:pPr>
            <w:r w:rsidRPr="001D1901">
              <w:rPr>
                <w:rFonts w:ascii="Arial" w:hAnsi="Arial" w:cs="Arial"/>
                <w:color w:val="000000"/>
                <w:sz w:val="16"/>
                <w:szCs w:val="16"/>
              </w:rPr>
              <w:t>BANKIA</w:t>
            </w:r>
          </w:p>
        </w:tc>
        <w:tc>
          <w:tcPr>
            <w:tcW w:w="30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5174" w:rsidRPr="001D1901" w:rsidRDefault="00F75174" w:rsidP="008D5EA9">
            <w:pPr>
              <w:rPr>
                <w:rFonts w:ascii="Arial" w:hAnsi="Arial" w:cs="Arial"/>
                <w:color w:val="000000"/>
                <w:sz w:val="16"/>
                <w:szCs w:val="16"/>
              </w:rPr>
            </w:pPr>
            <w:r w:rsidRPr="001D1901">
              <w:rPr>
                <w:rFonts w:ascii="Arial" w:hAnsi="Arial" w:cs="Arial"/>
                <w:color w:val="000000"/>
                <w:sz w:val="16"/>
                <w:szCs w:val="16"/>
              </w:rPr>
              <w:t>ANILLO INSULAR TELECOMUNICACIONES - AYTO. ADEJE</w:t>
            </w:r>
          </w:p>
        </w:tc>
        <w:tc>
          <w:tcPr>
            <w:tcW w:w="8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5174" w:rsidRPr="001D1901" w:rsidRDefault="00F75174" w:rsidP="008D5EA9">
            <w:pPr>
              <w:jc w:val="right"/>
              <w:rPr>
                <w:rFonts w:ascii="Arial" w:hAnsi="Arial" w:cs="Arial"/>
                <w:color w:val="000000"/>
                <w:sz w:val="16"/>
                <w:szCs w:val="16"/>
              </w:rPr>
            </w:pPr>
            <w:r w:rsidRPr="001D1901">
              <w:rPr>
                <w:rFonts w:ascii="Arial" w:hAnsi="Arial" w:cs="Arial"/>
                <w:color w:val="000000"/>
                <w:sz w:val="16"/>
                <w:szCs w:val="16"/>
              </w:rPr>
              <w:t>10.000,00</w:t>
            </w:r>
          </w:p>
        </w:tc>
      </w:tr>
      <w:tr w:rsidR="00F75174" w:rsidRPr="001D1901" w:rsidTr="00F75174">
        <w:trPr>
          <w:trHeight w:val="283"/>
        </w:trPr>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5174" w:rsidRPr="001D1901" w:rsidRDefault="00F75174" w:rsidP="008D5EA9">
            <w:pPr>
              <w:rPr>
                <w:rFonts w:ascii="Arial" w:hAnsi="Arial" w:cs="Arial"/>
                <w:color w:val="000000"/>
                <w:sz w:val="16"/>
                <w:szCs w:val="16"/>
              </w:rPr>
            </w:pPr>
            <w:r w:rsidRPr="001D1901">
              <w:rPr>
                <w:rFonts w:ascii="Arial" w:hAnsi="Arial" w:cs="Arial"/>
                <w:color w:val="000000"/>
                <w:sz w:val="16"/>
                <w:szCs w:val="16"/>
              </w:rPr>
              <w:t>BANKIA</w:t>
            </w:r>
          </w:p>
        </w:tc>
        <w:tc>
          <w:tcPr>
            <w:tcW w:w="30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5174" w:rsidRPr="001D1901" w:rsidRDefault="00F75174" w:rsidP="008D5EA9">
            <w:pPr>
              <w:rPr>
                <w:rFonts w:ascii="Arial" w:hAnsi="Arial" w:cs="Arial"/>
                <w:color w:val="000000"/>
                <w:sz w:val="16"/>
                <w:szCs w:val="16"/>
              </w:rPr>
            </w:pPr>
            <w:r w:rsidRPr="001D1901">
              <w:rPr>
                <w:rFonts w:ascii="Arial" w:hAnsi="Arial" w:cs="Arial"/>
                <w:color w:val="000000"/>
                <w:sz w:val="16"/>
                <w:szCs w:val="16"/>
              </w:rPr>
              <w:t>ANILLO INSULAR TELECOMUNICACIONES - AYTO. ADEJE</w:t>
            </w:r>
          </w:p>
        </w:tc>
        <w:tc>
          <w:tcPr>
            <w:tcW w:w="8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5174" w:rsidRPr="001D1901" w:rsidRDefault="00F75174" w:rsidP="008D5EA9">
            <w:pPr>
              <w:jc w:val="right"/>
              <w:rPr>
                <w:rFonts w:ascii="Arial" w:hAnsi="Arial" w:cs="Arial"/>
                <w:color w:val="000000"/>
                <w:sz w:val="16"/>
                <w:szCs w:val="16"/>
              </w:rPr>
            </w:pPr>
            <w:r w:rsidRPr="001D1901">
              <w:rPr>
                <w:rFonts w:ascii="Arial" w:hAnsi="Arial" w:cs="Arial"/>
                <w:color w:val="000000"/>
                <w:sz w:val="16"/>
                <w:szCs w:val="16"/>
              </w:rPr>
              <w:t>20.000,00</w:t>
            </w:r>
          </w:p>
        </w:tc>
      </w:tr>
      <w:tr w:rsidR="00F75174" w:rsidRPr="001D1901" w:rsidTr="00F75174">
        <w:trPr>
          <w:trHeight w:val="283"/>
        </w:trPr>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5174" w:rsidRPr="001D1901" w:rsidRDefault="00F75174" w:rsidP="008D5EA9">
            <w:pPr>
              <w:rPr>
                <w:rFonts w:ascii="Arial" w:hAnsi="Arial" w:cs="Arial"/>
                <w:color w:val="000000"/>
                <w:sz w:val="16"/>
                <w:szCs w:val="16"/>
              </w:rPr>
            </w:pPr>
            <w:r w:rsidRPr="001D1901">
              <w:rPr>
                <w:rFonts w:ascii="Arial" w:hAnsi="Arial" w:cs="Arial"/>
                <w:color w:val="000000"/>
                <w:sz w:val="16"/>
                <w:szCs w:val="16"/>
              </w:rPr>
              <w:t>BANKIA</w:t>
            </w:r>
          </w:p>
        </w:tc>
        <w:tc>
          <w:tcPr>
            <w:tcW w:w="30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5174" w:rsidRPr="001D1901" w:rsidRDefault="00F75174" w:rsidP="008D5EA9">
            <w:pPr>
              <w:rPr>
                <w:rFonts w:ascii="Arial" w:hAnsi="Arial" w:cs="Arial"/>
                <w:color w:val="000000"/>
                <w:sz w:val="16"/>
                <w:szCs w:val="16"/>
              </w:rPr>
            </w:pPr>
            <w:r w:rsidRPr="001D1901">
              <w:rPr>
                <w:rFonts w:ascii="Arial" w:hAnsi="Arial" w:cs="Arial"/>
                <w:color w:val="000000"/>
                <w:sz w:val="16"/>
                <w:szCs w:val="16"/>
              </w:rPr>
              <w:t>ANILLO INSULAR TELECOMUNICACIONES - AYTO. ADEJE</w:t>
            </w:r>
          </w:p>
        </w:tc>
        <w:tc>
          <w:tcPr>
            <w:tcW w:w="8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5174" w:rsidRPr="001D1901" w:rsidRDefault="00F75174" w:rsidP="008D5EA9">
            <w:pPr>
              <w:jc w:val="right"/>
              <w:rPr>
                <w:rFonts w:ascii="Arial" w:hAnsi="Arial" w:cs="Arial"/>
                <w:color w:val="000000"/>
                <w:sz w:val="16"/>
                <w:szCs w:val="16"/>
              </w:rPr>
            </w:pPr>
            <w:r w:rsidRPr="001D1901">
              <w:rPr>
                <w:rFonts w:ascii="Arial" w:hAnsi="Arial" w:cs="Arial"/>
                <w:color w:val="000000"/>
                <w:sz w:val="16"/>
                <w:szCs w:val="16"/>
              </w:rPr>
              <w:t>40.000,00</w:t>
            </w:r>
          </w:p>
        </w:tc>
      </w:tr>
      <w:tr w:rsidR="00F75174" w:rsidRPr="001D1901" w:rsidTr="00F75174">
        <w:trPr>
          <w:trHeight w:val="283"/>
        </w:trPr>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5174" w:rsidRPr="001D1901" w:rsidRDefault="00F75174" w:rsidP="008D5EA9">
            <w:pPr>
              <w:rPr>
                <w:rFonts w:ascii="Arial" w:hAnsi="Arial" w:cs="Arial"/>
                <w:color w:val="000000"/>
                <w:sz w:val="16"/>
                <w:szCs w:val="16"/>
              </w:rPr>
            </w:pPr>
            <w:r w:rsidRPr="001D1901">
              <w:rPr>
                <w:rFonts w:ascii="Arial" w:hAnsi="Arial" w:cs="Arial"/>
                <w:color w:val="000000"/>
                <w:sz w:val="16"/>
                <w:szCs w:val="16"/>
              </w:rPr>
              <w:t>BANKIA</w:t>
            </w:r>
          </w:p>
        </w:tc>
        <w:tc>
          <w:tcPr>
            <w:tcW w:w="30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5174" w:rsidRPr="001D1901" w:rsidRDefault="00F75174" w:rsidP="008D5EA9">
            <w:pPr>
              <w:rPr>
                <w:rFonts w:ascii="Arial" w:hAnsi="Arial" w:cs="Arial"/>
                <w:color w:val="000000"/>
                <w:sz w:val="16"/>
                <w:szCs w:val="16"/>
              </w:rPr>
            </w:pPr>
            <w:r w:rsidRPr="001D1901">
              <w:rPr>
                <w:rFonts w:ascii="Arial" w:hAnsi="Arial" w:cs="Arial"/>
                <w:color w:val="000000"/>
                <w:sz w:val="16"/>
                <w:szCs w:val="16"/>
              </w:rPr>
              <w:t>ANILLO INSULAR TELECOMUNICACIONES - AYTO. ADEJE</w:t>
            </w:r>
          </w:p>
        </w:tc>
        <w:tc>
          <w:tcPr>
            <w:tcW w:w="8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5174" w:rsidRPr="001D1901" w:rsidRDefault="00F75174" w:rsidP="008D5EA9">
            <w:pPr>
              <w:jc w:val="right"/>
              <w:rPr>
                <w:rFonts w:ascii="Arial" w:hAnsi="Arial" w:cs="Arial"/>
                <w:color w:val="000000"/>
                <w:sz w:val="16"/>
                <w:szCs w:val="16"/>
              </w:rPr>
            </w:pPr>
            <w:r w:rsidRPr="001D1901">
              <w:rPr>
                <w:rFonts w:ascii="Arial" w:hAnsi="Arial" w:cs="Arial"/>
                <w:color w:val="000000"/>
                <w:sz w:val="16"/>
                <w:szCs w:val="16"/>
              </w:rPr>
              <w:t>3.000,00</w:t>
            </w:r>
          </w:p>
        </w:tc>
      </w:tr>
      <w:tr w:rsidR="00F75174" w:rsidRPr="001D1901" w:rsidTr="00F75174">
        <w:trPr>
          <w:trHeight w:val="283"/>
        </w:trPr>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5174" w:rsidRPr="001D1901" w:rsidRDefault="00F75174" w:rsidP="008D5EA9">
            <w:pPr>
              <w:rPr>
                <w:rFonts w:ascii="Arial" w:hAnsi="Arial" w:cs="Arial"/>
                <w:color w:val="000000"/>
                <w:sz w:val="16"/>
                <w:szCs w:val="16"/>
              </w:rPr>
            </w:pPr>
            <w:r w:rsidRPr="001D1901">
              <w:rPr>
                <w:rFonts w:ascii="Arial" w:hAnsi="Arial" w:cs="Arial"/>
                <w:color w:val="000000"/>
                <w:sz w:val="16"/>
                <w:szCs w:val="16"/>
              </w:rPr>
              <w:t>BANKIA</w:t>
            </w:r>
          </w:p>
        </w:tc>
        <w:tc>
          <w:tcPr>
            <w:tcW w:w="30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5174" w:rsidRPr="001D1901" w:rsidRDefault="00F75174" w:rsidP="008D5EA9">
            <w:pPr>
              <w:rPr>
                <w:rFonts w:ascii="Arial" w:hAnsi="Arial" w:cs="Arial"/>
                <w:color w:val="000000"/>
                <w:sz w:val="16"/>
                <w:szCs w:val="16"/>
              </w:rPr>
            </w:pPr>
            <w:r w:rsidRPr="001D1901">
              <w:rPr>
                <w:rFonts w:ascii="Arial" w:hAnsi="Arial" w:cs="Arial"/>
                <w:color w:val="000000"/>
                <w:sz w:val="16"/>
                <w:szCs w:val="16"/>
              </w:rPr>
              <w:t>ANILLO INSULAR TELECOMUNICACIONES - AYTO. ARONA</w:t>
            </w:r>
          </w:p>
        </w:tc>
        <w:tc>
          <w:tcPr>
            <w:tcW w:w="8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5174" w:rsidRPr="001D1901" w:rsidRDefault="00F75174" w:rsidP="008D5EA9">
            <w:pPr>
              <w:jc w:val="right"/>
              <w:rPr>
                <w:rFonts w:ascii="Arial" w:hAnsi="Arial" w:cs="Arial"/>
                <w:color w:val="000000"/>
                <w:sz w:val="16"/>
                <w:szCs w:val="16"/>
              </w:rPr>
            </w:pPr>
            <w:r w:rsidRPr="001D1901">
              <w:rPr>
                <w:rFonts w:ascii="Arial" w:hAnsi="Arial" w:cs="Arial"/>
                <w:color w:val="000000"/>
                <w:sz w:val="16"/>
                <w:szCs w:val="16"/>
              </w:rPr>
              <w:t>22.635,00</w:t>
            </w:r>
          </w:p>
        </w:tc>
      </w:tr>
      <w:tr w:rsidR="00F75174" w:rsidRPr="001D1901" w:rsidTr="00F75174">
        <w:trPr>
          <w:trHeight w:val="283"/>
        </w:trPr>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5174" w:rsidRPr="001D1901" w:rsidRDefault="00F75174" w:rsidP="008D5EA9">
            <w:pPr>
              <w:rPr>
                <w:rFonts w:ascii="Arial" w:hAnsi="Arial" w:cs="Arial"/>
                <w:color w:val="000000"/>
                <w:sz w:val="16"/>
                <w:szCs w:val="16"/>
              </w:rPr>
            </w:pPr>
            <w:r w:rsidRPr="001D1901">
              <w:rPr>
                <w:rFonts w:ascii="Arial" w:hAnsi="Arial" w:cs="Arial"/>
                <w:color w:val="000000"/>
                <w:sz w:val="16"/>
                <w:szCs w:val="16"/>
              </w:rPr>
              <w:t>BANKIA</w:t>
            </w:r>
          </w:p>
        </w:tc>
        <w:tc>
          <w:tcPr>
            <w:tcW w:w="30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5174" w:rsidRPr="001D1901" w:rsidRDefault="00F75174" w:rsidP="008D5EA9">
            <w:pPr>
              <w:rPr>
                <w:rFonts w:ascii="Arial" w:hAnsi="Arial" w:cs="Arial"/>
                <w:color w:val="000000"/>
                <w:sz w:val="16"/>
                <w:szCs w:val="16"/>
              </w:rPr>
            </w:pPr>
            <w:r w:rsidRPr="001D1901">
              <w:rPr>
                <w:rFonts w:ascii="Arial" w:hAnsi="Arial" w:cs="Arial"/>
                <w:color w:val="000000"/>
                <w:sz w:val="16"/>
                <w:szCs w:val="16"/>
              </w:rPr>
              <w:t>JUZGADO 1ª INSTANCIA E INSTRUCCIÓN Nº 3</w:t>
            </w:r>
          </w:p>
        </w:tc>
        <w:tc>
          <w:tcPr>
            <w:tcW w:w="8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5174" w:rsidRPr="001D1901" w:rsidRDefault="00F75174" w:rsidP="008D5EA9">
            <w:pPr>
              <w:jc w:val="right"/>
              <w:rPr>
                <w:rFonts w:ascii="Arial" w:hAnsi="Arial" w:cs="Arial"/>
                <w:color w:val="000000"/>
                <w:sz w:val="16"/>
                <w:szCs w:val="16"/>
              </w:rPr>
            </w:pPr>
            <w:r w:rsidRPr="001D1901">
              <w:rPr>
                <w:rFonts w:ascii="Arial" w:hAnsi="Arial" w:cs="Arial"/>
                <w:color w:val="000000"/>
                <w:sz w:val="16"/>
                <w:szCs w:val="16"/>
              </w:rPr>
              <w:t>8.000,00</w:t>
            </w:r>
          </w:p>
        </w:tc>
      </w:tr>
      <w:tr w:rsidR="00F75174" w:rsidRPr="001D1901" w:rsidTr="00F75174">
        <w:trPr>
          <w:trHeight w:val="283"/>
        </w:trPr>
        <w:tc>
          <w:tcPr>
            <w:tcW w:w="1032"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F75174" w:rsidRPr="001D1901" w:rsidRDefault="00F75174" w:rsidP="008D5EA9">
            <w:pPr>
              <w:rPr>
                <w:rFonts w:ascii="Arial" w:hAnsi="Arial" w:cs="Arial"/>
                <w:color w:val="000000"/>
                <w:sz w:val="16"/>
                <w:szCs w:val="16"/>
              </w:rPr>
            </w:pPr>
            <w:r w:rsidRPr="001D1901">
              <w:rPr>
                <w:rFonts w:ascii="Arial" w:hAnsi="Arial" w:cs="Arial"/>
                <w:color w:val="000000"/>
                <w:sz w:val="16"/>
                <w:szCs w:val="16"/>
              </w:rPr>
              <w:t> </w:t>
            </w:r>
          </w:p>
        </w:tc>
        <w:tc>
          <w:tcPr>
            <w:tcW w:w="3093"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F75174" w:rsidRPr="001D1901" w:rsidRDefault="00F75174" w:rsidP="008D5EA9">
            <w:pPr>
              <w:rPr>
                <w:rFonts w:ascii="Arial" w:hAnsi="Arial" w:cs="Arial"/>
                <w:b/>
                <w:bCs/>
                <w:color w:val="000000"/>
                <w:sz w:val="16"/>
                <w:szCs w:val="16"/>
              </w:rPr>
            </w:pPr>
            <w:r w:rsidRPr="001D1901">
              <w:rPr>
                <w:rFonts w:ascii="Arial" w:hAnsi="Arial" w:cs="Arial"/>
                <w:b/>
                <w:bCs/>
                <w:color w:val="000000"/>
                <w:sz w:val="16"/>
                <w:szCs w:val="16"/>
              </w:rPr>
              <w:t>Total</w:t>
            </w:r>
          </w:p>
        </w:tc>
        <w:tc>
          <w:tcPr>
            <w:tcW w:w="875"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F75174" w:rsidRPr="001D1901" w:rsidRDefault="00F75174" w:rsidP="008D5EA9">
            <w:pPr>
              <w:jc w:val="right"/>
              <w:rPr>
                <w:rFonts w:ascii="Arial" w:hAnsi="Arial" w:cs="Arial"/>
                <w:b/>
                <w:bCs/>
                <w:color w:val="000000"/>
                <w:sz w:val="16"/>
                <w:szCs w:val="16"/>
              </w:rPr>
            </w:pPr>
            <w:r w:rsidRPr="001D1901">
              <w:rPr>
                <w:rFonts w:ascii="Arial" w:hAnsi="Arial" w:cs="Arial"/>
                <w:b/>
                <w:bCs/>
                <w:color w:val="000000"/>
                <w:sz w:val="16"/>
                <w:szCs w:val="16"/>
              </w:rPr>
              <w:t>2.951.093,38</w:t>
            </w:r>
          </w:p>
        </w:tc>
      </w:tr>
    </w:tbl>
    <w:p w:rsidR="00F767D9" w:rsidRDefault="0027696B" w:rsidP="003A6AFE">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Los Administradores de la Sociedad estiman que los pasivos no pre</w:t>
      </w:r>
      <w:r>
        <w:rPr>
          <w:rFonts w:ascii="Arial" w:hAnsi="Arial" w:cs="Arial"/>
          <w:sz w:val="16"/>
          <w:szCs w:val="16"/>
        </w:rPr>
        <w:t>vistos a 31 de diciembre de 20</w:t>
      </w:r>
      <w:r w:rsidR="000B1EDC">
        <w:rPr>
          <w:rFonts w:ascii="Arial" w:hAnsi="Arial" w:cs="Arial"/>
          <w:sz w:val="16"/>
          <w:szCs w:val="16"/>
        </w:rPr>
        <w:t>2</w:t>
      </w:r>
      <w:r w:rsidR="00956CC7">
        <w:rPr>
          <w:rFonts w:ascii="Arial" w:hAnsi="Arial" w:cs="Arial"/>
          <w:sz w:val="16"/>
          <w:szCs w:val="16"/>
        </w:rPr>
        <w:t>1</w:t>
      </w:r>
      <w:r w:rsidRPr="00E903EF">
        <w:rPr>
          <w:rFonts w:ascii="Arial" w:hAnsi="Arial" w:cs="Arial"/>
          <w:sz w:val="16"/>
          <w:szCs w:val="16"/>
        </w:rPr>
        <w:t xml:space="preserve">, si los hubiera, que pudieran originarse por los avales y garantías prestados, no serían, </w:t>
      </w:r>
      <w:r>
        <w:rPr>
          <w:rFonts w:ascii="Arial" w:hAnsi="Arial" w:cs="Arial"/>
          <w:sz w:val="16"/>
          <w:szCs w:val="16"/>
        </w:rPr>
        <w:t>en ningún caso, significativos.</w:t>
      </w:r>
    </w:p>
    <w:p w:rsidR="00F767D9" w:rsidRDefault="0027696B" w:rsidP="00D752A2">
      <w:pPr>
        <w:spacing w:before="360" w:after="120" w:line="260" w:lineRule="exact"/>
        <w:jc w:val="both"/>
        <w:rPr>
          <w:rFonts w:ascii="Arial" w:hAnsi="Arial" w:cs="Arial"/>
          <w:b/>
          <w:sz w:val="16"/>
          <w:szCs w:val="16"/>
        </w:rPr>
      </w:pPr>
      <w:r w:rsidRPr="00E903EF">
        <w:rPr>
          <w:rFonts w:ascii="Arial" w:hAnsi="Arial" w:cs="Arial"/>
          <w:b/>
          <w:sz w:val="16"/>
          <w:szCs w:val="16"/>
        </w:rPr>
        <w:t>13. TRANSACCIONES EN MONEDA EXTRANJERA</w:t>
      </w:r>
    </w:p>
    <w:p w:rsidR="000B1EDC" w:rsidRDefault="0027696B" w:rsidP="000B1EDC">
      <w:pPr>
        <w:tabs>
          <w:tab w:val="left" w:pos="850"/>
        </w:tabs>
        <w:spacing w:before="120" w:after="120" w:line="260" w:lineRule="exact"/>
        <w:ind w:right="-1"/>
        <w:jc w:val="both"/>
        <w:rPr>
          <w:rFonts w:ascii="Arial" w:hAnsi="Arial" w:cs="Arial"/>
          <w:sz w:val="16"/>
          <w:szCs w:val="16"/>
        </w:rPr>
      </w:pPr>
      <w:r w:rsidRPr="00C438E5">
        <w:rPr>
          <w:rFonts w:ascii="Arial" w:hAnsi="Arial" w:cs="Arial"/>
          <w:sz w:val="16"/>
          <w:szCs w:val="16"/>
        </w:rPr>
        <w:t xml:space="preserve">La Sociedad ha realizado durante el ejercicio </w:t>
      </w:r>
      <w:r w:rsidR="000B1EDC" w:rsidRPr="00C438E5">
        <w:rPr>
          <w:rFonts w:ascii="Arial" w:hAnsi="Arial" w:cs="Arial"/>
          <w:sz w:val="16"/>
          <w:szCs w:val="16"/>
        </w:rPr>
        <w:t>202</w:t>
      </w:r>
      <w:r w:rsidR="009D6F90" w:rsidRPr="00C438E5">
        <w:rPr>
          <w:rFonts w:ascii="Arial" w:hAnsi="Arial" w:cs="Arial"/>
          <w:sz w:val="16"/>
          <w:szCs w:val="16"/>
        </w:rPr>
        <w:t>1</w:t>
      </w:r>
      <w:r w:rsidR="000B1EDC" w:rsidRPr="00C438E5">
        <w:rPr>
          <w:rFonts w:ascii="Arial" w:hAnsi="Arial" w:cs="Arial"/>
          <w:sz w:val="16"/>
          <w:szCs w:val="16"/>
        </w:rPr>
        <w:t xml:space="preserve"> y 20</w:t>
      </w:r>
      <w:r w:rsidR="009D6F90" w:rsidRPr="00C438E5">
        <w:rPr>
          <w:rFonts w:ascii="Arial" w:hAnsi="Arial" w:cs="Arial"/>
          <w:sz w:val="16"/>
          <w:szCs w:val="16"/>
        </w:rPr>
        <w:t xml:space="preserve">20 </w:t>
      </w:r>
      <w:r w:rsidRPr="00C438E5">
        <w:rPr>
          <w:rFonts w:ascii="Arial" w:hAnsi="Arial" w:cs="Arial"/>
          <w:sz w:val="16"/>
          <w:szCs w:val="16"/>
        </w:rPr>
        <w:t xml:space="preserve">las siguientes operaciones en moneda extranjera, derivadas principalmente del aprovisionamiento de tipo electrónico, generándose unas diferencias negativas de cambio de </w:t>
      </w:r>
      <w:r w:rsidR="00956CC7" w:rsidRPr="00C438E5">
        <w:rPr>
          <w:rFonts w:ascii="Arial" w:hAnsi="Arial" w:cs="Arial"/>
          <w:sz w:val="16"/>
          <w:szCs w:val="16"/>
        </w:rPr>
        <w:t>411,55</w:t>
      </w:r>
      <w:r w:rsidR="000B1EDC" w:rsidRPr="00C438E5">
        <w:rPr>
          <w:rFonts w:ascii="Arial" w:hAnsi="Arial" w:cs="Arial"/>
          <w:sz w:val="16"/>
          <w:szCs w:val="16"/>
        </w:rPr>
        <w:t xml:space="preserve"> euros (</w:t>
      </w:r>
      <w:r w:rsidRPr="00C438E5">
        <w:rPr>
          <w:rFonts w:ascii="Arial" w:hAnsi="Arial" w:cs="Arial"/>
          <w:sz w:val="16"/>
          <w:szCs w:val="16"/>
        </w:rPr>
        <w:t>5</w:t>
      </w:r>
      <w:r w:rsidR="009D6F90" w:rsidRPr="00C438E5">
        <w:rPr>
          <w:rFonts w:ascii="Arial" w:hAnsi="Arial" w:cs="Arial"/>
          <w:sz w:val="16"/>
          <w:szCs w:val="16"/>
        </w:rPr>
        <w:t>3,49</w:t>
      </w:r>
      <w:r w:rsidRPr="00C438E5">
        <w:rPr>
          <w:rFonts w:ascii="Arial" w:hAnsi="Arial" w:cs="Arial"/>
          <w:sz w:val="16"/>
          <w:szCs w:val="16"/>
        </w:rPr>
        <w:t xml:space="preserve"> euros</w:t>
      </w:r>
      <w:r w:rsidR="000B1EDC" w:rsidRPr="00C438E5">
        <w:rPr>
          <w:rFonts w:ascii="Arial" w:hAnsi="Arial" w:cs="Arial"/>
          <w:sz w:val="16"/>
          <w:szCs w:val="16"/>
        </w:rPr>
        <w:t xml:space="preserve"> en el ejercicio anterior)</w:t>
      </w:r>
      <w:r w:rsidRPr="00C438E5">
        <w:rPr>
          <w:rFonts w:ascii="Arial" w:hAnsi="Arial" w:cs="Arial"/>
          <w:sz w:val="16"/>
          <w:szCs w:val="16"/>
        </w:rPr>
        <w:t>.</w:t>
      </w:r>
    </w:p>
    <w:tbl>
      <w:tblPr>
        <w:tblW w:w="8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720"/>
        <w:gridCol w:w="1436"/>
        <w:gridCol w:w="1435"/>
        <w:gridCol w:w="729"/>
        <w:gridCol w:w="1397"/>
        <w:gridCol w:w="1397"/>
        <w:gridCol w:w="806"/>
      </w:tblGrid>
      <w:tr w:rsidR="008D5EA9" w:rsidRPr="008D5EA9" w:rsidTr="001D1901">
        <w:trPr>
          <w:trHeight w:val="283"/>
        </w:trPr>
        <w:tc>
          <w:tcPr>
            <w:tcW w:w="1720" w:type="dxa"/>
            <w:vMerge w:val="restart"/>
            <w:shd w:val="clear" w:color="000000" w:fill="D8D8D8"/>
            <w:vAlign w:val="center"/>
            <w:hideMark/>
          </w:tcPr>
          <w:p w:rsidR="008D5EA9" w:rsidRPr="008D5EA9" w:rsidRDefault="008D5EA9" w:rsidP="008D5EA9">
            <w:pPr>
              <w:rPr>
                <w:rFonts w:ascii="Arial" w:hAnsi="Arial" w:cs="Arial"/>
                <w:b/>
                <w:bCs/>
                <w:color w:val="000000"/>
                <w:sz w:val="16"/>
                <w:szCs w:val="16"/>
              </w:rPr>
            </w:pPr>
            <w:r w:rsidRPr="008D5EA9">
              <w:rPr>
                <w:rFonts w:ascii="Arial" w:hAnsi="Arial" w:cs="Arial"/>
                <w:b/>
                <w:bCs/>
                <w:color w:val="000000"/>
                <w:sz w:val="16"/>
                <w:szCs w:val="16"/>
              </w:rPr>
              <w:t>Compras, ventas y servicios recibidos y prestados en moneda extranjera</w:t>
            </w:r>
          </w:p>
        </w:tc>
        <w:tc>
          <w:tcPr>
            <w:tcW w:w="3600" w:type="dxa"/>
            <w:gridSpan w:val="3"/>
            <w:shd w:val="clear" w:color="000000" w:fill="D8D8D8"/>
            <w:noWrap/>
            <w:vAlign w:val="center"/>
            <w:hideMark/>
          </w:tcPr>
          <w:p w:rsidR="008D5EA9" w:rsidRPr="008D5EA9" w:rsidRDefault="008D5EA9" w:rsidP="008D5EA9">
            <w:pPr>
              <w:jc w:val="center"/>
              <w:rPr>
                <w:rFonts w:ascii="Arial" w:hAnsi="Arial" w:cs="Arial"/>
                <w:b/>
                <w:bCs/>
                <w:color w:val="000000"/>
                <w:sz w:val="16"/>
                <w:szCs w:val="16"/>
              </w:rPr>
            </w:pPr>
            <w:r w:rsidRPr="008D5EA9">
              <w:rPr>
                <w:rFonts w:ascii="Arial" w:hAnsi="Arial" w:cs="Arial"/>
                <w:b/>
                <w:bCs/>
                <w:color w:val="000000"/>
                <w:sz w:val="16"/>
                <w:szCs w:val="16"/>
              </w:rPr>
              <w:t>Ejercicio 2021</w:t>
            </w:r>
          </w:p>
        </w:tc>
        <w:tc>
          <w:tcPr>
            <w:tcW w:w="3600" w:type="dxa"/>
            <w:gridSpan w:val="3"/>
            <w:shd w:val="clear" w:color="000000" w:fill="D8D8D8"/>
            <w:noWrap/>
            <w:vAlign w:val="center"/>
            <w:hideMark/>
          </w:tcPr>
          <w:p w:rsidR="008D5EA9" w:rsidRPr="008D5EA9" w:rsidRDefault="008D5EA9" w:rsidP="008D5EA9">
            <w:pPr>
              <w:jc w:val="center"/>
              <w:rPr>
                <w:rFonts w:ascii="Arial" w:hAnsi="Arial" w:cs="Arial"/>
                <w:b/>
                <w:bCs/>
                <w:color w:val="000000"/>
                <w:sz w:val="16"/>
                <w:szCs w:val="16"/>
              </w:rPr>
            </w:pPr>
            <w:r w:rsidRPr="008D5EA9">
              <w:rPr>
                <w:rFonts w:ascii="Arial" w:hAnsi="Arial" w:cs="Arial"/>
                <w:b/>
                <w:bCs/>
                <w:color w:val="000000"/>
                <w:sz w:val="16"/>
                <w:szCs w:val="16"/>
              </w:rPr>
              <w:t>Ejercicio 2020</w:t>
            </w:r>
          </w:p>
        </w:tc>
      </w:tr>
      <w:tr w:rsidR="008D5EA9" w:rsidRPr="008D5EA9" w:rsidTr="001D1901">
        <w:trPr>
          <w:trHeight w:val="283"/>
        </w:trPr>
        <w:tc>
          <w:tcPr>
            <w:tcW w:w="1720" w:type="dxa"/>
            <w:vMerge/>
            <w:vAlign w:val="center"/>
            <w:hideMark/>
          </w:tcPr>
          <w:p w:rsidR="008D5EA9" w:rsidRPr="008D5EA9" w:rsidRDefault="008D5EA9" w:rsidP="008D5EA9">
            <w:pPr>
              <w:rPr>
                <w:rFonts w:ascii="Arial" w:hAnsi="Arial" w:cs="Arial"/>
                <w:b/>
                <w:bCs/>
                <w:color w:val="000000"/>
                <w:sz w:val="16"/>
                <w:szCs w:val="16"/>
              </w:rPr>
            </w:pPr>
          </w:p>
        </w:tc>
        <w:tc>
          <w:tcPr>
            <w:tcW w:w="1436" w:type="dxa"/>
            <w:vMerge w:val="restart"/>
            <w:shd w:val="clear" w:color="000000" w:fill="D8D8D8"/>
            <w:noWrap/>
            <w:vAlign w:val="center"/>
            <w:hideMark/>
          </w:tcPr>
          <w:p w:rsidR="008D5EA9" w:rsidRPr="008D5EA9" w:rsidRDefault="008D5EA9" w:rsidP="008D5EA9">
            <w:pPr>
              <w:jc w:val="center"/>
              <w:rPr>
                <w:rFonts w:ascii="Arial" w:hAnsi="Arial" w:cs="Arial"/>
                <w:b/>
                <w:bCs/>
                <w:color w:val="000000"/>
                <w:sz w:val="16"/>
                <w:szCs w:val="16"/>
              </w:rPr>
            </w:pPr>
            <w:r w:rsidRPr="008D5EA9">
              <w:rPr>
                <w:rFonts w:ascii="Arial" w:hAnsi="Arial" w:cs="Arial"/>
                <w:b/>
                <w:bCs/>
                <w:color w:val="000000"/>
                <w:sz w:val="16"/>
                <w:szCs w:val="16"/>
              </w:rPr>
              <w:t>Total</w:t>
            </w:r>
          </w:p>
        </w:tc>
        <w:tc>
          <w:tcPr>
            <w:tcW w:w="2164" w:type="dxa"/>
            <w:gridSpan w:val="2"/>
            <w:shd w:val="clear" w:color="000000" w:fill="D8D8D8"/>
            <w:noWrap/>
            <w:vAlign w:val="center"/>
            <w:hideMark/>
          </w:tcPr>
          <w:p w:rsidR="008D5EA9" w:rsidRPr="008D5EA9" w:rsidRDefault="008D5EA9" w:rsidP="008D5EA9">
            <w:pPr>
              <w:jc w:val="center"/>
              <w:rPr>
                <w:rFonts w:ascii="Arial" w:hAnsi="Arial" w:cs="Arial"/>
                <w:b/>
                <w:bCs/>
                <w:color w:val="000000"/>
                <w:sz w:val="16"/>
                <w:szCs w:val="16"/>
              </w:rPr>
            </w:pPr>
            <w:r w:rsidRPr="008D5EA9">
              <w:rPr>
                <w:rFonts w:ascii="Arial" w:hAnsi="Arial" w:cs="Arial"/>
                <w:b/>
                <w:bCs/>
                <w:color w:val="000000"/>
                <w:sz w:val="16"/>
                <w:szCs w:val="16"/>
              </w:rPr>
              <w:t>Clasificación por monedas</w:t>
            </w:r>
          </w:p>
        </w:tc>
        <w:tc>
          <w:tcPr>
            <w:tcW w:w="1397" w:type="dxa"/>
            <w:vMerge w:val="restart"/>
            <w:shd w:val="clear" w:color="000000" w:fill="D8D8D8"/>
            <w:noWrap/>
            <w:vAlign w:val="center"/>
            <w:hideMark/>
          </w:tcPr>
          <w:p w:rsidR="008D5EA9" w:rsidRPr="008D5EA9" w:rsidRDefault="008D5EA9" w:rsidP="008D5EA9">
            <w:pPr>
              <w:jc w:val="center"/>
              <w:rPr>
                <w:rFonts w:ascii="Arial" w:hAnsi="Arial" w:cs="Arial"/>
                <w:b/>
                <w:bCs/>
                <w:color w:val="000000"/>
                <w:sz w:val="16"/>
                <w:szCs w:val="16"/>
              </w:rPr>
            </w:pPr>
            <w:r w:rsidRPr="008D5EA9">
              <w:rPr>
                <w:rFonts w:ascii="Arial" w:hAnsi="Arial" w:cs="Arial"/>
                <w:b/>
                <w:bCs/>
                <w:color w:val="000000"/>
                <w:sz w:val="16"/>
                <w:szCs w:val="16"/>
              </w:rPr>
              <w:t>Total</w:t>
            </w:r>
          </w:p>
        </w:tc>
        <w:tc>
          <w:tcPr>
            <w:tcW w:w="2203" w:type="dxa"/>
            <w:gridSpan w:val="2"/>
            <w:shd w:val="clear" w:color="000000" w:fill="D8D8D8"/>
            <w:noWrap/>
            <w:vAlign w:val="center"/>
            <w:hideMark/>
          </w:tcPr>
          <w:p w:rsidR="008D5EA9" w:rsidRPr="008D5EA9" w:rsidRDefault="008D5EA9" w:rsidP="008D5EA9">
            <w:pPr>
              <w:jc w:val="center"/>
              <w:rPr>
                <w:rFonts w:ascii="Arial" w:hAnsi="Arial" w:cs="Arial"/>
                <w:b/>
                <w:bCs/>
                <w:color w:val="000000"/>
                <w:sz w:val="16"/>
                <w:szCs w:val="16"/>
              </w:rPr>
            </w:pPr>
            <w:r w:rsidRPr="008D5EA9">
              <w:rPr>
                <w:rFonts w:ascii="Arial" w:hAnsi="Arial" w:cs="Arial"/>
                <w:b/>
                <w:bCs/>
                <w:color w:val="000000"/>
                <w:sz w:val="16"/>
                <w:szCs w:val="16"/>
              </w:rPr>
              <w:t>Clasificación por monedas</w:t>
            </w:r>
          </w:p>
        </w:tc>
      </w:tr>
      <w:tr w:rsidR="008D5EA9" w:rsidRPr="008D5EA9" w:rsidTr="001D1901">
        <w:trPr>
          <w:trHeight w:val="283"/>
        </w:trPr>
        <w:tc>
          <w:tcPr>
            <w:tcW w:w="1720" w:type="dxa"/>
            <w:vMerge/>
            <w:vAlign w:val="center"/>
            <w:hideMark/>
          </w:tcPr>
          <w:p w:rsidR="008D5EA9" w:rsidRPr="008D5EA9" w:rsidRDefault="008D5EA9" w:rsidP="008D5EA9">
            <w:pPr>
              <w:rPr>
                <w:rFonts w:ascii="Arial" w:hAnsi="Arial" w:cs="Arial"/>
                <w:b/>
                <w:bCs/>
                <w:color w:val="000000"/>
                <w:sz w:val="16"/>
                <w:szCs w:val="16"/>
              </w:rPr>
            </w:pPr>
          </w:p>
        </w:tc>
        <w:tc>
          <w:tcPr>
            <w:tcW w:w="1436" w:type="dxa"/>
            <w:vMerge/>
            <w:vAlign w:val="center"/>
            <w:hideMark/>
          </w:tcPr>
          <w:p w:rsidR="008D5EA9" w:rsidRPr="008D5EA9" w:rsidRDefault="008D5EA9" w:rsidP="008D5EA9">
            <w:pPr>
              <w:rPr>
                <w:rFonts w:ascii="Arial" w:hAnsi="Arial" w:cs="Arial"/>
                <w:b/>
                <w:bCs/>
                <w:color w:val="000000"/>
                <w:sz w:val="16"/>
                <w:szCs w:val="16"/>
              </w:rPr>
            </w:pPr>
          </w:p>
        </w:tc>
        <w:tc>
          <w:tcPr>
            <w:tcW w:w="1435" w:type="dxa"/>
            <w:shd w:val="clear" w:color="000000" w:fill="D8D8D8"/>
            <w:noWrap/>
            <w:vAlign w:val="center"/>
            <w:hideMark/>
          </w:tcPr>
          <w:p w:rsidR="008D5EA9" w:rsidRPr="008D5EA9" w:rsidRDefault="008D5EA9" w:rsidP="008D5EA9">
            <w:pPr>
              <w:jc w:val="center"/>
              <w:rPr>
                <w:rFonts w:ascii="Arial" w:hAnsi="Arial" w:cs="Arial"/>
                <w:b/>
                <w:bCs/>
                <w:color w:val="000000"/>
                <w:sz w:val="16"/>
                <w:szCs w:val="16"/>
              </w:rPr>
            </w:pPr>
            <w:r w:rsidRPr="008D5EA9">
              <w:rPr>
                <w:rFonts w:ascii="Arial" w:hAnsi="Arial" w:cs="Arial"/>
                <w:b/>
                <w:bCs/>
                <w:color w:val="000000"/>
                <w:sz w:val="16"/>
                <w:szCs w:val="16"/>
              </w:rPr>
              <w:t>USD</w:t>
            </w:r>
          </w:p>
        </w:tc>
        <w:tc>
          <w:tcPr>
            <w:tcW w:w="729" w:type="dxa"/>
            <w:shd w:val="clear" w:color="000000" w:fill="D8D8D8"/>
            <w:noWrap/>
            <w:vAlign w:val="center"/>
            <w:hideMark/>
          </w:tcPr>
          <w:p w:rsidR="008D5EA9" w:rsidRPr="008D5EA9" w:rsidRDefault="008D5EA9" w:rsidP="008D5EA9">
            <w:pPr>
              <w:jc w:val="center"/>
              <w:rPr>
                <w:rFonts w:ascii="Arial" w:hAnsi="Arial" w:cs="Arial"/>
                <w:b/>
                <w:bCs/>
                <w:color w:val="000000"/>
                <w:sz w:val="16"/>
                <w:szCs w:val="16"/>
              </w:rPr>
            </w:pPr>
            <w:r w:rsidRPr="008D5EA9">
              <w:rPr>
                <w:rFonts w:ascii="Arial" w:hAnsi="Arial" w:cs="Arial"/>
                <w:b/>
                <w:bCs/>
                <w:color w:val="000000"/>
                <w:sz w:val="16"/>
                <w:szCs w:val="16"/>
              </w:rPr>
              <w:t>GBP</w:t>
            </w:r>
          </w:p>
        </w:tc>
        <w:tc>
          <w:tcPr>
            <w:tcW w:w="1397" w:type="dxa"/>
            <w:vMerge/>
            <w:vAlign w:val="center"/>
            <w:hideMark/>
          </w:tcPr>
          <w:p w:rsidR="008D5EA9" w:rsidRPr="008D5EA9" w:rsidRDefault="008D5EA9" w:rsidP="008D5EA9">
            <w:pPr>
              <w:rPr>
                <w:rFonts w:ascii="Arial" w:hAnsi="Arial" w:cs="Arial"/>
                <w:b/>
                <w:bCs/>
                <w:color w:val="000000"/>
                <w:sz w:val="16"/>
                <w:szCs w:val="16"/>
              </w:rPr>
            </w:pPr>
          </w:p>
        </w:tc>
        <w:tc>
          <w:tcPr>
            <w:tcW w:w="1397" w:type="dxa"/>
            <w:shd w:val="clear" w:color="000000" w:fill="D8D8D8"/>
            <w:noWrap/>
            <w:vAlign w:val="center"/>
            <w:hideMark/>
          </w:tcPr>
          <w:p w:rsidR="008D5EA9" w:rsidRPr="008D5EA9" w:rsidRDefault="008D5EA9" w:rsidP="008D5EA9">
            <w:pPr>
              <w:jc w:val="center"/>
              <w:rPr>
                <w:rFonts w:ascii="Arial" w:hAnsi="Arial" w:cs="Arial"/>
                <w:b/>
                <w:bCs/>
                <w:color w:val="000000"/>
                <w:sz w:val="16"/>
                <w:szCs w:val="16"/>
              </w:rPr>
            </w:pPr>
            <w:r w:rsidRPr="008D5EA9">
              <w:rPr>
                <w:rFonts w:ascii="Arial" w:hAnsi="Arial" w:cs="Arial"/>
                <w:b/>
                <w:bCs/>
                <w:color w:val="000000"/>
                <w:sz w:val="16"/>
                <w:szCs w:val="16"/>
              </w:rPr>
              <w:t>USD</w:t>
            </w:r>
          </w:p>
        </w:tc>
        <w:tc>
          <w:tcPr>
            <w:tcW w:w="806" w:type="dxa"/>
            <w:shd w:val="clear" w:color="000000" w:fill="D8D8D8"/>
            <w:noWrap/>
            <w:vAlign w:val="center"/>
            <w:hideMark/>
          </w:tcPr>
          <w:p w:rsidR="008D5EA9" w:rsidRPr="008D5EA9" w:rsidRDefault="008D5EA9" w:rsidP="008D5EA9">
            <w:pPr>
              <w:jc w:val="center"/>
              <w:rPr>
                <w:rFonts w:ascii="Arial" w:hAnsi="Arial" w:cs="Arial"/>
                <w:b/>
                <w:bCs/>
                <w:color w:val="000000"/>
                <w:sz w:val="16"/>
                <w:szCs w:val="16"/>
              </w:rPr>
            </w:pPr>
            <w:r w:rsidRPr="008D5EA9">
              <w:rPr>
                <w:rFonts w:ascii="Arial" w:hAnsi="Arial" w:cs="Arial"/>
                <w:b/>
                <w:bCs/>
                <w:color w:val="000000"/>
                <w:sz w:val="16"/>
                <w:szCs w:val="16"/>
              </w:rPr>
              <w:t>GBP</w:t>
            </w:r>
          </w:p>
        </w:tc>
      </w:tr>
      <w:tr w:rsidR="008D5EA9" w:rsidRPr="008D5EA9" w:rsidTr="001D1901">
        <w:trPr>
          <w:trHeight w:val="283"/>
        </w:trPr>
        <w:tc>
          <w:tcPr>
            <w:tcW w:w="1720" w:type="dxa"/>
            <w:shd w:val="clear" w:color="auto" w:fill="auto"/>
            <w:noWrap/>
            <w:vAlign w:val="center"/>
            <w:hideMark/>
          </w:tcPr>
          <w:p w:rsidR="008D5EA9" w:rsidRPr="008D5EA9" w:rsidRDefault="008D5EA9" w:rsidP="008D5EA9">
            <w:pPr>
              <w:rPr>
                <w:rFonts w:ascii="Arial" w:hAnsi="Arial" w:cs="Arial"/>
                <w:color w:val="000000"/>
                <w:sz w:val="16"/>
                <w:szCs w:val="16"/>
              </w:rPr>
            </w:pPr>
            <w:r w:rsidRPr="008D5EA9">
              <w:rPr>
                <w:rFonts w:ascii="Arial" w:hAnsi="Arial" w:cs="Arial"/>
                <w:color w:val="000000"/>
                <w:sz w:val="16"/>
                <w:szCs w:val="16"/>
              </w:rPr>
              <w:t>Compras</w:t>
            </w:r>
          </w:p>
        </w:tc>
        <w:tc>
          <w:tcPr>
            <w:tcW w:w="1436" w:type="dxa"/>
            <w:shd w:val="clear" w:color="auto" w:fill="auto"/>
            <w:noWrap/>
            <w:vAlign w:val="center"/>
            <w:hideMark/>
          </w:tcPr>
          <w:p w:rsidR="008D5EA9" w:rsidRPr="008D5EA9" w:rsidRDefault="008D5EA9" w:rsidP="008D5EA9">
            <w:pPr>
              <w:jc w:val="right"/>
              <w:rPr>
                <w:rFonts w:ascii="Arial" w:hAnsi="Arial" w:cs="Arial"/>
                <w:color w:val="000000"/>
                <w:sz w:val="16"/>
                <w:szCs w:val="16"/>
              </w:rPr>
            </w:pPr>
            <w:r w:rsidRPr="008D5EA9">
              <w:rPr>
                <w:rFonts w:ascii="Arial" w:hAnsi="Arial" w:cs="Arial"/>
                <w:color w:val="000000"/>
                <w:sz w:val="16"/>
                <w:szCs w:val="16"/>
              </w:rPr>
              <w:t>16.256,73</w:t>
            </w:r>
          </w:p>
        </w:tc>
        <w:tc>
          <w:tcPr>
            <w:tcW w:w="1435" w:type="dxa"/>
            <w:shd w:val="clear" w:color="auto" w:fill="auto"/>
            <w:noWrap/>
            <w:vAlign w:val="center"/>
            <w:hideMark/>
          </w:tcPr>
          <w:p w:rsidR="008D5EA9" w:rsidRPr="008D5EA9" w:rsidRDefault="008D5EA9" w:rsidP="008D5EA9">
            <w:pPr>
              <w:jc w:val="right"/>
              <w:rPr>
                <w:rFonts w:ascii="Arial" w:hAnsi="Arial" w:cs="Arial"/>
                <w:color w:val="000000"/>
                <w:sz w:val="16"/>
                <w:szCs w:val="16"/>
              </w:rPr>
            </w:pPr>
            <w:r w:rsidRPr="008D5EA9">
              <w:rPr>
                <w:rFonts w:ascii="Arial" w:hAnsi="Arial" w:cs="Arial"/>
                <w:color w:val="000000"/>
                <w:sz w:val="16"/>
                <w:szCs w:val="16"/>
              </w:rPr>
              <w:t>19.669,71</w:t>
            </w:r>
          </w:p>
        </w:tc>
        <w:tc>
          <w:tcPr>
            <w:tcW w:w="729" w:type="dxa"/>
            <w:shd w:val="clear" w:color="auto" w:fill="auto"/>
            <w:noWrap/>
            <w:vAlign w:val="center"/>
            <w:hideMark/>
          </w:tcPr>
          <w:p w:rsidR="008D5EA9" w:rsidRPr="008D5EA9" w:rsidRDefault="008D5EA9" w:rsidP="008D5EA9">
            <w:pPr>
              <w:jc w:val="right"/>
              <w:rPr>
                <w:rFonts w:ascii="Arial" w:hAnsi="Arial" w:cs="Arial"/>
                <w:color w:val="000000"/>
                <w:sz w:val="16"/>
                <w:szCs w:val="16"/>
              </w:rPr>
            </w:pPr>
            <w:r w:rsidRPr="008D5EA9">
              <w:rPr>
                <w:rFonts w:ascii="Arial" w:hAnsi="Arial" w:cs="Arial"/>
                <w:color w:val="000000"/>
                <w:sz w:val="16"/>
                <w:szCs w:val="16"/>
              </w:rPr>
              <w:t> </w:t>
            </w:r>
          </w:p>
        </w:tc>
        <w:tc>
          <w:tcPr>
            <w:tcW w:w="1397" w:type="dxa"/>
            <w:shd w:val="clear" w:color="auto" w:fill="auto"/>
            <w:noWrap/>
            <w:vAlign w:val="center"/>
            <w:hideMark/>
          </w:tcPr>
          <w:p w:rsidR="008D5EA9" w:rsidRPr="008D5EA9" w:rsidRDefault="008D5EA9" w:rsidP="008D5EA9">
            <w:pPr>
              <w:jc w:val="right"/>
              <w:rPr>
                <w:rFonts w:ascii="Arial" w:hAnsi="Arial" w:cs="Arial"/>
                <w:color w:val="000000"/>
                <w:sz w:val="16"/>
                <w:szCs w:val="16"/>
              </w:rPr>
            </w:pPr>
            <w:r w:rsidRPr="008D5EA9">
              <w:rPr>
                <w:rFonts w:ascii="Arial" w:hAnsi="Arial" w:cs="Arial"/>
                <w:color w:val="000000"/>
                <w:sz w:val="16"/>
                <w:szCs w:val="16"/>
              </w:rPr>
              <w:t>1.130,43</w:t>
            </w:r>
          </w:p>
        </w:tc>
        <w:tc>
          <w:tcPr>
            <w:tcW w:w="1397" w:type="dxa"/>
            <w:shd w:val="clear" w:color="auto" w:fill="auto"/>
            <w:noWrap/>
            <w:vAlign w:val="center"/>
            <w:hideMark/>
          </w:tcPr>
          <w:p w:rsidR="008D5EA9" w:rsidRPr="008D5EA9" w:rsidRDefault="008D5EA9" w:rsidP="008D5EA9">
            <w:pPr>
              <w:jc w:val="right"/>
              <w:rPr>
                <w:rFonts w:ascii="Arial" w:hAnsi="Arial" w:cs="Arial"/>
                <w:color w:val="000000"/>
                <w:sz w:val="16"/>
                <w:szCs w:val="16"/>
              </w:rPr>
            </w:pPr>
            <w:r w:rsidRPr="008D5EA9">
              <w:rPr>
                <w:rFonts w:ascii="Arial" w:hAnsi="Arial" w:cs="Arial"/>
                <w:color w:val="000000"/>
                <w:sz w:val="16"/>
                <w:szCs w:val="16"/>
              </w:rPr>
              <w:t>1.245,60</w:t>
            </w:r>
          </w:p>
        </w:tc>
        <w:tc>
          <w:tcPr>
            <w:tcW w:w="806" w:type="dxa"/>
            <w:shd w:val="clear" w:color="auto" w:fill="auto"/>
            <w:noWrap/>
            <w:vAlign w:val="center"/>
            <w:hideMark/>
          </w:tcPr>
          <w:p w:rsidR="008D5EA9" w:rsidRPr="008D5EA9" w:rsidRDefault="008D5EA9" w:rsidP="008D5EA9">
            <w:pPr>
              <w:jc w:val="right"/>
              <w:rPr>
                <w:rFonts w:ascii="Arial" w:hAnsi="Arial" w:cs="Arial"/>
                <w:color w:val="000000"/>
                <w:sz w:val="16"/>
                <w:szCs w:val="16"/>
              </w:rPr>
            </w:pPr>
            <w:r w:rsidRPr="008D5EA9">
              <w:rPr>
                <w:rFonts w:ascii="Arial" w:hAnsi="Arial" w:cs="Arial"/>
                <w:color w:val="000000"/>
                <w:sz w:val="16"/>
                <w:szCs w:val="16"/>
              </w:rPr>
              <w:t>-</w:t>
            </w:r>
          </w:p>
        </w:tc>
      </w:tr>
    </w:tbl>
    <w:p w:rsidR="00D752A2" w:rsidRDefault="00D752A2">
      <w:pPr>
        <w:rPr>
          <w:rFonts w:ascii="Arial" w:hAnsi="Arial" w:cs="Arial"/>
          <w:b/>
          <w:sz w:val="16"/>
          <w:szCs w:val="16"/>
        </w:rPr>
      </w:pPr>
      <w:r>
        <w:rPr>
          <w:rFonts w:ascii="Arial" w:hAnsi="Arial" w:cs="Arial"/>
          <w:b/>
          <w:sz w:val="16"/>
          <w:szCs w:val="16"/>
        </w:rPr>
        <w:br w:type="page"/>
      </w:r>
    </w:p>
    <w:p w:rsidR="00F767D9" w:rsidRDefault="0027696B">
      <w:pPr>
        <w:tabs>
          <w:tab w:val="left" w:pos="1418"/>
          <w:tab w:val="left" w:pos="7655"/>
        </w:tabs>
        <w:jc w:val="both"/>
        <w:rPr>
          <w:noProof/>
          <w:szCs w:val="16"/>
        </w:rPr>
      </w:pPr>
      <w:r w:rsidRPr="00E903EF">
        <w:rPr>
          <w:rFonts w:ascii="Arial" w:hAnsi="Arial" w:cs="Arial"/>
          <w:b/>
          <w:sz w:val="16"/>
          <w:szCs w:val="16"/>
        </w:rPr>
        <w:lastRenderedPageBreak/>
        <w:t>1</w:t>
      </w:r>
      <w:r>
        <w:rPr>
          <w:rFonts w:ascii="Arial" w:hAnsi="Arial" w:cs="Arial"/>
          <w:b/>
          <w:sz w:val="16"/>
          <w:szCs w:val="16"/>
        </w:rPr>
        <w:t>4</w:t>
      </w:r>
      <w:r w:rsidRPr="00E903EF">
        <w:rPr>
          <w:rFonts w:ascii="Arial" w:hAnsi="Arial" w:cs="Arial"/>
          <w:b/>
          <w:sz w:val="16"/>
          <w:szCs w:val="16"/>
        </w:rPr>
        <w:t xml:space="preserve">. </w:t>
      </w:r>
      <w:r>
        <w:rPr>
          <w:rFonts w:ascii="Arial" w:hAnsi="Arial" w:cs="Arial"/>
          <w:b/>
          <w:sz w:val="16"/>
          <w:szCs w:val="16"/>
        </w:rPr>
        <w:t>INGRESOS Y GASTOS</w:t>
      </w:r>
    </w:p>
    <w:p w:rsidR="006F4F60" w:rsidRDefault="006F4F60" w:rsidP="0017739B">
      <w:pPr>
        <w:tabs>
          <w:tab w:val="left" w:pos="850"/>
        </w:tabs>
        <w:spacing w:before="120" w:after="120" w:line="260" w:lineRule="exact"/>
        <w:jc w:val="both"/>
        <w:rPr>
          <w:rFonts w:ascii="Arial" w:hAnsi="Arial" w:cs="Arial"/>
          <w:sz w:val="16"/>
          <w:szCs w:val="16"/>
        </w:rPr>
      </w:pPr>
      <w:r>
        <w:rPr>
          <w:rFonts w:ascii="Arial" w:hAnsi="Arial" w:cs="Arial"/>
          <w:sz w:val="16"/>
          <w:szCs w:val="16"/>
        </w:rPr>
        <w:t>El detalle de los ingresos de la Sociedad del ejercicio 202</w:t>
      </w:r>
      <w:r w:rsidR="009D6F90">
        <w:rPr>
          <w:rFonts w:ascii="Arial" w:hAnsi="Arial" w:cs="Arial"/>
          <w:sz w:val="16"/>
          <w:szCs w:val="16"/>
        </w:rPr>
        <w:t>1</w:t>
      </w:r>
      <w:r>
        <w:rPr>
          <w:rFonts w:ascii="Arial" w:hAnsi="Arial" w:cs="Arial"/>
          <w:sz w:val="16"/>
          <w:szCs w:val="16"/>
        </w:rPr>
        <w:t xml:space="preserve"> y 20</w:t>
      </w:r>
      <w:r w:rsidR="009D6F90">
        <w:rPr>
          <w:rFonts w:ascii="Arial" w:hAnsi="Arial" w:cs="Arial"/>
          <w:sz w:val="16"/>
          <w:szCs w:val="16"/>
        </w:rPr>
        <w:t>20</w:t>
      </w:r>
      <w:r>
        <w:rPr>
          <w:rFonts w:ascii="Arial" w:hAnsi="Arial" w:cs="Arial"/>
          <w:sz w:val="16"/>
          <w:szCs w:val="16"/>
        </w:rPr>
        <w:t xml:space="preserve"> es el siguiente:</w:t>
      </w:r>
    </w:p>
    <w:tbl>
      <w:tblPr>
        <w:tblW w:w="5000" w:type="pct"/>
        <w:jc w:val="center"/>
        <w:tblCellMar>
          <w:left w:w="70" w:type="dxa"/>
          <w:right w:w="70" w:type="dxa"/>
        </w:tblCellMar>
        <w:tblLook w:val="04A0"/>
      </w:tblPr>
      <w:tblGrid>
        <w:gridCol w:w="5691"/>
        <w:gridCol w:w="1618"/>
        <w:gridCol w:w="1618"/>
      </w:tblGrid>
      <w:tr w:rsidR="00CD0FAB" w:rsidRPr="00CD0FAB" w:rsidTr="001D1901">
        <w:trPr>
          <w:trHeight w:val="227"/>
          <w:jc w:val="center"/>
        </w:trPr>
        <w:tc>
          <w:tcPr>
            <w:tcW w:w="3188" w:type="pct"/>
            <w:tcBorders>
              <w:top w:val="single" w:sz="4" w:space="0" w:color="auto"/>
              <w:left w:val="nil"/>
              <w:bottom w:val="single" w:sz="4" w:space="0" w:color="auto"/>
              <w:right w:val="nil"/>
            </w:tcBorders>
            <w:shd w:val="clear" w:color="000000" w:fill="D8D8D8"/>
            <w:noWrap/>
            <w:vAlign w:val="bottom"/>
            <w:hideMark/>
          </w:tcPr>
          <w:p w:rsidR="00CD0FAB" w:rsidRPr="00CD0FAB" w:rsidRDefault="00CD0FAB" w:rsidP="009D6F90">
            <w:pPr>
              <w:ind w:left="284"/>
              <w:rPr>
                <w:rFonts w:ascii="Arial" w:hAnsi="Arial" w:cs="Arial"/>
                <w:sz w:val="16"/>
                <w:szCs w:val="16"/>
              </w:rPr>
            </w:pPr>
            <w:r w:rsidRPr="00CD0FAB">
              <w:rPr>
                <w:rFonts w:ascii="Arial" w:hAnsi="Arial" w:cs="Arial"/>
                <w:sz w:val="16"/>
                <w:szCs w:val="16"/>
              </w:rPr>
              <w:t> </w:t>
            </w:r>
          </w:p>
        </w:tc>
        <w:tc>
          <w:tcPr>
            <w:tcW w:w="906" w:type="pct"/>
            <w:tcBorders>
              <w:top w:val="single" w:sz="4" w:space="0" w:color="auto"/>
              <w:left w:val="nil"/>
              <w:bottom w:val="single" w:sz="4" w:space="0" w:color="auto"/>
              <w:right w:val="nil"/>
            </w:tcBorders>
            <w:shd w:val="clear" w:color="000000" w:fill="D8D8D8"/>
            <w:noWrap/>
            <w:vAlign w:val="bottom"/>
            <w:hideMark/>
          </w:tcPr>
          <w:p w:rsidR="00CD0FAB" w:rsidRPr="00CD0FAB" w:rsidRDefault="00CD0FAB" w:rsidP="009D6F90">
            <w:pPr>
              <w:ind w:right="80"/>
              <w:jc w:val="center"/>
              <w:rPr>
                <w:rFonts w:ascii="Arial" w:hAnsi="Arial" w:cs="Arial"/>
                <w:b/>
                <w:bCs/>
                <w:sz w:val="16"/>
                <w:szCs w:val="16"/>
              </w:rPr>
            </w:pPr>
            <w:r w:rsidRPr="00CD0FAB">
              <w:rPr>
                <w:rFonts w:ascii="Arial" w:hAnsi="Arial" w:cs="Arial"/>
                <w:b/>
                <w:bCs/>
                <w:sz w:val="16"/>
                <w:szCs w:val="16"/>
              </w:rPr>
              <w:t>202</w:t>
            </w:r>
            <w:r w:rsidR="009D6F90">
              <w:rPr>
                <w:rFonts w:ascii="Arial" w:hAnsi="Arial" w:cs="Arial"/>
                <w:b/>
                <w:bCs/>
                <w:sz w:val="16"/>
                <w:szCs w:val="16"/>
              </w:rPr>
              <w:t>1</w:t>
            </w:r>
          </w:p>
        </w:tc>
        <w:tc>
          <w:tcPr>
            <w:tcW w:w="906" w:type="pct"/>
            <w:tcBorders>
              <w:top w:val="single" w:sz="4" w:space="0" w:color="auto"/>
              <w:left w:val="nil"/>
              <w:bottom w:val="single" w:sz="4" w:space="0" w:color="auto"/>
              <w:right w:val="nil"/>
            </w:tcBorders>
            <w:shd w:val="clear" w:color="000000" w:fill="D8D8D8"/>
            <w:noWrap/>
            <w:vAlign w:val="bottom"/>
            <w:hideMark/>
          </w:tcPr>
          <w:p w:rsidR="00CD0FAB" w:rsidRPr="00CD0FAB" w:rsidRDefault="00CD0FAB" w:rsidP="009D6F90">
            <w:pPr>
              <w:ind w:right="80"/>
              <w:jc w:val="center"/>
              <w:rPr>
                <w:rFonts w:ascii="Arial" w:hAnsi="Arial" w:cs="Arial"/>
                <w:b/>
                <w:bCs/>
                <w:sz w:val="16"/>
                <w:szCs w:val="16"/>
              </w:rPr>
            </w:pPr>
            <w:r w:rsidRPr="00CD0FAB">
              <w:rPr>
                <w:rFonts w:ascii="Arial" w:hAnsi="Arial" w:cs="Arial"/>
                <w:b/>
                <w:bCs/>
                <w:sz w:val="16"/>
                <w:szCs w:val="16"/>
              </w:rPr>
              <w:t>20</w:t>
            </w:r>
            <w:r w:rsidR="009D6F90">
              <w:rPr>
                <w:rFonts w:ascii="Arial" w:hAnsi="Arial" w:cs="Arial"/>
                <w:b/>
                <w:bCs/>
                <w:sz w:val="16"/>
                <w:szCs w:val="16"/>
              </w:rPr>
              <w:t>20</w:t>
            </w:r>
          </w:p>
        </w:tc>
      </w:tr>
      <w:tr w:rsidR="00CD0FAB" w:rsidRPr="00CD0FAB" w:rsidTr="001D1901">
        <w:trPr>
          <w:trHeight w:val="227"/>
          <w:jc w:val="center"/>
        </w:trPr>
        <w:tc>
          <w:tcPr>
            <w:tcW w:w="3188" w:type="pct"/>
            <w:tcBorders>
              <w:top w:val="nil"/>
              <w:left w:val="nil"/>
              <w:bottom w:val="single" w:sz="4" w:space="0" w:color="auto"/>
              <w:right w:val="nil"/>
            </w:tcBorders>
            <w:shd w:val="clear" w:color="000000" w:fill="D8D8D8"/>
            <w:noWrap/>
            <w:vAlign w:val="bottom"/>
            <w:hideMark/>
          </w:tcPr>
          <w:p w:rsidR="00CD0FAB" w:rsidRPr="00CD0FAB" w:rsidRDefault="00CD0FAB" w:rsidP="009D6F90">
            <w:pPr>
              <w:ind w:left="284"/>
              <w:jc w:val="center"/>
              <w:rPr>
                <w:rFonts w:ascii="Arial" w:hAnsi="Arial" w:cs="Arial"/>
                <w:b/>
                <w:bCs/>
                <w:sz w:val="16"/>
                <w:szCs w:val="16"/>
              </w:rPr>
            </w:pPr>
            <w:r w:rsidRPr="00CD0FAB">
              <w:rPr>
                <w:rFonts w:ascii="Arial" w:hAnsi="Arial" w:cs="Arial"/>
                <w:b/>
                <w:bCs/>
                <w:sz w:val="16"/>
                <w:szCs w:val="16"/>
              </w:rPr>
              <w:t>Actividad</w:t>
            </w:r>
          </w:p>
        </w:tc>
        <w:tc>
          <w:tcPr>
            <w:tcW w:w="906" w:type="pct"/>
            <w:tcBorders>
              <w:top w:val="nil"/>
              <w:left w:val="nil"/>
              <w:bottom w:val="single" w:sz="4" w:space="0" w:color="auto"/>
              <w:right w:val="nil"/>
            </w:tcBorders>
            <w:shd w:val="clear" w:color="000000" w:fill="D8D8D8"/>
            <w:noWrap/>
            <w:vAlign w:val="bottom"/>
            <w:hideMark/>
          </w:tcPr>
          <w:p w:rsidR="00CD0FAB" w:rsidRPr="00CD0FAB" w:rsidRDefault="00CD0FAB" w:rsidP="009D6F90">
            <w:pPr>
              <w:ind w:right="80"/>
              <w:jc w:val="center"/>
              <w:rPr>
                <w:rFonts w:ascii="Arial" w:hAnsi="Arial" w:cs="Arial"/>
                <w:b/>
                <w:bCs/>
                <w:sz w:val="16"/>
                <w:szCs w:val="16"/>
              </w:rPr>
            </w:pPr>
            <w:r w:rsidRPr="00CD0FAB">
              <w:rPr>
                <w:rFonts w:ascii="Arial" w:hAnsi="Arial" w:cs="Arial"/>
                <w:b/>
                <w:bCs/>
                <w:sz w:val="16"/>
                <w:szCs w:val="16"/>
              </w:rPr>
              <w:t xml:space="preserve">Total nacional </w:t>
            </w:r>
          </w:p>
        </w:tc>
        <w:tc>
          <w:tcPr>
            <w:tcW w:w="906" w:type="pct"/>
            <w:tcBorders>
              <w:top w:val="nil"/>
              <w:left w:val="nil"/>
              <w:bottom w:val="single" w:sz="4" w:space="0" w:color="auto"/>
              <w:right w:val="nil"/>
            </w:tcBorders>
            <w:shd w:val="clear" w:color="000000" w:fill="D8D8D8"/>
            <w:noWrap/>
            <w:vAlign w:val="bottom"/>
            <w:hideMark/>
          </w:tcPr>
          <w:p w:rsidR="00CD0FAB" w:rsidRPr="00CD0FAB" w:rsidRDefault="00CD0FAB" w:rsidP="009D6F90">
            <w:pPr>
              <w:ind w:right="80"/>
              <w:jc w:val="center"/>
              <w:rPr>
                <w:rFonts w:ascii="Arial" w:hAnsi="Arial" w:cs="Arial"/>
                <w:b/>
                <w:bCs/>
                <w:sz w:val="16"/>
                <w:szCs w:val="16"/>
              </w:rPr>
            </w:pPr>
            <w:r w:rsidRPr="00CD0FAB">
              <w:rPr>
                <w:rFonts w:ascii="Arial" w:hAnsi="Arial" w:cs="Arial"/>
                <w:b/>
                <w:bCs/>
                <w:sz w:val="16"/>
                <w:szCs w:val="16"/>
              </w:rPr>
              <w:t xml:space="preserve">Total nacional </w:t>
            </w:r>
          </w:p>
        </w:tc>
      </w:tr>
      <w:tr w:rsidR="00D92F09" w:rsidRPr="00CD0FAB" w:rsidTr="001D1901">
        <w:trPr>
          <w:trHeight w:val="255"/>
          <w:jc w:val="center"/>
        </w:trPr>
        <w:tc>
          <w:tcPr>
            <w:tcW w:w="3188" w:type="pct"/>
            <w:tcBorders>
              <w:top w:val="nil"/>
              <w:left w:val="nil"/>
              <w:bottom w:val="single" w:sz="4" w:space="0" w:color="auto"/>
              <w:right w:val="nil"/>
            </w:tcBorders>
            <w:shd w:val="clear" w:color="auto" w:fill="auto"/>
            <w:noWrap/>
            <w:vAlign w:val="center"/>
            <w:hideMark/>
          </w:tcPr>
          <w:p w:rsidR="00D92F09" w:rsidRPr="00CD0FAB" w:rsidRDefault="00D92F09" w:rsidP="00D92F09">
            <w:pPr>
              <w:ind w:left="284"/>
              <w:rPr>
                <w:rFonts w:ascii="Arial" w:hAnsi="Arial" w:cs="Arial"/>
                <w:sz w:val="16"/>
                <w:szCs w:val="16"/>
              </w:rPr>
            </w:pPr>
            <w:r w:rsidRPr="00CD0FAB">
              <w:rPr>
                <w:rFonts w:ascii="Arial" w:hAnsi="Arial" w:cs="Arial"/>
                <w:sz w:val="16"/>
                <w:szCs w:val="16"/>
              </w:rPr>
              <w:t> </w:t>
            </w:r>
          </w:p>
        </w:tc>
        <w:tc>
          <w:tcPr>
            <w:tcW w:w="906" w:type="pct"/>
            <w:tcBorders>
              <w:top w:val="nil"/>
              <w:left w:val="nil"/>
              <w:bottom w:val="single" w:sz="4" w:space="0" w:color="auto"/>
              <w:right w:val="nil"/>
            </w:tcBorders>
            <w:shd w:val="clear" w:color="auto" w:fill="auto"/>
            <w:noWrap/>
            <w:vAlign w:val="center"/>
          </w:tcPr>
          <w:p w:rsidR="00D92F09" w:rsidRPr="00CD0FAB" w:rsidRDefault="00D92F09" w:rsidP="00D92F09">
            <w:pPr>
              <w:ind w:right="80"/>
              <w:jc w:val="center"/>
              <w:rPr>
                <w:rFonts w:ascii="Arial" w:hAnsi="Arial" w:cs="Arial"/>
                <w:sz w:val="16"/>
                <w:szCs w:val="16"/>
              </w:rPr>
            </w:pPr>
            <w:r>
              <w:rPr>
                <w:rFonts w:ascii="Arial" w:hAnsi="Arial" w:cs="Arial"/>
                <w:color w:val="000000"/>
                <w:sz w:val="16"/>
                <w:szCs w:val="16"/>
              </w:rPr>
              <w:t>100%</w:t>
            </w:r>
          </w:p>
        </w:tc>
        <w:tc>
          <w:tcPr>
            <w:tcW w:w="906" w:type="pct"/>
            <w:tcBorders>
              <w:top w:val="nil"/>
              <w:left w:val="nil"/>
              <w:bottom w:val="single" w:sz="4" w:space="0" w:color="auto"/>
              <w:right w:val="nil"/>
            </w:tcBorders>
            <w:shd w:val="clear" w:color="auto" w:fill="auto"/>
            <w:noWrap/>
            <w:vAlign w:val="center"/>
            <w:hideMark/>
          </w:tcPr>
          <w:p w:rsidR="00D92F09" w:rsidRPr="00CD0FAB" w:rsidRDefault="00D92F09" w:rsidP="00D92F09">
            <w:pPr>
              <w:ind w:right="80"/>
              <w:jc w:val="center"/>
              <w:rPr>
                <w:rFonts w:ascii="Arial" w:hAnsi="Arial" w:cs="Arial"/>
                <w:sz w:val="16"/>
                <w:szCs w:val="16"/>
              </w:rPr>
            </w:pPr>
            <w:r>
              <w:rPr>
                <w:rFonts w:ascii="Arial" w:hAnsi="Arial" w:cs="Arial"/>
                <w:color w:val="000000"/>
                <w:sz w:val="16"/>
                <w:szCs w:val="16"/>
              </w:rPr>
              <w:t>100%</w:t>
            </w:r>
          </w:p>
        </w:tc>
      </w:tr>
      <w:tr w:rsidR="00D92F09" w:rsidRPr="00CD0FAB" w:rsidTr="001D1901">
        <w:trPr>
          <w:trHeight w:val="255"/>
          <w:jc w:val="center"/>
        </w:trPr>
        <w:tc>
          <w:tcPr>
            <w:tcW w:w="3188" w:type="pct"/>
            <w:tcBorders>
              <w:top w:val="single" w:sz="4" w:space="0" w:color="auto"/>
              <w:left w:val="nil"/>
              <w:bottom w:val="single" w:sz="4" w:space="0" w:color="auto"/>
              <w:right w:val="nil"/>
            </w:tcBorders>
            <w:shd w:val="clear" w:color="auto" w:fill="auto"/>
            <w:noWrap/>
            <w:vAlign w:val="center"/>
            <w:hideMark/>
          </w:tcPr>
          <w:p w:rsidR="00D92F09" w:rsidRPr="00CD0FAB" w:rsidRDefault="00D92F09" w:rsidP="00D92F09">
            <w:pPr>
              <w:ind w:left="284"/>
              <w:rPr>
                <w:rFonts w:ascii="Arial" w:hAnsi="Arial" w:cs="Arial"/>
                <w:b/>
                <w:bCs/>
                <w:sz w:val="16"/>
                <w:szCs w:val="16"/>
              </w:rPr>
            </w:pPr>
            <w:r w:rsidRPr="00CD0FAB">
              <w:rPr>
                <w:rFonts w:ascii="Arial" w:hAnsi="Arial" w:cs="Arial"/>
                <w:b/>
                <w:bCs/>
                <w:sz w:val="16"/>
                <w:szCs w:val="16"/>
              </w:rPr>
              <w:t>VENTAS</w:t>
            </w:r>
          </w:p>
        </w:tc>
        <w:tc>
          <w:tcPr>
            <w:tcW w:w="906" w:type="pct"/>
            <w:tcBorders>
              <w:top w:val="single" w:sz="4" w:space="0" w:color="auto"/>
              <w:left w:val="nil"/>
              <w:bottom w:val="single" w:sz="4" w:space="0" w:color="auto"/>
              <w:right w:val="nil"/>
            </w:tcBorders>
            <w:shd w:val="clear" w:color="auto" w:fill="auto"/>
            <w:noWrap/>
            <w:vAlign w:val="center"/>
          </w:tcPr>
          <w:p w:rsidR="00D92F09" w:rsidRPr="00CD0FAB" w:rsidRDefault="00D92F09" w:rsidP="00D92F09">
            <w:pPr>
              <w:ind w:right="80"/>
              <w:jc w:val="right"/>
              <w:rPr>
                <w:rFonts w:ascii="Arial" w:hAnsi="Arial" w:cs="Arial"/>
                <w:b/>
                <w:bCs/>
                <w:sz w:val="16"/>
                <w:szCs w:val="16"/>
              </w:rPr>
            </w:pPr>
            <w:r>
              <w:rPr>
                <w:rFonts w:ascii="Arial" w:hAnsi="Arial" w:cs="Arial"/>
                <w:b/>
                <w:bCs/>
                <w:color w:val="000000"/>
                <w:sz w:val="16"/>
                <w:szCs w:val="16"/>
              </w:rPr>
              <w:t>19.985.698,98</w:t>
            </w:r>
          </w:p>
        </w:tc>
        <w:tc>
          <w:tcPr>
            <w:tcW w:w="906" w:type="pct"/>
            <w:tcBorders>
              <w:top w:val="single" w:sz="4" w:space="0" w:color="auto"/>
              <w:left w:val="nil"/>
              <w:bottom w:val="single" w:sz="4" w:space="0" w:color="auto"/>
              <w:right w:val="nil"/>
            </w:tcBorders>
            <w:shd w:val="clear" w:color="auto" w:fill="auto"/>
            <w:noWrap/>
            <w:vAlign w:val="center"/>
            <w:hideMark/>
          </w:tcPr>
          <w:p w:rsidR="00D92F09" w:rsidRPr="00CD0FAB" w:rsidRDefault="00D92F09" w:rsidP="00D92F09">
            <w:pPr>
              <w:ind w:right="80"/>
              <w:jc w:val="right"/>
              <w:rPr>
                <w:rFonts w:ascii="Arial" w:hAnsi="Arial" w:cs="Arial"/>
                <w:b/>
                <w:bCs/>
                <w:sz w:val="16"/>
                <w:szCs w:val="16"/>
              </w:rPr>
            </w:pPr>
            <w:r>
              <w:rPr>
                <w:rFonts w:ascii="Arial" w:hAnsi="Arial" w:cs="Arial"/>
                <w:b/>
                <w:bCs/>
                <w:color w:val="000000"/>
                <w:sz w:val="16"/>
                <w:szCs w:val="16"/>
              </w:rPr>
              <w:t>8.885.007,00</w:t>
            </w:r>
          </w:p>
        </w:tc>
      </w:tr>
      <w:tr w:rsidR="00D92F09" w:rsidRPr="00CD0FAB" w:rsidTr="001D1901">
        <w:trPr>
          <w:trHeight w:val="255"/>
          <w:jc w:val="center"/>
        </w:trPr>
        <w:tc>
          <w:tcPr>
            <w:tcW w:w="3188" w:type="pct"/>
            <w:tcBorders>
              <w:top w:val="single" w:sz="4" w:space="0" w:color="auto"/>
              <w:left w:val="nil"/>
              <w:bottom w:val="nil"/>
              <w:right w:val="nil"/>
            </w:tcBorders>
            <w:shd w:val="clear" w:color="auto" w:fill="auto"/>
            <w:noWrap/>
            <w:vAlign w:val="center"/>
            <w:hideMark/>
          </w:tcPr>
          <w:p w:rsidR="00D92F09" w:rsidRPr="00CD0FAB" w:rsidRDefault="00D92F09" w:rsidP="00D92F09">
            <w:pPr>
              <w:ind w:left="284"/>
              <w:rPr>
                <w:rFonts w:ascii="Arial" w:hAnsi="Arial" w:cs="Arial"/>
                <w:sz w:val="16"/>
                <w:szCs w:val="16"/>
              </w:rPr>
            </w:pPr>
            <w:r w:rsidRPr="00CD0FAB">
              <w:rPr>
                <w:rFonts w:ascii="Arial" w:hAnsi="Arial" w:cs="Arial"/>
                <w:sz w:val="16"/>
                <w:szCs w:val="16"/>
              </w:rPr>
              <w:t>Ventas Centro de Visitantes</w:t>
            </w:r>
          </w:p>
        </w:tc>
        <w:tc>
          <w:tcPr>
            <w:tcW w:w="906" w:type="pct"/>
            <w:tcBorders>
              <w:top w:val="single" w:sz="4" w:space="0" w:color="auto"/>
              <w:left w:val="nil"/>
              <w:bottom w:val="nil"/>
              <w:right w:val="nil"/>
            </w:tcBorders>
            <w:shd w:val="clear" w:color="auto" w:fill="auto"/>
            <w:noWrap/>
            <w:vAlign w:val="center"/>
          </w:tcPr>
          <w:p w:rsidR="00D92F09" w:rsidRPr="00CD0FAB" w:rsidRDefault="001D1901" w:rsidP="00D92F09">
            <w:pPr>
              <w:ind w:right="80"/>
              <w:jc w:val="right"/>
              <w:rPr>
                <w:rFonts w:ascii="Arial" w:hAnsi="Arial" w:cs="Arial"/>
                <w:sz w:val="16"/>
                <w:szCs w:val="16"/>
              </w:rPr>
            </w:pPr>
            <w:r>
              <w:rPr>
                <w:rFonts w:ascii="Arial" w:hAnsi="Arial" w:cs="Arial"/>
                <w:color w:val="000000"/>
                <w:sz w:val="16"/>
                <w:szCs w:val="16"/>
              </w:rPr>
              <w:t>-</w:t>
            </w:r>
          </w:p>
        </w:tc>
        <w:tc>
          <w:tcPr>
            <w:tcW w:w="906" w:type="pct"/>
            <w:tcBorders>
              <w:top w:val="single" w:sz="4" w:space="0" w:color="auto"/>
              <w:left w:val="nil"/>
              <w:bottom w:val="nil"/>
              <w:right w:val="nil"/>
            </w:tcBorders>
            <w:shd w:val="clear" w:color="auto" w:fill="auto"/>
            <w:noWrap/>
            <w:vAlign w:val="center"/>
            <w:hideMark/>
          </w:tcPr>
          <w:p w:rsidR="00D92F09" w:rsidRPr="00CD0FAB" w:rsidRDefault="00D92F09" w:rsidP="00D92F09">
            <w:pPr>
              <w:ind w:right="80"/>
              <w:jc w:val="right"/>
              <w:rPr>
                <w:rFonts w:ascii="Arial" w:hAnsi="Arial" w:cs="Arial"/>
                <w:sz w:val="16"/>
                <w:szCs w:val="16"/>
              </w:rPr>
            </w:pPr>
            <w:r>
              <w:rPr>
                <w:rFonts w:ascii="Arial" w:hAnsi="Arial" w:cs="Arial"/>
                <w:color w:val="000000"/>
                <w:sz w:val="16"/>
                <w:szCs w:val="16"/>
              </w:rPr>
              <w:t>256,6</w:t>
            </w:r>
          </w:p>
        </w:tc>
      </w:tr>
      <w:tr w:rsidR="00D92F09" w:rsidRPr="00CD0FAB" w:rsidTr="001D1901">
        <w:trPr>
          <w:trHeight w:val="255"/>
          <w:jc w:val="center"/>
        </w:trPr>
        <w:tc>
          <w:tcPr>
            <w:tcW w:w="3188" w:type="pct"/>
            <w:tcBorders>
              <w:top w:val="nil"/>
              <w:left w:val="nil"/>
              <w:bottom w:val="nil"/>
              <w:right w:val="nil"/>
            </w:tcBorders>
            <w:shd w:val="clear" w:color="auto" w:fill="auto"/>
            <w:noWrap/>
            <w:vAlign w:val="center"/>
            <w:hideMark/>
          </w:tcPr>
          <w:p w:rsidR="00D92F09" w:rsidRPr="00CD0FAB" w:rsidRDefault="00D92F09" w:rsidP="00D92F09">
            <w:pPr>
              <w:ind w:left="284"/>
              <w:rPr>
                <w:rFonts w:ascii="Arial" w:hAnsi="Arial" w:cs="Arial"/>
                <w:sz w:val="16"/>
                <w:szCs w:val="16"/>
              </w:rPr>
            </w:pPr>
            <w:r w:rsidRPr="00CD0FAB">
              <w:rPr>
                <w:rFonts w:ascii="Arial" w:hAnsi="Arial" w:cs="Arial"/>
                <w:sz w:val="16"/>
                <w:szCs w:val="16"/>
              </w:rPr>
              <w:t>Ventas Energía de Plantas Fotovoltaicas</w:t>
            </w:r>
          </w:p>
        </w:tc>
        <w:tc>
          <w:tcPr>
            <w:tcW w:w="906" w:type="pct"/>
            <w:tcBorders>
              <w:top w:val="nil"/>
              <w:left w:val="nil"/>
              <w:bottom w:val="nil"/>
              <w:right w:val="nil"/>
            </w:tcBorders>
            <w:shd w:val="clear" w:color="auto" w:fill="auto"/>
            <w:noWrap/>
            <w:vAlign w:val="center"/>
          </w:tcPr>
          <w:p w:rsidR="00D92F09" w:rsidRPr="00CD0FAB" w:rsidRDefault="00D92F09" w:rsidP="00D92F09">
            <w:pPr>
              <w:ind w:right="80"/>
              <w:jc w:val="right"/>
              <w:rPr>
                <w:rFonts w:ascii="Arial" w:hAnsi="Arial" w:cs="Arial"/>
                <w:sz w:val="16"/>
                <w:szCs w:val="16"/>
              </w:rPr>
            </w:pPr>
            <w:r>
              <w:rPr>
                <w:rFonts w:ascii="Arial" w:hAnsi="Arial" w:cs="Arial"/>
                <w:color w:val="000000"/>
                <w:sz w:val="16"/>
                <w:szCs w:val="16"/>
              </w:rPr>
              <w:t>519.269,90</w:t>
            </w:r>
          </w:p>
        </w:tc>
        <w:tc>
          <w:tcPr>
            <w:tcW w:w="906" w:type="pct"/>
            <w:tcBorders>
              <w:top w:val="nil"/>
              <w:left w:val="nil"/>
              <w:bottom w:val="nil"/>
              <w:right w:val="nil"/>
            </w:tcBorders>
            <w:shd w:val="clear" w:color="auto" w:fill="auto"/>
            <w:noWrap/>
            <w:vAlign w:val="center"/>
            <w:hideMark/>
          </w:tcPr>
          <w:p w:rsidR="00D92F09" w:rsidRPr="00CD0FAB" w:rsidRDefault="00D92F09" w:rsidP="00D92F09">
            <w:pPr>
              <w:ind w:right="80"/>
              <w:jc w:val="right"/>
              <w:rPr>
                <w:rFonts w:ascii="Arial" w:hAnsi="Arial" w:cs="Arial"/>
                <w:sz w:val="16"/>
                <w:szCs w:val="16"/>
              </w:rPr>
            </w:pPr>
            <w:r>
              <w:rPr>
                <w:rFonts w:ascii="Arial" w:hAnsi="Arial" w:cs="Arial"/>
                <w:color w:val="000000"/>
                <w:sz w:val="16"/>
                <w:szCs w:val="16"/>
              </w:rPr>
              <w:t>450.084,89</w:t>
            </w:r>
          </w:p>
        </w:tc>
      </w:tr>
      <w:tr w:rsidR="00D92F09" w:rsidRPr="00CD0FAB" w:rsidTr="001D1901">
        <w:trPr>
          <w:trHeight w:val="255"/>
          <w:jc w:val="center"/>
        </w:trPr>
        <w:tc>
          <w:tcPr>
            <w:tcW w:w="3188" w:type="pct"/>
            <w:tcBorders>
              <w:top w:val="nil"/>
              <w:left w:val="nil"/>
              <w:bottom w:val="nil"/>
              <w:right w:val="nil"/>
            </w:tcBorders>
            <w:shd w:val="clear" w:color="auto" w:fill="auto"/>
            <w:noWrap/>
            <w:vAlign w:val="center"/>
            <w:hideMark/>
          </w:tcPr>
          <w:p w:rsidR="00D92F09" w:rsidRPr="00CD0FAB" w:rsidRDefault="00D92F09" w:rsidP="00D92F09">
            <w:pPr>
              <w:ind w:left="284"/>
              <w:rPr>
                <w:rFonts w:ascii="Arial" w:hAnsi="Arial" w:cs="Arial"/>
                <w:sz w:val="16"/>
                <w:szCs w:val="16"/>
              </w:rPr>
            </w:pPr>
            <w:r w:rsidRPr="00CD0FAB">
              <w:rPr>
                <w:rFonts w:ascii="Arial" w:hAnsi="Arial" w:cs="Arial"/>
                <w:sz w:val="16"/>
                <w:szCs w:val="16"/>
              </w:rPr>
              <w:t>Ventas Energía de Plantas Fotovoltaicas-</w:t>
            </w:r>
            <w:proofErr w:type="spellStart"/>
            <w:r w:rsidRPr="00CD0FAB">
              <w:rPr>
                <w:rFonts w:ascii="Arial" w:hAnsi="Arial" w:cs="Arial"/>
                <w:sz w:val="16"/>
                <w:szCs w:val="16"/>
              </w:rPr>
              <w:t>Reliquidaciones</w:t>
            </w:r>
            <w:proofErr w:type="spellEnd"/>
          </w:p>
        </w:tc>
        <w:tc>
          <w:tcPr>
            <w:tcW w:w="906" w:type="pct"/>
            <w:tcBorders>
              <w:top w:val="nil"/>
              <w:left w:val="nil"/>
              <w:bottom w:val="nil"/>
              <w:right w:val="nil"/>
            </w:tcBorders>
            <w:shd w:val="clear" w:color="auto" w:fill="auto"/>
            <w:noWrap/>
            <w:vAlign w:val="center"/>
          </w:tcPr>
          <w:p w:rsidR="00D92F09" w:rsidRPr="00CD0FAB" w:rsidRDefault="00D92F09" w:rsidP="00D92F09">
            <w:pPr>
              <w:ind w:right="80"/>
              <w:jc w:val="right"/>
              <w:rPr>
                <w:rFonts w:ascii="Arial" w:hAnsi="Arial" w:cs="Arial"/>
                <w:sz w:val="16"/>
                <w:szCs w:val="16"/>
              </w:rPr>
            </w:pPr>
            <w:r>
              <w:rPr>
                <w:rFonts w:ascii="Arial" w:hAnsi="Arial" w:cs="Arial"/>
                <w:color w:val="000000"/>
                <w:sz w:val="16"/>
                <w:szCs w:val="16"/>
              </w:rPr>
              <w:t>-888,76</w:t>
            </w:r>
          </w:p>
        </w:tc>
        <w:tc>
          <w:tcPr>
            <w:tcW w:w="906" w:type="pct"/>
            <w:tcBorders>
              <w:top w:val="nil"/>
              <w:left w:val="nil"/>
              <w:bottom w:val="nil"/>
              <w:right w:val="nil"/>
            </w:tcBorders>
            <w:shd w:val="clear" w:color="auto" w:fill="auto"/>
            <w:noWrap/>
            <w:vAlign w:val="center"/>
            <w:hideMark/>
          </w:tcPr>
          <w:p w:rsidR="00D92F09" w:rsidRPr="00CD0FAB" w:rsidRDefault="00D92F09" w:rsidP="00D92F09">
            <w:pPr>
              <w:ind w:right="80"/>
              <w:jc w:val="right"/>
              <w:rPr>
                <w:rFonts w:ascii="Arial" w:hAnsi="Arial" w:cs="Arial"/>
                <w:sz w:val="16"/>
                <w:szCs w:val="16"/>
              </w:rPr>
            </w:pPr>
            <w:r>
              <w:rPr>
                <w:rFonts w:ascii="Arial" w:hAnsi="Arial" w:cs="Arial"/>
                <w:color w:val="000000"/>
                <w:sz w:val="16"/>
                <w:szCs w:val="16"/>
              </w:rPr>
              <w:t>-28.544,53</w:t>
            </w:r>
          </w:p>
        </w:tc>
      </w:tr>
      <w:tr w:rsidR="00D92F09" w:rsidRPr="00CD0FAB" w:rsidTr="001D1901">
        <w:trPr>
          <w:trHeight w:val="255"/>
          <w:jc w:val="center"/>
        </w:trPr>
        <w:tc>
          <w:tcPr>
            <w:tcW w:w="3188" w:type="pct"/>
            <w:tcBorders>
              <w:top w:val="nil"/>
              <w:left w:val="nil"/>
              <w:bottom w:val="nil"/>
              <w:right w:val="nil"/>
            </w:tcBorders>
            <w:shd w:val="clear" w:color="auto" w:fill="auto"/>
            <w:noWrap/>
            <w:vAlign w:val="center"/>
            <w:hideMark/>
          </w:tcPr>
          <w:p w:rsidR="00D92F09" w:rsidRPr="00CD0FAB" w:rsidRDefault="00D92F09" w:rsidP="00D92F09">
            <w:pPr>
              <w:ind w:left="284"/>
              <w:rPr>
                <w:rFonts w:ascii="Arial" w:hAnsi="Arial" w:cs="Arial"/>
                <w:sz w:val="16"/>
                <w:szCs w:val="16"/>
              </w:rPr>
            </w:pPr>
            <w:r w:rsidRPr="00CD0FAB">
              <w:rPr>
                <w:rFonts w:ascii="Arial" w:hAnsi="Arial" w:cs="Arial"/>
                <w:sz w:val="16"/>
                <w:szCs w:val="16"/>
              </w:rPr>
              <w:t>Ventas Energía Parques Eólicos</w:t>
            </w:r>
          </w:p>
        </w:tc>
        <w:tc>
          <w:tcPr>
            <w:tcW w:w="906" w:type="pct"/>
            <w:tcBorders>
              <w:top w:val="nil"/>
              <w:left w:val="nil"/>
              <w:bottom w:val="nil"/>
              <w:right w:val="nil"/>
            </w:tcBorders>
            <w:shd w:val="clear" w:color="auto" w:fill="auto"/>
            <w:noWrap/>
            <w:vAlign w:val="center"/>
          </w:tcPr>
          <w:p w:rsidR="00D92F09" w:rsidRPr="00CD0FAB" w:rsidRDefault="00D92F09" w:rsidP="00D92F09">
            <w:pPr>
              <w:ind w:right="80"/>
              <w:jc w:val="right"/>
              <w:rPr>
                <w:rFonts w:ascii="Arial" w:hAnsi="Arial" w:cs="Arial"/>
                <w:sz w:val="16"/>
                <w:szCs w:val="16"/>
              </w:rPr>
            </w:pPr>
            <w:r>
              <w:rPr>
                <w:rFonts w:ascii="Arial" w:hAnsi="Arial" w:cs="Arial"/>
                <w:color w:val="000000"/>
                <w:sz w:val="16"/>
                <w:szCs w:val="16"/>
              </w:rPr>
              <w:t>19.457.804,83</w:t>
            </w:r>
          </w:p>
        </w:tc>
        <w:tc>
          <w:tcPr>
            <w:tcW w:w="906" w:type="pct"/>
            <w:tcBorders>
              <w:top w:val="nil"/>
              <w:left w:val="nil"/>
              <w:bottom w:val="nil"/>
              <w:right w:val="nil"/>
            </w:tcBorders>
            <w:shd w:val="clear" w:color="auto" w:fill="auto"/>
            <w:noWrap/>
            <w:vAlign w:val="center"/>
            <w:hideMark/>
          </w:tcPr>
          <w:p w:rsidR="00D92F09" w:rsidRPr="00CD0FAB" w:rsidRDefault="00D92F09" w:rsidP="00D92F09">
            <w:pPr>
              <w:ind w:right="80"/>
              <w:jc w:val="right"/>
              <w:rPr>
                <w:rFonts w:ascii="Arial" w:hAnsi="Arial" w:cs="Arial"/>
                <w:sz w:val="16"/>
                <w:szCs w:val="16"/>
              </w:rPr>
            </w:pPr>
            <w:r>
              <w:rPr>
                <w:rFonts w:ascii="Arial" w:hAnsi="Arial" w:cs="Arial"/>
                <w:color w:val="000000"/>
                <w:sz w:val="16"/>
                <w:szCs w:val="16"/>
              </w:rPr>
              <w:t>8.898.819,70</w:t>
            </w:r>
          </w:p>
        </w:tc>
      </w:tr>
      <w:tr w:rsidR="00D92F09" w:rsidRPr="00CD0FAB" w:rsidTr="001D1901">
        <w:trPr>
          <w:trHeight w:val="255"/>
          <w:jc w:val="center"/>
        </w:trPr>
        <w:tc>
          <w:tcPr>
            <w:tcW w:w="3188" w:type="pct"/>
            <w:tcBorders>
              <w:top w:val="nil"/>
              <w:left w:val="nil"/>
              <w:bottom w:val="nil"/>
              <w:right w:val="nil"/>
            </w:tcBorders>
            <w:shd w:val="clear" w:color="auto" w:fill="auto"/>
            <w:noWrap/>
            <w:vAlign w:val="center"/>
            <w:hideMark/>
          </w:tcPr>
          <w:p w:rsidR="00D92F09" w:rsidRPr="00CD0FAB" w:rsidRDefault="00D92F09" w:rsidP="00D92F09">
            <w:pPr>
              <w:ind w:left="284"/>
              <w:rPr>
                <w:rFonts w:ascii="Arial" w:hAnsi="Arial" w:cs="Arial"/>
                <w:sz w:val="16"/>
                <w:szCs w:val="16"/>
              </w:rPr>
            </w:pPr>
            <w:r w:rsidRPr="00CD0FAB">
              <w:rPr>
                <w:rFonts w:ascii="Arial" w:hAnsi="Arial" w:cs="Arial"/>
                <w:sz w:val="16"/>
                <w:szCs w:val="16"/>
              </w:rPr>
              <w:t xml:space="preserve">Ventas Energía Parques Eólicos - </w:t>
            </w:r>
            <w:proofErr w:type="spellStart"/>
            <w:r w:rsidRPr="00CD0FAB">
              <w:rPr>
                <w:rFonts w:ascii="Arial" w:hAnsi="Arial" w:cs="Arial"/>
                <w:sz w:val="16"/>
                <w:szCs w:val="16"/>
              </w:rPr>
              <w:t>Reliquidaciones</w:t>
            </w:r>
            <w:proofErr w:type="spellEnd"/>
            <w:r w:rsidRPr="00CD0FAB">
              <w:rPr>
                <w:rFonts w:ascii="Arial" w:hAnsi="Arial" w:cs="Arial"/>
                <w:sz w:val="16"/>
                <w:szCs w:val="16"/>
              </w:rPr>
              <w:t xml:space="preserve"> </w:t>
            </w:r>
          </w:p>
        </w:tc>
        <w:tc>
          <w:tcPr>
            <w:tcW w:w="906" w:type="pct"/>
            <w:tcBorders>
              <w:top w:val="nil"/>
              <w:left w:val="nil"/>
              <w:bottom w:val="nil"/>
              <w:right w:val="nil"/>
            </w:tcBorders>
            <w:shd w:val="clear" w:color="auto" w:fill="auto"/>
            <w:noWrap/>
            <w:vAlign w:val="center"/>
          </w:tcPr>
          <w:p w:rsidR="00D92F09" w:rsidRPr="00CD0FAB" w:rsidRDefault="00D92F09" w:rsidP="00D92F09">
            <w:pPr>
              <w:ind w:right="80"/>
              <w:jc w:val="right"/>
              <w:rPr>
                <w:rFonts w:ascii="Arial" w:hAnsi="Arial" w:cs="Arial"/>
                <w:sz w:val="16"/>
                <w:szCs w:val="16"/>
              </w:rPr>
            </w:pPr>
            <w:r>
              <w:rPr>
                <w:rFonts w:ascii="Arial" w:hAnsi="Arial" w:cs="Arial"/>
                <w:color w:val="000000"/>
                <w:sz w:val="16"/>
                <w:szCs w:val="16"/>
              </w:rPr>
              <w:t>3.532,54</w:t>
            </w:r>
          </w:p>
        </w:tc>
        <w:tc>
          <w:tcPr>
            <w:tcW w:w="906" w:type="pct"/>
            <w:tcBorders>
              <w:top w:val="nil"/>
              <w:left w:val="nil"/>
              <w:bottom w:val="nil"/>
              <w:right w:val="nil"/>
            </w:tcBorders>
            <w:shd w:val="clear" w:color="auto" w:fill="auto"/>
            <w:noWrap/>
            <w:vAlign w:val="center"/>
            <w:hideMark/>
          </w:tcPr>
          <w:p w:rsidR="00D92F09" w:rsidRPr="00CD0FAB" w:rsidRDefault="00D92F09" w:rsidP="00D92F09">
            <w:pPr>
              <w:ind w:right="80"/>
              <w:jc w:val="right"/>
              <w:rPr>
                <w:rFonts w:ascii="Arial" w:hAnsi="Arial" w:cs="Arial"/>
                <w:sz w:val="16"/>
                <w:szCs w:val="16"/>
              </w:rPr>
            </w:pPr>
            <w:r>
              <w:rPr>
                <w:rFonts w:ascii="Arial" w:hAnsi="Arial" w:cs="Arial"/>
                <w:color w:val="000000"/>
                <w:sz w:val="16"/>
                <w:szCs w:val="16"/>
              </w:rPr>
              <w:t>-440.263,87</w:t>
            </w:r>
          </w:p>
        </w:tc>
      </w:tr>
      <w:tr w:rsidR="00D92F09" w:rsidRPr="00CD0FAB" w:rsidTr="001D1901">
        <w:trPr>
          <w:trHeight w:val="255"/>
          <w:jc w:val="center"/>
        </w:trPr>
        <w:tc>
          <w:tcPr>
            <w:tcW w:w="3188" w:type="pct"/>
            <w:tcBorders>
              <w:top w:val="nil"/>
              <w:left w:val="nil"/>
              <w:bottom w:val="nil"/>
              <w:right w:val="nil"/>
            </w:tcBorders>
            <w:shd w:val="clear" w:color="auto" w:fill="auto"/>
            <w:noWrap/>
            <w:vAlign w:val="center"/>
            <w:hideMark/>
          </w:tcPr>
          <w:p w:rsidR="00D92F09" w:rsidRPr="00CD0FAB" w:rsidRDefault="00D92F09" w:rsidP="00D92F09">
            <w:pPr>
              <w:ind w:left="284"/>
              <w:rPr>
                <w:rFonts w:ascii="Arial" w:hAnsi="Arial" w:cs="Arial"/>
                <w:sz w:val="16"/>
                <w:szCs w:val="16"/>
              </w:rPr>
            </w:pPr>
            <w:r w:rsidRPr="00CD0FAB">
              <w:rPr>
                <w:rFonts w:ascii="Arial" w:hAnsi="Arial" w:cs="Arial"/>
                <w:sz w:val="16"/>
                <w:szCs w:val="16"/>
              </w:rPr>
              <w:t>Venta Comunidad de Aguas</w:t>
            </w:r>
          </w:p>
        </w:tc>
        <w:tc>
          <w:tcPr>
            <w:tcW w:w="906" w:type="pct"/>
            <w:tcBorders>
              <w:top w:val="nil"/>
              <w:left w:val="nil"/>
              <w:bottom w:val="nil"/>
              <w:right w:val="nil"/>
            </w:tcBorders>
            <w:shd w:val="clear" w:color="auto" w:fill="auto"/>
            <w:noWrap/>
            <w:vAlign w:val="center"/>
          </w:tcPr>
          <w:p w:rsidR="00D92F09" w:rsidRPr="00CD0FAB" w:rsidRDefault="00D92F09" w:rsidP="00D92F09">
            <w:pPr>
              <w:ind w:right="80"/>
              <w:jc w:val="right"/>
              <w:rPr>
                <w:rFonts w:ascii="Arial" w:hAnsi="Arial" w:cs="Arial"/>
                <w:sz w:val="16"/>
                <w:szCs w:val="16"/>
              </w:rPr>
            </w:pPr>
            <w:r>
              <w:rPr>
                <w:rFonts w:ascii="Arial" w:hAnsi="Arial" w:cs="Arial"/>
                <w:color w:val="000000"/>
                <w:sz w:val="16"/>
                <w:szCs w:val="16"/>
              </w:rPr>
              <w:t>5.562,87</w:t>
            </w:r>
          </w:p>
        </w:tc>
        <w:tc>
          <w:tcPr>
            <w:tcW w:w="906" w:type="pct"/>
            <w:tcBorders>
              <w:top w:val="nil"/>
              <w:left w:val="nil"/>
              <w:bottom w:val="nil"/>
              <w:right w:val="nil"/>
            </w:tcBorders>
            <w:shd w:val="clear" w:color="auto" w:fill="auto"/>
            <w:noWrap/>
            <w:vAlign w:val="center"/>
            <w:hideMark/>
          </w:tcPr>
          <w:p w:rsidR="00D92F09" w:rsidRPr="00CD0FAB" w:rsidRDefault="00D92F09" w:rsidP="00D92F09">
            <w:pPr>
              <w:ind w:right="80"/>
              <w:jc w:val="right"/>
              <w:rPr>
                <w:rFonts w:ascii="Arial" w:hAnsi="Arial" w:cs="Arial"/>
                <w:sz w:val="16"/>
                <w:szCs w:val="16"/>
              </w:rPr>
            </w:pPr>
            <w:r>
              <w:rPr>
                <w:rFonts w:ascii="Arial" w:hAnsi="Arial" w:cs="Arial"/>
                <w:color w:val="000000"/>
                <w:sz w:val="16"/>
                <w:szCs w:val="16"/>
              </w:rPr>
              <w:t>4.654,21</w:t>
            </w:r>
          </w:p>
        </w:tc>
      </w:tr>
      <w:tr w:rsidR="00D92F09" w:rsidRPr="00CD0FAB" w:rsidTr="001D1901">
        <w:trPr>
          <w:trHeight w:val="255"/>
          <w:jc w:val="center"/>
        </w:trPr>
        <w:tc>
          <w:tcPr>
            <w:tcW w:w="3188" w:type="pct"/>
            <w:tcBorders>
              <w:top w:val="nil"/>
              <w:left w:val="nil"/>
              <w:bottom w:val="single" w:sz="4" w:space="0" w:color="auto"/>
              <w:right w:val="nil"/>
            </w:tcBorders>
            <w:shd w:val="clear" w:color="auto" w:fill="auto"/>
            <w:noWrap/>
            <w:vAlign w:val="center"/>
            <w:hideMark/>
          </w:tcPr>
          <w:p w:rsidR="00D92F09" w:rsidRPr="00CD0FAB" w:rsidRDefault="00D92F09" w:rsidP="00D92F09">
            <w:pPr>
              <w:ind w:left="284"/>
              <w:rPr>
                <w:rFonts w:ascii="Arial" w:hAnsi="Arial" w:cs="Arial"/>
                <w:sz w:val="16"/>
                <w:szCs w:val="16"/>
              </w:rPr>
            </w:pPr>
            <w:r w:rsidRPr="00CD0FAB">
              <w:rPr>
                <w:rFonts w:ascii="Arial" w:hAnsi="Arial" w:cs="Arial"/>
                <w:sz w:val="16"/>
                <w:szCs w:val="16"/>
              </w:rPr>
              <w:t>Ventas Fotovoltaica</w:t>
            </w:r>
          </w:p>
        </w:tc>
        <w:tc>
          <w:tcPr>
            <w:tcW w:w="906" w:type="pct"/>
            <w:tcBorders>
              <w:top w:val="nil"/>
              <w:left w:val="nil"/>
              <w:bottom w:val="single" w:sz="4" w:space="0" w:color="auto"/>
              <w:right w:val="nil"/>
            </w:tcBorders>
            <w:shd w:val="clear" w:color="auto" w:fill="auto"/>
            <w:noWrap/>
            <w:vAlign w:val="center"/>
          </w:tcPr>
          <w:p w:rsidR="00D92F09" w:rsidRPr="00CD0FAB" w:rsidRDefault="00D92F09" w:rsidP="00D92F09">
            <w:pPr>
              <w:ind w:right="80"/>
              <w:jc w:val="right"/>
              <w:rPr>
                <w:rFonts w:ascii="Arial" w:hAnsi="Arial" w:cs="Arial"/>
                <w:sz w:val="16"/>
                <w:szCs w:val="16"/>
              </w:rPr>
            </w:pPr>
            <w:r>
              <w:rPr>
                <w:rFonts w:ascii="Arial" w:hAnsi="Arial" w:cs="Arial"/>
                <w:color w:val="000000"/>
                <w:sz w:val="16"/>
                <w:szCs w:val="16"/>
              </w:rPr>
              <w:t>417,6</w:t>
            </w:r>
          </w:p>
        </w:tc>
        <w:tc>
          <w:tcPr>
            <w:tcW w:w="906" w:type="pct"/>
            <w:tcBorders>
              <w:top w:val="nil"/>
              <w:left w:val="nil"/>
              <w:bottom w:val="single" w:sz="4" w:space="0" w:color="auto"/>
              <w:right w:val="nil"/>
            </w:tcBorders>
            <w:shd w:val="clear" w:color="auto" w:fill="auto"/>
            <w:noWrap/>
            <w:vAlign w:val="center"/>
            <w:hideMark/>
          </w:tcPr>
          <w:p w:rsidR="00D92F09" w:rsidRPr="00CD0FAB" w:rsidRDefault="00D92F09" w:rsidP="00D92F09">
            <w:pPr>
              <w:ind w:right="80"/>
              <w:jc w:val="right"/>
              <w:rPr>
                <w:rFonts w:ascii="Arial" w:hAnsi="Arial" w:cs="Arial"/>
                <w:sz w:val="16"/>
                <w:szCs w:val="16"/>
              </w:rPr>
            </w:pPr>
            <w:r>
              <w:rPr>
                <w:rFonts w:ascii="Arial" w:hAnsi="Arial" w:cs="Arial"/>
                <w:color w:val="000000"/>
                <w:sz w:val="16"/>
                <w:szCs w:val="16"/>
              </w:rPr>
              <w:t>-</w:t>
            </w:r>
          </w:p>
        </w:tc>
      </w:tr>
      <w:tr w:rsidR="00D92F09" w:rsidRPr="00CD0FAB" w:rsidTr="001D1901">
        <w:trPr>
          <w:trHeight w:val="255"/>
          <w:jc w:val="center"/>
        </w:trPr>
        <w:tc>
          <w:tcPr>
            <w:tcW w:w="3188" w:type="pct"/>
            <w:tcBorders>
              <w:top w:val="single" w:sz="4" w:space="0" w:color="auto"/>
              <w:left w:val="nil"/>
              <w:bottom w:val="single" w:sz="4" w:space="0" w:color="auto"/>
              <w:right w:val="nil"/>
            </w:tcBorders>
            <w:shd w:val="clear" w:color="auto" w:fill="auto"/>
            <w:noWrap/>
            <w:vAlign w:val="center"/>
            <w:hideMark/>
          </w:tcPr>
          <w:p w:rsidR="00D92F09" w:rsidRPr="00CD0FAB" w:rsidRDefault="00D92F09" w:rsidP="00D92F09">
            <w:pPr>
              <w:ind w:left="284"/>
              <w:rPr>
                <w:rFonts w:ascii="Arial" w:hAnsi="Arial" w:cs="Arial"/>
                <w:b/>
                <w:bCs/>
                <w:sz w:val="16"/>
                <w:szCs w:val="16"/>
              </w:rPr>
            </w:pPr>
            <w:r w:rsidRPr="00CD0FAB">
              <w:rPr>
                <w:rFonts w:ascii="Arial" w:hAnsi="Arial" w:cs="Arial"/>
                <w:b/>
                <w:bCs/>
                <w:sz w:val="16"/>
                <w:szCs w:val="16"/>
              </w:rPr>
              <w:t>PRESTACIONES DE SERVICIOS</w:t>
            </w:r>
          </w:p>
        </w:tc>
        <w:tc>
          <w:tcPr>
            <w:tcW w:w="906" w:type="pct"/>
            <w:tcBorders>
              <w:top w:val="single" w:sz="4" w:space="0" w:color="auto"/>
              <w:left w:val="nil"/>
              <w:bottom w:val="single" w:sz="4" w:space="0" w:color="auto"/>
              <w:right w:val="nil"/>
            </w:tcBorders>
            <w:shd w:val="clear" w:color="auto" w:fill="auto"/>
            <w:noWrap/>
            <w:vAlign w:val="center"/>
          </w:tcPr>
          <w:p w:rsidR="00D92F09" w:rsidRPr="00CD0FAB" w:rsidRDefault="00D92F09" w:rsidP="00D92F09">
            <w:pPr>
              <w:ind w:right="80"/>
              <w:jc w:val="right"/>
              <w:rPr>
                <w:rFonts w:ascii="Arial" w:hAnsi="Arial" w:cs="Arial"/>
                <w:b/>
                <w:bCs/>
                <w:sz w:val="16"/>
                <w:szCs w:val="16"/>
              </w:rPr>
            </w:pPr>
            <w:r>
              <w:rPr>
                <w:rFonts w:ascii="Arial" w:hAnsi="Arial" w:cs="Arial"/>
                <w:b/>
                <w:bCs/>
                <w:color w:val="000000"/>
                <w:sz w:val="16"/>
                <w:szCs w:val="16"/>
              </w:rPr>
              <w:t>6.708.719,62</w:t>
            </w:r>
          </w:p>
        </w:tc>
        <w:tc>
          <w:tcPr>
            <w:tcW w:w="906" w:type="pct"/>
            <w:tcBorders>
              <w:top w:val="single" w:sz="4" w:space="0" w:color="auto"/>
              <w:left w:val="nil"/>
              <w:bottom w:val="single" w:sz="4" w:space="0" w:color="auto"/>
              <w:right w:val="nil"/>
            </w:tcBorders>
            <w:shd w:val="clear" w:color="auto" w:fill="auto"/>
            <w:noWrap/>
            <w:vAlign w:val="center"/>
            <w:hideMark/>
          </w:tcPr>
          <w:p w:rsidR="00D92F09" w:rsidRPr="00CD0FAB" w:rsidRDefault="00D92F09" w:rsidP="00D92F09">
            <w:pPr>
              <w:ind w:right="80"/>
              <w:jc w:val="right"/>
              <w:rPr>
                <w:rFonts w:ascii="Arial" w:hAnsi="Arial" w:cs="Arial"/>
                <w:b/>
                <w:bCs/>
                <w:sz w:val="16"/>
                <w:szCs w:val="16"/>
              </w:rPr>
            </w:pPr>
            <w:r>
              <w:rPr>
                <w:rFonts w:ascii="Arial" w:hAnsi="Arial" w:cs="Arial"/>
                <w:b/>
                <w:bCs/>
                <w:color w:val="000000"/>
                <w:sz w:val="16"/>
                <w:szCs w:val="16"/>
              </w:rPr>
              <w:t>6.509.390,79</w:t>
            </w:r>
          </w:p>
        </w:tc>
      </w:tr>
      <w:tr w:rsidR="00D92F09" w:rsidRPr="00CD0FAB" w:rsidTr="001D1901">
        <w:trPr>
          <w:trHeight w:val="255"/>
          <w:jc w:val="center"/>
        </w:trPr>
        <w:tc>
          <w:tcPr>
            <w:tcW w:w="3188" w:type="pct"/>
            <w:tcBorders>
              <w:top w:val="single" w:sz="4" w:space="0" w:color="auto"/>
              <w:left w:val="nil"/>
              <w:bottom w:val="nil"/>
              <w:right w:val="nil"/>
            </w:tcBorders>
            <w:shd w:val="clear" w:color="auto" w:fill="auto"/>
            <w:noWrap/>
            <w:vAlign w:val="center"/>
            <w:hideMark/>
          </w:tcPr>
          <w:p w:rsidR="00D92F09" w:rsidRPr="00CD0FAB" w:rsidRDefault="00D92F09" w:rsidP="00D92F09">
            <w:pPr>
              <w:ind w:left="284"/>
              <w:rPr>
                <w:rFonts w:ascii="Arial" w:hAnsi="Arial" w:cs="Arial"/>
                <w:sz w:val="16"/>
                <w:szCs w:val="16"/>
              </w:rPr>
            </w:pPr>
            <w:r w:rsidRPr="00CD0FAB">
              <w:rPr>
                <w:rFonts w:ascii="Arial" w:hAnsi="Arial" w:cs="Arial"/>
                <w:sz w:val="16"/>
                <w:szCs w:val="16"/>
              </w:rPr>
              <w:t>Prestación de servicios a Parques Eólicos</w:t>
            </w:r>
          </w:p>
        </w:tc>
        <w:tc>
          <w:tcPr>
            <w:tcW w:w="906" w:type="pct"/>
            <w:tcBorders>
              <w:top w:val="single" w:sz="4" w:space="0" w:color="auto"/>
              <w:left w:val="nil"/>
              <w:bottom w:val="nil"/>
              <w:right w:val="nil"/>
            </w:tcBorders>
            <w:shd w:val="clear" w:color="auto" w:fill="auto"/>
            <w:noWrap/>
            <w:vAlign w:val="center"/>
          </w:tcPr>
          <w:p w:rsidR="00D92F09" w:rsidRPr="00CD0FAB" w:rsidRDefault="00D92F09" w:rsidP="00D92F09">
            <w:pPr>
              <w:ind w:right="80"/>
              <w:jc w:val="right"/>
              <w:rPr>
                <w:rFonts w:ascii="Arial" w:hAnsi="Arial" w:cs="Arial"/>
                <w:sz w:val="16"/>
                <w:szCs w:val="16"/>
              </w:rPr>
            </w:pPr>
            <w:r>
              <w:rPr>
                <w:rFonts w:ascii="Arial" w:hAnsi="Arial" w:cs="Arial"/>
                <w:color w:val="000000"/>
                <w:sz w:val="16"/>
                <w:szCs w:val="16"/>
              </w:rPr>
              <w:t>117.380,97</w:t>
            </w:r>
          </w:p>
        </w:tc>
        <w:tc>
          <w:tcPr>
            <w:tcW w:w="906" w:type="pct"/>
            <w:tcBorders>
              <w:top w:val="single" w:sz="4" w:space="0" w:color="auto"/>
              <w:left w:val="nil"/>
              <w:bottom w:val="nil"/>
              <w:right w:val="nil"/>
            </w:tcBorders>
            <w:shd w:val="clear" w:color="auto" w:fill="auto"/>
            <w:noWrap/>
            <w:vAlign w:val="center"/>
            <w:hideMark/>
          </w:tcPr>
          <w:p w:rsidR="00D92F09" w:rsidRPr="00CD0FAB" w:rsidRDefault="00D92F09" w:rsidP="00D92F09">
            <w:pPr>
              <w:ind w:right="80"/>
              <w:jc w:val="right"/>
              <w:rPr>
                <w:rFonts w:ascii="Arial" w:hAnsi="Arial" w:cs="Arial"/>
                <w:sz w:val="16"/>
                <w:szCs w:val="16"/>
              </w:rPr>
            </w:pPr>
            <w:r>
              <w:rPr>
                <w:rFonts w:ascii="Arial" w:hAnsi="Arial" w:cs="Arial"/>
                <w:color w:val="000000"/>
                <w:sz w:val="16"/>
                <w:szCs w:val="16"/>
              </w:rPr>
              <w:t>69.601,24</w:t>
            </w:r>
          </w:p>
        </w:tc>
      </w:tr>
      <w:tr w:rsidR="00D92F09" w:rsidRPr="00CD0FAB" w:rsidTr="001D1901">
        <w:trPr>
          <w:trHeight w:val="255"/>
          <w:jc w:val="center"/>
        </w:trPr>
        <w:tc>
          <w:tcPr>
            <w:tcW w:w="3188" w:type="pct"/>
            <w:tcBorders>
              <w:top w:val="nil"/>
              <w:left w:val="nil"/>
              <w:bottom w:val="nil"/>
              <w:right w:val="nil"/>
            </w:tcBorders>
            <w:shd w:val="clear" w:color="auto" w:fill="auto"/>
            <w:noWrap/>
            <w:vAlign w:val="center"/>
            <w:hideMark/>
          </w:tcPr>
          <w:p w:rsidR="00D92F09" w:rsidRPr="00CD0FAB" w:rsidRDefault="00D92F09" w:rsidP="00D92F09">
            <w:pPr>
              <w:ind w:left="284"/>
              <w:rPr>
                <w:rFonts w:ascii="Arial" w:hAnsi="Arial" w:cs="Arial"/>
                <w:sz w:val="16"/>
                <w:szCs w:val="16"/>
              </w:rPr>
            </w:pPr>
            <w:r w:rsidRPr="00CD0FAB">
              <w:rPr>
                <w:rFonts w:ascii="Arial" w:hAnsi="Arial" w:cs="Arial"/>
                <w:sz w:val="16"/>
                <w:szCs w:val="16"/>
              </w:rPr>
              <w:t>Prestación servicios a Plantas FV</w:t>
            </w:r>
          </w:p>
        </w:tc>
        <w:tc>
          <w:tcPr>
            <w:tcW w:w="906" w:type="pct"/>
            <w:tcBorders>
              <w:top w:val="nil"/>
              <w:left w:val="nil"/>
              <w:bottom w:val="nil"/>
              <w:right w:val="nil"/>
            </w:tcBorders>
            <w:shd w:val="clear" w:color="auto" w:fill="auto"/>
            <w:noWrap/>
            <w:vAlign w:val="center"/>
          </w:tcPr>
          <w:p w:rsidR="00D92F09" w:rsidRPr="00CD0FAB" w:rsidRDefault="00D92F09" w:rsidP="00D92F09">
            <w:pPr>
              <w:ind w:right="80"/>
              <w:jc w:val="right"/>
              <w:rPr>
                <w:rFonts w:ascii="Arial" w:hAnsi="Arial" w:cs="Arial"/>
                <w:sz w:val="16"/>
                <w:szCs w:val="16"/>
              </w:rPr>
            </w:pPr>
            <w:r>
              <w:rPr>
                <w:rFonts w:ascii="Arial" w:hAnsi="Arial" w:cs="Arial"/>
                <w:color w:val="000000"/>
                <w:sz w:val="16"/>
                <w:szCs w:val="16"/>
              </w:rPr>
              <w:t>3.254.595,92</w:t>
            </w:r>
          </w:p>
        </w:tc>
        <w:tc>
          <w:tcPr>
            <w:tcW w:w="906" w:type="pct"/>
            <w:tcBorders>
              <w:top w:val="nil"/>
              <w:left w:val="nil"/>
              <w:bottom w:val="nil"/>
              <w:right w:val="nil"/>
            </w:tcBorders>
            <w:shd w:val="clear" w:color="auto" w:fill="auto"/>
            <w:noWrap/>
            <w:vAlign w:val="center"/>
            <w:hideMark/>
          </w:tcPr>
          <w:p w:rsidR="00D92F09" w:rsidRPr="00CD0FAB" w:rsidRDefault="00D92F09" w:rsidP="00D92F09">
            <w:pPr>
              <w:ind w:right="80"/>
              <w:jc w:val="right"/>
              <w:rPr>
                <w:rFonts w:ascii="Arial" w:hAnsi="Arial" w:cs="Arial"/>
                <w:sz w:val="16"/>
                <w:szCs w:val="16"/>
              </w:rPr>
            </w:pPr>
            <w:r>
              <w:rPr>
                <w:rFonts w:ascii="Arial" w:hAnsi="Arial" w:cs="Arial"/>
                <w:color w:val="000000"/>
                <w:sz w:val="16"/>
                <w:szCs w:val="16"/>
              </w:rPr>
              <w:t>3.041.856,51</w:t>
            </w:r>
          </w:p>
        </w:tc>
      </w:tr>
      <w:tr w:rsidR="00D92F09" w:rsidRPr="00CD0FAB" w:rsidTr="001D1901">
        <w:trPr>
          <w:trHeight w:val="255"/>
          <w:jc w:val="center"/>
        </w:trPr>
        <w:tc>
          <w:tcPr>
            <w:tcW w:w="3188" w:type="pct"/>
            <w:tcBorders>
              <w:top w:val="nil"/>
              <w:left w:val="nil"/>
              <w:bottom w:val="nil"/>
              <w:right w:val="nil"/>
            </w:tcBorders>
            <w:shd w:val="clear" w:color="auto" w:fill="auto"/>
            <w:noWrap/>
            <w:vAlign w:val="center"/>
            <w:hideMark/>
          </w:tcPr>
          <w:p w:rsidR="00D92F09" w:rsidRPr="00CD0FAB" w:rsidRDefault="00D92F09" w:rsidP="00D92F09">
            <w:pPr>
              <w:ind w:left="284"/>
              <w:rPr>
                <w:rFonts w:ascii="Arial" w:hAnsi="Arial" w:cs="Arial"/>
                <w:sz w:val="16"/>
                <w:szCs w:val="16"/>
              </w:rPr>
            </w:pPr>
            <w:r w:rsidRPr="00CD0FAB">
              <w:rPr>
                <w:rFonts w:ascii="Arial" w:hAnsi="Arial" w:cs="Arial"/>
                <w:sz w:val="16"/>
                <w:szCs w:val="16"/>
              </w:rPr>
              <w:t>Prestación servicios Centro Control de Generación</w:t>
            </w:r>
          </w:p>
        </w:tc>
        <w:tc>
          <w:tcPr>
            <w:tcW w:w="906" w:type="pct"/>
            <w:tcBorders>
              <w:top w:val="nil"/>
              <w:left w:val="nil"/>
              <w:bottom w:val="nil"/>
              <w:right w:val="nil"/>
            </w:tcBorders>
            <w:shd w:val="clear" w:color="auto" w:fill="auto"/>
            <w:noWrap/>
            <w:vAlign w:val="center"/>
          </w:tcPr>
          <w:p w:rsidR="00D92F09" w:rsidRPr="00CD0FAB" w:rsidRDefault="00D92F09" w:rsidP="00D92F09">
            <w:pPr>
              <w:ind w:right="80"/>
              <w:jc w:val="right"/>
              <w:rPr>
                <w:rFonts w:ascii="Arial" w:hAnsi="Arial" w:cs="Arial"/>
                <w:sz w:val="16"/>
                <w:szCs w:val="16"/>
              </w:rPr>
            </w:pPr>
            <w:r>
              <w:rPr>
                <w:rFonts w:ascii="Arial" w:hAnsi="Arial" w:cs="Arial"/>
                <w:color w:val="000000"/>
                <w:sz w:val="16"/>
                <w:szCs w:val="16"/>
              </w:rPr>
              <w:t>18.360,00</w:t>
            </w:r>
          </w:p>
        </w:tc>
        <w:tc>
          <w:tcPr>
            <w:tcW w:w="906" w:type="pct"/>
            <w:tcBorders>
              <w:top w:val="nil"/>
              <w:left w:val="nil"/>
              <w:bottom w:val="nil"/>
              <w:right w:val="nil"/>
            </w:tcBorders>
            <w:shd w:val="clear" w:color="auto" w:fill="auto"/>
            <w:noWrap/>
            <w:vAlign w:val="center"/>
            <w:hideMark/>
          </w:tcPr>
          <w:p w:rsidR="00D92F09" w:rsidRPr="00CD0FAB" w:rsidRDefault="00D92F09" w:rsidP="00D92F09">
            <w:pPr>
              <w:ind w:right="80"/>
              <w:jc w:val="right"/>
              <w:rPr>
                <w:rFonts w:ascii="Arial" w:hAnsi="Arial" w:cs="Arial"/>
                <w:sz w:val="16"/>
                <w:szCs w:val="16"/>
              </w:rPr>
            </w:pPr>
            <w:r>
              <w:rPr>
                <w:rFonts w:ascii="Arial" w:hAnsi="Arial" w:cs="Arial"/>
                <w:color w:val="000000"/>
                <w:sz w:val="16"/>
                <w:szCs w:val="16"/>
              </w:rPr>
              <w:t>12.600,00</w:t>
            </w:r>
          </w:p>
        </w:tc>
      </w:tr>
      <w:tr w:rsidR="00D92F09" w:rsidRPr="00CD0FAB" w:rsidTr="001D1901">
        <w:trPr>
          <w:trHeight w:val="255"/>
          <w:jc w:val="center"/>
        </w:trPr>
        <w:tc>
          <w:tcPr>
            <w:tcW w:w="3188" w:type="pct"/>
            <w:tcBorders>
              <w:top w:val="nil"/>
              <w:left w:val="nil"/>
              <w:bottom w:val="nil"/>
              <w:right w:val="nil"/>
            </w:tcBorders>
            <w:shd w:val="clear" w:color="auto" w:fill="auto"/>
            <w:noWrap/>
            <w:vAlign w:val="center"/>
            <w:hideMark/>
          </w:tcPr>
          <w:p w:rsidR="00D92F09" w:rsidRPr="00CD0FAB" w:rsidRDefault="00D92F09" w:rsidP="00D92F09">
            <w:pPr>
              <w:ind w:left="284"/>
              <w:rPr>
                <w:rFonts w:ascii="Arial" w:hAnsi="Arial" w:cs="Arial"/>
                <w:sz w:val="16"/>
                <w:szCs w:val="16"/>
              </w:rPr>
            </w:pPr>
            <w:r w:rsidRPr="00CD0FAB">
              <w:rPr>
                <w:rFonts w:ascii="Arial" w:hAnsi="Arial" w:cs="Arial"/>
                <w:sz w:val="16"/>
                <w:szCs w:val="16"/>
              </w:rPr>
              <w:t>Otras prestaciones servicios</w:t>
            </w:r>
          </w:p>
        </w:tc>
        <w:tc>
          <w:tcPr>
            <w:tcW w:w="906" w:type="pct"/>
            <w:tcBorders>
              <w:top w:val="nil"/>
              <w:left w:val="nil"/>
              <w:bottom w:val="nil"/>
              <w:right w:val="nil"/>
            </w:tcBorders>
            <w:shd w:val="clear" w:color="auto" w:fill="auto"/>
            <w:noWrap/>
            <w:vAlign w:val="center"/>
          </w:tcPr>
          <w:p w:rsidR="00D92F09" w:rsidRPr="00CD0FAB" w:rsidRDefault="00D92F09" w:rsidP="00D92F09">
            <w:pPr>
              <w:ind w:right="80"/>
              <w:jc w:val="right"/>
              <w:rPr>
                <w:rFonts w:ascii="Arial" w:hAnsi="Arial" w:cs="Arial"/>
                <w:sz w:val="16"/>
                <w:szCs w:val="16"/>
              </w:rPr>
            </w:pPr>
            <w:r>
              <w:rPr>
                <w:rFonts w:ascii="Arial" w:hAnsi="Arial" w:cs="Arial"/>
                <w:color w:val="000000"/>
                <w:sz w:val="16"/>
                <w:szCs w:val="16"/>
              </w:rPr>
              <w:t>444.664,89</w:t>
            </w:r>
          </w:p>
        </w:tc>
        <w:tc>
          <w:tcPr>
            <w:tcW w:w="906" w:type="pct"/>
            <w:tcBorders>
              <w:top w:val="nil"/>
              <w:left w:val="nil"/>
              <w:bottom w:val="nil"/>
              <w:right w:val="nil"/>
            </w:tcBorders>
            <w:shd w:val="clear" w:color="auto" w:fill="auto"/>
            <w:noWrap/>
            <w:vAlign w:val="center"/>
            <w:hideMark/>
          </w:tcPr>
          <w:p w:rsidR="00D92F09" w:rsidRPr="00CD0FAB" w:rsidRDefault="00D92F09" w:rsidP="00D92F09">
            <w:pPr>
              <w:ind w:right="80"/>
              <w:jc w:val="right"/>
              <w:rPr>
                <w:rFonts w:ascii="Arial" w:hAnsi="Arial" w:cs="Arial"/>
                <w:sz w:val="16"/>
                <w:szCs w:val="16"/>
              </w:rPr>
            </w:pPr>
            <w:r>
              <w:rPr>
                <w:rFonts w:ascii="Arial" w:hAnsi="Arial" w:cs="Arial"/>
                <w:color w:val="000000"/>
                <w:sz w:val="16"/>
                <w:szCs w:val="16"/>
              </w:rPr>
              <w:t>433.144,53</w:t>
            </w:r>
          </w:p>
        </w:tc>
      </w:tr>
      <w:tr w:rsidR="00D92F09" w:rsidRPr="00CD0FAB" w:rsidTr="001D1901">
        <w:trPr>
          <w:trHeight w:val="255"/>
          <w:jc w:val="center"/>
        </w:trPr>
        <w:tc>
          <w:tcPr>
            <w:tcW w:w="3188" w:type="pct"/>
            <w:tcBorders>
              <w:top w:val="nil"/>
              <w:left w:val="nil"/>
              <w:bottom w:val="nil"/>
              <w:right w:val="nil"/>
            </w:tcBorders>
            <w:shd w:val="clear" w:color="auto" w:fill="auto"/>
            <w:noWrap/>
            <w:vAlign w:val="center"/>
            <w:hideMark/>
          </w:tcPr>
          <w:p w:rsidR="00D92F09" w:rsidRPr="00CD0FAB" w:rsidRDefault="00D92F09" w:rsidP="00D92F09">
            <w:pPr>
              <w:ind w:left="284"/>
              <w:rPr>
                <w:rFonts w:ascii="Arial" w:hAnsi="Arial" w:cs="Arial"/>
                <w:sz w:val="16"/>
                <w:szCs w:val="16"/>
              </w:rPr>
            </w:pPr>
            <w:r w:rsidRPr="00CD0FAB">
              <w:rPr>
                <w:rFonts w:ascii="Arial" w:hAnsi="Arial" w:cs="Arial"/>
                <w:sz w:val="16"/>
                <w:szCs w:val="16"/>
              </w:rPr>
              <w:t>Prestación servicios para congresos</w:t>
            </w:r>
          </w:p>
        </w:tc>
        <w:tc>
          <w:tcPr>
            <w:tcW w:w="906" w:type="pct"/>
            <w:tcBorders>
              <w:top w:val="nil"/>
              <w:left w:val="nil"/>
              <w:bottom w:val="nil"/>
              <w:right w:val="nil"/>
            </w:tcBorders>
            <w:shd w:val="clear" w:color="auto" w:fill="auto"/>
            <w:noWrap/>
            <w:vAlign w:val="center"/>
          </w:tcPr>
          <w:p w:rsidR="00D92F09" w:rsidRPr="00CD0FAB" w:rsidRDefault="001D1901" w:rsidP="00D92F09">
            <w:pPr>
              <w:ind w:right="80"/>
              <w:jc w:val="right"/>
              <w:rPr>
                <w:rFonts w:ascii="Arial" w:hAnsi="Arial" w:cs="Arial"/>
                <w:sz w:val="16"/>
                <w:szCs w:val="16"/>
              </w:rPr>
            </w:pPr>
            <w:r>
              <w:rPr>
                <w:rFonts w:ascii="Arial" w:hAnsi="Arial" w:cs="Arial"/>
                <w:color w:val="000000"/>
                <w:sz w:val="16"/>
                <w:szCs w:val="16"/>
              </w:rPr>
              <w:t>-</w:t>
            </w:r>
          </w:p>
        </w:tc>
        <w:tc>
          <w:tcPr>
            <w:tcW w:w="906" w:type="pct"/>
            <w:tcBorders>
              <w:top w:val="nil"/>
              <w:left w:val="nil"/>
              <w:bottom w:val="nil"/>
              <w:right w:val="nil"/>
            </w:tcBorders>
            <w:shd w:val="clear" w:color="auto" w:fill="auto"/>
            <w:noWrap/>
            <w:vAlign w:val="center"/>
            <w:hideMark/>
          </w:tcPr>
          <w:p w:rsidR="00D92F09" w:rsidRPr="00CD0FAB" w:rsidRDefault="00D92F09" w:rsidP="00D92F09">
            <w:pPr>
              <w:ind w:right="80"/>
              <w:jc w:val="right"/>
              <w:rPr>
                <w:rFonts w:ascii="Arial" w:hAnsi="Arial" w:cs="Arial"/>
                <w:sz w:val="16"/>
                <w:szCs w:val="16"/>
              </w:rPr>
            </w:pPr>
            <w:r>
              <w:rPr>
                <w:rFonts w:ascii="Arial" w:hAnsi="Arial" w:cs="Arial"/>
                <w:color w:val="000000"/>
                <w:sz w:val="16"/>
                <w:szCs w:val="16"/>
              </w:rPr>
              <w:t>1.541,68</w:t>
            </w:r>
          </w:p>
        </w:tc>
      </w:tr>
      <w:tr w:rsidR="00D92F09" w:rsidRPr="00CD0FAB" w:rsidTr="001D1901">
        <w:trPr>
          <w:trHeight w:val="255"/>
          <w:jc w:val="center"/>
        </w:trPr>
        <w:tc>
          <w:tcPr>
            <w:tcW w:w="3188" w:type="pct"/>
            <w:tcBorders>
              <w:top w:val="nil"/>
              <w:left w:val="nil"/>
              <w:bottom w:val="nil"/>
              <w:right w:val="nil"/>
            </w:tcBorders>
            <w:shd w:val="clear" w:color="auto" w:fill="auto"/>
            <w:noWrap/>
            <w:vAlign w:val="center"/>
            <w:hideMark/>
          </w:tcPr>
          <w:p w:rsidR="00D92F09" w:rsidRPr="00CD0FAB" w:rsidRDefault="00D92F09" w:rsidP="00D92F09">
            <w:pPr>
              <w:ind w:left="284"/>
              <w:rPr>
                <w:rFonts w:ascii="Arial" w:hAnsi="Arial" w:cs="Arial"/>
                <w:sz w:val="16"/>
                <w:szCs w:val="16"/>
              </w:rPr>
            </w:pPr>
            <w:r w:rsidRPr="00CD0FAB">
              <w:rPr>
                <w:rFonts w:ascii="Arial" w:hAnsi="Arial" w:cs="Arial"/>
                <w:sz w:val="16"/>
                <w:szCs w:val="16"/>
              </w:rPr>
              <w:t xml:space="preserve">Estancia Viviendas </w:t>
            </w:r>
            <w:proofErr w:type="spellStart"/>
            <w:r w:rsidRPr="00CD0FAB">
              <w:rPr>
                <w:rFonts w:ascii="Arial" w:hAnsi="Arial" w:cs="Arial"/>
                <w:sz w:val="16"/>
                <w:szCs w:val="16"/>
              </w:rPr>
              <w:t>Bioclimaticas</w:t>
            </w:r>
            <w:proofErr w:type="spellEnd"/>
          </w:p>
        </w:tc>
        <w:tc>
          <w:tcPr>
            <w:tcW w:w="906" w:type="pct"/>
            <w:tcBorders>
              <w:top w:val="nil"/>
              <w:left w:val="nil"/>
              <w:bottom w:val="nil"/>
              <w:right w:val="nil"/>
            </w:tcBorders>
            <w:shd w:val="clear" w:color="auto" w:fill="auto"/>
            <w:noWrap/>
            <w:vAlign w:val="center"/>
          </w:tcPr>
          <w:p w:rsidR="00D92F09" w:rsidRPr="00CD0FAB" w:rsidRDefault="001D1901" w:rsidP="00D92F09">
            <w:pPr>
              <w:ind w:right="80"/>
              <w:jc w:val="right"/>
              <w:rPr>
                <w:rFonts w:ascii="Arial" w:hAnsi="Arial" w:cs="Arial"/>
                <w:sz w:val="16"/>
                <w:szCs w:val="16"/>
              </w:rPr>
            </w:pPr>
            <w:r>
              <w:rPr>
                <w:rFonts w:ascii="Arial" w:hAnsi="Arial" w:cs="Arial"/>
                <w:color w:val="000000"/>
                <w:sz w:val="16"/>
                <w:szCs w:val="16"/>
              </w:rPr>
              <w:t>-</w:t>
            </w:r>
          </w:p>
        </w:tc>
        <w:tc>
          <w:tcPr>
            <w:tcW w:w="906" w:type="pct"/>
            <w:tcBorders>
              <w:top w:val="nil"/>
              <w:left w:val="nil"/>
              <w:bottom w:val="nil"/>
              <w:right w:val="nil"/>
            </w:tcBorders>
            <w:shd w:val="clear" w:color="auto" w:fill="auto"/>
            <w:noWrap/>
            <w:vAlign w:val="center"/>
            <w:hideMark/>
          </w:tcPr>
          <w:p w:rsidR="00D92F09" w:rsidRPr="00CD0FAB" w:rsidRDefault="00D92F09" w:rsidP="00D92F09">
            <w:pPr>
              <w:ind w:right="80"/>
              <w:jc w:val="right"/>
              <w:rPr>
                <w:rFonts w:ascii="Arial" w:hAnsi="Arial" w:cs="Arial"/>
                <w:sz w:val="16"/>
                <w:szCs w:val="16"/>
              </w:rPr>
            </w:pPr>
            <w:r>
              <w:rPr>
                <w:rFonts w:ascii="Arial" w:hAnsi="Arial" w:cs="Arial"/>
                <w:color w:val="000000"/>
                <w:sz w:val="16"/>
                <w:szCs w:val="16"/>
              </w:rPr>
              <w:t>136.679,82</w:t>
            </w:r>
          </w:p>
        </w:tc>
      </w:tr>
      <w:tr w:rsidR="00D92F09" w:rsidRPr="00D752A2" w:rsidTr="001D1901">
        <w:trPr>
          <w:trHeight w:val="255"/>
          <w:jc w:val="center"/>
        </w:trPr>
        <w:tc>
          <w:tcPr>
            <w:tcW w:w="3188" w:type="pct"/>
            <w:tcBorders>
              <w:top w:val="nil"/>
              <w:left w:val="nil"/>
              <w:bottom w:val="nil"/>
              <w:right w:val="nil"/>
            </w:tcBorders>
            <w:shd w:val="clear" w:color="auto" w:fill="auto"/>
            <w:noWrap/>
            <w:vAlign w:val="center"/>
            <w:hideMark/>
          </w:tcPr>
          <w:p w:rsidR="00D92F09" w:rsidRPr="00D752A2" w:rsidRDefault="00D92F09" w:rsidP="00D92F09">
            <w:pPr>
              <w:ind w:left="284"/>
              <w:rPr>
                <w:rFonts w:ascii="Arial" w:hAnsi="Arial" w:cs="Arial"/>
                <w:sz w:val="16"/>
                <w:szCs w:val="16"/>
              </w:rPr>
            </w:pPr>
            <w:r w:rsidRPr="00D752A2">
              <w:rPr>
                <w:rFonts w:ascii="Arial" w:hAnsi="Arial" w:cs="Arial"/>
                <w:sz w:val="16"/>
                <w:szCs w:val="16"/>
              </w:rPr>
              <w:t>Prestación Servicios NAP</w:t>
            </w:r>
          </w:p>
        </w:tc>
        <w:tc>
          <w:tcPr>
            <w:tcW w:w="906" w:type="pct"/>
            <w:tcBorders>
              <w:top w:val="nil"/>
              <w:left w:val="nil"/>
              <w:bottom w:val="nil"/>
              <w:right w:val="nil"/>
            </w:tcBorders>
            <w:shd w:val="clear" w:color="auto" w:fill="auto"/>
            <w:noWrap/>
            <w:vAlign w:val="center"/>
          </w:tcPr>
          <w:p w:rsidR="00D92F09" w:rsidRPr="00D752A2" w:rsidRDefault="00D92F09" w:rsidP="00D92F09">
            <w:pPr>
              <w:ind w:right="80"/>
              <w:jc w:val="right"/>
              <w:rPr>
                <w:rFonts w:ascii="Arial" w:hAnsi="Arial" w:cs="Arial"/>
                <w:sz w:val="16"/>
                <w:szCs w:val="16"/>
              </w:rPr>
            </w:pPr>
            <w:r>
              <w:rPr>
                <w:rFonts w:ascii="Arial" w:hAnsi="Arial" w:cs="Arial"/>
                <w:color w:val="000000"/>
                <w:sz w:val="16"/>
                <w:szCs w:val="16"/>
              </w:rPr>
              <w:t>2.212.239,85</w:t>
            </w:r>
          </w:p>
        </w:tc>
        <w:tc>
          <w:tcPr>
            <w:tcW w:w="906" w:type="pct"/>
            <w:tcBorders>
              <w:top w:val="nil"/>
              <w:left w:val="nil"/>
              <w:bottom w:val="nil"/>
              <w:right w:val="nil"/>
            </w:tcBorders>
            <w:shd w:val="clear" w:color="auto" w:fill="auto"/>
            <w:noWrap/>
            <w:vAlign w:val="center"/>
            <w:hideMark/>
          </w:tcPr>
          <w:p w:rsidR="00D92F09" w:rsidRPr="00D752A2" w:rsidRDefault="00D92F09" w:rsidP="00D92F09">
            <w:pPr>
              <w:ind w:right="80"/>
              <w:jc w:val="right"/>
              <w:rPr>
                <w:rFonts w:ascii="Arial" w:hAnsi="Arial" w:cs="Arial"/>
                <w:sz w:val="16"/>
                <w:szCs w:val="16"/>
              </w:rPr>
            </w:pPr>
            <w:r>
              <w:rPr>
                <w:rFonts w:ascii="Arial" w:hAnsi="Arial" w:cs="Arial"/>
                <w:color w:val="000000"/>
                <w:sz w:val="16"/>
                <w:szCs w:val="16"/>
              </w:rPr>
              <w:t>2.131.405,60</w:t>
            </w:r>
          </w:p>
        </w:tc>
      </w:tr>
      <w:tr w:rsidR="00D92F09" w:rsidRPr="00D752A2" w:rsidTr="001D1901">
        <w:trPr>
          <w:trHeight w:val="255"/>
          <w:jc w:val="center"/>
        </w:trPr>
        <w:tc>
          <w:tcPr>
            <w:tcW w:w="3188" w:type="pct"/>
            <w:tcBorders>
              <w:top w:val="nil"/>
              <w:left w:val="nil"/>
              <w:right w:val="nil"/>
            </w:tcBorders>
            <w:shd w:val="clear" w:color="auto" w:fill="auto"/>
            <w:noWrap/>
            <w:vAlign w:val="center"/>
            <w:hideMark/>
          </w:tcPr>
          <w:p w:rsidR="00D92F09" w:rsidRPr="00D752A2" w:rsidRDefault="00D92F09" w:rsidP="00D92F09">
            <w:pPr>
              <w:ind w:left="284"/>
              <w:rPr>
                <w:rFonts w:ascii="Arial" w:hAnsi="Arial" w:cs="Arial"/>
                <w:sz w:val="16"/>
                <w:szCs w:val="16"/>
              </w:rPr>
            </w:pPr>
            <w:r w:rsidRPr="00D752A2">
              <w:rPr>
                <w:rFonts w:ascii="Arial" w:hAnsi="Arial" w:cs="Arial"/>
                <w:sz w:val="16"/>
                <w:szCs w:val="16"/>
              </w:rPr>
              <w:t xml:space="preserve">Prestación Servicios de </w:t>
            </w:r>
            <w:proofErr w:type="spellStart"/>
            <w:r w:rsidRPr="00D752A2">
              <w:rPr>
                <w:rFonts w:ascii="Arial" w:hAnsi="Arial" w:cs="Arial"/>
                <w:sz w:val="16"/>
                <w:szCs w:val="16"/>
              </w:rPr>
              <w:t>Canalink</w:t>
            </w:r>
            <w:proofErr w:type="spellEnd"/>
          </w:p>
        </w:tc>
        <w:tc>
          <w:tcPr>
            <w:tcW w:w="906" w:type="pct"/>
            <w:tcBorders>
              <w:top w:val="nil"/>
              <w:left w:val="nil"/>
              <w:right w:val="nil"/>
            </w:tcBorders>
            <w:shd w:val="clear" w:color="auto" w:fill="auto"/>
            <w:noWrap/>
            <w:vAlign w:val="center"/>
          </w:tcPr>
          <w:p w:rsidR="00D92F09" w:rsidRPr="00D752A2" w:rsidRDefault="00D92F09" w:rsidP="00D92F09">
            <w:pPr>
              <w:ind w:right="80"/>
              <w:jc w:val="right"/>
              <w:rPr>
                <w:rFonts w:ascii="Arial" w:hAnsi="Arial" w:cs="Arial"/>
                <w:sz w:val="16"/>
                <w:szCs w:val="16"/>
              </w:rPr>
            </w:pPr>
            <w:r>
              <w:rPr>
                <w:rFonts w:ascii="Arial" w:hAnsi="Arial" w:cs="Arial"/>
                <w:color w:val="000000"/>
                <w:sz w:val="16"/>
                <w:szCs w:val="16"/>
              </w:rPr>
              <w:t>609.976,10</w:t>
            </w:r>
          </w:p>
        </w:tc>
        <w:tc>
          <w:tcPr>
            <w:tcW w:w="906" w:type="pct"/>
            <w:tcBorders>
              <w:top w:val="nil"/>
              <w:left w:val="nil"/>
              <w:right w:val="nil"/>
            </w:tcBorders>
            <w:shd w:val="clear" w:color="auto" w:fill="auto"/>
            <w:noWrap/>
            <w:vAlign w:val="center"/>
            <w:hideMark/>
          </w:tcPr>
          <w:p w:rsidR="00D92F09" w:rsidRPr="00D752A2" w:rsidRDefault="00D92F09" w:rsidP="00D92F09">
            <w:pPr>
              <w:ind w:right="80"/>
              <w:jc w:val="right"/>
              <w:rPr>
                <w:rFonts w:ascii="Arial" w:hAnsi="Arial" w:cs="Arial"/>
                <w:sz w:val="16"/>
                <w:szCs w:val="16"/>
              </w:rPr>
            </w:pPr>
            <w:r>
              <w:rPr>
                <w:rFonts w:ascii="Arial" w:hAnsi="Arial" w:cs="Arial"/>
                <w:color w:val="000000"/>
                <w:sz w:val="16"/>
                <w:szCs w:val="16"/>
              </w:rPr>
              <w:t>627.794,17</w:t>
            </w:r>
          </w:p>
        </w:tc>
      </w:tr>
      <w:tr w:rsidR="00D92F09" w:rsidRPr="00CD0FAB" w:rsidTr="001D1901">
        <w:trPr>
          <w:trHeight w:val="255"/>
          <w:jc w:val="center"/>
        </w:trPr>
        <w:tc>
          <w:tcPr>
            <w:tcW w:w="3188" w:type="pct"/>
            <w:tcBorders>
              <w:top w:val="nil"/>
              <w:left w:val="nil"/>
              <w:bottom w:val="single" w:sz="4" w:space="0" w:color="auto"/>
              <w:right w:val="nil"/>
            </w:tcBorders>
            <w:shd w:val="clear" w:color="auto" w:fill="auto"/>
            <w:noWrap/>
            <w:vAlign w:val="center"/>
            <w:hideMark/>
          </w:tcPr>
          <w:p w:rsidR="00D92F09" w:rsidRPr="00CD0FAB" w:rsidRDefault="00D92F09" w:rsidP="00D92F09">
            <w:pPr>
              <w:ind w:left="284"/>
              <w:rPr>
                <w:rFonts w:ascii="Arial" w:hAnsi="Arial" w:cs="Arial"/>
                <w:sz w:val="16"/>
                <w:szCs w:val="16"/>
              </w:rPr>
            </w:pPr>
            <w:r w:rsidRPr="00CD0FAB">
              <w:rPr>
                <w:rFonts w:ascii="Arial" w:hAnsi="Arial" w:cs="Arial"/>
                <w:sz w:val="16"/>
                <w:szCs w:val="16"/>
              </w:rPr>
              <w:t>Prestación Servicios Superordenador</w:t>
            </w:r>
          </w:p>
        </w:tc>
        <w:tc>
          <w:tcPr>
            <w:tcW w:w="906" w:type="pct"/>
            <w:tcBorders>
              <w:top w:val="nil"/>
              <w:left w:val="nil"/>
              <w:bottom w:val="single" w:sz="4" w:space="0" w:color="auto"/>
              <w:right w:val="nil"/>
            </w:tcBorders>
            <w:shd w:val="clear" w:color="auto" w:fill="auto"/>
            <w:noWrap/>
            <w:vAlign w:val="center"/>
          </w:tcPr>
          <w:p w:rsidR="00D92F09" w:rsidRPr="00CD0FAB" w:rsidRDefault="00D92F09" w:rsidP="00D92F09">
            <w:pPr>
              <w:ind w:right="80"/>
              <w:jc w:val="right"/>
              <w:rPr>
                <w:rFonts w:ascii="Arial" w:hAnsi="Arial" w:cs="Arial"/>
                <w:sz w:val="16"/>
                <w:szCs w:val="16"/>
              </w:rPr>
            </w:pPr>
            <w:r>
              <w:rPr>
                <w:rFonts w:ascii="Arial" w:hAnsi="Arial" w:cs="Arial"/>
                <w:color w:val="000000"/>
                <w:sz w:val="16"/>
                <w:szCs w:val="16"/>
              </w:rPr>
              <w:t>51.501,89</w:t>
            </w:r>
          </w:p>
        </w:tc>
        <w:tc>
          <w:tcPr>
            <w:tcW w:w="906" w:type="pct"/>
            <w:tcBorders>
              <w:top w:val="nil"/>
              <w:left w:val="nil"/>
              <w:bottom w:val="single" w:sz="4" w:space="0" w:color="auto"/>
              <w:right w:val="nil"/>
            </w:tcBorders>
            <w:shd w:val="clear" w:color="auto" w:fill="auto"/>
            <w:noWrap/>
            <w:vAlign w:val="center"/>
            <w:hideMark/>
          </w:tcPr>
          <w:p w:rsidR="00D92F09" w:rsidRPr="00CD0FAB" w:rsidRDefault="00D92F09" w:rsidP="00D92F09">
            <w:pPr>
              <w:ind w:right="80"/>
              <w:jc w:val="right"/>
              <w:rPr>
                <w:rFonts w:ascii="Arial" w:hAnsi="Arial" w:cs="Arial"/>
                <w:sz w:val="16"/>
                <w:szCs w:val="16"/>
              </w:rPr>
            </w:pPr>
            <w:r>
              <w:rPr>
                <w:rFonts w:ascii="Arial" w:hAnsi="Arial" w:cs="Arial"/>
                <w:color w:val="000000"/>
                <w:sz w:val="16"/>
                <w:szCs w:val="16"/>
              </w:rPr>
              <w:t>54.767,24</w:t>
            </w:r>
          </w:p>
        </w:tc>
      </w:tr>
    </w:tbl>
    <w:p w:rsidR="00F767D9" w:rsidRPr="00A00132" w:rsidRDefault="0027696B" w:rsidP="003A6AFE">
      <w:pPr>
        <w:tabs>
          <w:tab w:val="left" w:pos="850"/>
        </w:tabs>
        <w:spacing w:before="120" w:after="120" w:line="260" w:lineRule="exact"/>
        <w:ind w:right="-1"/>
        <w:jc w:val="both"/>
        <w:rPr>
          <w:rFonts w:ascii="Arial" w:hAnsi="Arial" w:cs="Arial"/>
          <w:sz w:val="16"/>
          <w:szCs w:val="16"/>
        </w:rPr>
      </w:pPr>
      <w:r w:rsidRPr="0088087F">
        <w:rPr>
          <w:rFonts w:ascii="Arial" w:hAnsi="Arial" w:cs="Arial"/>
          <w:sz w:val="16"/>
          <w:szCs w:val="16"/>
        </w:rPr>
        <w:t xml:space="preserve">En la partida “Trabajos Realizados por la Empresa para su activo” se recogen </w:t>
      </w:r>
      <w:r w:rsidR="0088087F" w:rsidRPr="0088087F">
        <w:rPr>
          <w:rFonts w:ascii="Arial" w:hAnsi="Arial" w:cs="Arial"/>
          <w:sz w:val="16"/>
          <w:szCs w:val="16"/>
        </w:rPr>
        <w:t>14.706,89</w:t>
      </w:r>
      <w:r w:rsidRPr="0088087F">
        <w:rPr>
          <w:rFonts w:ascii="Arial" w:hAnsi="Arial" w:cs="Arial"/>
          <w:sz w:val="16"/>
          <w:szCs w:val="16"/>
        </w:rPr>
        <w:t xml:space="preserve"> euros, concretamente trabajos realizados</w:t>
      </w:r>
      <w:r w:rsidR="00A00132" w:rsidRPr="0088087F">
        <w:rPr>
          <w:rFonts w:ascii="Arial" w:hAnsi="Arial" w:cs="Arial"/>
          <w:sz w:val="16"/>
          <w:szCs w:val="16"/>
        </w:rPr>
        <w:t xml:space="preserve"> en</w:t>
      </w:r>
      <w:r w:rsidRPr="0088087F">
        <w:rPr>
          <w:rFonts w:ascii="Arial" w:hAnsi="Arial" w:cs="Arial"/>
          <w:sz w:val="16"/>
          <w:szCs w:val="16"/>
        </w:rPr>
        <w:t xml:space="preserve"> proyectos de diversificación energética entre los que se incluye la construcción de una nueva planta fotovoltaica e infraestructura.</w:t>
      </w:r>
    </w:p>
    <w:p w:rsidR="00F767D9" w:rsidRPr="00287BF5" w:rsidRDefault="003A6AFE" w:rsidP="003A6AFE">
      <w:pPr>
        <w:tabs>
          <w:tab w:val="left" w:pos="850"/>
        </w:tabs>
        <w:spacing w:before="120" w:after="120" w:line="260" w:lineRule="exact"/>
        <w:ind w:right="-1"/>
        <w:jc w:val="both"/>
        <w:rPr>
          <w:rFonts w:ascii="Arial" w:hAnsi="Arial" w:cs="Arial"/>
          <w:sz w:val="16"/>
          <w:szCs w:val="16"/>
        </w:rPr>
      </w:pPr>
      <w:r w:rsidRPr="00287BF5">
        <w:rPr>
          <w:rFonts w:ascii="Arial" w:hAnsi="Arial" w:cs="Arial"/>
          <w:sz w:val="16"/>
          <w:szCs w:val="16"/>
        </w:rPr>
        <w:t>Co</w:t>
      </w:r>
      <w:r w:rsidR="00AC66B3" w:rsidRPr="00287BF5">
        <w:rPr>
          <w:rFonts w:ascii="Arial" w:hAnsi="Arial" w:cs="Arial"/>
          <w:sz w:val="16"/>
          <w:szCs w:val="16"/>
        </w:rPr>
        <w:t xml:space="preserve">n relación a la energía generada por </w:t>
      </w:r>
      <w:r w:rsidR="00AC66B3" w:rsidRPr="00287BF5">
        <w:rPr>
          <w:rFonts w:ascii="Arial" w:hAnsi="Arial" w:cs="Arial"/>
          <w:i/>
          <w:sz w:val="16"/>
          <w:szCs w:val="16"/>
        </w:rPr>
        <w:t>plantas fotovoltaicas</w:t>
      </w:r>
      <w:r w:rsidR="00AC66B3" w:rsidRPr="00287BF5">
        <w:rPr>
          <w:rFonts w:ascii="Arial" w:hAnsi="Arial" w:cs="Arial"/>
          <w:sz w:val="16"/>
          <w:szCs w:val="16"/>
        </w:rPr>
        <w:t>, el</w:t>
      </w:r>
      <w:r w:rsidR="0027696B" w:rsidRPr="00287BF5">
        <w:rPr>
          <w:rFonts w:ascii="Arial" w:hAnsi="Arial" w:cs="Arial"/>
          <w:sz w:val="16"/>
          <w:szCs w:val="16"/>
        </w:rPr>
        <w:t xml:space="preserve"> Real Decreto-Ley 413/2014 de 6 de junio, por el que se regula la actividad de producción de energía eléctrica a partir de fuentes de energías renovables, cogeneración y residuos; desarrolla la regulación del régimen jurídico y económico para las instalaciones de producción de energía eléctrica a partir de fuentes de energía renovables (Publicado en el BOE núm. 140 de 10 de junio de 2014 y actualmente en vigor).</w:t>
      </w:r>
    </w:p>
    <w:p w:rsidR="00F767D9" w:rsidRPr="00287BF5" w:rsidRDefault="003A6AFE" w:rsidP="003A6AFE">
      <w:pPr>
        <w:tabs>
          <w:tab w:val="left" w:pos="850"/>
        </w:tabs>
        <w:spacing w:before="120" w:after="120" w:line="260" w:lineRule="exact"/>
        <w:ind w:right="-1"/>
        <w:jc w:val="both"/>
        <w:rPr>
          <w:rFonts w:ascii="Arial" w:hAnsi="Arial" w:cs="Arial"/>
          <w:sz w:val="16"/>
          <w:szCs w:val="16"/>
        </w:rPr>
      </w:pPr>
      <w:r w:rsidRPr="00287BF5">
        <w:rPr>
          <w:rFonts w:ascii="Arial" w:hAnsi="Arial" w:cs="Arial"/>
          <w:sz w:val="16"/>
          <w:szCs w:val="16"/>
        </w:rPr>
        <w:t>El</w:t>
      </w:r>
      <w:r w:rsidR="0027696B" w:rsidRPr="00287BF5">
        <w:rPr>
          <w:rFonts w:ascii="Arial" w:hAnsi="Arial" w:cs="Arial"/>
          <w:sz w:val="16"/>
          <w:szCs w:val="16"/>
        </w:rPr>
        <w:t xml:space="preserve"> 20 de junio </w:t>
      </w:r>
      <w:r w:rsidRPr="00287BF5">
        <w:rPr>
          <w:rFonts w:ascii="Arial" w:hAnsi="Arial" w:cs="Arial"/>
          <w:sz w:val="16"/>
          <w:szCs w:val="16"/>
        </w:rPr>
        <w:t xml:space="preserve">de 2019 </w:t>
      </w:r>
      <w:r w:rsidR="0027696B" w:rsidRPr="00287BF5">
        <w:rPr>
          <w:rFonts w:ascii="Arial" w:hAnsi="Arial" w:cs="Arial"/>
          <w:sz w:val="16"/>
          <w:szCs w:val="16"/>
        </w:rPr>
        <w:t>se publicó en el BOE la Orden Ministerial complementaria a este Real Decreto, Orden IET/1045/2014, de 16 de junio, por la que se aprueban los parámetros retributivos de las instalaciones tipo aplicables a determinadas instalaciones de producción de energía eléctrica a partir de fuentes de energía renovables, cogeneración y residuos, que continúa en vigor.</w:t>
      </w:r>
    </w:p>
    <w:p w:rsidR="00502F98" w:rsidRPr="00287BF5" w:rsidRDefault="00502F98" w:rsidP="00502F98">
      <w:pPr>
        <w:tabs>
          <w:tab w:val="left" w:pos="850"/>
        </w:tabs>
        <w:spacing w:before="120" w:after="120" w:line="260" w:lineRule="exact"/>
        <w:ind w:right="-1"/>
        <w:jc w:val="both"/>
        <w:rPr>
          <w:rFonts w:ascii="Arial" w:hAnsi="Arial" w:cs="Arial"/>
          <w:sz w:val="16"/>
          <w:szCs w:val="16"/>
        </w:rPr>
      </w:pPr>
      <w:r w:rsidRPr="00287BF5">
        <w:rPr>
          <w:rFonts w:ascii="Arial" w:hAnsi="Arial" w:cs="Arial"/>
          <w:sz w:val="16"/>
          <w:szCs w:val="16"/>
        </w:rPr>
        <w:t>Los importes de venta de energía que figuran en la cuenta de pérdidas y ganancias, derivados de instalaciones fotovoltaicas, del ejercicio 20</w:t>
      </w:r>
      <w:r w:rsidR="008B15D2" w:rsidRPr="00287BF5">
        <w:rPr>
          <w:rFonts w:ascii="Arial" w:hAnsi="Arial" w:cs="Arial"/>
          <w:sz w:val="16"/>
          <w:szCs w:val="16"/>
        </w:rPr>
        <w:t>2</w:t>
      </w:r>
      <w:r w:rsidR="0017739B">
        <w:rPr>
          <w:rFonts w:ascii="Arial" w:hAnsi="Arial" w:cs="Arial"/>
          <w:sz w:val="16"/>
          <w:szCs w:val="16"/>
        </w:rPr>
        <w:t>1</w:t>
      </w:r>
      <w:r w:rsidRPr="00287BF5">
        <w:rPr>
          <w:rFonts w:ascii="Arial" w:hAnsi="Arial" w:cs="Arial"/>
          <w:sz w:val="16"/>
          <w:szCs w:val="16"/>
        </w:rPr>
        <w:t>, reflejan los ingresos regulados de producción, determinado de acuerdo con lo que se indica en los párrafos anteriores, a partir de la aplicación de lo establecido en el RDL 413/2014 y la Orden IET/1045/2014.</w:t>
      </w:r>
    </w:p>
    <w:p w:rsidR="001723AD" w:rsidRPr="001723AD" w:rsidRDefault="001723AD" w:rsidP="001723AD">
      <w:pPr>
        <w:tabs>
          <w:tab w:val="left" w:pos="850"/>
        </w:tabs>
        <w:spacing w:before="120" w:after="120" w:line="260" w:lineRule="exact"/>
        <w:ind w:right="-1"/>
        <w:jc w:val="both"/>
        <w:rPr>
          <w:rFonts w:ascii="Arial" w:hAnsi="Arial" w:cs="Arial"/>
          <w:sz w:val="16"/>
          <w:szCs w:val="16"/>
        </w:rPr>
      </w:pPr>
      <w:r w:rsidRPr="001723AD">
        <w:rPr>
          <w:rFonts w:ascii="Arial" w:hAnsi="Arial" w:cs="Arial"/>
          <w:sz w:val="16"/>
          <w:szCs w:val="16"/>
        </w:rPr>
        <w:t xml:space="preserve">Con relación a la energía generada por parques eólicos, el Real Decreto 738/2015, de 31 de julio, regula la actividad de producción de energía eléctrica y el procedimiento de despacho en los sistemas eléctricos de los territorios no peninsulares. </w:t>
      </w:r>
    </w:p>
    <w:p w:rsidR="001723AD" w:rsidRPr="001723AD" w:rsidRDefault="001723AD" w:rsidP="001723AD">
      <w:pPr>
        <w:tabs>
          <w:tab w:val="left" w:pos="850"/>
        </w:tabs>
        <w:spacing w:before="120" w:after="120" w:line="260" w:lineRule="exact"/>
        <w:ind w:right="-1"/>
        <w:jc w:val="both"/>
        <w:rPr>
          <w:rFonts w:ascii="Arial" w:hAnsi="Arial" w:cs="Arial"/>
          <w:sz w:val="16"/>
          <w:szCs w:val="16"/>
        </w:rPr>
      </w:pPr>
      <w:r w:rsidRPr="001723AD">
        <w:rPr>
          <w:rFonts w:ascii="Arial" w:hAnsi="Arial" w:cs="Arial"/>
          <w:sz w:val="16"/>
          <w:szCs w:val="16"/>
        </w:rPr>
        <w:t>Los importes de venta de energía que figuran en la cuenta de pérdidas y ganancias del ejercicio 2021, derivados de los parques eólicos que se instalan en 2018, reflejan los ingresos regulados de producción, determinados a partir de la aplicación de lo establecido en dicho Real Decreto 738/2015.</w:t>
      </w:r>
    </w:p>
    <w:p w:rsidR="001723AD" w:rsidRPr="001723AD" w:rsidRDefault="001723AD" w:rsidP="001D1901">
      <w:pPr>
        <w:keepNext/>
        <w:keepLines/>
        <w:tabs>
          <w:tab w:val="left" w:pos="850"/>
        </w:tabs>
        <w:spacing w:before="120" w:after="120" w:line="260" w:lineRule="exact"/>
        <w:jc w:val="both"/>
        <w:rPr>
          <w:rFonts w:ascii="Arial" w:hAnsi="Arial" w:cs="Arial"/>
          <w:sz w:val="16"/>
          <w:szCs w:val="16"/>
        </w:rPr>
      </w:pPr>
      <w:r w:rsidRPr="001723AD">
        <w:rPr>
          <w:rFonts w:ascii="Arial" w:hAnsi="Arial" w:cs="Arial"/>
          <w:sz w:val="16"/>
          <w:szCs w:val="16"/>
        </w:rPr>
        <w:lastRenderedPageBreak/>
        <w:t>En el caso de los tres parques eólicos instalados en 2018, además de percibir el precio horario de venta de la energía generada en el despacho de producción, tienen reconocido un Régimen Retributivo Específico que les concede una Retribución a la inversión (en €/MW) aplicable a 44,6 MW (del total de 53,6 MW instalados que suman los tres parques).  Con fecha 28 de febrero se publicó en el BOE la Orden TED/171/2020, de 24 de febrero, por la que se actualizan los parámetros retributivos de las instalaciones tipo aplicables a determinadas instalaciones de producción de energía eléctrica a partir de fuentes de energía renovables, cogeneración y residuos, a efectos de su aplicación al periodo regulatorio que tiene su inicio el 1 de enero de 2020. Dicha orden determina que, para el semiperiodo regulatorio 2020-2022, el valor de Retribución a la inversión para la instalación tipo de aplicación (IT-03132) es de 97.904 €/MW, que aplicado sobre el total de 44,6 MW con derecho a percibir este concepto, supone un importe de 4.366.518,4 € al año (2020-2022).</w:t>
      </w:r>
    </w:p>
    <w:p w:rsidR="001723AD" w:rsidRDefault="001723AD" w:rsidP="001723AD">
      <w:pPr>
        <w:tabs>
          <w:tab w:val="left" w:pos="850"/>
        </w:tabs>
        <w:spacing w:before="120" w:after="120" w:line="260" w:lineRule="exact"/>
        <w:ind w:right="-1"/>
        <w:jc w:val="both"/>
        <w:rPr>
          <w:rFonts w:ascii="Arial" w:hAnsi="Arial" w:cs="Arial"/>
          <w:sz w:val="16"/>
          <w:szCs w:val="16"/>
        </w:rPr>
      </w:pPr>
      <w:r w:rsidRPr="001723AD">
        <w:rPr>
          <w:rFonts w:ascii="Arial" w:hAnsi="Arial" w:cs="Arial"/>
          <w:sz w:val="16"/>
          <w:szCs w:val="16"/>
        </w:rPr>
        <w:t>Con relación a los parques eólicos de ITER con más de 20 años de vida útil, al haber superado la rentabilidad razonable establecida por la Ley 24/2013, los ingresos derivan únicamente de la venta de la energía generada en el despacho de producción desde julio de 2013.</w:t>
      </w:r>
    </w:p>
    <w:p w:rsidR="00F767D9" w:rsidRDefault="0027696B" w:rsidP="001723AD">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La Sociedad</w:t>
      </w:r>
      <w:r w:rsidR="008220AC">
        <w:rPr>
          <w:rFonts w:ascii="Arial" w:hAnsi="Arial" w:cs="Arial"/>
          <w:sz w:val="16"/>
          <w:szCs w:val="16"/>
        </w:rPr>
        <w:t xml:space="preserve"> </w:t>
      </w:r>
      <w:r w:rsidRPr="00E903EF">
        <w:rPr>
          <w:rFonts w:ascii="Arial" w:hAnsi="Arial" w:cs="Arial"/>
          <w:sz w:val="16"/>
          <w:szCs w:val="16"/>
        </w:rPr>
        <w:t xml:space="preserve">mantiene a su cargo, varias pólizas de seguros con las coberturas de Responsabilidad Civil de por daños a terceros, póliza </w:t>
      </w:r>
      <w:proofErr w:type="spellStart"/>
      <w:r w:rsidRPr="00E903EF">
        <w:rPr>
          <w:rFonts w:ascii="Arial" w:hAnsi="Arial" w:cs="Arial"/>
          <w:sz w:val="16"/>
          <w:szCs w:val="16"/>
        </w:rPr>
        <w:t>multi</w:t>
      </w:r>
      <w:r w:rsidR="006F4F60">
        <w:rPr>
          <w:rFonts w:ascii="Arial" w:hAnsi="Arial" w:cs="Arial"/>
          <w:sz w:val="16"/>
          <w:szCs w:val="16"/>
        </w:rPr>
        <w:t>r</w:t>
      </w:r>
      <w:r w:rsidRPr="00E903EF">
        <w:rPr>
          <w:rFonts w:ascii="Arial" w:hAnsi="Arial" w:cs="Arial"/>
          <w:sz w:val="16"/>
          <w:szCs w:val="16"/>
        </w:rPr>
        <w:t>riesgos</w:t>
      </w:r>
      <w:proofErr w:type="spellEnd"/>
      <w:r w:rsidRPr="00E903EF">
        <w:rPr>
          <w:rFonts w:ascii="Arial" w:hAnsi="Arial" w:cs="Arial"/>
          <w:sz w:val="16"/>
          <w:szCs w:val="16"/>
        </w:rPr>
        <w:t xml:space="preserve"> oficina, cobertura de daños para parques eólicos, plantas fotovoltaicas, etc.</w:t>
      </w:r>
    </w:p>
    <w:p w:rsidR="00F767D9" w:rsidRDefault="0027696B" w:rsidP="003A6AFE">
      <w:pPr>
        <w:tabs>
          <w:tab w:val="left" w:pos="850"/>
        </w:tabs>
        <w:spacing w:before="120" w:after="120" w:line="260" w:lineRule="exact"/>
        <w:ind w:right="-1"/>
        <w:jc w:val="both"/>
        <w:rPr>
          <w:rFonts w:ascii="Arial" w:hAnsi="Arial" w:cs="Arial"/>
          <w:sz w:val="16"/>
          <w:szCs w:val="16"/>
        </w:rPr>
      </w:pPr>
      <w:r w:rsidRPr="0088087F">
        <w:rPr>
          <w:rFonts w:ascii="Arial" w:hAnsi="Arial" w:cs="Arial"/>
          <w:sz w:val="16"/>
          <w:szCs w:val="16"/>
        </w:rPr>
        <w:t xml:space="preserve">Los costes de aprovisionamiento en el ejercicio </w:t>
      </w:r>
      <w:r w:rsidR="003A6AFE" w:rsidRPr="0088087F">
        <w:rPr>
          <w:rFonts w:ascii="Arial" w:hAnsi="Arial" w:cs="Arial"/>
          <w:sz w:val="16"/>
          <w:szCs w:val="16"/>
        </w:rPr>
        <w:t>202</w:t>
      </w:r>
      <w:r w:rsidR="0017739B" w:rsidRPr="0088087F">
        <w:rPr>
          <w:rFonts w:ascii="Arial" w:hAnsi="Arial" w:cs="Arial"/>
          <w:sz w:val="16"/>
          <w:szCs w:val="16"/>
        </w:rPr>
        <w:t>1</w:t>
      </w:r>
      <w:r w:rsidR="003A6AFE" w:rsidRPr="0088087F">
        <w:rPr>
          <w:rFonts w:ascii="Arial" w:hAnsi="Arial" w:cs="Arial"/>
          <w:sz w:val="16"/>
          <w:szCs w:val="16"/>
        </w:rPr>
        <w:t xml:space="preserve"> fueron de </w:t>
      </w:r>
      <w:r w:rsidR="0088087F" w:rsidRPr="0088087F">
        <w:rPr>
          <w:rFonts w:ascii="Arial" w:hAnsi="Arial" w:cs="Arial"/>
          <w:sz w:val="16"/>
          <w:szCs w:val="16"/>
        </w:rPr>
        <w:t>101.343,62</w:t>
      </w:r>
      <w:r w:rsidR="00A00132" w:rsidRPr="0088087F">
        <w:rPr>
          <w:rFonts w:ascii="Arial" w:hAnsi="Arial" w:cs="Arial"/>
          <w:sz w:val="16"/>
          <w:szCs w:val="16"/>
        </w:rPr>
        <w:t xml:space="preserve"> </w:t>
      </w:r>
      <w:r w:rsidR="003A6AFE" w:rsidRPr="0088087F">
        <w:rPr>
          <w:rFonts w:ascii="Arial" w:hAnsi="Arial" w:cs="Arial"/>
          <w:sz w:val="16"/>
          <w:szCs w:val="16"/>
        </w:rPr>
        <w:t>euros (</w:t>
      </w:r>
      <w:r w:rsidR="0017739B" w:rsidRPr="0088087F">
        <w:rPr>
          <w:rFonts w:ascii="Arial" w:hAnsi="Arial" w:cs="Arial"/>
          <w:sz w:val="16"/>
          <w:szCs w:val="16"/>
        </w:rPr>
        <w:t xml:space="preserve">311.719,15 </w:t>
      </w:r>
      <w:r w:rsidR="003A6AFE" w:rsidRPr="0088087F">
        <w:rPr>
          <w:rFonts w:ascii="Arial" w:hAnsi="Arial" w:cs="Arial"/>
          <w:sz w:val="16"/>
          <w:szCs w:val="16"/>
        </w:rPr>
        <w:t>euros en 20</w:t>
      </w:r>
      <w:r w:rsidR="0017739B" w:rsidRPr="0088087F">
        <w:rPr>
          <w:rFonts w:ascii="Arial" w:hAnsi="Arial" w:cs="Arial"/>
          <w:sz w:val="16"/>
          <w:szCs w:val="16"/>
        </w:rPr>
        <w:t>20</w:t>
      </w:r>
      <w:r w:rsidR="003A6AFE" w:rsidRPr="0088087F">
        <w:rPr>
          <w:rFonts w:ascii="Arial" w:hAnsi="Arial" w:cs="Arial"/>
          <w:sz w:val="16"/>
          <w:szCs w:val="16"/>
        </w:rPr>
        <w:t>)</w:t>
      </w:r>
    </w:p>
    <w:tbl>
      <w:tblPr>
        <w:tblW w:w="5000" w:type="pct"/>
        <w:jc w:val="center"/>
        <w:tblCellMar>
          <w:left w:w="70" w:type="dxa"/>
          <w:right w:w="70" w:type="dxa"/>
        </w:tblCellMar>
        <w:tblLook w:val="04A0"/>
      </w:tblPr>
      <w:tblGrid>
        <w:gridCol w:w="5274"/>
        <w:gridCol w:w="1891"/>
        <w:gridCol w:w="1762"/>
      </w:tblGrid>
      <w:tr w:rsidR="00453355" w:rsidRPr="00453355" w:rsidTr="001D1901">
        <w:trPr>
          <w:trHeight w:val="255"/>
          <w:jc w:val="center"/>
        </w:trPr>
        <w:tc>
          <w:tcPr>
            <w:tcW w:w="2954" w:type="pct"/>
            <w:tcBorders>
              <w:top w:val="single" w:sz="4" w:space="0" w:color="auto"/>
              <w:left w:val="nil"/>
              <w:bottom w:val="single" w:sz="4" w:space="0" w:color="auto"/>
              <w:right w:val="nil"/>
            </w:tcBorders>
            <w:shd w:val="clear" w:color="000000" w:fill="D8D8D8"/>
            <w:noWrap/>
            <w:vAlign w:val="center"/>
            <w:hideMark/>
          </w:tcPr>
          <w:p w:rsidR="00453355" w:rsidRPr="00453355" w:rsidRDefault="00453355" w:rsidP="0017739B">
            <w:pPr>
              <w:ind w:left="142"/>
              <w:jc w:val="center"/>
              <w:rPr>
                <w:rFonts w:ascii="Arial" w:hAnsi="Arial" w:cs="Arial"/>
                <w:b/>
                <w:bCs/>
                <w:sz w:val="16"/>
                <w:szCs w:val="16"/>
              </w:rPr>
            </w:pPr>
            <w:r w:rsidRPr="00453355">
              <w:rPr>
                <w:rFonts w:ascii="Arial" w:hAnsi="Arial" w:cs="Arial"/>
                <w:b/>
                <w:bCs/>
                <w:sz w:val="16"/>
                <w:szCs w:val="16"/>
              </w:rPr>
              <w:t>Aprovisionamientos</w:t>
            </w:r>
          </w:p>
        </w:tc>
        <w:tc>
          <w:tcPr>
            <w:tcW w:w="1059" w:type="pct"/>
            <w:tcBorders>
              <w:top w:val="single" w:sz="4" w:space="0" w:color="auto"/>
              <w:left w:val="nil"/>
              <w:bottom w:val="single" w:sz="4" w:space="0" w:color="auto"/>
              <w:right w:val="nil"/>
            </w:tcBorders>
            <w:shd w:val="clear" w:color="000000" w:fill="D8D8D8"/>
            <w:noWrap/>
            <w:vAlign w:val="center"/>
            <w:hideMark/>
          </w:tcPr>
          <w:p w:rsidR="00453355" w:rsidRPr="00453355" w:rsidRDefault="00453355" w:rsidP="00D752A2">
            <w:pPr>
              <w:ind w:right="203"/>
              <w:jc w:val="center"/>
              <w:rPr>
                <w:rFonts w:ascii="Arial" w:hAnsi="Arial" w:cs="Arial"/>
                <w:b/>
                <w:bCs/>
                <w:sz w:val="16"/>
                <w:szCs w:val="16"/>
              </w:rPr>
            </w:pPr>
            <w:r w:rsidRPr="00453355">
              <w:rPr>
                <w:rFonts w:ascii="Arial" w:hAnsi="Arial" w:cs="Arial"/>
                <w:b/>
                <w:bCs/>
                <w:sz w:val="16"/>
                <w:szCs w:val="16"/>
              </w:rPr>
              <w:t>202</w:t>
            </w:r>
            <w:r w:rsidR="0017739B">
              <w:rPr>
                <w:rFonts w:ascii="Arial" w:hAnsi="Arial" w:cs="Arial"/>
                <w:b/>
                <w:bCs/>
                <w:sz w:val="16"/>
                <w:szCs w:val="16"/>
              </w:rPr>
              <w:t>1</w:t>
            </w:r>
          </w:p>
        </w:tc>
        <w:tc>
          <w:tcPr>
            <w:tcW w:w="987" w:type="pct"/>
            <w:tcBorders>
              <w:top w:val="single" w:sz="4" w:space="0" w:color="auto"/>
              <w:left w:val="nil"/>
              <w:bottom w:val="single" w:sz="4" w:space="0" w:color="auto"/>
              <w:right w:val="nil"/>
            </w:tcBorders>
            <w:shd w:val="clear" w:color="000000" w:fill="D8D8D8"/>
            <w:noWrap/>
            <w:vAlign w:val="center"/>
            <w:hideMark/>
          </w:tcPr>
          <w:p w:rsidR="00453355" w:rsidRPr="00453355" w:rsidRDefault="00453355" w:rsidP="00D752A2">
            <w:pPr>
              <w:ind w:right="203"/>
              <w:jc w:val="center"/>
              <w:rPr>
                <w:rFonts w:ascii="Arial" w:hAnsi="Arial" w:cs="Arial"/>
                <w:b/>
                <w:bCs/>
                <w:sz w:val="16"/>
                <w:szCs w:val="16"/>
              </w:rPr>
            </w:pPr>
            <w:r w:rsidRPr="00453355">
              <w:rPr>
                <w:rFonts w:ascii="Arial" w:hAnsi="Arial" w:cs="Arial"/>
                <w:b/>
                <w:bCs/>
                <w:sz w:val="16"/>
                <w:szCs w:val="16"/>
              </w:rPr>
              <w:t>20</w:t>
            </w:r>
            <w:r w:rsidR="0017739B">
              <w:rPr>
                <w:rFonts w:ascii="Arial" w:hAnsi="Arial" w:cs="Arial"/>
                <w:b/>
                <w:bCs/>
                <w:sz w:val="16"/>
                <w:szCs w:val="16"/>
              </w:rPr>
              <w:t>20</w:t>
            </w:r>
          </w:p>
        </w:tc>
      </w:tr>
      <w:tr w:rsidR="00D92F09" w:rsidRPr="00453355" w:rsidTr="001D1901">
        <w:trPr>
          <w:trHeight w:val="255"/>
          <w:jc w:val="center"/>
        </w:trPr>
        <w:tc>
          <w:tcPr>
            <w:tcW w:w="2954" w:type="pct"/>
            <w:tcBorders>
              <w:top w:val="nil"/>
              <w:left w:val="nil"/>
              <w:bottom w:val="nil"/>
              <w:right w:val="nil"/>
            </w:tcBorders>
            <w:shd w:val="clear" w:color="auto" w:fill="auto"/>
            <w:noWrap/>
            <w:vAlign w:val="center"/>
            <w:hideMark/>
          </w:tcPr>
          <w:p w:rsidR="00D92F09" w:rsidRPr="00453355" w:rsidRDefault="00D92F09" w:rsidP="00D92F09">
            <w:pPr>
              <w:ind w:left="142"/>
              <w:rPr>
                <w:rFonts w:ascii="Arial" w:hAnsi="Arial" w:cs="Arial"/>
                <w:sz w:val="16"/>
                <w:szCs w:val="16"/>
              </w:rPr>
            </w:pPr>
            <w:r w:rsidRPr="00453355">
              <w:rPr>
                <w:rFonts w:ascii="Arial" w:hAnsi="Arial" w:cs="Arial"/>
                <w:sz w:val="16"/>
                <w:szCs w:val="16"/>
              </w:rPr>
              <w:t>Proyectos departamento fotovoltaica</w:t>
            </w:r>
          </w:p>
        </w:tc>
        <w:tc>
          <w:tcPr>
            <w:tcW w:w="1059" w:type="pct"/>
            <w:tcBorders>
              <w:top w:val="nil"/>
              <w:left w:val="nil"/>
              <w:bottom w:val="nil"/>
              <w:right w:val="nil"/>
            </w:tcBorders>
            <w:shd w:val="clear" w:color="auto" w:fill="auto"/>
            <w:noWrap/>
            <w:vAlign w:val="center"/>
          </w:tcPr>
          <w:p w:rsidR="00D92F09" w:rsidRPr="00453355" w:rsidRDefault="00D92F09" w:rsidP="00D92F09">
            <w:pPr>
              <w:ind w:right="203"/>
              <w:jc w:val="right"/>
              <w:rPr>
                <w:rFonts w:ascii="Arial" w:hAnsi="Arial" w:cs="Arial"/>
                <w:sz w:val="16"/>
                <w:szCs w:val="16"/>
              </w:rPr>
            </w:pPr>
            <w:r>
              <w:rPr>
                <w:rFonts w:ascii="Arial" w:hAnsi="Arial" w:cs="Arial"/>
                <w:color w:val="000000"/>
                <w:sz w:val="16"/>
                <w:szCs w:val="16"/>
              </w:rPr>
              <w:t>47.549,28</w:t>
            </w:r>
          </w:p>
        </w:tc>
        <w:tc>
          <w:tcPr>
            <w:tcW w:w="987" w:type="pct"/>
            <w:tcBorders>
              <w:top w:val="nil"/>
              <w:left w:val="nil"/>
              <w:bottom w:val="nil"/>
              <w:right w:val="nil"/>
            </w:tcBorders>
            <w:shd w:val="clear" w:color="auto" w:fill="auto"/>
            <w:noWrap/>
            <w:vAlign w:val="center"/>
            <w:hideMark/>
          </w:tcPr>
          <w:p w:rsidR="00D92F09" w:rsidRPr="00453355" w:rsidRDefault="00D92F09" w:rsidP="00D92F09">
            <w:pPr>
              <w:ind w:right="203"/>
              <w:jc w:val="right"/>
              <w:rPr>
                <w:rFonts w:ascii="Arial" w:hAnsi="Arial" w:cs="Arial"/>
                <w:sz w:val="16"/>
                <w:szCs w:val="16"/>
              </w:rPr>
            </w:pPr>
            <w:r>
              <w:rPr>
                <w:rFonts w:ascii="Arial" w:hAnsi="Arial" w:cs="Arial"/>
                <w:color w:val="000000"/>
                <w:sz w:val="16"/>
                <w:szCs w:val="16"/>
              </w:rPr>
              <w:t>-</w:t>
            </w:r>
          </w:p>
        </w:tc>
      </w:tr>
      <w:tr w:rsidR="00D92F09" w:rsidRPr="00453355" w:rsidTr="001D1901">
        <w:trPr>
          <w:trHeight w:val="255"/>
          <w:jc w:val="center"/>
        </w:trPr>
        <w:tc>
          <w:tcPr>
            <w:tcW w:w="2954" w:type="pct"/>
            <w:tcBorders>
              <w:top w:val="nil"/>
              <w:left w:val="nil"/>
              <w:bottom w:val="nil"/>
              <w:right w:val="nil"/>
            </w:tcBorders>
            <w:shd w:val="clear" w:color="auto" w:fill="auto"/>
            <w:noWrap/>
            <w:vAlign w:val="center"/>
            <w:hideMark/>
          </w:tcPr>
          <w:p w:rsidR="00D92F09" w:rsidRPr="00453355" w:rsidRDefault="00D92F09" w:rsidP="00D92F09">
            <w:pPr>
              <w:ind w:left="142"/>
              <w:rPr>
                <w:rFonts w:ascii="Arial" w:hAnsi="Arial" w:cs="Arial"/>
                <w:sz w:val="16"/>
                <w:szCs w:val="16"/>
              </w:rPr>
            </w:pPr>
            <w:r w:rsidRPr="00453355">
              <w:rPr>
                <w:rFonts w:ascii="Arial" w:hAnsi="Arial" w:cs="Arial"/>
                <w:sz w:val="16"/>
                <w:szCs w:val="16"/>
              </w:rPr>
              <w:t>Proyectos departamento Medio Ambiente</w:t>
            </w:r>
          </w:p>
        </w:tc>
        <w:tc>
          <w:tcPr>
            <w:tcW w:w="1059" w:type="pct"/>
            <w:tcBorders>
              <w:top w:val="nil"/>
              <w:left w:val="nil"/>
              <w:bottom w:val="nil"/>
              <w:right w:val="nil"/>
            </w:tcBorders>
            <w:shd w:val="clear" w:color="auto" w:fill="auto"/>
            <w:noWrap/>
            <w:vAlign w:val="center"/>
          </w:tcPr>
          <w:p w:rsidR="00D92F09" w:rsidRPr="00453355" w:rsidRDefault="00D92F09" w:rsidP="00D92F09">
            <w:pPr>
              <w:ind w:right="203"/>
              <w:jc w:val="right"/>
              <w:rPr>
                <w:rFonts w:ascii="Arial" w:hAnsi="Arial" w:cs="Arial"/>
                <w:sz w:val="16"/>
                <w:szCs w:val="16"/>
              </w:rPr>
            </w:pPr>
            <w:r>
              <w:rPr>
                <w:rFonts w:ascii="Arial" w:hAnsi="Arial" w:cs="Arial"/>
                <w:color w:val="000000"/>
                <w:sz w:val="16"/>
                <w:szCs w:val="16"/>
              </w:rPr>
              <w:t>41.044,42</w:t>
            </w:r>
          </w:p>
        </w:tc>
        <w:tc>
          <w:tcPr>
            <w:tcW w:w="987" w:type="pct"/>
            <w:tcBorders>
              <w:top w:val="nil"/>
              <w:left w:val="nil"/>
              <w:bottom w:val="nil"/>
              <w:right w:val="nil"/>
            </w:tcBorders>
            <w:shd w:val="clear" w:color="auto" w:fill="auto"/>
            <w:noWrap/>
            <w:vAlign w:val="center"/>
            <w:hideMark/>
          </w:tcPr>
          <w:p w:rsidR="00D92F09" w:rsidRPr="00453355" w:rsidRDefault="00D92F09" w:rsidP="00D92F09">
            <w:pPr>
              <w:ind w:right="203"/>
              <w:jc w:val="right"/>
              <w:rPr>
                <w:rFonts w:ascii="Arial" w:hAnsi="Arial" w:cs="Arial"/>
                <w:sz w:val="16"/>
                <w:szCs w:val="16"/>
              </w:rPr>
            </w:pPr>
            <w:r>
              <w:rPr>
                <w:rFonts w:ascii="Arial" w:hAnsi="Arial" w:cs="Arial"/>
                <w:color w:val="000000"/>
                <w:sz w:val="16"/>
                <w:szCs w:val="16"/>
              </w:rPr>
              <w:t>1.602,00</w:t>
            </w:r>
          </w:p>
        </w:tc>
      </w:tr>
      <w:tr w:rsidR="00D92F09" w:rsidRPr="00453355" w:rsidTr="001D1901">
        <w:trPr>
          <w:trHeight w:val="255"/>
          <w:jc w:val="center"/>
        </w:trPr>
        <w:tc>
          <w:tcPr>
            <w:tcW w:w="2954" w:type="pct"/>
            <w:tcBorders>
              <w:top w:val="nil"/>
              <w:left w:val="nil"/>
              <w:bottom w:val="nil"/>
              <w:right w:val="nil"/>
            </w:tcBorders>
            <w:shd w:val="clear" w:color="auto" w:fill="auto"/>
            <w:noWrap/>
            <w:vAlign w:val="center"/>
            <w:hideMark/>
          </w:tcPr>
          <w:p w:rsidR="00D92F09" w:rsidRPr="00453355" w:rsidRDefault="00D92F09" w:rsidP="00D92F09">
            <w:pPr>
              <w:ind w:left="142"/>
              <w:rPr>
                <w:rFonts w:ascii="Arial" w:hAnsi="Arial" w:cs="Arial"/>
                <w:sz w:val="16"/>
                <w:szCs w:val="16"/>
              </w:rPr>
            </w:pPr>
            <w:r w:rsidRPr="00453355">
              <w:rPr>
                <w:rFonts w:ascii="Arial" w:hAnsi="Arial" w:cs="Arial"/>
                <w:sz w:val="16"/>
                <w:szCs w:val="16"/>
              </w:rPr>
              <w:t>Proyectos departamento Eólicas</w:t>
            </w:r>
          </w:p>
        </w:tc>
        <w:tc>
          <w:tcPr>
            <w:tcW w:w="1059" w:type="pct"/>
            <w:tcBorders>
              <w:top w:val="nil"/>
              <w:left w:val="nil"/>
              <w:bottom w:val="nil"/>
              <w:right w:val="nil"/>
            </w:tcBorders>
            <w:shd w:val="clear" w:color="auto" w:fill="auto"/>
            <w:noWrap/>
            <w:vAlign w:val="center"/>
          </w:tcPr>
          <w:p w:rsidR="00D92F09" w:rsidRPr="00453355" w:rsidRDefault="00D92F09" w:rsidP="00D92F09">
            <w:pPr>
              <w:ind w:right="203"/>
              <w:jc w:val="right"/>
              <w:rPr>
                <w:rFonts w:ascii="Arial" w:hAnsi="Arial" w:cs="Arial"/>
                <w:sz w:val="16"/>
                <w:szCs w:val="16"/>
              </w:rPr>
            </w:pPr>
            <w:r>
              <w:rPr>
                <w:rFonts w:ascii="Arial" w:hAnsi="Arial" w:cs="Arial"/>
                <w:color w:val="000000"/>
                <w:sz w:val="16"/>
                <w:szCs w:val="16"/>
              </w:rPr>
              <w:t>1.105,28</w:t>
            </w:r>
          </w:p>
        </w:tc>
        <w:tc>
          <w:tcPr>
            <w:tcW w:w="987" w:type="pct"/>
            <w:tcBorders>
              <w:top w:val="nil"/>
              <w:left w:val="nil"/>
              <w:bottom w:val="nil"/>
              <w:right w:val="nil"/>
            </w:tcBorders>
            <w:shd w:val="clear" w:color="auto" w:fill="auto"/>
            <w:noWrap/>
            <w:vAlign w:val="center"/>
            <w:hideMark/>
          </w:tcPr>
          <w:p w:rsidR="00D92F09" w:rsidRPr="00453355" w:rsidRDefault="00D92F09" w:rsidP="00D92F09">
            <w:pPr>
              <w:ind w:right="203"/>
              <w:jc w:val="right"/>
              <w:rPr>
                <w:rFonts w:ascii="Arial" w:hAnsi="Arial" w:cs="Arial"/>
                <w:sz w:val="16"/>
                <w:szCs w:val="16"/>
              </w:rPr>
            </w:pPr>
            <w:r>
              <w:rPr>
                <w:rFonts w:ascii="Arial" w:hAnsi="Arial" w:cs="Arial"/>
                <w:color w:val="000000"/>
                <w:sz w:val="16"/>
                <w:szCs w:val="16"/>
              </w:rPr>
              <w:t>1.125,78</w:t>
            </w:r>
          </w:p>
        </w:tc>
      </w:tr>
      <w:tr w:rsidR="00D92F09" w:rsidRPr="00453355" w:rsidTr="001D1901">
        <w:trPr>
          <w:trHeight w:val="255"/>
          <w:jc w:val="center"/>
        </w:trPr>
        <w:tc>
          <w:tcPr>
            <w:tcW w:w="2954" w:type="pct"/>
            <w:tcBorders>
              <w:top w:val="nil"/>
              <w:left w:val="nil"/>
              <w:bottom w:val="nil"/>
              <w:right w:val="nil"/>
            </w:tcBorders>
            <w:shd w:val="clear" w:color="auto" w:fill="auto"/>
            <w:noWrap/>
            <w:vAlign w:val="center"/>
            <w:hideMark/>
          </w:tcPr>
          <w:p w:rsidR="00D92F09" w:rsidRPr="00453355" w:rsidRDefault="00D92F09" w:rsidP="00D92F09">
            <w:pPr>
              <w:ind w:left="142"/>
              <w:rPr>
                <w:rFonts w:ascii="Arial" w:hAnsi="Arial" w:cs="Arial"/>
                <w:sz w:val="16"/>
                <w:szCs w:val="16"/>
              </w:rPr>
            </w:pPr>
            <w:r w:rsidRPr="00453355">
              <w:rPr>
                <w:rFonts w:ascii="Arial" w:hAnsi="Arial" w:cs="Arial"/>
                <w:sz w:val="16"/>
                <w:szCs w:val="16"/>
              </w:rPr>
              <w:t>Proyectos departamento Ingenierías</w:t>
            </w:r>
          </w:p>
        </w:tc>
        <w:tc>
          <w:tcPr>
            <w:tcW w:w="1059" w:type="pct"/>
            <w:tcBorders>
              <w:top w:val="nil"/>
              <w:left w:val="nil"/>
              <w:bottom w:val="nil"/>
              <w:right w:val="nil"/>
            </w:tcBorders>
            <w:shd w:val="clear" w:color="auto" w:fill="auto"/>
            <w:noWrap/>
            <w:vAlign w:val="center"/>
          </w:tcPr>
          <w:p w:rsidR="00D92F09" w:rsidRPr="00453355" w:rsidRDefault="00D92F09" w:rsidP="00D92F09">
            <w:pPr>
              <w:ind w:right="203"/>
              <w:jc w:val="right"/>
              <w:rPr>
                <w:rFonts w:ascii="Arial" w:hAnsi="Arial" w:cs="Arial"/>
                <w:sz w:val="16"/>
                <w:szCs w:val="16"/>
              </w:rPr>
            </w:pPr>
            <w:r>
              <w:rPr>
                <w:rFonts w:ascii="Arial" w:hAnsi="Arial" w:cs="Arial"/>
                <w:color w:val="000000"/>
                <w:sz w:val="16"/>
                <w:szCs w:val="16"/>
              </w:rPr>
              <w:t>9.645,68</w:t>
            </w:r>
          </w:p>
        </w:tc>
        <w:tc>
          <w:tcPr>
            <w:tcW w:w="987" w:type="pct"/>
            <w:tcBorders>
              <w:top w:val="nil"/>
              <w:left w:val="nil"/>
              <w:bottom w:val="nil"/>
              <w:right w:val="nil"/>
            </w:tcBorders>
            <w:shd w:val="clear" w:color="auto" w:fill="auto"/>
            <w:noWrap/>
            <w:vAlign w:val="center"/>
            <w:hideMark/>
          </w:tcPr>
          <w:p w:rsidR="00D92F09" w:rsidRPr="00453355" w:rsidRDefault="00D92F09" w:rsidP="00D92F09">
            <w:pPr>
              <w:ind w:right="203"/>
              <w:jc w:val="right"/>
              <w:rPr>
                <w:rFonts w:ascii="Arial" w:hAnsi="Arial" w:cs="Arial"/>
                <w:sz w:val="16"/>
                <w:szCs w:val="16"/>
              </w:rPr>
            </w:pPr>
            <w:r>
              <w:rPr>
                <w:rFonts w:ascii="Arial" w:hAnsi="Arial" w:cs="Arial"/>
                <w:color w:val="000000"/>
                <w:sz w:val="16"/>
                <w:szCs w:val="16"/>
              </w:rPr>
              <w:t>143.699,45</w:t>
            </w:r>
          </w:p>
        </w:tc>
      </w:tr>
      <w:tr w:rsidR="00D92F09" w:rsidRPr="00453355" w:rsidTr="001D1901">
        <w:trPr>
          <w:trHeight w:val="255"/>
          <w:jc w:val="center"/>
        </w:trPr>
        <w:tc>
          <w:tcPr>
            <w:tcW w:w="2954" w:type="pct"/>
            <w:tcBorders>
              <w:top w:val="nil"/>
              <w:left w:val="nil"/>
              <w:bottom w:val="nil"/>
              <w:right w:val="nil"/>
            </w:tcBorders>
            <w:shd w:val="clear" w:color="auto" w:fill="auto"/>
            <w:noWrap/>
            <w:vAlign w:val="center"/>
            <w:hideMark/>
          </w:tcPr>
          <w:p w:rsidR="00D92F09" w:rsidRPr="00453355" w:rsidRDefault="00D92F09" w:rsidP="00D92F09">
            <w:pPr>
              <w:ind w:left="142"/>
              <w:rPr>
                <w:rFonts w:ascii="Arial" w:hAnsi="Arial" w:cs="Arial"/>
                <w:sz w:val="16"/>
                <w:szCs w:val="16"/>
              </w:rPr>
            </w:pPr>
            <w:r w:rsidRPr="00453355">
              <w:rPr>
                <w:rFonts w:ascii="Arial" w:hAnsi="Arial" w:cs="Arial"/>
                <w:sz w:val="16"/>
                <w:szCs w:val="16"/>
              </w:rPr>
              <w:t>Proyectos departamento Genómica</w:t>
            </w:r>
          </w:p>
        </w:tc>
        <w:tc>
          <w:tcPr>
            <w:tcW w:w="1059" w:type="pct"/>
            <w:tcBorders>
              <w:top w:val="nil"/>
              <w:left w:val="nil"/>
              <w:bottom w:val="nil"/>
              <w:right w:val="nil"/>
            </w:tcBorders>
            <w:shd w:val="clear" w:color="auto" w:fill="auto"/>
            <w:noWrap/>
            <w:vAlign w:val="center"/>
          </w:tcPr>
          <w:p w:rsidR="00D92F09" w:rsidRPr="00453355" w:rsidRDefault="00D92F09" w:rsidP="00D92F09">
            <w:pPr>
              <w:ind w:right="203"/>
              <w:jc w:val="right"/>
              <w:rPr>
                <w:rFonts w:ascii="Arial" w:hAnsi="Arial" w:cs="Arial"/>
                <w:sz w:val="16"/>
                <w:szCs w:val="16"/>
              </w:rPr>
            </w:pPr>
            <w:r>
              <w:rPr>
                <w:rFonts w:ascii="Arial" w:hAnsi="Arial" w:cs="Arial"/>
                <w:color w:val="000000"/>
                <w:sz w:val="16"/>
                <w:szCs w:val="16"/>
              </w:rPr>
              <w:t>-</w:t>
            </w:r>
          </w:p>
        </w:tc>
        <w:tc>
          <w:tcPr>
            <w:tcW w:w="987" w:type="pct"/>
            <w:tcBorders>
              <w:top w:val="nil"/>
              <w:left w:val="nil"/>
              <w:bottom w:val="nil"/>
              <w:right w:val="nil"/>
            </w:tcBorders>
            <w:shd w:val="clear" w:color="auto" w:fill="auto"/>
            <w:noWrap/>
            <w:vAlign w:val="center"/>
            <w:hideMark/>
          </w:tcPr>
          <w:p w:rsidR="00D92F09" w:rsidRPr="00453355" w:rsidRDefault="00D92F09" w:rsidP="00D92F09">
            <w:pPr>
              <w:ind w:right="203"/>
              <w:jc w:val="right"/>
              <w:rPr>
                <w:rFonts w:ascii="Arial" w:hAnsi="Arial" w:cs="Arial"/>
                <w:sz w:val="16"/>
                <w:szCs w:val="16"/>
              </w:rPr>
            </w:pPr>
            <w:r>
              <w:rPr>
                <w:rFonts w:ascii="Arial" w:hAnsi="Arial" w:cs="Arial"/>
                <w:color w:val="000000"/>
                <w:sz w:val="16"/>
                <w:szCs w:val="16"/>
              </w:rPr>
              <w:t>-</w:t>
            </w:r>
          </w:p>
        </w:tc>
      </w:tr>
      <w:tr w:rsidR="00D92F09" w:rsidRPr="00453355" w:rsidTr="001D1901">
        <w:trPr>
          <w:trHeight w:val="255"/>
          <w:jc w:val="center"/>
        </w:trPr>
        <w:tc>
          <w:tcPr>
            <w:tcW w:w="2954" w:type="pct"/>
            <w:tcBorders>
              <w:top w:val="nil"/>
              <w:left w:val="nil"/>
              <w:bottom w:val="nil"/>
              <w:right w:val="nil"/>
            </w:tcBorders>
            <w:shd w:val="clear" w:color="auto" w:fill="auto"/>
            <w:noWrap/>
            <w:vAlign w:val="center"/>
            <w:hideMark/>
          </w:tcPr>
          <w:p w:rsidR="00D92F09" w:rsidRPr="00453355" w:rsidRDefault="00D92F09" w:rsidP="00D92F09">
            <w:pPr>
              <w:ind w:left="142"/>
              <w:rPr>
                <w:rFonts w:ascii="Arial" w:hAnsi="Arial" w:cs="Arial"/>
                <w:sz w:val="16"/>
                <w:szCs w:val="16"/>
              </w:rPr>
            </w:pPr>
            <w:r w:rsidRPr="00453355">
              <w:rPr>
                <w:rFonts w:ascii="Arial" w:hAnsi="Arial" w:cs="Arial"/>
                <w:sz w:val="16"/>
                <w:szCs w:val="16"/>
              </w:rPr>
              <w:t>Proyectos departamento Difusión</w:t>
            </w:r>
          </w:p>
        </w:tc>
        <w:tc>
          <w:tcPr>
            <w:tcW w:w="1059" w:type="pct"/>
            <w:tcBorders>
              <w:top w:val="nil"/>
              <w:left w:val="nil"/>
              <w:bottom w:val="nil"/>
              <w:right w:val="nil"/>
            </w:tcBorders>
            <w:shd w:val="clear" w:color="auto" w:fill="auto"/>
            <w:noWrap/>
            <w:vAlign w:val="center"/>
          </w:tcPr>
          <w:p w:rsidR="00D92F09" w:rsidRPr="00453355" w:rsidRDefault="00D92F09" w:rsidP="00D92F09">
            <w:pPr>
              <w:ind w:right="203"/>
              <w:jc w:val="right"/>
              <w:rPr>
                <w:rFonts w:ascii="Arial" w:hAnsi="Arial" w:cs="Arial"/>
                <w:sz w:val="16"/>
                <w:szCs w:val="16"/>
              </w:rPr>
            </w:pPr>
            <w:r>
              <w:rPr>
                <w:rFonts w:ascii="Arial" w:hAnsi="Arial" w:cs="Arial"/>
                <w:color w:val="000000"/>
                <w:sz w:val="16"/>
                <w:szCs w:val="16"/>
              </w:rPr>
              <w:t>-</w:t>
            </w:r>
          </w:p>
        </w:tc>
        <w:tc>
          <w:tcPr>
            <w:tcW w:w="987" w:type="pct"/>
            <w:tcBorders>
              <w:top w:val="nil"/>
              <w:left w:val="nil"/>
              <w:bottom w:val="nil"/>
              <w:right w:val="nil"/>
            </w:tcBorders>
            <w:shd w:val="clear" w:color="auto" w:fill="auto"/>
            <w:noWrap/>
            <w:vAlign w:val="center"/>
            <w:hideMark/>
          </w:tcPr>
          <w:p w:rsidR="00D92F09" w:rsidRPr="00453355" w:rsidRDefault="00D92F09" w:rsidP="00D92F09">
            <w:pPr>
              <w:ind w:right="203"/>
              <w:jc w:val="right"/>
              <w:rPr>
                <w:rFonts w:ascii="Arial" w:hAnsi="Arial" w:cs="Arial"/>
                <w:sz w:val="16"/>
                <w:szCs w:val="16"/>
              </w:rPr>
            </w:pPr>
            <w:r>
              <w:rPr>
                <w:rFonts w:ascii="Arial" w:hAnsi="Arial" w:cs="Arial"/>
                <w:color w:val="000000"/>
                <w:sz w:val="16"/>
                <w:szCs w:val="16"/>
              </w:rPr>
              <w:t>6.362,76</w:t>
            </w:r>
          </w:p>
        </w:tc>
      </w:tr>
      <w:tr w:rsidR="00D92F09" w:rsidRPr="00453355" w:rsidTr="001D1901">
        <w:trPr>
          <w:trHeight w:val="255"/>
          <w:jc w:val="center"/>
        </w:trPr>
        <w:tc>
          <w:tcPr>
            <w:tcW w:w="2954" w:type="pct"/>
            <w:tcBorders>
              <w:top w:val="nil"/>
              <w:left w:val="nil"/>
              <w:bottom w:val="nil"/>
              <w:right w:val="nil"/>
            </w:tcBorders>
            <w:shd w:val="clear" w:color="auto" w:fill="auto"/>
            <w:noWrap/>
            <w:vAlign w:val="center"/>
            <w:hideMark/>
          </w:tcPr>
          <w:p w:rsidR="00D92F09" w:rsidRPr="00453355" w:rsidRDefault="00D92F09" w:rsidP="00D92F09">
            <w:pPr>
              <w:ind w:left="142"/>
              <w:rPr>
                <w:rFonts w:ascii="Arial" w:hAnsi="Arial" w:cs="Arial"/>
                <w:sz w:val="16"/>
                <w:szCs w:val="16"/>
              </w:rPr>
            </w:pPr>
            <w:r w:rsidRPr="00453355">
              <w:rPr>
                <w:rFonts w:ascii="Arial" w:hAnsi="Arial" w:cs="Arial"/>
                <w:sz w:val="16"/>
                <w:szCs w:val="16"/>
              </w:rPr>
              <w:t xml:space="preserve">Prestación de servicios Agencia Insular de la </w:t>
            </w:r>
            <w:proofErr w:type="spellStart"/>
            <w:r w:rsidRPr="00453355">
              <w:rPr>
                <w:rFonts w:ascii="Arial" w:hAnsi="Arial" w:cs="Arial"/>
                <w:sz w:val="16"/>
                <w:szCs w:val="16"/>
              </w:rPr>
              <w:t>Energia</w:t>
            </w:r>
            <w:proofErr w:type="spellEnd"/>
            <w:r w:rsidRPr="00453355">
              <w:rPr>
                <w:rFonts w:ascii="Arial" w:hAnsi="Arial" w:cs="Arial"/>
                <w:sz w:val="16"/>
                <w:szCs w:val="16"/>
              </w:rPr>
              <w:t xml:space="preserve"> </w:t>
            </w:r>
          </w:p>
        </w:tc>
        <w:tc>
          <w:tcPr>
            <w:tcW w:w="1059" w:type="pct"/>
            <w:tcBorders>
              <w:top w:val="nil"/>
              <w:left w:val="nil"/>
              <w:bottom w:val="nil"/>
              <w:right w:val="nil"/>
            </w:tcBorders>
            <w:shd w:val="clear" w:color="auto" w:fill="auto"/>
            <w:noWrap/>
            <w:vAlign w:val="center"/>
          </w:tcPr>
          <w:p w:rsidR="00D92F09" w:rsidRPr="00453355" w:rsidRDefault="00D92F09" w:rsidP="00D92F09">
            <w:pPr>
              <w:ind w:right="203"/>
              <w:jc w:val="right"/>
              <w:rPr>
                <w:rFonts w:ascii="Arial" w:hAnsi="Arial" w:cs="Arial"/>
                <w:sz w:val="16"/>
                <w:szCs w:val="16"/>
              </w:rPr>
            </w:pPr>
            <w:r>
              <w:rPr>
                <w:rFonts w:ascii="Arial" w:hAnsi="Arial" w:cs="Arial"/>
                <w:color w:val="000000"/>
                <w:sz w:val="16"/>
                <w:szCs w:val="16"/>
              </w:rPr>
              <w:t>-</w:t>
            </w:r>
          </w:p>
        </w:tc>
        <w:tc>
          <w:tcPr>
            <w:tcW w:w="987" w:type="pct"/>
            <w:tcBorders>
              <w:top w:val="nil"/>
              <w:left w:val="nil"/>
              <w:bottom w:val="nil"/>
              <w:right w:val="nil"/>
            </w:tcBorders>
            <w:shd w:val="clear" w:color="auto" w:fill="auto"/>
            <w:noWrap/>
            <w:vAlign w:val="center"/>
            <w:hideMark/>
          </w:tcPr>
          <w:p w:rsidR="00D92F09" w:rsidRPr="00453355" w:rsidRDefault="00D92F09" w:rsidP="00D92F09">
            <w:pPr>
              <w:ind w:right="203"/>
              <w:jc w:val="right"/>
              <w:rPr>
                <w:rFonts w:ascii="Arial" w:hAnsi="Arial" w:cs="Arial"/>
                <w:sz w:val="16"/>
                <w:szCs w:val="16"/>
              </w:rPr>
            </w:pPr>
            <w:r>
              <w:rPr>
                <w:rFonts w:ascii="Arial" w:hAnsi="Arial" w:cs="Arial"/>
                <w:color w:val="000000"/>
                <w:sz w:val="16"/>
                <w:szCs w:val="16"/>
              </w:rPr>
              <w:t>158.445,36</w:t>
            </w:r>
          </w:p>
        </w:tc>
      </w:tr>
      <w:tr w:rsidR="00D92F09" w:rsidRPr="00453355" w:rsidTr="001D1901">
        <w:trPr>
          <w:trHeight w:val="255"/>
          <w:jc w:val="center"/>
        </w:trPr>
        <w:tc>
          <w:tcPr>
            <w:tcW w:w="2954" w:type="pct"/>
            <w:tcBorders>
              <w:top w:val="nil"/>
              <w:left w:val="nil"/>
              <w:bottom w:val="single" w:sz="4" w:space="0" w:color="auto"/>
              <w:right w:val="nil"/>
            </w:tcBorders>
            <w:shd w:val="clear" w:color="auto" w:fill="auto"/>
            <w:noWrap/>
            <w:vAlign w:val="center"/>
            <w:hideMark/>
          </w:tcPr>
          <w:p w:rsidR="00D92F09" w:rsidRPr="00453355" w:rsidRDefault="00D92F09" w:rsidP="00D92F09">
            <w:pPr>
              <w:ind w:left="142"/>
              <w:rPr>
                <w:rFonts w:ascii="Arial" w:hAnsi="Arial" w:cs="Arial"/>
                <w:sz w:val="16"/>
                <w:szCs w:val="16"/>
              </w:rPr>
            </w:pPr>
            <w:r w:rsidRPr="00453355">
              <w:rPr>
                <w:rFonts w:ascii="Arial" w:hAnsi="Arial" w:cs="Arial"/>
                <w:sz w:val="16"/>
                <w:szCs w:val="16"/>
              </w:rPr>
              <w:t xml:space="preserve">Otros aprovisionamientos </w:t>
            </w:r>
          </w:p>
        </w:tc>
        <w:tc>
          <w:tcPr>
            <w:tcW w:w="1059" w:type="pct"/>
            <w:tcBorders>
              <w:top w:val="nil"/>
              <w:left w:val="nil"/>
              <w:bottom w:val="single" w:sz="4" w:space="0" w:color="auto"/>
              <w:right w:val="nil"/>
            </w:tcBorders>
            <w:shd w:val="clear" w:color="auto" w:fill="auto"/>
            <w:noWrap/>
            <w:vAlign w:val="center"/>
          </w:tcPr>
          <w:p w:rsidR="00D92F09" w:rsidRPr="00453355" w:rsidRDefault="00D92F09" w:rsidP="00D92F09">
            <w:pPr>
              <w:ind w:right="203"/>
              <w:jc w:val="right"/>
              <w:rPr>
                <w:rFonts w:ascii="Arial" w:hAnsi="Arial" w:cs="Arial"/>
                <w:sz w:val="16"/>
                <w:szCs w:val="16"/>
              </w:rPr>
            </w:pPr>
            <w:r>
              <w:rPr>
                <w:rFonts w:ascii="Arial" w:hAnsi="Arial" w:cs="Arial"/>
                <w:color w:val="000000"/>
                <w:sz w:val="16"/>
                <w:szCs w:val="16"/>
              </w:rPr>
              <w:t>1.998,96</w:t>
            </w:r>
          </w:p>
        </w:tc>
        <w:tc>
          <w:tcPr>
            <w:tcW w:w="987" w:type="pct"/>
            <w:tcBorders>
              <w:top w:val="nil"/>
              <w:left w:val="nil"/>
              <w:bottom w:val="single" w:sz="4" w:space="0" w:color="auto"/>
              <w:right w:val="nil"/>
            </w:tcBorders>
            <w:shd w:val="clear" w:color="auto" w:fill="auto"/>
            <w:noWrap/>
            <w:vAlign w:val="center"/>
            <w:hideMark/>
          </w:tcPr>
          <w:p w:rsidR="00D92F09" w:rsidRPr="00453355" w:rsidRDefault="00D92F09" w:rsidP="00D92F09">
            <w:pPr>
              <w:ind w:right="203"/>
              <w:jc w:val="right"/>
              <w:rPr>
                <w:rFonts w:ascii="Arial" w:hAnsi="Arial" w:cs="Arial"/>
                <w:sz w:val="16"/>
                <w:szCs w:val="16"/>
              </w:rPr>
            </w:pPr>
            <w:r>
              <w:rPr>
                <w:rFonts w:ascii="Arial" w:hAnsi="Arial" w:cs="Arial"/>
                <w:color w:val="000000"/>
                <w:sz w:val="16"/>
                <w:szCs w:val="16"/>
              </w:rPr>
              <w:t>483,8</w:t>
            </w:r>
          </w:p>
        </w:tc>
      </w:tr>
      <w:tr w:rsidR="00D92F09" w:rsidRPr="00453355" w:rsidTr="001D1901">
        <w:trPr>
          <w:trHeight w:val="255"/>
          <w:jc w:val="center"/>
        </w:trPr>
        <w:tc>
          <w:tcPr>
            <w:tcW w:w="2954" w:type="pct"/>
            <w:tcBorders>
              <w:top w:val="single" w:sz="4" w:space="0" w:color="auto"/>
              <w:left w:val="nil"/>
              <w:bottom w:val="single" w:sz="4" w:space="0" w:color="auto"/>
              <w:right w:val="nil"/>
            </w:tcBorders>
            <w:shd w:val="clear" w:color="auto" w:fill="auto"/>
            <w:noWrap/>
            <w:vAlign w:val="center"/>
            <w:hideMark/>
          </w:tcPr>
          <w:p w:rsidR="00D92F09" w:rsidRPr="00453355" w:rsidRDefault="00D92F09" w:rsidP="00D92F09">
            <w:pPr>
              <w:ind w:left="142"/>
              <w:rPr>
                <w:rFonts w:ascii="Arial" w:hAnsi="Arial" w:cs="Arial"/>
                <w:b/>
                <w:bCs/>
                <w:sz w:val="16"/>
                <w:szCs w:val="16"/>
              </w:rPr>
            </w:pPr>
            <w:r w:rsidRPr="00453355">
              <w:rPr>
                <w:rFonts w:ascii="Arial" w:hAnsi="Arial" w:cs="Arial"/>
                <w:b/>
                <w:bCs/>
                <w:sz w:val="16"/>
                <w:szCs w:val="16"/>
              </w:rPr>
              <w:t>Total</w:t>
            </w:r>
          </w:p>
        </w:tc>
        <w:tc>
          <w:tcPr>
            <w:tcW w:w="1059" w:type="pct"/>
            <w:tcBorders>
              <w:top w:val="single" w:sz="4" w:space="0" w:color="auto"/>
              <w:left w:val="nil"/>
              <w:bottom w:val="single" w:sz="4" w:space="0" w:color="auto"/>
              <w:right w:val="nil"/>
            </w:tcBorders>
            <w:shd w:val="clear" w:color="auto" w:fill="auto"/>
            <w:noWrap/>
            <w:vAlign w:val="center"/>
          </w:tcPr>
          <w:p w:rsidR="00D92F09" w:rsidRPr="00453355" w:rsidRDefault="00D92F09" w:rsidP="00D92F09">
            <w:pPr>
              <w:ind w:right="203"/>
              <w:jc w:val="right"/>
              <w:rPr>
                <w:rFonts w:ascii="Arial" w:hAnsi="Arial" w:cs="Arial"/>
                <w:b/>
                <w:bCs/>
                <w:sz w:val="16"/>
                <w:szCs w:val="16"/>
              </w:rPr>
            </w:pPr>
            <w:r>
              <w:rPr>
                <w:rFonts w:ascii="Arial" w:hAnsi="Arial" w:cs="Arial"/>
                <w:b/>
                <w:bCs/>
                <w:color w:val="000000"/>
                <w:sz w:val="16"/>
                <w:szCs w:val="16"/>
              </w:rPr>
              <w:t>101.343,62</w:t>
            </w:r>
          </w:p>
        </w:tc>
        <w:tc>
          <w:tcPr>
            <w:tcW w:w="987" w:type="pct"/>
            <w:tcBorders>
              <w:top w:val="single" w:sz="4" w:space="0" w:color="auto"/>
              <w:left w:val="nil"/>
              <w:bottom w:val="single" w:sz="4" w:space="0" w:color="auto"/>
              <w:right w:val="nil"/>
            </w:tcBorders>
            <w:shd w:val="clear" w:color="auto" w:fill="auto"/>
            <w:noWrap/>
            <w:vAlign w:val="center"/>
            <w:hideMark/>
          </w:tcPr>
          <w:p w:rsidR="00D92F09" w:rsidRPr="00453355" w:rsidRDefault="00D92F09" w:rsidP="00D92F09">
            <w:pPr>
              <w:ind w:right="203"/>
              <w:jc w:val="right"/>
              <w:rPr>
                <w:rFonts w:ascii="Arial" w:hAnsi="Arial" w:cs="Arial"/>
                <w:b/>
                <w:bCs/>
                <w:sz w:val="16"/>
                <w:szCs w:val="16"/>
              </w:rPr>
            </w:pPr>
            <w:r>
              <w:rPr>
                <w:rFonts w:ascii="Arial" w:hAnsi="Arial" w:cs="Arial"/>
                <w:b/>
                <w:bCs/>
                <w:color w:val="000000"/>
                <w:sz w:val="16"/>
                <w:szCs w:val="16"/>
              </w:rPr>
              <w:t>311.719,15</w:t>
            </w:r>
          </w:p>
        </w:tc>
      </w:tr>
    </w:tbl>
    <w:p w:rsidR="00F767D9" w:rsidRDefault="0027696B" w:rsidP="003A6AFE">
      <w:pPr>
        <w:tabs>
          <w:tab w:val="left" w:pos="850"/>
        </w:tabs>
        <w:spacing w:before="120" w:after="120" w:line="260" w:lineRule="exact"/>
        <w:ind w:right="-1"/>
        <w:jc w:val="both"/>
        <w:rPr>
          <w:rFonts w:ascii="Arial" w:hAnsi="Arial" w:cs="Arial"/>
          <w:sz w:val="16"/>
          <w:szCs w:val="16"/>
        </w:rPr>
      </w:pPr>
      <w:r w:rsidRPr="00A00132">
        <w:rPr>
          <w:rFonts w:ascii="Arial" w:hAnsi="Arial" w:cs="Arial"/>
          <w:sz w:val="16"/>
          <w:szCs w:val="16"/>
        </w:rPr>
        <w:t xml:space="preserve">Dentro de los ingresos de explotación se incluyen subvenciones de explotación por </w:t>
      </w:r>
      <w:r w:rsidR="0088087F">
        <w:rPr>
          <w:rFonts w:ascii="Arial" w:hAnsi="Arial" w:cs="Arial"/>
          <w:sz w:val="16"/>
          <w:szCs w:val="16"/>
        </w:rPr>
        <w:t>874.135.85</w:t>
      </w:r>
      <w:r w:rsidR="00A00132" w:rsidRPr="00A00132">
        <w:rPr>
          <w:rFonts w:ascii="Arial" w:hAnsi="Arial" w:cs="Arial"/>
          <w:sz w:val="16"/>
          <w:szCs w:val="16"/>
        </w:rPr>
        <w:t xml:space="preserve"> euros</w:t>
      </w:r>
      <w:r w:rsidR="003A6AFE" w:rsidRPr="00A00132">
        <w:rPr>
          <w:rFonts w:ascii="Arial" w:hAnsi="Arial" w:cs="Arial"/>
          <w:sz w:val="16"/>
          <w:szCs w:val="16"/>
        </w:rPr>
        <w:t xml:space="preserve"> en</w:t>
      </w:r>
      <w:r w:rsidR="0017739B">
        <w:rPr>
          <w:rFonts w:ascii="Arial" w:hAnsi="Arial" w:cs="Arial"/>
          <w:sz w:val="16"/>
          <w:szCs w:val="16"/>
        </w:rPr>
        <w:t xml:space="preserve"> el ejercicio</w:t>
      </w:r>
      <w:r w:rsidR="003A6AFE" w:rsidRPr="00A00132">
        <w:rPr>
          <w:rFonts w:ascii="Arial" w:hAnsi="Arial" w:cs="Arial"/>
          <w:sz w:val="16"/>
          <w:szCs w:val="16"/>
        </w:rPr>
        <w:t xml:space="preserve"> 202</w:t>
      </w:r>
      <w:r w:rsidR="0017739B">
        <w:rPr>
          <w:rFonts w:ascii="Arial" w:hAnsi="Arial" w:cs="Arial"/>
          <w:sz w:val="16"/>
          <w:szCs w:val="16"/>
        </w:rPr>
        <w:t>1</w:t>
      </w:r>
      <w:r w:rsidR="003A6AFE" w:rsidRPr="00A00132">
        <w:rPr>
          <w:rFonts w:ascii="Arial" w:hAnsi="Arial" w:cs="Arial"/>
          <w:sz w:val="16"/>
          <w:szCs w:val="16"/>
        </w:rPr>
        <w:t xml:space="preserve"> (</w:t>
      </w:r>
      <w:r w:rsidR="0017739B" w:rsidRPr="00A00132">
        <w:rPr>
          <w:rFonts w:ascii="Arial" w:hAnsi="Arial" w:cs="Arial"/>
          <w:sz w:val="16"/>
          <w:szCs w:val="16"/>
        </w:rPr>
        <w:t>1.</w:t>
      </w:r>
      <w:r w:rsidR="0088087F">
        <w:rPr>
          <w:rFonts w:ascii="Arial" w:hAnsi="Arial" w:cs="Arial"/>
          <w:sz w:val="16"/>
          <w:szCs w:val="16"/>
        </w:rPr>
        <w:t>0</w:t>
      </w:r>
      <w:r w:rsidR="0017739B" w:rsidRPr="00A00132">
        <w:rPr>
          <w:rFonts w:ascii="Arial" w:hAnsi="Arial" w:cs="Arial"/>
          <w:sz w:val="16"/>
          <w:szCs w:val="16"/>
        </w:rPr>
        <w:t>74.750,78</w:t>
      </w:r>
      <w:r w:rsidRPr="00A00132">
        <w:rPr>
          <w:rFonts w:ascii="Arial" w:hAnsi="Arial" w:cs="Arial"/>
          <w:sz w:val="16"/>
          <w:szCs w:val="16"/>
        </w:rPr>
        <w:t xml:space="preserve"> euros </w:t>
      </w:r>
      <w:r w:rsidR="003A6AFE" w:rsidRPr="00A00132">
        <w:rPr>
          <w:rFonts w:ascii="Arial" w:hAnsi="Arial" w:cs="Arial"/>
          <w:sz w:val="16"/>
          <w:szCs w:val="16"/>
        </w:rPr>
        <w:t>en</w:t>
      </w:r>
      <w:r w:rsidR="0017739B">
        <w:rPr>
          <w:rFonts w:ascii="Arial" w:hAnsi="Arial" w:cs="Arial"/>
          <w:sz w:val="16"/>
          <w:szCs w:val="16"/>
        </w:rPr>
        <w:t xml:space="preserve"> el ejercicio</w:t>
      </w:r>
      <w:r w:rsidR="003A6AFE" w:rsidRPr="00A00132">
        <w:rPr>
          <w:rFonts w:ascii="Arial" w:hAnsi="Arial" w:cs="Arial"/>
          <w:sz w:val="16"/>
          <w:szCs w:val="16"/>
        </w:rPr>
        <w:t xml:space="preserve"> 20</w:t>
      </w:r>
      <w:r w:rsidR="0017739B">
        <w:rPr>
          <w:rFonts w:ascii="Arial" w:hAnsi="Arial" w:cs="Arial"/>
          <w:sz w:val="16"/>
          <w:szCs w:val="16"/>
        </w:rPr>
        <w:t>20</w:t>
      </w:r>
      <w:r w:rsidR="003A6AFE" w:rsidRPr="00A00132">
        <w:rPr>
          <w:rFonts w:ascii="Arial" w:hAnsi="Arial" w:cs="Arial"/>
          <w:sz w:val="16"/>
          <w:szCs w:val="16"/>
        </w:rPr>
        <w:t xml:space="preserve">) </w:t>
      </w:r>
      <w:r w:rsidRPr="00A00132">
        <w:rPr>
          <w:rFonts w:ascii="Arial" w:hAnsi="Arial" w:cs="Arial"/>
          <w:sz w:val="16"/>
          <w:szCs w:val="16"/>
        </w:rPr>
        <w:t xml:space="preserve">(ver cuadro a continuación) y </w:t>
      </w:r>
      <w:r w:rsidR="0088087F">
        <w:rPr>
          <w:rFonts w:ascii="Arial" w:hAnsi="Arial" w:cs="Arial"/>
          <w:sz w:val="16"/>
          <w:szCs w:val="16"/>
        </w:rPr>
        <w:t>7.764,65</w:t>
      </w:r>
      <w:r w:rsidR="0017739B">
        <w:rPr>
          <w:rFonts w:ascii="Arial" w:hAnsi="Arial" w:cs="Arial"/>
          <w:sz w:val="16"/>
          <w:szCs w:val="16"/>
        </w:rPr>
        <w:t xml:space="preserve"> </w:t>
      </w:r>
      <w:r w:rsidR="003A6AFE" w:rsidRPr="00A00132">
        <w:rPr>
          <w:rFonts w:ascii="Arial" w:hAnsi="Arial" w:cs="Arial"/>
          <w:sz w:val="16"/>
          <w:szCs w:val="16"/>
        </w:rPr>
        <w:t xml:space="preserve">euros </w:t>
      </w:r>
      <w:r w:rsidRPr="00A00132">
        <w:rPr>
          <w:rFonts w:ascii="Arial" w:hAnsi="Arial" w:cs="Arial"/>
          <w:sz w:val="16"/>
          <w:szCs w:val="16"/>
        </w:rPr>
        <w:t>de ingresos accesorios y otros de gestión corriente</w:t>
      </w:r>
      <w:r w:rsidR="00453355">
        <w:rPr>
          <w:rFonts w:ascii="Arial" w:hAnsi="Arial" w:cs="Arial"/>
          <w:sz w:val="16"/>
          <w:szCs w:val="16"/>
        </w:rPr>
        <w:t xml:space="preserve"> </w:t>
      </w:r>
      <w:r w:rsidR="003A6AFE" w:rsidRPr="00A00132">
        <w:rPr>
          <w:rFonts w:ascii="Arial" w:hAnsi="Arial" w:cs="Arial"/>
          <w:sz w:val="16"/>
          <w:szCs w:val="16"/>
        </w:rPr>
        <w:t>(</w:t>
      </w:r>
      <w:r w:rsidR="0017739B" w:rsidRPr="00A00132">
        <w:rPr>
          <w:rFonts w:ascii="Arial" w:hAnsi="Arial" w:cs="Arial"/>
          <w:sz w:val="16"/>
          <w:szCs w:val="16"/>
        </w:rPr>
        <w:t xml:space="preserve">1.642,93 </w:t>
      </w:r>
      <w:r w:rsidR="003A6AFE" w:rsidRPr="00A00132">
        <w:rPr>
          <w:rFonts w:ascii="Arial" w:hAnsi="Arial" w:cs="Arial"/>
          <w:sz w:val="16"/>
          <w:szCs w:val="16"/>
        </w:rPr>
        <w:t xml:space="preserve">euros en </w:t>
      </w:r>
      <w:r w:rsidR="0017739B">
        <w:rPr>
          <w:rFonts w:ascii="Arial" w:hAnsi="Arial" w:cs="Arial"/>
          <w:sz w:val="16"/>
          <w:szCs w:val="16"/>
        </w:rPr>
        <w:t>el ejercicio</w:t>
      </w:r>
      <w:r w:rsidR="0017739B" w:rsidRPr="00A00132">
        <w:rPr>
          <w:rFonts w:ascii="Arial" w:hAnsi="Arial" w:cs="Arial"/>
          <w:sz w:val="16"/>
          <w:szCs w:val="16"/>
        </w:rPr>
        <w:t xml:space="preserve"> 20</w:t>
      </w:r>
      <w:r w:rsidR="0017739B">
        <w:rPr>
          <w:rFonts w:ascii="Arial" w:hAnsi="Arial" w:cs="Arial"/>
          <w:sz w:val="16"/>
          <w:szCs w:val="16"/>
        </w:rPr>
        <w:t>20</w:t>
      </w:r>
      <w:r w:rsidR="003A6AFE" w:rsidRPr="00A00132">
        <w:rPr>
          <w:rFonts w:ascii="Arial" w:hAnsi="Arial" w:cs="Arial"/>
          <w:sz w:val="16"/>
          <w:szCs w:val="16"/>
        </w:rPr>
        <w:t>)</w:t>
      </w:r>
    </w:p>
    <w:tbl>
      <w:tblPr>
        <w:tblW w:w="5000" w:type="pct"/>
        <w:tblCellMar>
          <w:left w:w="70" w:type="dxa"/>
          <w:right w:w="70" w:type="dxa"/>
        </w:tblCellMar>
        <w:tblLook w:val="04A0"/>
      </w:tblPr>
      <w:tblGrid>
        <w:gridCol w:w="6015"/>
        <w:gridCol w:w="1432"/>
        <w:gridCol w:w="1480"/>
      </w:tblGrid>
      <w:tr w:rsidR="00D92F09" w:rsidRPr="00D92F09" w:rsidTr="001D1901">
        <w:trPr>
          <w:trHeight w:val="283"/>
          <w:tblHeader/>
        </w:trPr>
        <w:tc>
          <w:tcPr>
            <w:tcW w:w="3369" w:type="pct"/>
            <w:tcBorders>
              <w:top w:val="single" w:sz="4" w:space="0" w:color="auto"/>
              <w:left w:val="nil"/>
              <w:bottom w:val="single" w:sz="4" w:space="0" w:color="auto"/>
              <w:right w:val="single" w:sz="8" w:space="0" w:color="auto"/>
            </w:tcBorders>
            <w:shd w:val="clear" w:color="000000" w:fill="D8D8D8"/>
            <w:noWrap/>
            <w:vAlign w:val="center"/>
            <w:hideMark/>
          </w:tcPr>
          <w:p w:rsidR="00D92F09" w:rsidRPr="00D92F09" w:rsidRDefault="00D92F09" w:rsidP="00D92F09">
            <w:pPr>
              <w:ind w:firstLineChars="100" w:firstLine="161"/>
              <w:rPr>
                <w:rFonts w:ascii="Arial" w:hAnsi="Arial" w:cs="Arial"/>
                <w:b/>
                <w:bCs/>
                <w:color w:val="000000"/>
                <w:sz w:val="16"/>
                <w:szCs w:val="16"/>
              </w:rPr>
            </w:pPr>
            <w:r w:rsidRPr="00D92F09">
              <w:rPr>
                <w:rFonts w:ascii="Arial" w:hAnsi="Arial" w:cs="Arial"/>
                <w:b/>
                <w:bCs/>
                <w:color w:val="000000"/>
                <w:sz w:val="16"/>
                <w:szCs w:val="16"/>
              </w:rPr>
              <w:t>SUBVENCIONES EXPLOTACION</w:t>
            </w:r>
          </w:p>
        </w:tc>
        <w:tc>
          <w:tcPr>
            <w:tcW w:w="802" w:type="pct"/>
            <w:tcBorders>
              <w:top w:val="single" w:sz="4" w:space="0" w:color="auto"/>
              <w:left w:val="single" w:sz="8" w:space="0" w:color="auto"/>
              <w:bottom w:val="single" w:sz="4" w:space="0" w:color="auto"/>
              <w:right w:val="single" w:sz="8" w:space="0" w:color="auto"/>
            </w:tcBorders>
            <w:shd w:val="clear" w:color="000000" w:fill="D8D8D8"/>
            <w:vAlign w:val="center"/>
            <w:hideMark/>
          </w:tcPr>
          <w:p w:rsidR="00D92F09" w:rsidRPr="00D92F09" w:rsidRDefault="00D92F09" w:rsidP="001D1901">
            <w:pPr>
              <w:ind w:right="72"/>
              <w:jc w:val="center"/>
              <w:rPr>
                <w:rFonts w:ascii="Arial" w:hAnsi="Arial" w:cs="Arial"/>
                <w:b/>
                <w:bCs/>
                <w:color w:val="000000"/>
                <w:sz w:val="16"/>
                <w:szCs w:val="16"/>
              </w:rPr>
            </w:pPr>
            <w:r w:rsidRPr="00D92F09">
              <w:rPr>
                <w:rFonts w:ascii="Arial" w:hAnsi="Arial" w:cs="Arial"/>
                <w:b/>
                <w:bCs/>
                <w:color w:val="000000"/>
                <w:sz w:val="16"/>
                <w:szCs w:val="16"/>
              </w:rPr>
              <w:t>2021</w:t>
            </w:r>
          </w:p>
        </w:tc>
        <w:tc>
          <w:tcPr>
            <w:tcW w:w="829" w:type="pct"/>
            <w:tcBorders>
              <w:top w:val="single" w:sz="4" w:space="0" w:color="auto"/>
              <w:left w:val="single" w:sz="8" w:space="0" w:color="auto"/>
              <w:bottom w:val="single" w:sz="4" w:space="0" w:color="auto"/>
              <w:right w:val="single" w:sz="8" w:space="0" w:color="auto"/>
            </w:tcBorders>
            <w:shd w:val="clear" w:color="000000" w:fill="D8D8D8"/>
            <w:vAlign w:val="center"/>
            <w:hideMark/>
          </w:tcPr>
          <w:p w:rsidR="00D92F09" w:rsidRPr="00D92F09" w:rsidRDefault="00D92F09" w:rsidP="001D1901">
            <w:pPr>
              <w:ind w:right="138"/>
              <w:jc w:val="center"/>
              <w:rPr>
                <w:rFonts w:ascii="Arial" w:hAnsi="Arial" w:cs="Arial"/>
                <w:b/>
                <w:bCs/>
                <w:color w:val="000000"/>
                <w:sz w:val="16"/>
                <w:szCs w:val="16"/>
              </w:rPr>
            </w:pPr>
            <w:r w:rsidRPr="00D92F09">
              <w:rPr>
                <w:rFonts w:ascii="Arial" w:hAnsi="Arial" w:cs="Arial"/>
                <w:b/>
                <w:bCs/>
                <w:color w:val="000000"/>
                <w:sz w:val="16"/>
                <w:szCs w:val="16"/>
              </w:rPr>
              <w:t>2020</w:t>
            </w:r>
          </w:p>
        </w:tc>
      </w:tr>
      <w:tr w:rsidR="00D92F09" w:rsidRPr="00D92F09" w:rsidTr="001D1901">
        <w:trPr>
          <w:trHeight w:val="283"/>
        </w:trPr>
        <w:tc>
          <w:tcPr>
            <w:tcW w:w="3369" w:type="pct"/>
            <w:tcBorders>
              <w:top w:val="single" w:sz="4" w:space="0" w:color="auto"/>
              <w:left w:val="nil"/>
              <w:bottom w:val="single" w:sz="4" w:space="0" w:color="auto"/>
              <w:right w:val="nil"/>
            </w:tcBorders>
            <w:shd w:val="clear" w:color="auto" w:fill="auto"/>
            <w:noWrap/>
            <w:vAlign w:val="center"/>
            <w:hideMark/>
          </w:tcPr>
          <w:p w:rsidR="00D92F09" w:rsidRPr="00D92F09" w:rsidRDefault="00D92F09" w:rsidP="00D92F09">
            <w:pPr>
              <w:ind w:firstLineChars="100" w:firstLine="161"/>
              <w:rPr>
                <w:rFonts w:ascii="Arial" w:hAnsi="Arial" w:cs="Arial"/>
                <w:b/>
                <w:bCs/>
                <w:color w:val="000000"/>
                <w:sz w:val="16"/>
                <w:szCs w:val="16"/>
              </w:rPr>
            </w:pPr>
            <w:r w:rsidRPr="00D92F09">
              <w:rPr>
                <w:rFonts w:ascii="Arial" w:hAnsi="Arial" w:cs="Arial"/>
                <w:b/>
                <w:bCs/>
                <w:color w:val="000000"/>
                <w:sz w:val="16"/>
                <w:szCs w:val="16"/>
              </w:rPr>
              <w:t>De La Unión Europea</w:t>
            </w:r>
          </w:p>
        </w:tc>
        <w:tc>
          <w:tcPr>
            <w:tcW w:w="802" w:type="pct"/>
            <w:tcBorders>
              <w:top w:val="single" w:sz="4" w:space="0" w:color="auto"/>
              <w:left w:val="single" w:sz="8" w:space="0" w:color="auto"/>
              <w:bottom w:val="single" w:sz="4" w:space="0" w:color="auto"/>
              <w:right w:val="nil"/>
            </w:tcBorders>
            <w:shd w:val="clear" w:color="auto" w:fill="auto"/>
            <w:noWrap/>
            <w:vAlign w:val="center"/>
            <w:hideMark/>
          </w:tcPr>
          <w:p w:rsidR="00D92F09" w:rsidRPr="00D92F09" w:rsidRDefault="00D92F09" w:rsidP="001D1901">
            <w:pPr>
              <w:ind w:right="72"/>
              <w:jc w:val="right"/>
              <w:rPr>
                <w:rFonts w:ascii="Arial" w:hAnsi="Arial" w:cs="Arial"/>
                <w:b/>
                <w:bCs/>
                <w:color w:val="000000"/>
                <w:sz w:val="16"/>
                <w:szCs w:val="16"/>
              </w:rPr>
            </w:pPr>
            <w:r w:rsidRPr="00D92F09">
              <w:rPr>
                <w:rFonts w:ascii="Arial" w:hAnsi="Arial" w:cs="Arial"/>
                <w:b/>
                <w:bCs/>
                <w:color w:val="000000"/>
                <w:sz w:val="16"/>
                <w:szCs w:val="16"/>
              </w:rPr>
              <w:t>323.121,87</w:t>
            </w:r>
          </w:p>
        </w:tc>
        <w:tc>
          <w:tcPr>
            <w:tcW w:w="829" w:type="pct"/>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92F09" w:rsidRPr="00D92F09" w:rsidRDefault="00D92F09" w:rsidP="001D1901">
            <w:pPr>
              <w:ind w:right="138"/>
              <w:jc w:val="right"/>
              <w:rPr>
                <w:rFonts w:ascii="Arial" w:hAnsi="Arial" w:cs="Arial"/>
                <w:b/>
                <w:bCs/>
                <w:color w:val="000000"/>
                <w:sz w:val="16"/>
                <w:szCs w:val="16"/>
              </w:rPr>
            </w:pPr>
            <w:r w:rsidRPr="00D92F09">
              <w:rPr>
                <w:rFonts w:ascii="Arial" w:hAnsi="Arial" w:cs="Arial"/>
                <w:b/>
                <w:bCs/>
                <w:color w:val="000000"/>
                <w:sz w:val="16"/>
                <w:szCs w:val="16"/>
              </w:rPr>
              <w:t>362.058,81</w:t>
            </w:r>
          </w:p>
        </w:tc>
      </w:tr>
      <w:tr w:rsidR="00D92F09" w:rsidRPr="00D92F09" w:rsidTr="001D1901">
        <w:trPr>
          <w:trHeight w:val="255"/>
        </w:trPr>
        <w:tc>
          <w:tcPr>
            <w:tcW w:w="3369" w:type="pct"/>
            <w:tcBorders>
              <w:top w:val="single" w:sz="4" w:space="0" w:color="auto"/>
              <w:left w:val="nil"/>
              <w:bottom w:val="nil"/>
              <w:right w:val="nil"/>
            </w:tcBorders>
            <w:shd w:val="clear" w:color="auto" w:fill="auto"/>
            <w:noWrap/>
            <w:vAlign w:val="center"/>
            <w:hideMark/>
          </w:tcPr>
          <w:p w:rsidR="00D92F09" w:rsidRPr="00D92F09" w:rsidRDefault="00D92F09" w:rsidP="00D92F09">
            <w:pPr>
              <w:ind w:firstLineChars="100" w:firstLine="160"/>
              <w:rPr>
                <w:rFonts w:ascii="Arial" w:hAnsi="Arial" w:cs="Arial"/>
                <w:color w:val="000000"/>
                <w:sz w:val="16"/>
                <w:szCs w:val="16"/>
              </w:rPr>
            </w:pPr>
            <w:proofErr w:type="spellStart"/>
            <w:r w:rsidRPr="00D92F09">
              <w:rPr>
                <w:rFonts w:ascii="Arial" w:hAnsi="Arial" w:cs="Arial"/>
                <w:color w:val="000000"/>
                <w:sz w:val="16"/>
                <w:szCs w:val="16"/>
              </w:rPr>
              <w:t>Subv.Comision</w:t>
            </w:r>
            <w:proofErr w:type="spellEnd"/>
            <w:r w:rsidRPr="00D92F09">
              <w:rPr>
                <w:rFonts w:ascii="Arial" w:hAnsi="Arial" w:cs="Arial"/>
                <w:color w:val="000000"/>
                <w:sz w:val="16"/>
                <w:szCs w:val="16"/>
              </w:rPr>
              <w:t xml:space="preserve"> Europea - </w:t>
            </w:r>
            <w:proofErr w:type="spellStart"/>
            <w:r w:rsidRPr="00D92F09">
              <w:rPr>
                <w:rFonts w:ascii="Arial" w:hAnsi="Arial" w:cs="Arial"/>
                <w:color w:val="000000"/>
                <w:sz w:val="16"/>
                <w:szCs w:val="16"/>
              </w:rPr>
              <w:t>Proy</w:t>
            </w:r>
            <w:proofErr w:type="spellEnd"/>
            <w:r w:rsidRPr="00D92F09">
              <w:rPr>
                <w:rFonts w:ascii="Arial" w:hAnsi="Arial" w:cs="Arial"/>
                <w:color w:val="000000"/>
                <w:sz w:val="16"/>
                <w:szCs w:val="16"/>
              </w:rPr>
              <w:t xml:space="preserve">. </w:t>
            </w:r>
            <w:proofErr w:type="spellStart"/>
            <w:r w:rsidRPr="00D92F09">
              <w:rPr>
                <w:rFonts w:ascii="Arial" w:hAnsi="Arial" w:cs="Arial"/>
                <w:color w:val="000000"/>
                <w:sz w:val="16"/>
                <w:szCs w:val="16"/>
              </w:rPr>
              <w:t>Volriskmac</w:t>
            </w:r>
            <w:proofErr w:type="spellEnd"/>
          </w:p>
        </w:tc>
        <w:tc>
          <w:tcPr>
            <w:tcW w:w="802" w:type="pct"/>
            <w:tcBorders>
              <w:top w:val="single" w:sz="4" w:space="0" w:color="auto"/>
              <w:left w:val="single" w:sz="8" w:space="0" w:color="auto"/>
              <w:bottom w:val="nil"/>
              <w:right w:val="nil"/>
            </w:tcBorders>
            <w:shd w:val="clear" w:color="auto" w:fill="auto"/>
            <w:noWrap/>
            <w:vAlign w:val="center"/>
            <w:hideMark/>
          </w:tcPr>
          <w:p w:rsidR="00D92F09" w:rsidRPr="00D92F09" w:rsidRDefault="00D92F09" w:rsidP="001D1901">
            <w:pPr>
              <w:ind w:right="72"/>
              <w:jc w:val="right"/>
              <w:rPr>
                <w:rFonts w:ascii="Arial" w:hAnsi="Arial" w:cs="Arial"/>
                <w:color w:val="000000"/>
                <w:sz w:val="16"/>
                <w:szCs w:val="16"/>
              </w:rPr>
            </w:pPr>
            <w:r w:rsidRPr="00D92F09">
              <w:rPr>
                <w:rFonts w:ascii="Arial" w:hAnsi="Arial" w:cs="Arial"/>
                <w:color w:val="000000"/>
                <w:sz w:val="16"/>
                <w:szCs w:val="16"/>
              </w:rPr>
              <w:t>66.162,71</w:t>
            </w:r>
          </w:p>
        </w:tc>
        <w:tc>
          <w:tcPr>
            <w:tcW w:w="829" w:type="pct"/>
            <w:tcBorders>
              <w:top w:val="single" w:sz="4" w:space="0" w:color="auto"/>
              <w:left w:val="single" w:sz="8" w:space="0" w:color="auto"/>
              <w:bottom w:val="nil"/>
              <w:right w:val="single" w:sz="8" w:space="0" w:color="auto"/>
            </w:tcBorders>
            <w:shd w:val="clear" w:color="auto" w:fill="auto"/>
            <w:noWrap/>
            <w:vAlign w:val="center"/>
            <w:hideMark/>
          </w:tcPr>
          <w:p w:rsidR="00D92F09" w:rsidRPr="00D92F09" w:rsidRDefault="00D92F09" w:rsidP="001D1901">
            <w:pPr>
              <w:ind w:right="138"/>
              <w:jc w:val="right"/>
              <w:rPr>
                <w:rFonts w:ascii="Arial" w:hAnsi="Arial" w:cs="Arial"/>
                <w:color w:val="000000"/>
                <w:sz w:val="16"/>
                <w:szCs w:val="16"/>
              </w:rPr>
            </w:pPr>
            <w:r w:rsidRPr="00D92F09">
              <w:rPr>
                <w:rFonts w:ascii="Arial" w:hAnsi="Arial" w:cs="Arial"/>
                <w:color w:val="000000"/>
                <w:sz w:val="16"/>
                <w:szCs w:val="16"/>
              </w:rPr>
              <w:t>- </w:t>
            </w:r>
          </w:p>
        </w:tc>
      </w:tr>
      <w:tr w:rsidR="00D92F09" w:rsidRPr="00D92F09" w:rsidTr="001D1901">
        <w:trPr>
          <w:trHeight w:val="255"/>
        </w:trPr>
        <w:tc>
          <w:tcPr>
            <w:tcW w:w="3369" w:type="pct"/>
            <w:tcBorders>
              <w:top w:val="nil"/>
              <w:left w:val="nil"/>
              <w:bottom w:val="nil"/>
              <w:right w:val="nil"/>
            </w:tcBorders>
            <w:shd w:val="clear" w:color="auto" w:fill="auto"/>
            <w:noWrap/>
            <w:vAlign w:val="center"/>
            <w:hideMark/>
          </w:tcPr>
          <w:p w:rsidR="00D92F09" w:rsidRPr="00D92F09" w:rsidRDefault="00D92F09" w:rsidP="00D92F09">
            <w:pPr>
              <w:ind w:firstLineChars="100" w:firstLine="160"/>
              <w:rPr>
                <w:rFonts w:ascii="Arial" w:hAnsi="Arial" w:cs="Arial"/>
                <w:color w:val="000000"/>
                <w:sz w:val="16"/>
                <w:szCs w:val="16"/>
              </w:rPr>
            </w:pPr>
            <w:proofErr w:type="spellStart"/>
            <w:r w:rsidRPr="00D92F09">
              <w:rPr>
                <w:rFonts w:ascii="Arial" w:hAnsi="Arial" w:cs="Arial"/>
                <w:color w:val="000000"/>
                <w:sz w:val="16"/>
                <w:szCs w:val="16"/>
              </w:rPr>
              <w:t>Subv.Comision</w:t>
            </w:r>
            <w:proofErr w:type="spellEnd"/>
            <w:r w:rsidRPr="00D92F09">
              <w:rPr>
                <w:rFonts w:ascii="Arial" w:hAnsi="Arial" w:cs="Arial"/>
                <w:color w:val="000000"/>
                <w:sz w:val="16"/>
                <w:szCs w:val="16"/>
              </w:rPr>
              <w:t xml:space="preserve"> Europea - </w:t>
            </w:r>
            <w:proofErr w:type="spellStart"/>
            <w:r w:rsidRPr="00D92F09">
              <w:rPr>
                <w:rFonts w:ascii="Arial" w:hAnsi="Arial" w:cs="Arial"/>
                <w:color w:val="000000"/>
                <w:sz w:val="16"/>
                <w:szCs w:val="16"/>
              </w:rPr>
              <w:t>Proy</w:t>
            </w:r>
            <w:proofErr w:type="spellEnd"/>
            <w:r w:rsidRPr="00D92F09">
              <w:rPr>
                <w:rFonts w:ascii="Arial" w:hAnsi="Arial" w:cs="Arial"/>
                <w:color w:val="000000"/>
                <w:sz w:val="16"/>
                <w:szCs w:val="16"/>
              </w:rPr>
              <w:t xml:space="preserve">. </w:t>
            </w:r>
            <w:proofErr w:type="spellStart"/>
            <w:r w:rsidRPr="00D92F09">
              <w:rPr>
                <w:rFonts w:ascii="Arial" w:hAnsi="Arial" w:cs="Arial"/>
                <w:color w:val="000000"/>
                <w:sz w:val="16"/>
                <w:szCs w:val="16"/>
              </w:rPr>
              <w:t>Volriskmac</w:t>
            </w:r>
            <w:proofErr w:type="spellEnd"/>
            <w:r w:rsidRPr="00D92F09">
              <w:rPr>
                <w:rFonts w:ascii="Arial" w:hAnsi="Arial" w:cs="Arial"/>
                <w:color w:val="000000"/>
                <w:sz w:val="16"/>
                <w:szCs w:val="16"/>
              </w:rPr>
              <w:t xml:space="preserve"> II</w:t>
            </w:r>
          </w:p>
        </w:tc>
        <w:tc>
          <w:tcPr>
            <w:tcW w:w="802" w:type="pct"/>
            <w:tcBorders>
              <w:top w:val="nil"/>
              <w:left w:val="single" w:sz="8" w:space="0" w:color="auto"/>
              <w:bottom w:val="nil"/>
              <w:right w:val="nil"/>
            </w:tcBorders>
            <w:shd w:val="clear" w:color="auto" w:fill="auto"/>
            <w:noWrap/>
            <w:vAlign w:val="center"/>
            <w:hideMark/>
          </w:tcPr>
          <w:p w:rsidR="00D92F09" w:rsidRPr="00D92F09" w:rsidRDefault="00D92F09" w:rsidP="001D1901">
            <w:pPr>
              <w:ind w:right="72"/>
              <w:jc w:val="right"/>
              <w:rPr>
                <w:rFonts w:ascii="Arial" w:hAnsi="Arial" w:cs="Arial"/>
                <w:color w:val="000000"/>
                <w:sz w:val="16"/>
                <w:szCs w:val="16"/>
              </w:rPr>
            </w:pPr>
            <w:r w:rsidRPr="00D92F09">
              <w:rPr>
                <w:rFonts w:ascii="Arial" w:hAnsi="Arial" w:cs="Arial"/>
                <w:color w:val="000000"/>
                <w:sz w:val="16"/>
                <w:szCs w:val="16"/>
              </w:rPr>
              <w:t>-28.328,32</w:t>
            </w:r>
          </w:p>
        </w:tc>
        <w:tc>
          <w:tcPr>
            <w:tcW w:w="829" w:type="pct"/>
            <w:tcBorders>
              <w:top w:val="nil"/>
              <w:left w:val="single" w:sz="8" w:space="0" w:color="auto"/>
              <w:bottom w:val="nil"/>
              <w:right w:val="single" w:sz="8" w:space="0" w:color="auto"/>
            </w:tcBorders>
            <w:shd w:val="clear" w:color="auto" w:fill="auto"/>
            <w:noWrap/>
            <w:vAlign w:val="center"/>
            <w:hideMark/>
          </w:tcPr>
          <w:p w:rsidR="00D92F09" w:rsidRPr="00D92F09" w:rsidRDefault="00D92F09" w:rsidP="001D1901">
            <w:pPr>
              <w:ind w:right="138"/>
              <w:jc w:val="right"/>
              <w:rPr>
                <w:rFonts w:ascii="Arial" w:hAnsi="Arial" w:cs="Arial"/>
                <w:color w:val="000000"/>
                <w:sz w:val="16"/>
                <w:szCs w:val="16"/>
              </w:rPr>
            </w:pPr>
            <w:r w:rsidRPr="00D92F09">
              <w:rPr>
                <w:rFonts w:ascii="Arial" w:hAnsi="Arial" w:cs="Arial"/>
                <w:color w:val="000000"/>
                <w:sz w:val="16"/>
                <w:szCs w:val="16"/>
              </w:rPr>
              <w:t>80.750,00</w:t>
            </w:r>
          </w:p>
        </w:tc>
      </w:tr>
      <w:tr w:rsidR="00D92F09" w:rsidRPr="00D92F09" w:rsidTr="001D1901">
        <w:trPr>
          <w:trHeight w:val="255"/>
        </w:trPr>
        <w:tc>
          <w:tcPr>
            <w:tcW w:w="3369" w:type="pct"/>
            <w:tcBorders>
              <w:top w:val="nil"/>
              <w:left w:val="nil"/>
              <w:bottom w:val="nil"/>
              <w:right w:val="nil"/>
            </w:tcBorders>
            <w:shd w:val="clear" w:color="auto" w:fill="auto"/>
            <w:noWrap/>
            <w:vAlign w:val="center"/>
            <w:hideMark/>
          </w:tcPr>
          <w:p w:rsidR="00D92F09" w:rsidRPr="00D92F09" w:rsidRDefault="00D92F09" w:rsidP="00D92F09">
            <w:pPr>
              <w:ind w:firstLineChars="100" w:firstLine="160"/>
              <w:rPr>
                <w:rFonts w:ascii="Arial" w:hAnsi="Arial" w:cs="Arial"/>
                <w:color w:val="000000"/>
                <w:sz w:val="16"/>
                <w:szCs w:val="16"/>
              </w:rPr>
            </w:pPr>
            <w:proofErr w:type="spellStart"/>
            <w:r w:rsidRPr="00D92F09">
              <w:rPr>
                <w:rFonts w:ascii="Arial" w:hAnsi="Arial" w:cs="Arial"/>
                <w:color w:val="000000"/>
                <w:sz w:val="16"/>
                <w:szCs w:val="16"/>
              </w:rPr>
              <w:t>Subv.Comision</w:t>
            </w:r>
            <w:proofErr w:type="spellEnd"/>
            <w:r w:rsidRPr="00D92F09">
              <w:rPr>
                <w:rFonts w:ascii="Arial" w:hAnsi="Arial" w:cs="Arial"/>
                <w:color w:val="000000"/>
                <w:sz w:val="16"/>
                <w:szCs w:val="16"/>
              </w:rPr>
              <w:t xml:space="preserve"> Europea - </w:t>
            </w:r>
            <w:proofErr w:type="spellStart"/>
            <w:r w:rsidRPr="00D92F09">
              <w:rPr>
                <w:rFonts w:ascii="Arial" w:hAnsi="Arial" w:cs="Arial"/>
                <w:color w:val="000000"/>
                <w:sz w:val="16"/>
                <w:szCs w:val="16"/>
              </w:rPr>
              <w:t>Proy</w:t>
            </w:r>
            <w:proofErr w:type="spellEnd"/>
            <w:r w:rsidRPr="00D92F09">
              <w:rPr>
                <w:rFonts w:ascii="Arial" w:hAnsi="Arial" w:cs="Arial"/>
                <w:color w:val="000000"/>
                <w:sz w:val="16"/>
                <w:szCs w:val="16"/>
              </w:rPr>
              <w:t xml:space="preserve">. </w:t>
            </w:r>
            <w:proofErr w:type="spellStart"/>
            <w:r w:rsidRPr="00D92F09">
              <w:rPr>
                <w:rFonts w:ascii="Arial" w:hAnsi="Arial" w:cs="Arial"/>
                <w:color w:val="000000"/>
                <w:sz w:val="16"/>
                <w:szCs w:val="16"/>
              </w:rPr>
              <w:t>Sosturmac</w:t>
            </w:r>
            <w:proofErr w:type="spellEnd"/>
          </w:p>
        </w:tc>
        <w:tc>
          <w:tcPr>
            <w:tcW w:w="802" w:type="pct"/>
            <w:tcBorders>
              <w:top w:val="nil"/>
              <w:left w:val="single" w:sz="8" w:space="0" w:color="auto"/>
              <w:bottom w:val="nil"/>
              <w:right w:val="nil"/>
            </w:tcBorders>
            <w:shd w:val="clear" w:color="auto" w:fill="auto"/>
            <w:noWrap/>
            <w:vAlign w:val="center"/>
            <w:hideMark/>
          </w:tcPr>
          <w:p w:rsidR="00D92F09" w:rsidRPr="00D92F09" w:rsidRDefault="00D92F09" w:rsidP="001D1901">
            <w:pPr>
              <w:ind w:right="72"/>
              <w:jc w:val="right"/>
              <w:rPr>
                <w:rFonts w:ascii="Arial" w:hAnsi="Arial" w:cs="Arial"/>
                <w:color w:val="000000"/>
                <w:sz w:val="16"/>
                <w:szCs w:val="16"/>
              </w:rPr>
            </w:pPr>
            <w:r w:rsidRPr="00D92F09">
              <w:rPr>
                <w:rFonts w:ascii="Arial" w:hAnsi="Arial" w:cs="Arial"/>
                <w:color w:val="000000"/>
                <w:sz w:val="16"/>
                <w:szCs w:val="16"/>
              </w:rPr>
              <w:t>49.417,28</w:t>
            </w:r>
          </w:p>
        </w:tc>
        <w:tc>
          <w:tcPr>
            <w:tcW w:w="829" w:type="pct"/>
            <w:tcBorders>
              <w:top w:val="nil"/>
              <w:left w:val="single" w:sz="8" w:space="0" w:color="auto"/>
              <w:bottom w:val="nil"/>
              <w:right w:val="single" w:sz="8" w:space="0" w:color="auto"/>
            </w:tcBorders>
            <w:shd w:val="clear" w:color="auto" w:fill="auto"/>
            <w:noWrap/>
            <w:vAlign w:val="center"/>
            <w:hideMark/>
          </w:tcPr>
          <w:p w:rsidR="00D92F09" w:rsidRPr="00D92F09" w:rsidRDefault="00D92F09" w:rsidP="001D1901">
            <w:pPr>
              <w:ind w:right="138"/>
              <w:jc w:val="right"/>
              <w:rPr>
                <w:rFonts w:ascii="Arial" w:hAnsi="Arial" w:cs="Arial"/>
                <w:color w:val="000000"/>
                <w:sz w:val="16"/>
                <w:szCs w:val="16"/>
              </w:rPr>
            </w:pPr>
            <w:r w:rsidRPr="00D92F09">
              <w:rPr>
                <w:rFonts w:ascii="Arial" w:hAnsi="Arial" w:cs="Arial"/>
                <w:color w:val="000000"/>
                <w:sz w:val="16"/>
                <w:szCs w:val="16"/>
              </w:rPr>
              <w:t>127.861,93</w:t>
            </w:r>
          </w:p>
        </w:tc>
      </w:tr>
      <w:tr w:rsidR="00D92F09" w:rsidRPr="00D92F09" w:rsidTr="001D1901">
        <w:trPr>
          <w:trHeight w:val="255"/>
        </w:trPr>
        <w:tc>
          <w:tcPr>
            <w:tcW w:w="3369" w:type="pct"/>
            <w:tcBorders>
              <w:top w:val="nil"/>
              <w:left w:val="nil"/>
              <w:bottom w:val="nil"/>
              <w:right w:val="nil"/>
            </w:tcBorders>
            <w:shd w:val="clear" w:color="auto" w:fill="auto"/>
            <w:noWrap/>
            <w:vAlign w:val="center"/>
            <w:hideMark/>
          </w:tcPr>
          <w:p w:rsidR="00D92F09" w:rsidRPr="00D92F09" w:rsidRDefault="00D92F09" w:rsidP="00D92F09">
            <w:pPr>
              <w:ind w:firstLineChars="100" w:firstLine="160"/>
              <w:rPr>
                <w:rFonts w:ascii="Arial" w:hAnsi="Arial" w:cs="Arial"/>
                <w:color w:val="000000"/>
                <w:sz w:val="16"/>
                <w:szCs w:val="16"/>
              </w:rPr>
            </w:pPr>
            <w:proofErr w:type="spellStart"/>
            <w:r w:rsidRPr="00D92F09">
              <w:rPr>
                <w:rFonts w:ascii="Arial" w:hAnsi="Arial" w:cs="Arial"/>
                <w:color w:val="000000"/>
                <w:sz w:val="16"/>
                <w:szCs w:val="16"/>
              </w:rPr>
              <w:t>Subv.Comision</w:t>
            </w:r>
            <w:proofErr w:type="spellEnd"/>
            <w:r w:rsidRPr="00D92F09">
              <w:rPr>
                <w:rFonts w:ascii="Arial" w:hAnsi="Arial" w:cs="Arial"/>
                <w:color w:val="000000"/>
                <w:sz w:val="16"/>
                <w:szCs w:val="16"/>
              </w:rPr>
              <w:t xml:space="preserve"> Europea - </w:t>
            </w:r>
            <w:proofErr w:type="spellStart"/>
            <w:r w:rsidRPr="00D92F09">
              <w:rPr>
                <w:rFonts w:ascii="Arial" w:hAnsi="Arial" w:cs="Arial"/>
                <w:color w:val="000000"/>
                <w:sz w:val="16"/>
                <w:szCs w:val="16"/>
              </w:rPr>
              <w:t>Proy</w:t>
            </w:r>
            <w:proofErr w:type="spellEnd"/>
            <w:r w:rsidRPr="00D92F09">
              <w:rPr>
                <w:rFonts w:ascii="Arial" w:hAnsi="Arial" w:cs="Arial"/>
                <w:color w:val="000000"/>
                <w:sz w:val="16"/>
                <w:szCs w:val="16"/>
              </w:rPr>
              <w:t xml:space="preserve">. </w:t>
            </w:r>
            <w:proofErr w:type="spellStart"/>
            <w:r w:rsidRPr="00D92F09">
              <w:rPr>
                <w:rFonts w:ascii="Arial" w:hAnsi="Arial" w:cs="Arial"/>
                <w:color w:val="000000"/>
                <w:sz w:val="16"/>
                <w:szCs w:val="16"/>
              </w:rPr>
              <w:t>Seafuel</w:t>
            </w:r>
            <w:proofErr w:type="spellEnd"/>
          </w:p>
        </w:tc>
        <w:tc>
          <w:tcPr>
            <w:tcW w:w="802" w:type="pct"/>
            <w:tcBorders>
              <w:top w:val="nil"/>
              <w:left w:val="single" w:sz="8" w:space="0" w:color="auto"/>
              <w:bottom w:val="nil"/>
              <w:right w:val="nil"/>
            </w:tcBorders>
            <w:shd w:val="clear" w:color="auto" w:fill="auto"/>
            <w:noWrap/>
            <w:vAlign w:val="center"/>
            <w:hideMark/>
          </w:tcPr>
          <w:p w:rsidR="00D92F09" w:rsidRPr="00D92F09" w:rsidRDefault="00D92F09" w:rsidP="001D1901">
            <w:pPr>
              <w:ind w:right="72"/>
              <w:jc w:val="right"/>
              <w:rPr>
                <w:rFonts w:ascii="Arial" w:hAnsi="Arial" w:cs="Arial"/>
                <w:color w:val="000000"/>
                <w:sz w:val="16"/>
                <w:szCs w:val="16"/>
              </w:rPr>
            </w:pPr>
            <w:r w:rsidRPr="00D92F09">
              <w:rPr>
                <w:rFonts w:ascii="Arial" w:hAnsi="Arial" w:cs="Arial"/>
                <w:color w:val="000000"/>
                <w:sz w:val="16"/>
                <w:szCs w:val="16"/>
              </w:rPr>
              <w:t>75.062,90</w:t>
            </w:r>
          </w:p>
        </w:tc>
        <w:tc>
          <w:tcPr>
            <w:tcW w:w="829" w:type="pct"/>
            <w:tcBorders>
              <w:top w:val="nil"/>
              <w:left w:val="single" w:sz="8" w:space="0" w:color="auto"/>
              <w:bottom w:val="nil"/>
              <w:right w:val="single" w:sz="8" w:space="0" w:color="auto"/>
            </w:tcBorders>
            <w:shd w:val="clear" w:color="auto" w:fill="auto"/>
            <w:noWrap/>
            <w:vAlign w:val="center"/>
            <w:hideMark/>
          </w:tcPr>
          <w:p w:rsidR="00D92F09" w:rsidRPr="00D92F09" w:rsidRDefault="00D92F09" w:rsidP="001D1901">
            <w:pPr>
              <w:ind w:right="138"/>
              <w:jc w:val="right"/>
              <w:rPr>
                <w:rFonts w:ascii="Arial" w:hAnsi="Arial" w:cs="Arial"/>
                <w:color w:val="000000"/>
                <w:sz w:val="16"/>
                <w:szCs w:val="16"/>
              </w:rPr>
            </w:pPr>
            <w:r w:rsidRPr="00D92F09">
              <w:rPr>
                <w:rFonts w:ascii="Arial" w:hAnsi="Arial" w:cs="Arial"/>
                <w:color w:val="000000"/>
                <w:sz w:val="16"/>
                <w:szCs w:val="16"/>
              </w:rPr>
              <w:t>- </w:t>
            </w:r>
          </w:p>
        </w:tc>
      </w:tr>
      <w:tr w:rsidR="00D92F09" w:rsidRPr="00D92F09" w:rsidTr="001D1901">
        <w:trPr>
          <w:trHeight w:val="255"/>
        </w:trPr>
        <w:tc>
          <w:tcPr>
            <w:tcW w:w="3369" w:type="pct"/>
            <w:tcBorders>
              <w:top w:val="nil"/>
              <w:left w:val="nil"/>
              <w:bottom w:val="nil"/>
              <w:right w:val="nil"/>
            </w:tcBorders>
            <w:shd w:val="clear" w:color="auto" w:fill="auto"/>
            <w:noWrap/>
            <w:vAlign w:val="center"/>
            <w:hideMark/>
          </w:tcPr>
          <w:p w:rsidR="00D92F09" w:rsidRPr="00D92F09" w:rsidRDefault="00D92F09" w:rsidP="00D92F09">
            <w:pPr>
              <w:ind w:firstLineChars="100" w:firstLine="160"/>
              <w:rPr>
                <w:rFonts w:ascii="Arial" w:hAnsi="Arial" w:cs="Arial"/>
                <w:color w:val="000000"/>
                <w:sz w:val="16"/>
                <w:szCs w:val="16"/>
              </w:rPr>
            </w:pPr>
            <w:proofErr w:type="spellStart"/>
            <w:r w:rsidRPr="00D92F09">
              <w:rPr>
                <w:rFonts w:ascii="Arial" w:hAnsi="Arial" w:cs="Arial"/>
                <w:color w:val="000000"/>
                <w:sz w:val="16"/>
                <w:szCs w:val="16"/>
              </w:rPr>
              <w:t>Subv.Comision</w:t>
            </w:r>
            <w:proofErr w:type="spellEnd"/>
            <w:r w:rsidRPr="00D92F09">
              <w:rPr>
                <w:rFonts w:ascii="Arial" w:hAnsi="Arial" w:cs="Arial"/>
                <w:color w:val="000000"/>
                <w:sz w:val="16"/>
                <w:szCs w:val="16"/>
              </w:rPr>
              <w:t xml:space="preserve"> Europea - </w:t>
            </w:r>
            <w:proofErr w:type="spellStart"/>
            <w:r w:rsidRPr="00D92F09">
              <w:rPr>
                <w:rFonts w:ascii="Arial" w:hAnsi="Arial" w:cs="Arial"/>
                <w:color w:val="000000"/>
                <w:sz w:val="16"/>
                <w:szCs w:val="16"/>
              </w:rPr>
              <w:t>Proy</w:t>
            </w:r>
            <w:proofErr w:type="spellEnd"/>
            <w:r w:rsidRPr="00D92F09">
              <w:rPr>
                <w:rFonts w:ascii="Arial" w:hAnsi="Arial" w:cs="Arial"/>
                <w:color w:val="000000"/>
                <w:sz w:val="16"/>
                <w:szCs w:val="16"/>
              </w:rPr>
              <w:t xml:space="preserve">. </w:t>
            </w:r>
            <w:proofErr w:type="spellStart"/>
            <w:r w:rsidRPr="00D92F09">
              <w:rPr>
                <w:rFonts w:ascii="Arial" w:hAnsi="Arial" w:cs="Arial"/>
                <w:color w:val="000000"/>
                <w:sz w:val="16"/>
                <w:szCs w:val="16"/>
              </w:rPr>
              <w:t>Planclimac</w:t>
            </w:r>
            <w:proofErr w:type="spellEnd"/>
          </w:p>
        </w:tc>
        <w:tc>
          <w:tcPr>
            <w:tcW w:w="802" w:type="pct"/>
            <w:tcBorders>
              <w:top w:val="nil"/>
              <w:left w:val="single" w:sz="8" w:space="0" w:color="auto"/>
              <w:bottom w:val="nil"/>
              <w:right w:val="nil"/>
            </w:tcBorders>
            <w:shd w:val="clear" w:color="auto" w:fill="auto"/>
            <w:noWrap/>
            <w:vAlign w:val="center"/>
            <w:hideMark/>
          </w:tcPr>
          <w:p w:rsidR="00D92F09" w:rsidRPr="00D92F09" w:rsidRDefault="00D92F09" w:rsidP="001D1901">
            <w:pPr>
              <w:ind w:right="72"/>
              <w:jc w:val="right"/>
              <w:rPr>
                <w:rFonts w:ascii="Arial" w:hAnsi="Arial" w:cs="Arial"/>
                <w:color w:val="000000"/>
                <w:sz w:val="16"/>
                <w:szCs w:val="16"/>
              </w:rPr>
            </w:pPr>
            <w:r w:rsidRPr="00D92F09">
              <w:rPr>
                <w:rFonts w:ascii="Arial" w:hAnsi="Arial" w:cs="Arial"/>
                <w:color w:val="000000"/>
                <w:sz w:val="16"/>
                <w:szCs w:val="16"/>
              </w:rPr>
              <w:t>12.692,69</w:t>
            </w:r>
          </w:p>
        </w:tc>
        <w:tc>
          <w:tcPr>
            <w:tcW w:w="829" w:type="pct"/>
            <w:tcBorders>
              <w:top w:val="nil"/>
              <w:left w:val="single" w:sz="8" w:space="0" w:color="auto"/>
              <w:bottom w:val="nil"/>
              <w:right w:val="single" w:sz="8" w:space="0" w:color="auto"/>
            </w:tcBorders>
            <w:shd w:val="clear" w:color="auto" w:fill="auto"/>
            <w:noWrap/>
            <w:vAlign w:val="center"/>
            <w:hideMark/>
          </w:tcPr>
          <w:p w:rsidR="00D92F09" w:rsidRPr="00D92F09" w:rsidRDefault="00D92F09" w:rsidP="001D1901">
            <w:pPr>
              <w:ind w:right="138"/>
              <w:jc w:val="right"/>
              <w:rPr>
                <w:rFonts w:ascii="Arial" w:hAnsi="Arial" w:cs="Arial"/>
                <w:color w:val="000000"/>
                <w:sz w:val="16"/>
                <w:szCs w:val="16"/>
              </w:rPr>
            </w:pPr>
            <w:r w:rsidRPr="00D92F09">
              <w:rPr>
                <w:rFonts w:ascii="Arial" w:hAnsi="Arial" w:cs="Arial"/>
                <w:color w:val="000000"/>
                <w:sz w:val="16"/>
                <w:szCs w:val="16"/>
              </w:rPr>
              <w:t>20.949,91</w:t>
            </w:r>
          </w:p>
        </w:tc>
      </w:tr>
      <w:tr w:rsidR="00D92F09" w:rsidRPr="00D92F09" w:rsidTr="001D1901">
        <w:trPr>
          <w:trHeight w:val="255"/>
        </w:trPr>
        <w:tc>
          <w:tcPr>
            <w:tcW w:w="3369" w:type="pct"/>
            <w:tcBorders>
              <w:top w:val="nil"/>
              <w:left w:val="nil"/>
              <w:bottom w:val="nil"/>
              <w:right w:val="nil"/>
            </w:tcBorders>
            <w:shd w:val="clear" w:color="auto" w:fill="auto"/>
            <w:noWrap/>
            <w:vAlign w:val="center"/>
            <w:hideMark/>
          </w:tcPr>
          <w:p w:rsidR="00D92F09" w:rsidRPr="00D92F09" w:rsidRDefault="00D92F09" w:rsidP="00D92F09">
            <w:pPr>
              <w:ind w:firstLineChars="100" w:firstLine="160"/>
              <w:rPr>
                <w:rFonts w:ascii="Arial" w:hAnsi="Arial" w:cs="Arial"/>
                <w:color w:val="000000"/>
                <w:sz w:val="16"/>
                <w:szCs w:val="16"/>
              </w:rPr>
            </w:pPr>
            <w:proofErr w:type="spellStart"/>
            <w:r w:rsidRPr="00D92F09">
              <w:rPr>
                <w:rFonts w:ascii="Arial" w:hAnsi="Arial" w:cs="Arial"/>
                <w:color w:val="000000"/>
                <w:sz w:val="16"/>
                <w:szCs w:val="16"/>
              </w:rPr>
              <w:t>Subv.Comision</w:t>
            </w:r>
            <w:proofErr w:type="spellEnd"/>
            <w:r w:rsidRPr="00D92F09">
              <w:rPr>
                <w:rFonts w:ascii="Arial" w:hAnsi="Arial" w:cs="Arial"/>
                <w:color w:val="000000"/>
                <w:sz w:val="16"/>
                <w:szCs w:val="16"/>
              </w:rPr>
              <w:t xml:space="preserve"> Europea - </w:t>
            </w:r>
            <w:proofErr w:type="spellStart"/>
            <w:r w:rsidRPr="00D92F09">
              <w:rPr>
                <w:rFonts w:ascii="Arial" w:hAnsi="Arial" w:cs="Arial"/>
                <w:color w:val="000000"/>
                <w:sz w:val="16"/>
                <w:szCs w:val="16"/>
              </w:rPr>
              <w:t>Proy</w:t>
            </w:r>
            <w:proofErr w:type="spellEnd"/>
            <w:r w:rsidRPr="00D92F09">
              <w:rPr>
                <w:rFonts w:ascii="Arial" w:hAnsi="Arial" w:cs="Arial"/>
                <w:color w:val="000000"/>
                <w:sz w:val="16"/>
                <w:szCs w:val="16"/>
              </w:rPr>
              <w:t xml:space="preserve">. </w:t>
            </w:r>
            <w:proofErr w:type="spellStart"/>
            <w:r w:rsidRPr="00D92F09">
              <w:rPr>
                <w:rFonts w:ascii="Arial" w:hAnsi="Arial" w:cs="Arial"/>
                <w:color w:val="000000"/>
                <w:sz w:val="16"/>
                <w:szCs w:val="16"/>
              </w:rPr>
              <w:t>EELabs</w:t>
            </w:r>
            <w:proofErr w:type="spellEnd"/>
          </w:p>
        </w:tc>
        <w:tc>
          <w:tcPr>
            <w:tcW w:w="802" w:type="pct"/>
            <w:tcBorders>
              <w:top w:val="nil"/>
              <w:left w:val="single" w:sz="8" w:space="0" w:color="auto"/>
              <w:bottom w:val="nil"/>
              <w:right w:val="nil"/>
            </w:tcBorders>
            <w:shd w:val="clear" w:color="auto" w:fill="auto"/>
            <w:noWrap/>
            <w:vAlign w:val="center"/>
            <w:hideMark/>
          </w:tcPr>
          <w:p w:rsidR="00D92F09" w:rsidRPr="00D92F09" w:rsidRDefault="00D92F09" w:rsidP="001D1901">
            <w:pPr>
              <w:ind w:right="72"/>
              <w:jc w:val="right"/>
              <w:rPr>
                <w:rFonts w:ascii="Arial" w:hAnsi="Arial" w:cs="Arial"/>
                <w:color w:val="000000"/>
                <w:sz w:val="16"/>
                <w:szCs w:val="16"/>
              </w:rPr>
            </w:pPr>
            <w:r w:rsidRPr="00D92F09">
              <w:rPr>
                <w:rFonts w:ascii="Arial" w:hAnsi="Arial" w:cs="Arial"/>
                <w:color w:val="000000"/>
                <w:sz w:val="16"/>
                <w:szCs w:val="16"/>
              </w:rPr>
              <w:t>26.568,73</w:t>
            </w:r>
          </w:p>
        </w:tc>
        <w:tc>
          <w:tcPr>
            <w:tcW w:w="829" w:type="pct"/>
            <w:tcBorders>
              <w:top w:val="nil"/>
              <w:left w:val="single" w:sz="8" w:space="0" w:color="auto"/>
              <w:bottom w:val="nil"/>
              <w:right w:val="single" w:sz="8" w:space="0" w:color="auto"/>
            </w:tcBorders>
            <w:shd w:val="clear" w:color="auto" w:fill="auto"/>
            <w:noWrap/>
            <w:vAlign w:val="center"/>
            <w:hideMark/>
          </w:tcPr>
          <w:p w:rsidR="00D92F09" w:rsidRPr="00D92F09" w:rsidRDefault="00D92F09" w:rsidP="001D1901">
            <w:pPr>
              <w:ind w:right="138"/>
              <w:jc w:val="right"/>
              <w:rPr>
                <w:rFonts w:ascii="Arial" w:hAnsi="Arial" w:cs="Arial"/>
                <w:color w:val="000000"/>
                <w:sz w:val="16"/>
                <w:szCs w:val="16"/>
              </w:rPr>
            </w:pPr>
            <w:r w:rsidRPr="00D92F09">
              <w:rPr>
                <w:rFonts w:ascii="Arial" w:hAnsi="Arial" w:cs="Arial"/>
                <w:color w:val="000000"/>
                <w:sz w:val="16"/>
                <w:szCs w:val="16"/>
              </w:rPr>
              <w:t>21.777,31</w:t>
            </w:r>
          </w:p>
        </w:tc>
      </w:tr>
      <w:tr w:rsidR="00D92F09" w:rsidRPr="00D92F09" w:rsidTr="001D1901">
        <w:trPr>
          <w:trHeight w:val="255"/>
        </w:trPr>
        <w:tc>
          <w:tcPr>
            <w:tcW w:w="3369" w:type="pct"/>
            <w:tcBorders>
              <w:top w:val="nil"/>
              <w:left w:val="nil"/>
              <w:bottom w:val="nil"/>
              <w:right w:val="nil"/>
            </w:tcBorders>
            <w:shd w:val="clear" w:color="auto" w:fill="auto"/>
            <w:noWrap/>
            <w:vAlign w:val="center"/>
            <w:hideMark/>
          </w:tcPr>
          <w:p w:rsidR="00D92F09" w:rsidRPr="00D92F09" w:rsidRDefault="00D92F09" w:rsidP="00D92F09">
            <w:pPr>
              <w:ind w:firstLineChars="100" w:firstLine="160"/>
              <w:rPr>
                <w:rFonts w:ascii="Arial" w:hAnsi="Arial" w:cs="Arial"/>
                <w:color w:val="000000"/>
                <w:sz w:val="16"/>
                <w:szCs w:val="16"/>
              </w:rPr>
            </w:pPr>
            <w:proofErr w:type="spellStart"/>
            <w:r w:rsidRPr="00D92F09">
              <w:rPr>
                <w:rFonts w:ascii="Arial" w:hAnsi="Arial" w:cs="Arial"/>
                <w:color w:val="000000"/>
                <w:sz w:val="16"/>
                <w:szCs w:val="16"/>
              </w:rPr>
              <w:t>Subv.Comision</w:t>
            </w:r>
            <w:proofErr w:type="spellEnd"/>
            <w:r w:rsidRPr="00D92F09">
              <w:rPr>
                <w:rFonts w:ascii="Arial" w:hAnsi="Arial" w:cs="Arial"/>
                <w:color w:val="000000"/>
                <w:sz w:val="16"/>
                <w:szCs w:val="16"/>
              </w:rPr>
              <w:t xml:space="preserve"> Europea - </w:t>
            </w:r>
            <w:proofErr w:type="spellStart"/>
            <w:r w:rsidRPr="00D92F09">
              <w:rPr>
                <w:rFonts w:ascii="Arial" w:hAnsi="Arial" w:cs="Arial"/>
                <w:color w:val="000000"/>
                <w:sz w:val="16"/>
                <w:szCs w:val="16"/>
              </w:rPr>
              <w:t>Proy</w:t>
            </w:r>
            <w:proofErr w:type="spellEnd"/>
            <w:r w:rsidRPr="00D92F09">
              <w:rPr>
                <w:rFonts w:ascii="Arial" w:hAnsi="Arial" w:cs="Arial"/>
                <w:color w:val="000000"/>
                <w:sz w:val="16"/>
                <w:szCs w:val="16"/>
              </w:rPr>
              <w:t>. MACLAB</w:t>
            </w:r>
          </w:p>
        </w:tc>
        <w:tc>
          <w:tcPr>
            <w:tcW w:w="802" w:type="pct"/>
            <w:tcBorders>
              <w:top w:val="nil"/>
              <w:left w:val="single" w:sz="8" w:space="0" w:color="auto"/>
              <w:bottom w:val="nil"/>
              <w:right w:val="nil"/>
            </w:tcBorders>
            <w:shd w:val="clear" w:color="auto" w:fill="auto"/>
            <w:noWrap/>
            <w:vAlign w:val="center"/>
            <w:hideMark/>
          </w:tcPr>
          <w:p w:rsidR="00D92F09" w:rsidRPr="00D92F09" w:rsidRDefault="00D92F09" w:rsidP="001D1901">
            <w:pPr>
              <w:ind w:right="72"/>
              <w:jc w:val="right"/>
              <w:rPr>
                <w:rFonts w:ascii="Arial" w:hAnsi="Arial" w:cs="Arial"/>
                <w:color w:val="000000"/>
                <w:sz w:val="16"/>
                <w:szCs w:val="16"/>
              </w:rPr>
            </w:pPr>
            <w:r w:rsidRPr="00D92F09">
              <w:rPr>
                <w:rFonts w:ascii="Arial" w:hAnsi="Arial" w:cs="Arial"/>
                <w:color w:val="000000"/>
                <w:sz w:val="16"/>
                <w:szCs w:val="16"/>
              </w:rPr>
              <w:t>52.892,18</w:t>
            </w:r>
          </w:p>
        </w:tc>
        <w:tc>
          <w:tcPr>
            <w:tcW w:w="829" w:type="pct"/>
            <w:tcBorders>
              <w:top w:val="nil"/>
              <w:left w:val="single" w:sz="8" w:space="0" w:color="auto"/>
              <w:bottom w:val="nil"/>
              <w:right w:val="single" w:sz="8" w:space="0" w:color="auto"/>
            </w:tcBorders>
            <w:shd w:val="clear" w:color="auto" w:fill="auto"/>
            <w:noWrap/>
            <w:vAlign w:val="center"/>
            <w:hideMark/>
          </w:tcPr>
          <w:p w:rsidR="00D92F09" w:rsidRPr="00D92F09" w:rsidRDefault="00D92F09" w:rsidP="001D1901">
            <w:pPr>
              <w:ind w:right="138"/>
              <w:jc w:val="right"/>
              <w:rPr>
                <w:rFonts w:ascii="Arial" w:hAnsi="Arial" w:cs="Arial"/>
                <w:color w:val="000000"/>
                <w:sz w:val="16"/>
                <w:szCs w:val="16"/>
              </w:rPr>
            </w:pPr>
            <w:r w:rsidRPr="00D92F09">
              <w:rPr>
                <w:rFonts w:ascii="Arial" w:hAnsi="Arial" w:cs="Arial"/>
                <w:color w:val="000000"/>
                <w:sz w:val="16"/>
                <w:szCs w:val="16"/>
              </w:rPr>
              <w:t>43.938,82</w:t>
            </w:r>
          </w:p>
        </w:tc>
      </w:tr>
      <w:tr w:rsidR="00D92F09" w:rsidRPr="00D92F09" w:rsidTr="001D1901">
        <w:trPr>
          <w:trHeight w:val="255"/>
        </w:trPr>
        <w:tc>
          <w:tcPr>
            <w:tcW w:w="3369" w:type="pct"/>
            <w:tcBorders>
              <w:top w:val="nil"/>
              <w:left w:val="nil"/>
              <w:bottom w:val="nil"/>
              <w:right w:val="nil"/>
            </w:tcBorders>
            <w:shd w:val="clear" w:color="auto" w:fill="auto"/>
            <w:noWrap/>
            <w:vAlign w:val="center"/>
            <w:hideMark/>
          </w:tcPr>
          <w:p w:rsidR="00D92F09" w:rsidRPr="00D92F09" w:rsidRDefault="00D92F09" w:rsidP="00D92F09">
            <w:pPr>
              <w:ind w:firstLineChars="100" w:firstLine="160"/>
              <w:rPr>
                <w:rFonts w:ascii="Arial" w:hAnsi="Arial" w:cs="Arial"/>
                <w:color w:val="000000"/>
                <w:sz w:val="16"/>
                <w:szCs w:val="16"/>
              </w:rPr>
            </w:pPr>
            <w:proofErr w:type="spellStart"/>
            <w:r w:rsidRPr="00D92F09">
              <w:rPr>
                <w:rFonts w:ascii="Arial" w:hAnsi="Arial" w:cs="Arial"/>
                <w:color w:val="000000"/>
                <w:sz w:val="16"/>
                <w:szCs w:val="16"/>
              </w:rPr>
              <w:t>Subv.Comision</w:t>
            </w:r>
            <w:proofErr w:type="spellEnd"/>
            <w:r w:rsidRPr="00D92F09">
              <w:rPr>
                <w:rFonts w:ascii="Arial" w:hAnsi="Arial" w:cs="Arial"/>
                <w:color w:val="000000"/>
                <w:sz w:val="16"/>
                <w:szCs w:val="16"/>
              </w:rPr>
              <w:t xml:space="preserve"> Europea - </w:t>
            </w:r>
            <w:proofErr w:type="spellStart"/>
            <w:r w:rsidRPr="00D92F09">
              <w:rPr>
                <w:rFonts w:ascii="Arial" w:hAnsi="Arial" w:cs="Arial"/>
                <w:color w:val="000000"/>
                <w:sz w:val="16"/>
                <w:szCs w:val="16"/>
              </w:rPr>
              <w:t>Proy</w:t>
            </w:r>
            <w:proofErr w:type="spellEnd"/>
            <w:r w:rsidRPr="00D92F09">
              <w:rPr>
                <w:rFonts w:ascii="Arial" w:hAnsi="Arial" w:cs="Arial"/>
                <w:color w:val="000000"/>
                <w:sz w:val="16"/>
                <w:szCs w:val="16"/>
              </w:rPr>
              <w:t xml:space="preserve">. </w:t>
            </w:r>
            <w:proofErr w:type="spellStart"/>
            <w:r w:rsidRPr="00D92F09">
              <w:rPr>
                <w:rFonts w:ascii="Arial" w:hAnsi="Arial" w:cs="Arial"/>
                <w:color w:val="000000"/>
                <w:sz w:val="16"/>
                <w:szCs w:val="16"/>
              </w:rPr>
              <w:t>Plasmac</w:t>
            </w:r>
            <w:proofErr w:type="spellEnd"/>
          </w:p>
        </w:tc>
        <w:tc>
          <w:tcPr>
            <w:tcW w:w="802" w:type="pct"/>
            <w:tcBorders>
              <w:top w:val="nil"/>
              <w:left w:val="single" w:sz="8" w:space="0" w:color="auto"/>
              <w:bottom w:val="nil"/>
              <w:right w:val="nil"/>
            </w:tcBorders>
            <w:shd w:val="clear" w:color="auto" w:fill="auto"/>
            <w:noWrap/>
            <w:vAlign w:val="center"/>
            <w:hideMark/>
          </w:tcPr>
          <w:p w:rsidR="00D92F09" w:rsidRPr="00D92F09" w:rsidRDefault="00D92F09" w:rsidP="001D1901">
            <w:pPr>
              <w:ind w:right="72"/>
              <w:jc w:val="right"/>
              <w:rPr>
                <w:rFonts w:ascii="Arial" w:hAnsi="Arial" w:cs="Arial"/>
                <w:color w:val="000000"/>
                <w:sz w:val="16"/>
                <w:szCs w:val="16"/>
              </w:rPr>
            </w:pPr>
            <w:r w:rsidRPr="00D92F09">
              <w:rPr>
                <w:rFonts w:ascii="Arial" w:hAnsi="Arial" w:cs="Arial"/>
                <w:color w:val="000000"/>
                <w:sz w:val="16"/>
                <w:szCs w:val="16"/>
              </w:rPr>
              <w:t>22.232,12</w:t>
            </w:r>
          </w:p>
        </w:tc>
        <w:tc>
          <w:tcPr>
            <w:tcW w:w="829" w:type="pct"/>
            <w:tcBorders>
              <w:top w:val="nil"/>
              <w:left w:val="single" w:sz="8" w:space="0" w:color="auto"/>
              <w:bottom w:val="nil"/>
              <w:right w:val="single" w:sz="8" w:space="0" w:color="auto"/>
            </w:tcBorders>
            <w:shd w:val="clear" w:color="auto" w:fill="auto"/>
            <w:noWrap/>
            <w:vAlign w:val="center"/>
            <w:hideMark/>
          </w:tcPr>
          <w:p w:rsidR="00D92F09" w:rsidRPr="00D92F09" w:rsidRDefault="00D92F09" w:rsidP="001D1901">
            <w:pPr>
              <w:ind w:right="138"/>
              <w:jc w:val="right"/>
              <w:rPr>
                <w:rFonts w:ascii="Arial" w:hAnsi="Arial" w:cs="Arial"/>
                <w:color w:val="000000"/>
                <w:sz w:val="16"/>
                <w:szCs w:val="16"/>
              </w:rPr>
            </w:pPr>
            <w:r w:rsidRPr="00D92F09">
              <w:rPr>
                <w:rFonts w:ascii="Arial" w:hAnsi="Arial" w:cs="Arial"/>
                <w:color w:val="000000"/>
                <w:sz w:val="16"/>
                <w:szCs w:val="16"/>
              </w:rPr>
              <w:t>15.884,19</w:t>
            </w:r>
          </w:p>
        </w:tc>
      </w:tr>
      <w:tr w:rsidR="00D92F09" w:rsidRPr="00D92F09" w:rsidTr="001D1901">
        <w:trPr>
          <w:trHeight w:val="255"/>
        </w:trPr>
        <w:tc>
          <w:tcPr>
            <w:tcW w:w="3369" w:type="pct"/>
            <w:tcBorders>
              <w:top w:val="nil"/>
              <w:left w:val="nil"/>
              <w:right w:val="nil"/>
            </w:tcBorders>
            <w:shd w:val="clear" w:color="auto" w:fill="auto"/>
            <w:noWrap/>
            <w:vAlign w:val="center"/>
            <w:hideMark/>
          </w:tcPr>
          <w:p w:rsidR="00D92F09" w:rsidRPr="00D92F09" w:rsidRDefault="00D92F09" w:rsidP="00D92F09">
            <w:pPr>
              <w:ind w:firstLineChars="100" w:firstLine="160"/>
              <w:rPr>
                <w:rFonts w:ascii="Arial" w:hAnsi="Arial" w:cs="Arial"/>
                <w:color w:val="000000"/>
                <w:sz w:val="16"/>
                <w:szCs w:val="16"/>
              </w:rPr>
            </w:pPr>
            <w:proofErr w:type="spellStart"/>
            <w:r w:rsidRPr="00D92F09">
              <w:rPr>
                <w:rFonts w:ascii="Arial" w:hAnsi="Arial" w:cs="Arial"/>
                <w:color w:val="000000"/>
                <w:sz w:val="16"/>
                <w:szCs w:val="16"/>
              </w:rPr>
              <w:t>Subv.Comision</w:t>
            </w:r>
            <w:proofErr w:type="spellEnd"/>
            <w:r w:rsidRPr="00D92F09">
              <w:rPr>
                <w:rFonts w:ascii="Arial" w:hAnsi="Arial" w:cs="Arial"/>
                <w:color w:val="000000"/>
                <w:sz w:val="16"/>
                <w:szCs w:val="16"/>
              </w:rPr>
              <w:t xml:space="preserve"> Europea - </w:t>
            </w:r>
            <w:proofErr w:type="spellStart"/>
            <w:r w:rsidRPr="00D92F09">
              <w:rPr>
                <w:rFonts w:ascii="Arial" w:hAnsi="Arial" w:cs="Arial"/>
                <w:color w:val="000000"/>
                <w:sz w:val="16"/>
                <w:szCs w:val="16"/>
              </w:rPr>
              <w:t>Proy</w:t>
            </w:r>
            <w:proofErr w:type="spellEnd"/>
            <w:r w:rsidRPr="00D92F09">
              <w:rPr>
                <w:rFonts w:ascii="Arial" w:hAnsi="Arial" w:cs="Arial"/>
                <w:color w:val="000000"/>
                <w:sz w:val="16"/>
                <w:szCs w:val="16"/>
              </w:rPr>
              <w:t xml:space="preserve">. </w:t>
            </w:r>
            <w:proofErr w:type="spellStart"/>
            <w:r w:rsidRPr="00D92F09">
              <w:rPr>
                <w:rFonts w:ascii="Arial" w:hAnsi="Arial" w:cs="Arial"/>
                <w:color w:val="000000"/>
                <w:sz w:val="16"/>
                <w:szCs w:val="16"/>
              </w:rPr>
              <w:t>Volturmac</w:t>
            </w:r>
            <w:proofErr w:type="spellEnd"/>
          </w:p>
        </w:tc>
        <w:tc>
          <w:tcPr>
            <w:tcW w:w="802" w:type="pct"/>
            <w:tcBorders>
              <w:top w:val="nil"/>
              <w:left w:val="single" w:sz="8" w:space="0" w:color="auto"/>
              <w:right w:val="nil"/>
            </w:tcBorders>
            <w:shd w:val="clear" w:color="auto" w:fill="auto"/>
            <w:noWrap/>
            <w:vAlign w:val="center"/>
            <w:hideMark/>
          </w:tcPr>
          <w:p w:rsidR="00D92F09" w:rsidRPr="00D92F09" w:rsidRDefault="00D92F09" w:rsidP="001D1901">
            <w:pPr>
              <w:ind w:right="72"/>
              <w:jc w:val="right"/>
              <w:rPr>
                <w:rFonts w:ascii="Arial" w:hAnsi="Arial" w:cs="Arial"/>
                <w:color w:val="000000"/>
                <w:sz w:val="16"/>
                <w:szCs w:val="16"/>
              </w:rPr>
            </w:pPr>
            <w:r w:rsidRPr="00D92F09">
              <w:rPr>
                <w:rFonts w:ascii="Arial" w:hAnsi="Arial" w:cs="Arial"/>
                <w:color w:val="000000"/>
                <w:sz w:val="16"/>
                <w:szCs w:val="16"/>
              </w:rPr>
              <w:t>29.241,75</w:t>
            </w:r>
          </w:p>
        </w:tc>
        <w:tc>
          <w:tcPr>
            <w:tcW w:w="829" w:type="pct"/>
            <w:tcBorders>
              <w:top w:val="nil"/>
              <w:left w:val="single" w:sz="8" w:space="0" w:color="auto"/>
              <w:right w:val="single" w:sz="8" w:space="0" w:color="auto"/>
            </w:tcBorders>
            <w:shd w:val="clear" w:color="auto" w:fill="auto"/>
            <w:noWrap/>
            <w:vAlign w:val="center"/>
            <w:hideMark/>
          </w:tcPr>
          <w:p w:rsidR="00D92F09" w:rsidRPr="00D92F09" w:rsidRDefault="00D92F09" w:rsidP="001D1901">
            <w:pPr>
              <w:ind w:right="138"/>
              <w:jc w:val="right"/>
              <w:rPr>
                <w:rFonts w:ascii="Arial" w:hAnsi="Arial" w:cs="Arial"/>
                <w:color w:val="000000"/>
                <w:sz w:val="16"/>
                <w:szCs w:val="16"/>
              </w:rPr>
            </w:pPr>
            <w:r w:rsidRPr="00D92F09">
              <w:rPr>
                <w:rFonts w:ascii="Arial" w:hAnsi="Arial" w:cs="Arial"/>
                <w:color w:val="000000"/>
                <w:sz w:val="16"/>
                <w:szCs w:val="16"/>
              </w:rPr>
              <w:t>-</w:t>
            </w:r>
          </w:p>
        </w:tc>
      </w:tr>
      <w:tr w:rsidR="00D92F09" w:rsidRPr="00D92F09" w:rsidTr="001D1901">
        <w:trPr>
          <w:trHeight w:val="255"/>
        </w:trPr>
        <w:tc>
          <w:tcPr>
            <w:tcW w:w="3369" w:type="pct"/>
            <w:tcBorders>
              <w:top w:val="nil"/>
              <w:left w:val="nil"/>
              <w:bottom w:val="single" w:sz="4" w:space="0" w:color="auto"/>
              <w:right w:val="nil"/>
            </w:tcBorders>
            <w:shd w:val="clear" w:color="auto" w:fill="auto"/>
            <w:noWrap/>
            <w:vAlign w:val="center"/>
            <w:hideMark/>
          </w:tcPr>
          <w:p w:rsidR="00D92F09" w:rsidRPr="00D92F09" w:rsidRDefault="00D92F09" w:rsidP="00D92F09">
            <w:pPr>
              <w:ind w:firstLineChars="100" w:firstLine="160"/>
              <w:rPr>
                <w:rFonts w:ascii="Arial" w:hAnsi="Arial" w:cs="Arial"/>
                <w:color w:val="000000"/>
                <w:sz w:val="16"/>
                <w:szCs w:val="16"/>
              </w:rPr>
            </w:pPr>
            <w:proofErr w:type="spellStart"/>
            <w:r w:rsidRPr="00D92F09">
              <w:rPr>
                <w:rFonts w:ascii="Arial" w:hAnsi="Arial" w:cs="Arial"/>
                <w:color w:val="000000"/>
                <w:sz w:val="16"/>
                <w:szCs w:val="16"/>
              </w:rPr>
              <w:t>Subv.Comision</w:t>
            </w:r>
            <w:proofErr w:type="spellEnd"/>
            <w:r w:rsidRPr="00D92F09">
              <w:rPr>
                <w:rFonts w:ascii="Arial" w:hAnsi="Arial" w:cs="Arial"/>
                <w:color w:val="000000"/>
                <w:sz w:val="16"/>
                <w:szCs w:val="16"/>
              </w:rPr>
              <w:t xml:space="preserve"> Europea - </w:t>
            </w:r>
            <w:proofErr w:type="spellStart"/>
            <w:r w:rsidRPr="00D92F09">
              <w:rPr>
                <w:rFonts w:ascii="Arial" w:hAnsi="Arial" w:cs="Arial"/>
                <w:color w:val="000000"/>
                <w:sz w:val="16"/>
                <w:szCs w:val="16"/>
              </w:rPr>
              <w:t>Proy</w:t>
            </w:r>
            <w:proofErr w:type="spellEnd"/>
            <w:r w:rsidRPr="00D92F09">
              <w:rPr>
                <w:rFonts w:ascii="Arial" w:hAnsi="Arial" w:cs="Arial"/>
                <w:color w:val="000000"/>
                <w:sz w:val="16"/>
                <w:szCs w:val="16"/>
              </w:rPr>
              <w:t xml:space="preserve">. </w:t>
            </w:r>
            <w:proofErr w:type="spellStart"/>
            <w:r w:rsidRPr="00D92F09">
              <w:rPr>
                <w:rFonts w:ascii="Arial" w:hAnsi="Arial" w:cs="Arial"/>
                <w:color w:val="000000"/>
                <w:sz w:val="16"/>
                <w:szCs w:val="16"/>
              </w:rPr>
              <w:t>Geoatlantic</w:t>
            </w:r>
            <w:proofErr w:type="spellEnd"/>
          </w:p>
        </w:tc>
        <w:tc>
          <w:tcPr>
            <w:tcW w:w="802" w:type="pct"/>
            <w:tcBorders>
              <w:top w:val="nil"/>
              <w:left w:val="single" w:sz="8" w:space="0" w:color="auto"/>
              <w:bottom w:val="single" w:sz="4" w:space="0" w:color="auto"/>
              <w:right w:val="nil"/>
            </w:tcBorders>
            <w:shd w:val="clear" w:color="auto" w:fill="auto"/>
            <w:noWrap/>
            <w:vAlign w:val="center"/>
            <w:hideMark/>
          </w:tcPr>
          <w:p w:rsidR="00D92F09" w:rsidRPr="00D92F09" w:rsidRDefault="00D92F09" w:rsidP="001D1901">
            <w:pPr>
              <w:ind w:right="72"/>
              <w:jc w:val="right"/>
              <w:rPr>
                <w:rFonts w:ascii="Arial" w:hAnsi="Arial" w:cs="Arial"/>
                <w:color w:val="000000"/>
                <w:sz w:val="16"/>
                <w:szCs w:val="16"/>
              </w:rPr>
            </w:pPr>
            <w:r w:rsidRPr="00D92F09">
              <w:rPr>
                <w:rFonts w:ascii="Arial" w:hAnsi="Arial" w:cs="Arial"/>
                <w:color w:val="000000"/>
                <w:sz w:val="16"/>
                <w:szCs w:val="16"/>
              </w:rPr>
              <w:t>17.179,83</w:t>
            </w:r>
          </w:p>
        </w:tc>
        <w:tc>
          <w:tcPr>
            <w:tcW w:w="829" w:type="pct"/>
            <w:tcBorders>
              <w:top w:val="nil"/>
              <w:left w:val="single" w:sz="8" w:space="0" w:color="auto"/>
              <w:bottom w:val="single" w:sz="4" w:space="0" w:color="auto"/>
              <w:right w:val="single" w:sz="8" w:space="0" w:color="auto"/>
            </w:tcBorders>
            <w:shd w:val="clear" w:color="auto" w:fill="auto"/>
            <w:noWrap/>
            <w:vAlign w:val="center"/>
            <w:hideMark/>
          </w:tcPr>
          <w:p w:rsidR="00D92F09" w:rsidRPr="00D92F09" w:rsidRDefault="00D92F09" w:rsidP="001D1901">
            <w:pPr>
              <w:ind w:right="138"/>
              <w:jc w:val="right"/>
              <w:rPr>
                <w:rFonts w:ascii="Arial" w:hAnsi="Arial" w:cs="Arial"/>
                <w:color w:val="000000"/>
                <w:sz w:val="16"/>
                <w:szCs w:val="16"/>
              </w:rPr>
            </w:pPr>
            <w:r w:rsidRPr="00D92F09">
              <w:rPr>
                <w:rFonts w:ascii="Arial" w:hAnsi="Arial" w:cs="Arial"/>
                <w:color w:val="000000"/>
                <w:sz w:val="16"/>
                <w:szCs w:val="16"/>
              </w:rPr>
              <w:t>50.896,65</w:t>
            </w:r>
          </w:p>
        </w:tc>
      </w:tr>
      <w:tr w:rsidR="00D92F09" w:rsidRPr="00D92F09" w:rsidTr="001D1901">
        <w:trPr>
          <w:trHeight w:val="283"/>
        </w:trPr>
        <w:tc>
          <w:tcPr>
            <w:tcW w:w="3369" w:type="pct"/>
            <w:tcBorders>
              <w:top w:val="single" w:sz="4" w:space="0" w:color="auto"/>
              <w:left w:val="nil"/>
              <w:bottom w:val="single" w:sz="4" w:space="0" w:color="auto"/>
              <w:right w:val="nil"/>
            </w:tcBorders>
            <w:shd w:val="clear" w:color="auto" w:fill="auto"/>
            <w:noWrap/>
            <w:vAlign w:val="center"/>
            <w:hideMark/>
          </w:tcPr>
          <w:p w:rsidR="00D92F09" w:rsidRPr="00D92F09" w:rsidRDefault="00D92F09" w:rsidP="00D92F09">
            <w:pPr>
              <w:ind w:firstLineChars="100" w:firstLine="161"/>
              <w:rPr>
                <w:rFonts w:ascii="Arial" w:hAnsi="Arial" w:cs="Arial"/>
                <w:b/>
                <w:bCs/>
                <w:color w:val="000000"/>
                <w:sz w:val="16"/>
                <w:szCs w:val="16"/>
              </w:rPr>
            </w:pPr>
            <w:r w:rsidRPr="00D92F09">
              <w:rPr>
                <w:rFonts w:ascii="Arial" w:hAnsi="Arial" w:cs="Arial"/>
                <w:b/>
                <w:bCs/>
                <w:color w:val="000000"/>
                <w:sz w:val="16"/>
                <w:szCs w:val="16"/>
              </w:rPr>
              <w:t>Del Estado</w:t>
            </w:r>
          </w:p>
        </w:tc>
        <w:tc>
          <w:tcPr>
            <w:tcW w:w="802" w:type="pct"/>
            <w:tcBorders>
              <w:top w:val="single" w:sz="4" w:space="0" w:color="auto"/>
              <w:left w:val="single" w:sz="8" w:space="0" w:color="auto"/>
              <w:bottom w:val="single" w:sz="4" w:space="0" w:color="auto"/>
              <w:right w:val="nil"/>
            </w:tcBorders>
            <w:shd w:val="clear" w:color="auto" w:fill="auto"/>
            <w:noWrap/>
            <w:vAlign w:val="center"/>
            <w:hideMark/>
          </w:tcPr>
          <w:p w:rsidR="00D92F09" w:rsidRPr="00D92F09" w:rsidRDefault="00D92F09" w:rsidP="001D1901">
            <w:pPr>
              <w:ind w:right="72"/>
              <w:jc w:val="right"/>
              <w:rPr>
                <w:rFonts w:ascii="Arial" w:hAnsi="Arial" w:cs="Arial"/>
                <w:b/>
                <w:bCs/>
                <w:color w:val="000000"/>
                <w:sz w:val="16"/>
                <w:szCs w:val="16"/>
              </w:rPr>
            </w:pPr>
            <w:r w:rsidRPr="00D92F09">
              <w:rPr>
                <w:rFonts w:ascii="Arial" w:hAnsi="Arial" w:cs="Arial"/>
                <w:b/>
                <w:bCs/>
                <w:color w:val="000000"/>
                <w:sz w:val="16"/>
                <w:szCs w:val="16"/>
              </w:rPr>
              <w:t>551.013,98</w:t>
            </w:r>
          </w:p>
        </w:tc>
        <w:tc>
          <w:tcPr>
            <w:tcW w:w="829" w:type="pct"/>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92F09" w:rsidRPr="00D92F09" w:rsidRDefault="00D92F09" w:rsidP="001D1901">
            <w:pPr>
              <w:ind w:right="138"/>
              <w:jc w:val="right"/>
              <w:rPr>
                <w:rFonts w:ascii="Arial" w:hAnsi="Arial" w:cs="Arial"/>
                <w:b/>
                <w:bCs/>
                <w:color w:val="000000"/>
                <w:sz w:val="16"/>
                <w:szCs w:val="16"/>
              </w:rPr>
            </w:pPr>
            <w:r w:rsidRPr="00D92F09">
              <w:rPr>
                <w:rFonts w:ascii="Arial" w:hAnsi="Arial" w:cs="Arial"/>
                <w:b/>
                <w:bCs/>
                <w:color w:val="000000"/>
                <w:sz w:val="16"/>
                <w:szCs w:val="16"/>
              </w:rPr>
              <w:t>522.548,99</w:t>
            </w:r>
          </w:p>
        </w:tc>
      </w:tr>
      <w:tr w:rsidR="00D92F09" w:rsidRPr="00D92F09" w:rsidTr="001D1901">
        <w:trPr>
          <w:trHeight w:val="255"/>
        </w:trPr>
        <w:tc>
          <w:tcPr>
            <w:tcW w:w="3369" w:type="pct"/>
            <w:tcBorders>
              <w:top w:val="single" w:sz="4" w:space="0" w:color="auto"/>
              <w:left w:val="nil"/>
              <w:bottom w:val="nil"/>
              <w:right w:val="nil"/>
            </w:tcBorders>
            <w:shd w:val="clear" w:color="auto" w:fill="auto"/>
            <w:noWrap/>
            <w:vAlign w:val="center"/>
            <w:hideMark/>
          </w:tcPr>
          <w:p w:rsidR="00D92F09" w:rsidRPr="00D92F09" w:rsidRDefault="00D92F09" w:rsidP="00D92F09">
            <w:pPr>
              <w:ind w:firstLineChars="100" w:firstLine="160"/>
              <w:rPr>
                <w:rFonts w:ascii="Arial" w:hAnsi="Arial" w:cs="Arial"/>
                <w:color w:val="000000"/>
                <w:sz w:val="16"/>
                <w:szCs w:val="16"/>
              </w:rPr>
            </w:pPr>
            <w:proofErr w:type="spellStart"/>
            <w:r w:rsidRPr="00D92F09">
              <w:rPr>
                <w:rFonts w:ascii="Arial" w:hAnsi="Arial" w:cs="Arial"/>
                <w:color w:val="000000"/>
                <w:sz w:val="16"/>
                <w:szCs w:val="16"/>
              </w:rPr>
              <w:t>Subv</w:t>
            </w:r>
            <w:proofErr w:type="spellEnd"/>
            <w:r w:rsidRPr="00D92F09">
              <w:rPr>
                <w:rFonts w:ascii="Arial" w:hAnsi="Arial" w:cs="Arial"/>
                <w:color w:val="000000"/>
                <w:sz w:val="16"/>
                <w:szCs w:val="16"/>
              </w:rPr>
              <w:t xml:space="preserve">. MEC - Retos </w:t>
            </w:r>
            <w:proofErr w:type="spellStart"/>
            <w:r w:rsidRPr="00D92F09">
              <w:rPr>
                <w:rFonts w:ascii="Arial" w:hAnsi="Arial" w:cs="Arial"/>
                <w:color w:val="000000"/>
                <w:sz w:val="16"/>
                <w:szCs w:val="16"/>
              </w:rPr>
              <w:t>Termovolcan</w:t>
            </w:r>
            <w:proofErr w:type="spellEnd"/>
          </w:p>
        </w:tc>
        <w:tc>
          <w:tcPr>
            <w:tcW w:w="802" w:type="pct"/>
            <w:tcBorders>
              <w:top w:val="single" w:sz="4" w:space="0" w:color="auto"/>
              <w:left w:val="single" w:sz="8" w:space="0" w:color="auto"/>
              <w:bottom w:val="nil"/>
              <w:right w:val="nil"/>
            </w:tcBorders>
            <w:shd w:val="clear" w:color="auto" w:fill="auto"/>
            <w:noWrap/>
            <w:vAlign w:val="center"/>
            <w:hideMark/>
          </w:tcPr>
          <w:p w:rsidR="00D92F09" w:rsidRPr="00D92F09" w:rsidRDefault="00D92F09" w:rsidP="001D1901">
            <w:pPr>
              <w:ind w:right="72"/>
              <w:jc w:val="right"/>
              <w:rPr>
                <w:rFonts w:ascii="Arial" w:hAnsi="Arial" w:cs="Arial"/>
                <w:color w:val="000000"/>
                <w:sz w:val="16"/>
                <w:szCs w:val="16"/>
              </w:rPr>
            </w:pPr>
            <w:r w:rsidRPr="00D92F09">
              <w:rPr>
                <w:rFonts w:ascii="Arial" w:hAnsi="Arial" w:cs="Arial"/>
                <w:color w:val="000000"/>
                <w:sz w:val="16"/>
                <w:szCs w:val="16"/>
              </w:rPr>
              <w:t>61.988,43</w:t>
            </w:r>
          </w:p>
        </w:tc>
        <w:tc>
          <w:tcPr>
            <w:tcW w:w="829" w:type="pct"/>
            <w:tcBorders>
              <w:top w:val="single" w:sz="4" w:space="0" w:color="auto"/>
              <w:left w:val="single" w:sz="8" w:space="0" w:color="auto"/>
              <w:bottom w:val="nil"/>
              <w:right w:val="single" w:sz="8" w:space="0" w:color="auto"/>
            </w:tcBorders>
            <w:shd w:val="clear" w:color="auto" w:fill="auto"/>
            <w:noWrap/>
            <w:vAlign w:val="center"/>
            <w:hideMark/>
          </w:tcPr>
          <w:p w:rsidR="00D92F09" w:rsidRPr="00D92F09" w:rsidRDefault="00D92F09" w:rsidP="001D1901">
            <w:pPr>
              <w:ind w:right="138"/>
              <w:jc w:val="right"/>
              <w:rPr>
                <w:rFonts w:ascii="Arial" w:hAnsi="Arial" w:cs="Arial"/>
                <w:color w:val="000000"/>
                <w:sz w:val="16"/>
                <w:szCs w:val="16"/>
              </w:rPr>
            </w:pPr>
            <w:r w:rsidRPr="00D92F09">
              <w:rPr>
                <w:rFonts w:ascii="Arial" w:hAnsi="Arial" w:cs="Arial"/>
                <w:color w:val="000000"/>
                <w:sz w:val="16"/>
                <w:szCs w:val="16"/>
              </w:rPr>
              <w:t>62.985,41</w:t>
            </w:r>
          </w:p>
        </w:tc>
      </w:tr>
      <w:tr w:rsidR="00D92F09" w:rsidRPr="00D92F09" w:rsidTr="001D1901">
        <w:trPr>
          <w:trHeight w:val="255"/>
        </w:trPr>
        <w:tc>
          <w:tcPr>
            <w:tcW w:w="3369" w:type="pct"/>
            <w:tcBorders>
              <w:top w:val="nil"/>
              <w:left w:val="nil"/>
              <w:bottom w:val="nil"/>
              <w:right w:val="nil"/>
            </w:tcBorders>
            <w:shd w:val="clear" w:color="auto" w:fill="auto"/>
            <w:noWrap/>
            <w:vAlign w:val="center"/>
            <w:hideMark/>
          </w:tcPr>
          <w:p w:rsidR="00D92F09" w:rsidRPr="00D92F09" w:rsidRDefault="00D92F09" w:rsidP="00D92F09">
            <w:pPr>
              <w:ind w:firstLineChars="100" w:firstLine="160"/>
              <w:rPr>
                <w:rFonts w:ascii="Arial" w:hAnsi="Arial" w:cs="Arial"/>
                <w:color w:val="000000"/>
                <w:sz w:val="16"/>
                <w:szCs w:val="16"/>
              </w:rPr>
            </w:pPr>
            <w:proofErr w:type="spellStart"/>
            <w:r w:rsidRPr="00D92F09">
              <w:rPr>
                <w:rFonts w:ascii="Arial" w:hAnsi="Arial" w:cs="Arial"/>
                <w:color w:val="000000"/>
                <w:sz w:val="16"/>
                <w:szCs w:val="16"/>
              </w:rPr>
              <w:t>Subv</w:t>
            </w:r>
            <w:proofErr w:type="spellEnd"/>
            <w:r w:rsidRPr="00D92F09">
              <w:rPr>
                <w:rFonts w:ascii="Arial" w:hAnsi="Arial" w:cs="Arial"/>
                <w:color w:val="000000"/>
                <w:sz w:val="16"/>
                <w:szCs w:val="16"/>
              </w:rPr>
              <w:t xml:space="preserve">. MEC - Retos </w:t>
            </w:r>
            <w:proofErr w:type="spellStart"/>
            <w:r w:rsidRPr="00D92F09">
              <w:rPr>
                <w:rFonts w:ascii="Arial" w:hAnsi="Arial" w:cs="Arial"/>
                <w:color w:val="000000"/>
                <w:sz w:val="16"/>
                <w:szCs w:val="16"/>
              </w:rPr>
              <w:t>Electrovolcan</w:t>
            </w:r>
            <w:proofErr w:type="spellEnd"/>
          </w:p>
        </w:tc>
        <w:tc>
          <w:tcPr>
            <w:tcW w:w="802" w:type="pct"/>
            <w:tcBorders>
              <w:top w:val="nil"/>
              <w:left w:val="single" w:sz="8" w:space="0" w:color="auto"/>
              <w:bottom w:val="nil"/>
              <w:right w:val="nil"/>
            </w:tcBorders>
            <w:shd w:val="clear" w:color="auto" w:fill="auto"/>
            <w:noWrap/>
            <w:vAlign w:val="center"/>
            <w:hideMark/>
          </w:tcPr>
          <w:p w:rsidR="00D92F09" w:rsidRPr="00D92F09" w:rsidRDefault="00D92F09" w:rsidP="001D1901">
            <w:pPr>
              <w:ind w:right="72"/>
              <w:jc w:val="right"/>
              <w:rPr>
                <w:rFonts w:ascii="Arial" w:hAnsi="Arial" w:cs="Arial"/>
                <w:color w:val="000000"/>
                <w:sz w:val="16"/>
                <w:szCs w:val="16"/>
              </w:rPr>
            </w:pPr>
            <w:r w:rsidRPr="00D92F09">
              <w:rPr>
                <w:rFonts w:ascii="Arial" w:hAnsi="Arial" w:cs="Arial"/>
                <w:color w:val="000000"/>
                <w:sz w:val="16"/>
                <w:szCs w:val="16"/>
              </w:rPr>
              <w:t>26.751,24</w:t>
            </w:r>
          </w:p>
        </w:tc>
        <w:tc>
          <w:tcPr>
            <w:tcW w:w="829" w:type="pct"/>
            <w:tcBorders>
              <w:top w:val="nil"/>
              <w:left w:val="single" w:sz="8" w:space="0" w:color="auto"/>
              <w:bottom w:val="nil"/>
              <w:right w:val="single" w:sz="8" w:space="0" w:color="auto"/>
            </w:tcBorders>
            <w:shd w:val="clear" w:color="auto" w:fill="auto"/>
            <w:noWrap/>
            <w:vAlign w:val="center"/>
            <w:hideMark/>
          </w:tcPr>
          <w:p w:rsidR="00D92F09" w:rsidRPr="00D92F09" w:rsidRDefault="00D92F09" w:rsidP="001D1901">
            <w:pPr>
              <w:ind w:right="138"/>
              <w:jc w:val="right"/>
              <w:rPr>
                <w:rFonts w:ascii="Arial" w:hAnsi="Arial" w:cs="Arial"/>
                <w:color w:val="000000"/>
                <w:sz w:val="16"/>
                <w:szCs w:val="16"/>
              </w:rPr>
            </w:pPr>
            <w:r w:rsidRPr="00D92F09">
              <w:rPr>
                <w:rFonts w:ascii="Arial" w:hAnsi="Arial" w:cs="Arial"/>
                <w:color w:val="000000"/>
                <w:sz w:val="16"/>
                <w:szCs w:val="16"/>
              </w:rPr>
              <w:t>64.212,12</w:t>
            </w:r>
          </w:p>
        </w:tc>
      </w:tr>
      <w:tr w:rsidR="00D92F09" w:rsidRPr="00D92F09" w:rsidTr="001D1901">
        <w:trPr>
          <w:trHeight w:val="255"/>
        </w:trPr>
        <w:tc>
          <w:tcPr>
            <w:tcW w:w="3369" w:type="pct"/>
            <w:tcBorders>
              <w:top w:val="nil"/>
              <w:left w:val="nil"/>
              <w:bottom w:val="nil"/>
              <w:right w:val="nil"/>
            </w:tcBorders>
            <w:shd w:val="clear" w:color="auto" w:fill="auto"/>
            <w:noWrap/>
            <w:vAlign w:val="center"/>
            <w:hideMark/>
          </w:tcPr>
          <w:p w:rsidR="00D92F09" w:rsidRPr="00D92F09" w:rsidRDefault="00D92F09" w:rsidP="00D92F09">
            <w:pPr>
              <w:ind w:firstLineChars="100" w:firstLine="160"/>
              <w:rPr>
                <w:rFonts w:ascii="Arial" w:hAnsi="Arial" w:cs="Arial"/>
                <w:color w:val="000000"/>
                <w:sz w:val="16"/>
                <w:szCs w:val="16"/>
              </w:rPr>
            </w:pPr>
            <w:proofErr w:type="spellStart"/>
            <w:r w:rsidRPr="00D92F09">
              <w:rPr>
                <w:rFonts w:ascii="Arial" w:hAnsi="Arial" w:cs="Arial"/>
                <w:color w:val="000000"/>
                <w:sz w:val="16"/>
                <w:szCs w:val="16"/>
              </w:rPr>
              <w:t>Subv</w:t>
            </w:r>
            <w:proofErr w:type="spellEnd"/>
            <w:r w:rsidRPr="00D92F09">
              <w:rPr>
                <w:rFonts w:ascii="Arial" w:hAnsi="Arial" w:cs="Arial"/>
                <w:color w:val="000000"/>
                <w:sz w:val="16"/>
                <w:szCs w:val="16"/>
              </w:rPr>
              <w:t>. MEC - Retos UDIGEN</w:t>
            </w:r>
          </w:p>
        </w:tc>
        <w:tc>
          <w:tcPr>
            <w:tcW w:w="802" w:type="pct"/>
            <w:tcBorders>
              <w:top w:val="nil"/>
              <w:left w:val="single" w:sz="8" w:space="0" w:color="auto"/>
              <w:bottom w:val="nil"/>
              <w:right w:val="nil"/>
            </w:tcBorders>
            <w:shd w:val="clear" w:color="auto" w:fill="auto"/>
            <w:noWrap/>
            <w:vAlign w:val="center"/>
            <w:hideMark/>
          </w:tcPr>
          <w:p w:rsidR="00D92F09" w:rsidRPr="00D92F09" w:rsidRDefault="00D92F09" w:rsidP="001D1901">
            <w:pPr>
              <w:ind w:right="72"/>
              <w:jc w:val="right"/>
              <w:rPr>
                <w:rFonts w:ascii="Arial" w:hAnsi="Arial" w:cs="Arial"/>
                <w:color w:val="000000"/>
                <w:sz w:val="16"/>
                <w:szCs w:val="16"/>
              </w:rPr>
            </w:pPr>
            <w:r w:rsidRPr="00D92F09">
              <w:rPr>
                <w:rFonts w:ascii="Arial" w:hAnsi="Arial" w:cs="Arial"/>
                <w:color w:val="000000"/>
                <w:sz w:val="16"/>
                <w:szCs w:val="16"/>
              </w:rPr>
              <w:t>70.429,52</w:t>
            </w:r>
          </w:p>
        </w:tc>
        <w:tc>
          <w:tcPr>
            <w:tcW w:w="829" w:type="pct"/>
            <w:tcBorders>
              <w:top w:val="nil"/>
              <w:left w:val="single" w:sz="8" w:space="0" w:color="auto"/>
              <w:bottom w:val="nil"/>
              <w:right w:val="single" w:sz="8" w:space="0" w:color="auto"/>
            </w:tcBorders>
            <w:shd w:val="clear" w:color="auto" w:fill="auto"/>
            <w:noWrap/>
            <w:vAlign w:val="center"/>
            <w:hideMark/>
          </w:tcPr>
          <w:p w:rsidR="00D92F09" w:rsidRPr="00D92F09" w:rsidRDefault="00D92F09" w:rsidP="001D1901">
            <w:pPr>
              <w:ind w:right="138"/>
              <w:jc w:val="right"/>
              <w:rPr>
                <w:rFonts w:ascii="Arial" w:hAnsi="Arial" w:cs="Arial"/>
                <w:color w:val="000000"/>
                <w:sz w:val="16"/>
                <w:szCs w:val="16"/>
              </w:rPr>
            </w:pPr>
            <w:r w:rsidRPr="00D92F09">
              <w:rPr>
                <w:rFonts w:ascii="Arial" w:hAnsi="Arial" w:cs="Arial"/>
                <w:color w:val="000000"/>
                <w:sz w:val="16"/>
                <w:szCs w:val="16"/>
              </w:rPr>
              <w:t>96.429,52</w:t>
            </w:r>
          </w:p>
        </w:tc>
      </w:tr>
      <w:tr w:rsidR="00D92F09" w:rsidRPr="00D92F09" w:rsidTr="001D1901">
        <w:trPr>
          <w:trHeight w:val="255"/>
        </w:trPr>
        <w:tc>
          <w:tcPr>
            <w:tcW w:w="3369" w:type="pct"/>
            <w:tcBorders>
              <w:top w:val="nil"/>
              <w:left w:val="nil"/>
              <w:bottom w:val="nil"/>
              <w:right w:val="nil"/>
            </w:tcBorders>
            <w:shd w:val="clear" w:color="auto" w:fill="auto"/>
            <w:noWrap/>
            <w:vAlign w:val="center"/>
            <w:hideMark/>
          </w:tcPr>
          <w:p w:rsidR="00D92F09" w:rsidRPr="00D92F09" w:rsidRDefault="00D92F09" w:rsidP="00D92F09">
            <w:pPr>
              <w:ind w:firstLineChars="100" w:firstLine="160"/>
              <w:rPr>
                <w:rFonts w:ascii="Arial" w:hAnsi="Arial" w:cs="Arial"/>
                <w:color w:val="000000"/>
                <w:sz w:val="16"/>
                <w:szCs w:val="16"/>
              </w:rPr>
            </w:pPr>
            <w:proofErr w:type="spellStart"/>
            <w:r w:rsidRPr="00D92F09">
              <w:rPr>
                <w:rFonts w:ascii="Arial" w:hAnsi="Arial" w:cs="Arial"/>
                <w:color w:val="000000"/>
                <w:sz w:val="16"/>
                <w:szCs w:val="16"/>
              </w:rPr>
              <w:t>Subv</w:t>
            </w:r>
            <w:proofErr w:type="spellEnd"/>
            <w:r w:rsidRPr="00D92F09">
              <w:rPr>
                <w:rFonts w:ascii="Arial" w:hAnsi="Arial" w:cs="Arial"/>
                <w:color w:val="000000"/>
                <w:sz w:val="16"/>
                <w:szCs w:val="16"/>
              </w:rPr>
              <w:t>. MEC - Retos M3 Control</w:t>
            </w:r>
          </w:p>
        </w:tc>
        <w:tc>
          <w:tcPr>
            <w:tcW w:w="802" w:type="pct"/>
            <w:tcBorders>
              <w:top w:val="nil"/>
              <w:left w:val="single" w:sz="8" w:space="0" w:color="auto"/>
              <w:bottom w:val="nil"/>
              <w:right w:val="nil"/>
            </w:tcBorders>
            <w:shd w:val="clear" w:color="auto" w:fill="auto"/>
            <w:noWrap/>
            <w:vAlign w:val="center"/>
            <w:hideMark/>
          </w:tcPr>
          <w:p w:rsidR="00D92F09" w:rsidRPr="00D92F09" w:rsidRDefault="00D92F09" w:rsidP="001D1901">
            <w:pPr>
              <w:ind w:right="72"/>
              <w:jc w:val="right"/>
              <w:rPr>
                <w:rFonts w:ascii="Arial" w:hAnsi="Arial" w:cs="Arial"/>
                <w:color w:val="000000"/>
                <w:sz w:val="16"/>
                <w:szCs w:val="16"/>
              </w:rPr>
            </w:pPr>
            <w:r w:rsidRPr="00D92F09">
              <w:rPr>
                <w:rFonts w:ascii="Arial" w:hAnsi="Arial" w:cs="Arial"/>
                <w:color w:val="000000"/>
                <w:sz w:val="16"/>
                <w:szCs w:val="16"/>
              </w:rPr>
              <w:t>16.404,82</w:t>
            </w:r>
          </w:p>
        </w:tc>
        <w:tc>
          <w:tcPr>
            <w:tcW w:w="829" w:type="pct"/>
            <w:tcBorders>
              <w:top w:val="nil"/>
              <w:left w:val="single" w:sz="8" w:space="0" w:color="auto"/>
              <w:bottom w:val="nil"/>
              <w:right w:val="single" w:sz="8" w:space="0" w:color="auto"/>
            </w:tcBorders>
            <w:shd w:val="clear" w:color="auto" w:fill="auto"/>
            <w:noWrap/>
            <w:vAlign w:val="center"/>
            <w:hideMark/>
          </w:tcPr>
          <w:p w:rsidR="00D92F09" w:rsidRPr="00D92F09" w:rsidRDefault="00D92F09" w:rsidP="001D1901">
            <w:pPr>
              <w:ind w:right="138"/>
              <w:jc w:val="right"/>
              <w:rPr>
                <w:rFonts w:ascii="Arial" w:hAnsi="Arial" w:cs="Arial"/>
                <w:color w:val="000000"/>
                <w:sz w:val="16"/>
                <w:szCs w:val="16"/>
              </w:rPr>
            </w:pPr>
            <w:r w:rsidRPr="00D92F09">
              <w:rPr>
                <w:rFonts w:ascii="Arial" w:hAnsi="Arial" w:cs="Arial"/>
                <w:color w:val="000000"/>
                <w:sz w:val="16"/>
                <w:szCs w:val="16"/>
              </w:rPr>
              <w:t>60.590,59</w:t>
            </w:r>
          </w:p>
        </w:tc>
      </w:tr>
      <w:tr w:rsidR="00D92F09" w:rsidRPr="00D92F09" w:rsidTr="001D1901">
        <w:trPr>
          <w:trHeight w:val="255"/>
        </w:trPr>
        <w:tc>
          <w:tcPr>
            <w:tcW w:w="3369" w:type="pct"/>
            <w:tcBorders>
              <w:top w:val="nil"/>
              <w:left w:val="nil"/>
              <w:bottom w:val="nil"/>
              <w:right w:val="nil"/>
            </w:tcBorders>
            <w:shd w:val="clear" w:color="auto" w:fill="auto"/>
            <w:noWrap/>
            <w:vAlign w:val="center"/>
            <w:hideMark/>
          </w:tcPr>
          <w:p w:rsidR="00D92F09" w:rsidRPr="00D92F09" w:rsidRDefault="00D92F09" w:rsidP="00D92F09">
            <w:pPr>
              <w:ind w:firstLineChars="100" w:firstLine="160"/>
              <w:rPr>
                <w:rFonts w:ascii="Arial" w:hAnsi="Arial" w:cs="Arial"/>
                <w:color w:val="000000"/>
                <w:sz w:val="16"/>
                <w:szCs w:val="16"/>
              </w:rPr>
            </w:pPr>
            <w:proofErr w:type="spellStart"/>
            <w:r w:rsidRPr="00D92F09">
              <w:rPr>
                <w:rFonts w:ascii="Arial" w:hAnsi="Arial" w:cs="Arial"/>
                <w:color w:val="000000"/>
                <w:sz w:val="16"/>
                <w:szCs w:val="16"/>
              </w:rPr>
              <w:t>Subv</w:t>
            </w:r>
            <w:proofErr w:type="spellEnd"/>
            <w:r w:rsidRPr="00D92F09">
              <w:rPr>
                <w:rFonts w:ascii="Arial" w:hAnsi="Arial" w:cs="Arial"/>
                <w:color w:val="000000"/>
                <w:sz w:val="16"/>
                <w:szCs w:val="16"/>
              </w:rPr>
              <w:t xml:space="preserve">. MEC - Retos </w:t>
            </w:r>
            <w:proofErr w:type="spellStart"/>
            <w:r w:rsidRPr="00D92F09">
              <w:rPr>
                <w:rFonts w:ascii="Arial" w:hAnsi="Arial" w:cs="Arial"/>
                <w:color w:val="000000"/>
                <w:sz w:val="16"/>
                <w:szCs w:val="16"/>
              </w:rPr>
              <w:t>Naturdron</w:t>
            </w:r>
            <w:proofErr w:type="spellEnd"/>
          </w:p>
        </w:tc>
        <w:tc>
          <w:tcPr>
            <w:tcW w:w="802" w:type="pct"/>
            <w:tcBorders>
              <w:top w:val="nil"/>
              <w:left w:val="single" w:sz="8" w:space="0" w:color="auto"/>
              <w:bottom w:val="nil"/>
              <w:right w:val="nil"/>
            </w:tcBorders>
            <w:shd w:val="clear" w:color="auto" w:fill="auto"/>
            <w:noWrap/>
            <w:vAlign w:val="center"/>
            <w:hideMark/>
          </w:tcPr>
          <w:p w:rsidR="00D92F09" w:rsidRPr="00D92F09" w:rsidRDefault="00D92F09" w:rsidP="001D1901">
            <w:pPr>
              <w:ind w:right="72"/>
              <w:jc w:val="right"/>
              <w:rPr>
                <w:rFonts w:ascii="Arial" w:hAnsi="Arial" w:cs="Arial"/>
                <w:color w:val="000000"/>
                <w:sz w:val="16"/>
                <w:szCs w:val="16"/>
              </w:rPr>
            </w:pPr>
            <w:r w:rsidRPr="00D92F09">
              <w:rPr>
                <w:rFonts w:ascii="Arial" w:hAnsi="Arial" w:cs="Arial"/>
                <w:color w:val="000000"/>
                <w:sz w:val="16"/>
                <w:szCs w:val="16"/>
              </w:rPr>
              <w:t>47.662,21</w:t>
            </w:r>
          </w:p>
        </w:tc>
        <w:tc>
          <w:tcPr>
            <w:tcW w:w="829" w:type="pct"/>
            <w:tcBorders>
              <w:top w:val="nil"/>
              <w:left w:val="single" w:sz="8" w:space="0" w:color="auto"/>
              <w:bottom w:val="nil"/>
              <w:right w:val="single" w:sz="8" w:space="0" w:color="auto"/>
            </w:tcBorders>
            <w:shd w:val="clear" w:color="auto" w:fill="auto"/>
            <w:noWrap/>
            <w:vAlign w:val="center"/>
            <w:hideMark/>
          </w:tcPr>
          <w:p w:rsidR="00D92F09" w:rsidRPr="00D92F09" w:rsidRDefault="00D92F09" w:rsidP="001D1901">
            <w:pPr>
              <w:ind w:right="138"/>
              <w:jc w:val="right"/>
              <w:rPr>
                <w:rFonts w:ascii="Arial" w:hAnsi="Arial" w:cs="Arial"/>
                <w:color w:val="000000"/>
                <w:sz w:val="16"/>
                <w:szCs w:val="16"/>
              </w:rPr>
            </w:pPr>
            <w:r w:rsidRPr="00D92F09">
              <w:rPr>
                <w:rFonts w:ascii="Arial" w:hAnsi="Arial" w:cs="Arial"/>
                <w:color w:val="000000"/>
                <w:sz w:val="16"/>
                <w:szCs w:val="16"/>
              </w:rPr>
              <w:t>20.968,28</w:t>
            </w:r>
          </w:p>
        </w:tc>
      </w:tr>
      <w:tr w:rsidR="00D92F09" w:rsidRPr="00D92F09" w:rsidTr="001D1901">
        <w:trPr>
          <w:trHeight w:val="255"/>
        </w:trPr>
        <w:tc>
          <w:tcPr>
            <w:tcW w:w="3369" w:type="pct"/>
            <w:tcBorders>
              <w:top w:val="nil"/>
              <w:left w:val="nil"/>
              <w:bottom w:val="nil"/>
              <w:right w:val="nil"/>
            </w:tcBorders>
            <w:shd w:val="clear" w:color="auto" w:fill="auto"/>
            <w:noWrap/>
            <w:vAlign w:val="center"/>
            <w:hideMark/>
          </w:tcPr>
          <w:p w:rsidR="00D92F09" w:rsidRPr="00C11925" w:rsidRDefault="00D92F09" w:rsidP="00D92F09">
            <w:pPr>
              <w:ind w:firstLineChars="100" w:firstLine="160"/>
              <w:rPr>
                <w:rFonts w:ascii="Arial" w:hAnsi="Arial" w:cs="Arial"/>
                <w:color w:val="000000"/>
                <w:sz w:val="16"/>
                <w:szCs w:val="16"/>
                <w:lang w:val="en-GB"/>
              </w:rPr>
            </w:pPr>
            <w:proofErr w:type="spellStart"/>
            <w:r w:rsidRPr="00C11925">
              <w:rPr>
                <w:rFonts w:ascii="Arial" w:hAnsi="Arial" w:cs="Arial"/>
                <w:color w:val="000000"/>
                <w:sz w:val="16"/>
                <w:szCs w:val="16"/>
                <w:lang w:val="en-GB"/>
              </w:rPr>
              <w:t>Subv</w:t>
            </w:r>
            <w:proofErr w:type="spellEnd"/>
            <w:r w:rsidRPr="00C11925">
              <w:rPr>
                <w:rFonts w:ascii="Arial" w:hAnsi="Arial" w:cs="Arial"/>
                <w:color w:val="000000"/>
                <w:sz w:val="16"/>
                <w:szCs w:val="16"/>
                <w:lang w:val="en-GB"/>
              </w:rPr>
              <w:t xml:space="preserve">. MEC - </w:t>
            </w:r>
            <w:proofErr w:type="spellStart"/>
            <w:r w:rsidRPr="00C11925">
              <w:rPr>
                <w:rFonts w:ascii="Arial" w:hAnsi="Arial" w:cs="Arial"/>
                <w:color w:val="000000"/>
                <w:sz w:val="16"/>
                <w:szCs w:val="16"/>
                <w:lang w:val="en-GB"/>
              </w:rPr>
              <w:t>Retos</w:t>
            </w:r>
            <w:proofErr w:type="spellEnd"/>
            <w:r w:rsidRPr="00C11925">
              <w:rPr>
                <w:rFonts w:ascii="Arial" w:hAnsi="Arial" w:cs="Arial"/>
                <w:color w:val="000000"/>
                <w:sz w:val="16"/>
                <w:szCs w:val="16"/>
                <w:lang w:val="en-GB"/>
              </w:rPr>
              <w:t xml:space="preserve"> MPM System</w:t>
            </w:r>
          </w:p>
        </w:tc>
        <w:tc>
          <w:tcPr>
            <w:tcW w:w="802" w:type="pct"/>
            <w:tcBorders>
              <w:top w:val="nil"/>
              <w:left w:val="single" w:sz="8" w:space="0" w:color="auto"/>
              <w:bottom w:val="nil"/>
              <w:right w:val="nil"/>
            </w:tcBorders>
            <w:shd w:val="clear" w:color="auto" w:fill="auto"/>
            <w:noWrap/>
            <w:vAlign w:val="center"/>
            <w:hideMark/>
          </w:tcPr>
          <w:p w:rsidR="00D92F09" w:rsidRPr="00D92F09" w:rsidRDefault="00D92F09" w:rsidP="001D1901">
            <w:pPr>
              <w:ind w:right="72"/>
              <w:jc w:val="right"/>
              <w:rPr>
                <w:rFonts w:ascii="Arial" w:hAnsi="Arial" w:cs="Arial"/>
                <w:color w:val="000000"/>
                <w:sz w:val="16"/>
                <w:szCs w:val="16"/>
              </w:rPr>
            </w:pPr>
            <w:r w:rsidRPr="00D92F09">
              <w:rPr>
                <w:rFonts w:ascii="Arial" w:hAnsi="Arial" w:cs="Arial"/>
                <w:color w:val="000000"/>
                <w:sz w:val="16"/>
                <w:szCs w:val="16"/>
              </w:rPr>
              <w:t>29.347,05</w:t>
            </w:r>
          </w:p>
        </w:tc>
        <w:tc>
          <w:tcPr>
            <w:tcW w:w="829" w:type="pct"/>
            <w:tcBorders>
              <w:top w:val="nil"/>
              <w:left w:val="single" w:sz="8" w:space="0" w:color="auto"/>
              <w:bottom w:val="nil"/>
              <w:right w:val="single" w:sz="8" w:space="0" w:color="auto"/>
            </w:tcBorders>
            <w:shd w:val="clear" w:color="auto" w:fill="auto"/>
            <w:noWrap/>
            <w:vAlign w:val="center"/>
            <w:hideMark/>
          </w:tcPr>
          <w:p w:rsidR="00D92F09" w:rsidRPr="00D92F09" w:rsidRDefault="00D92F09" w:rsidP="001D1901">
            <w:pPr>
              <w:ind w:right="138"/>
              <w:jc w:val="right"/>
              <w:rPr>
                <w:rFonts w:ascii="Arial" w:hAnsi="Arial" w:cs="Arial"/>
                <w:color w:val="000000"/>
                <w:sz w:val="16"/>
                <w:szCs w:val="16"/>
              </w:rPr>
            </w:pPr>
            <w:r w:rsidRPr="00D92F09">
              <w:rPr>
                <w:rFonts w:ascii="Arial" w:hAnsi="Arial" w:cs="Arial"/>
                <w:color w:val="000000"/>
                <w:sz w:val="16"/>
                <w:szCs w:val="16"/>
              </w:rPr>
              <w:t>48.345,75</w:t>
            </w:r>
          </w:p>
        </w:tc>
      </w:tr>
      <w:tr w:rsidR="00D92F09" w:rsidRPr="00D92F09" w:rsidTr="001D1901">
        <w:trPr>
          <w:trHeight w:val="255"/>
        </w:trPr>
        <w:tc>
          <w:tcPr>
            <w:tcW w:w="3369" w:type="pct"/>
            <w:tcBorders>
              <w:top w:val="nil"/>
              <w:left w:val="nil"/>
              <w:bottom w:val="nil"/>
              <w:right w:val="nil"/>
            </w:tcBorders>
            <w:shd w:val="clear" w:color="auto" w:fill="auto"/>
            <w:noWrap/>
            <w:vAlign w:val="center"/>
            <w:hideMark/>
          </w:tcPr>
          <w:p w:rsidR="00D92F09" w:rsidRPr="00D92F09" w:rsidRDefault="00D92F09" w:rsidP="00D92F09">
            <w:pPr>
              <w:ind w:firstLineChars="100" w:firstLine="160"/>
              <w:rPr>
                <w:rFonts w:ascii="Arial" w:hAnsi="Arial" w:cs="Arial"/>
                <w:color w:val="000000"/>
                <w:sz w:val="16"/>
                <w:szCs w:val="16"/>
              </w:rPr>
            </w:pPr>
            <w:proofErr w:type="spellStart"/>
            <w:r w:rsidRPr="00D92F09">
              <w:rPr>
                <w:rFonts w:ascii="Arial" w:hAnsi="Arial" w:cs="Arial"/>
                <w:color w:val="000000"/>
                <w:sz w:val="16"/>
                <w:szCs w:val="16"/>
              </w:rPr>
              <w:t>Subv</w:t>
            </w:r>
            <w:proofErr w:type="spellEnd"/>
            <w:r w:rsidRPr="00D92F09">
              <w:rPr>
                <w:rFonts w:ascii="Arial" w:hAnsi="Arial" w:cs="Arial"/>
                <w:color w:val="000000"/>
                <w:sz w:val="16"/>
                <w:szCs w:val="16"/>
              </w:rPr>
              <w:t>. MEC - Retos GRIDER</w:t>
            </w:r>
          </w:p>
        </w:tc>
        <w:tc>
          <w:tcPr>
            <w:tcW w:w="802" w:type="pct"/>
            <w:tcBorders>
              <w:top w:val="nil"/>
              <w:left w:val="single" w:sz="8" w:space="0" w:color="auto"/>
              <w:bottom w:val="nil"/>
              <w:right w:val="nil"/>
            </w:tcBorders>
            <w:shd w:val="clear" w:color="auto" w:fill="auto"/>
            <w:noWrap/>
            <w:vAlign w:val="center"/>
            <w:hideMark/>
          </w:tcPr>
          <w:p w:rsidR="00D92F09" w:rsidRPr="00D92F09" w:rsidRDefault="00D92F09" w:rsidP="001D1901">
            <w:pPr>
              <w:ind w:right="72"/>
              <w:jc w:val="right"/>
              <w:rPr>
                <w:rFonts w:ascii="Arial" w:hAnsi="Arial" w:cs="Arial"/>
                <w:color w:val="000000"/>
                <w:sz w:val="16"/>
                <w:szCs w:val="16"/>
              </w:rPr>
            </w:pPr>
            <w:r w:rsidRPr="00D92F09">
              <w:rPr>
                <w:rFonts w:ascii="Arial" w:hAnsi="Arial" w:cs="Arial"/>
                <w:color w:val="000000"/>
                <w:sz w:val="16"/>
                <w:szCs w:val="16"/>
              </w:rPr>
              <w:t>38.100,24</w:t>
            </w:r>
          </w:p>
        </w:tc>
        <w:tc>
          <w:tcPr>
            <w:tcW w:w="829" w:type="pct"/>
            <w:tcBorders>
              <w:top w:val="nil"/>
              <w:left w:val="single" w:sz="8" w:space="0" w:color="auto"/>
              <w:bottom w:val="nil"/>
              <w:right w:val="single" w:sz="8" w:space="0" w:color="auto"/>
            </w:tcBorders>
            <w:shd w:val="clear" w:color="auto" w:fill="auto"/>
            <w:noWrap/>
            <w:vAlign w:val="center"/>
            <w:hideMark/>
          </w:tcPr>
          <w:p w:rsidR="00D92F09" w:rsidRPr="00D92F09" w:rsidRDefault="00D92F09" w:rsidP="001D1901">
            <w:pPr>
              <w:ind w:right="138"/>
              <w:jc w:val="right"/>
              <w:rPr>
                <w:rFonts w:ascii="Arial" w:hAnsi="Arial" w:cs="Arial"/>
                <w:color w:val="000000"/>
                <w:sz w:val="16"/>
                <w:szCs w:val="16"/>
              </w:rPr>
            </w:pPr>
            <w:r w:rsidRPr="00D92F09">
              <w:rPr>
                <w:rFonts w:ascii="Arial" w:hAnsi="Arial" w:cs="Arial"/>
                <w:color w:val="000000"/>
                <w:sz w:val="16"/>
                <w:szCs w:val="16"/>
              </w:rPr>
              <w:t>53.682,28</w:t>
            </w:r>
          </w:p>
        </w:tc>
      </w:tr>
      <w:tr w:rsidR="00D92F09" w:rsidRPr="00D92F09" w:rsidTr="001D1901">
        <w:trPr>
          <w:trHeight w:val="255"/>
        </w:trPr>
        <w:tc>
          <w:tcPr>
            <w:tcW w:w="3369" w:type="pct"/>
            <w:tcBorders>
              <w:top w:val="nil"/>
              <w:left w:val="nil"/>
              <w:bottom w:val="nil"/>
              <w:right w:val="nil"/>
            </w:tcBorders>
            <w:shd w:val="clear" w:color="auto" w:fill="auto"/>
            <w:noWrap/>
            <w:vAlign w:val="center"/>
            <w:hideMark/>
          </w:tcPr>
          <w:p w:rsidR="00D92F09" w:rsidRPr="00D92F09" w:rsidRDefault="00D92F09" w:rsidP="00D92F09">
            <w:pPr>
              <w:ind w:firstLineChars="100" w:firstLine="160"/>
              <w:rPr>
                <w:rFonts w:ascii="Arial" w:hAnsi="Arial" w:cs="Arial"/>
                <w:color w:val="000000"/>
                <w:sz w:val="16"/>
                <w:szCs w:val="16"/>
              </w:rPr>
            </w:pPr>
            <w:proofErr w:type="spellStart"/>
            <w:r w:rsidRPr="00D92F09">
              <w:rPr>
                <w:rFonts w:ascii="Arial" w:hAnsi="Arial" w:cs="Arial"/>
                <w:color w:val="000000"/>
                <w:sz w:val="16"/>
                <w:szCs w:val="16"/>
              </w:rPr>
              <w:t>Subv</w:t>
            </w:r>
            <w:proofErr w:type="spellEnd"/>
            <w:r w:rsidRPr="00D92F09">
              <w:rPr>
                <w:rFonts w:ascii="Arial" w:hAnsi="Arial" w:cs="Arial"/>
                <w:color w:val="000000"/>
                <w:sz w:val="16"/>
                <w:szCs w:val="16"/>
              </w:rPr>
              <w:t xml:space="preserve">. MEC - Retos </w:t>
            </w:r>
            <w:proofErr w:type="spellStart"/>
            <w:r w:rsidRPr="00D92F09">
              <w:rPr>
                <w:rFonts w:ascii="Arial" w:hAnsi="Arial" w:cs="Arial"/>
                <w:color w:val="000000"/>
                <w:sz w:val="16"/>
                <w:szCs w:val="16"/>
              </w:rPr>
              <w:t>Spiterm</w:t>
            </w:r>
            <w:proofErr w:type="spellEnd"/>
          </w:p>
        </w:tc>
        <w:tc>
          <w:tcPr>
            <w:tcW w:w="802" w:type="pct"/>
            <w:tcBorders>
              <w:top w:val="nil"/>
              <w:left w:val="single" w:sz="8" w:space="0" w:color="auto"/>
              <w:bottom w:val="nil"/>
              <w:right w:val="nil"/>
            </w:tcBorders>
            <w:shd w:val="clear" w:color="auto" w:fill="auto"/>
            <w:noWrap/>
            <w:vAlign w:val="center"/>
            <w:hideMark/>
          </w:tcPr>
          <w:p w:rsidR="00D92F09" w:rsidRPr="00D92F09" w:rsidRDefault="001D1901" w:rsidP="001D1901">
            <w:pPr>
              <w:ind w:right="72"/>
              <w:jc w:val="right"/>
              <w:rPr>
                <w:rFonts w:ascii="Arial" w:hAnsi="Arial" w:cs="Arial"/>
                <w:color w:val="000000"/>
                <w:sz w:val="16"/>
                <w:szCs w:val="16"/>
              </w:rPr>
            </w:pPr>
            <w:r>
              <w:rPr>
                <w:rFonts w:ascii="Arial" w:hAnsi="Arial" w:cs="Arial"/>
                <w:color w:val="000000"/>
                <w:sz w:val="16"/>
                <w:szCs w:val="16"/>
              </w:rPr>
              <w:t>-</w:t>
            </w:r>
            <w:r w:rsidR="00D92F09" w:rsidRPr="00D92F09">
              <w:rPr>
                <w:rFonts w:ascii="Arial" w:hAnsi="Arial" w:cs="Arial"/>
                <w:color w:val="000000"/>
                <w:sz w:val="16"/>
                <w:szCs w:val="16"/>
              </w:rPr>
              <w:t> </w:t>
            </w:r>
          </w:p>
        </w:tc>
        <w:tc>
          <w:tcPr>
            <w:tcW w:w="829" w:type="pct"/>
            <w:tcBorders>
              <w:top w:val="nil"/>
              <w:left w:val="single" w:sz="8" w:space="0" w:color="auto"/>
              <w:bottom w:val="nil"/>
              <w:right w:val="single" w:sz="8" w:space="0" w:color="auto"/>
            </w:tcBorders>
            <w:shd w:val="clear" w:color="auto" w:fill="auto"/>
            <w:noWrap/>
            <w:vAlign w:val="center"/>
            <w:hideMark/>
          </w:tcPr>
          <w:p w:rsidR="00D92F09" w:rsidRPr="00D92F09" w:rsidRDefault="00D92F09" w:rsidP="001D1901">
            <w:pPr>
              <w:ind w:right="138"/>
              <w:jc w:val="right"/>
              <w:rPr>
                <w:rFonts w:ascii="Arial" w:hAnsi="Arial" w:cs="Arial"/>
                <w:color w:val="000000"/>
                <w:sz w:val="16"/>
                <w:szCs w:val="16"/>
              </w:rPr>
            </w:pPr>
            <w:r w:rsidRPr="00D92F09">
              <w:rPr>
                <w:rFonts w:ascii="Arial" w:hAnsi="Arial" w:cs="Arial"/>
                <w:color w:val="000000"/>
                <w:sz w:val="16"/>
                <w:szCs w:val="16"/>
              </w:rPr>
              <w:t>44.232,27</w:t>
            </w:r>
          </w:p>
        </w:tc>
      </w:tr>
      <w:tr w:rsidR="00D92F09" w:rsidRPr="00D92F09" w:rsidTr="001D1901">
        <w:trPr>
          <w:trHeight w:val="255"/>
        </w:trPr>
        <w:tc>
          <w:tcPr>
            <w:tcW w:w="3369" w:type="pct"/>
            <w:tcBorders>
              <w:top w:val="nil"/>
              <w:left w:val="nil"/>
              <w:bottom w:val="nil"/>
              <w:right w:val="nil"/>
            </w:tcBorders>
            <w:shd w:val="clear" w:color="auto" w:fill="auto"/>
            <w:noWrap/>
            <w:vAlign w:val="center"/>
            <w:hideMark/>
          </w:tcPr>
          <w:p w:rsidR="00D92F09" w:rsidRPr="00D92F09" w:rsidRDefault="00D92F09" w:rsidP="00D92F09">
            <w:pPr>
              <w:ind w:firstLineChars="100" w:firstLine="160"/>
              <w:rPr>
                <w:rFonts w:ascii="Arial" w:hAnsi="Arial" w:cs="Arial"/>
                <w:color w:val="000000"/>
                <w:sz w:val="16"/>
                <w:szCs w:val="16"/>
              </w:rPr>
            </w:pPr>
            <w:proofErr w:type="spellStart"/>
            <w:r w:rsidRPr="00D92F09">
              <w:rPr>
                <w:rFonts w:ascii="Arial" w:hAnsi="Arial" w:cs="Arial"/>
                <w:color w:val="000000"/>
                <w:sz w:val="16"/>
                <w:szCs w:val="16"/>
              </w:rPr>
              <w:t>Subv</w:t>
            </w:r>
            <w:proofErr w:type="spellEnd"/>
            <w:r w:rsidRPr="00D92F09">
              <w:rPr>
                <w:rFonts w:ascii="Arial" w:hAnsi="Arial" w:cs="Arial"/>
                <w:color w:val="000000"/>
                <w:sz w:val="16"/>
                <w:szCs w:val="16"/>
              </w:rPr>
              <w:t xml:space="preserve">. MEC - Retos </w:t>
            </w:r>
            <w:proofErr w:type="spellStart"/>
            <w:r w:rsidRPr="00D92F09">
              <w:rPr>
                <w:rFonts w:ascii="Arial" w:hAnsi="Arial" w:cs="Arial"/>
                <w:color w:val="000000"/>
                <w:sz w:val="16"/>
                <w:szCs w:val="16"/>
              </w:rPr>
              <w:t>Aisovol</w:t>
            </w:r>
            <w:proofErr w:type="spellEnd"/>
          </w:p>
        </w:tc>
        <w:tc>
          <w:tcPr>
            <w:tcW w:w="802" w:type="pct"/>
            <w:tcBorders>
              <w:top w:val="nil"/>
              <w:left w:val="single" w:sz="8" w:space="0" w:color="auto"/>
              <w:bottom w:val="nil"/>
              <w:right w:val="nil"/>
            </w:tcBorders>
            <w:shd w:val="clear" w:color="auto" w:fill="auto"/>
            <w:noWrap/>
            <w:vAlign w:val="center"/>
            <w:hideMark/>
          </w:tcPr>
          <w:p w:rsidR="00D92F09" w:rsidRPr="00D92F09" w:rsidRDefault="00D92F09" w:rsidP="001D1901">
            <w:pPr>
              <w:ind w:right="72"/>
              <w:jc w:val="right"/>
              <w:rPr>
                <w:rFonts w:ascii="Arial" w:hAnsi="Arial" w:cs="Arial"/>
                <w:color w:val="000000"/>
                <w:sz w:val="16"/>
                <w:szCs w:val="16"/>
              </w:rPr>
            </w:pPr>
            <w:r w:rsidRPr="00D92F09">
              <w:rPr>
                <w:rFonts w:ascii="Arial" w:hAnsi="Arial" w:cs="Arial"/>
                <w:color w:val="000000"/>
                <w:sz w:val="16"/>
                <w:szCs w:val="16"/>
              </w:rPr>
              <w:t>50.088,71</w:t>
            </w:r>
          </w:p>
        </w:tc>
        <w:tc>
          <w:tcPr>
            <w:tcW w:w="829" w:type="pct"/>
            <w:tcBorders>
              <w:top w:val="nil"/>
              <w:left w:val="single" w:sz="8" w:space="0" w:color="auto"/>
              <w:bottom w:val="single" w:sz="8" w:space="0" w:color="auto"/>
              <w:right w:val="single" w:sz="8" w:space="0" w:color="auto"/>
            </w:tcBorders>
            <w:shd w:val="clear" w:color="auto" w:fill="auto"/>
            <w:noWrap/>
            <w:vAlign w:val="center"/>
            <w:hideMark/>
          </w:tcPr>
          <w:p w:rsidR="00D92F09" w:rsidRPr="00D92F09" w:rsidRDefault="00D92F09" w:rsidP="001D1901">
            <w:pPr>
              <w:ind w:right="138"/>
              <w:jc w:val="right"/>
              <w:rPr>
                <w:rFonts w:ascii="Arial" w:hAnsi="Arial" w:cs="Arial"/>
                <w:color w:val="000000"/>
                <w:sz w:val="16"/>
                <w:szCs w:val="16"/>
              </w:rPr>
            </w:pPr>
            <w:r w:rsidRPr="00D92F09">
              <w:rPr>
                <w:rFonts w:ascii="Arial" w:hAnsi="Arial" w:cs="Arial"/>
                <w:color w:val="000000"/>
                <w:sz w:val="16"/>
                <w:szCs w:val="16"/>
              </w:rPr>
              <w:t>23.297,66</w:t>
            </w:r>
          </w:p>
        </w:tc>
      </w:tr>
      <w:tr w:rsidR="00D92F09" w:rsidRPr="00D92F09" w:rsidTr="001D1901">
        <w:trPr>
          <w:trHeight w:val="255"/>
        </w:trPr>
        <w:tc>
          <w:tcPr>
            <w:tcW w:w="3369" w:type="pct"/>
            <w:tcBorders>
              <w:top w:val="nil"/>
              <w:left w:val="nil"/>
              <w:bottom w:val="nil"/>
              <w:right w:val="nil"/>
            </w:tcBorders>
            <w:shd w:val="clear" w:color="auto" w:fill="auto"/>
            <w:noWrap/>
            <w:vAlign w:val="center"/>
            <w:hideMark/>
          </w:tcPr>
          <w:p w:rsidR="00D92F09" w:rsidRPr="00D92F09" w:rsidRDefault="00D92F09" w:rsidP="00D92F09">
            <w:pPr>
              <w:ind w:firstLineChars="100" w:firstLine="160"/>
              <w:rPr>
                <w:rFonts w:ascii="Arial" w:hAnsi="Arial" w:cs="Arial"/>
                <w:color w:val="000000"/>
                <w:sz w:val="16"/>
                <w:szCs w:val="16"/>
              </w:rPr>
            </w:pPr>
            <w:proofErr w:type="spellStart"/>
            <w:r w:rsidRPr="00D92F09">
              <w:rPr>
                <w:rFonts w:ascii="Arial" w:hAnsi="Arial" w:cs="Arial"/>
                <w:color w:val="000000"/>
                <w:sz w:val="16"/>
                <w:szCs w:val="16"/>
              </w:rPr>
              <w:lastRenderedPageBreak/>
              <w:t>Subv</w:t>
            </w:r>
            <w:proofErr w:type="spellEnd"/>
            <w:r w:rsidRPr="00D92F09">
              <w:rPr>
                <w:rFonts w:ascii="Arial" w:hAnsi="Arial" w:cs="Arial"/>
                <w:color w:val="000000"/>
                <w:sz w:val="16"/>
                <w:szCs w:val="16"/>
              </w:rPr>
              <w:t xml:space="preserve">. MEC - Retos </w:t>
            </w:r>
            <w:proofErr w:type="spellStart"/>
            <w:r w:rsidRPr="00D92F09">
              <w:rPr>
                <w:rFonts w:ascii="Arial" w:hAnsi="Arial" w:cs="Arial"/>
                <w:color w:val="000000"/>
                <w:sz w:val="16"/>
                <w:szCs w:val="16"/>
              </w:rPr>
              <w:t>Cicona</w:t>
            </w:r>
            <w:proofErr w:type="spellEnd"/>
          </w:p>
        </w:tc>
        <w:tc>
          <w:tcPr>
            <w:tcW w:w="802" w:type="pct"/>
            <w:tcBorders>
              <w:top w:val="nil"/>
              <w:left w:val="single" w:sz="8" w:space="0" w:color="auto"/>
              <w:bottom w:val="nil"/>
              <w:right w:val="nil"/>
            </w:tcBorders>
            <w:shd w:val="clear" w:color="auto" w:fill="auto"/>
            <w:noWrap/>
            <w:vAlign w:val="center"/>
            <w:hideMark/>
          </w:tcPr>
          <w:p w:rsidR="00D92F09" w:rsidRPr="00D92F09" w:rsidRDefault="00D92F09" w:rsidP="001D1901">
            <w:pPr>
              <w:ind w:right="72"/>
              <w:jc w:val="right"/>
              <w:rPr>
                <w:rFonts w:ascii="Arial" w:hAnsi="Arial" w:cs="Arial"/>
                <w:color w:val="000000"/>
                <w:sz w:val="16"/>
                <w:szCs w:val="16"/>
              </w:rPr>
            </w:pPr>
            <w:r w:rsidRPr="00D92F09">
              <w:rPr>
                <w:rFonts w:ascii="Arial" w:hAnsi="Arial" w:cs="Arial"/>
                <w:color w:val="000000"/>
                <w:sz w:val="16"/>
                <w:szCs w:val="16"/>
              </w:rPr>
              <w:t>35.354,40</w:t>
            </w:r>
          </w:p>
        </w:tc>
        <w:tc>
          <w:tcPr>
            <w:tcW w:w="829" w:type="pct"/>
            <w:tcBorders>
              <w:top w:val="single" w:sz="8" w:space="0" w:color="auto"/>
              <w:left w:val="single" w:sz="8" w:space="0" w:color="auto"/>
              <w:bottom w:val="nil"/>
              <w:right w:val="single" w:sz="8" w:space="0" w:color="auto"/>
            </w:tcBorders>
            <w:shd w:val="clear" w:color="auto" w:fill="auto"/>
            <w:noWrap/>
            <w:vAlign w:val="center"/>
            <w:hideMark/>
          </w:tcPr>
          <w:p w:rsidR="00D92F09" w:rsidRPr="00D92F09" w:rsidRDefault="00D92F09" w:rsidP="001D1901">
            <w:pPr>
              <w:ind w:right="138"/>
              <w:jc w:val="right"/>
              <w:rPr>
                <w:rFonts w:ascii="Arial" w:hAnsi="Arial" w:cs="Arial"/>
                <w:color w:val="000000"/>
                <w:sz w:val="16"/>
                <w:szCs w:val="16"/>
              </w:rPr>
            </w:pPr>
            <w:r w:rsidRPr="00D92F09">
              <w:rPr>
                <w:rFonts w:ascii="Arial" w:hAnsi="Arial" w:cs="Arial"/>
                <w:color w:val="000000"/>
                <w:sz w:val="16"/>
                <w:szCs w:val="16"/>
              </w:rPr>
              <w:t>12.082,20</w:t>
            </w:r>
          </w:p>
        </w:tc>
      </w:tr>
      <w:tr w:rsidR="00D92F09" w:rsidRPr="00D92F09" w:rsidTr="001D1901">
        <w:trPr>
          <w:trHeight w:val="255"/>
        </w:trPr>
        <w:tc>
          <w:tcPr>
            <w:tcW w:w="3369" w:type="pct"/>
            <w:tcBorders>
              <w:top w:val="nil"/>
              <w:left w:val="nil"/>
              <w:bottom w:val="nil"/>
              <w:right w:val="nil"/>
            </w:tcBorders>
            <w:shd w:val="clear" w:color="auto" w:fill="auto"/>
            <w:noWrap/>
            <w:vAlign w:val="center"/>
            <w:hideMark/>
          </w:tcPr>
          <w:p w:rsidR="00D92F09" w:rsidRPr="00C11925" w:rsidRDefault="00D92F09" w:rsidP="00D92F09">
            <w:pPr>
              <w:ind w:firstLineChars="100" w:firstLine="160"/>
              <w:rPr>
                <w:rFonts w:ascii="Arial" w:hAnsi="Arial" w:cs="Arial"/>
                <w:color w:val="000000"/>
                <w:sz w:val="16"/>
                <w:szCs w:val="16"/>
                <w:lang w:val="en-GB"/>
              </w:rPr>
            </w:pPr>
            <w:proofErr w:type="spellStart"/>
            <w:r w:rsidRPr="00C11925">
              <w:rPr>
                <w:rFonts w:ascii="Arial" w:hAnsi="Arial" w:cs="Arial"/>
                <w:color w:val="000000"/>
                <w:sz w:val="16"/>
                <w:szCs w:val="16"/>
                <w:lang w:val="en-GB"/>
              </w:rPr>
              <w:t>Subv</w:t>
            </w:r>
            <w:proofErr w:type="spellEnd"/>
            <w:r w:rsidRPr="00C11925">
              <w:rPr>
                <w:rFonts w:ascii="Arial" w:hAnsi="Arial" w:cs="Arial"/>
                <w:color w:val="000000"/>
                <w:sz w:val="16"/>
                <w:szCs w:val="16"/>
                <w:lang w:val="en-GB"/>
              </w:rPr>
              <w:t xml:space="preserve">. MEC - </w:t>
            </w:r>
            <w:proofErr w:type="spellStart"/>
            <w:r w:rsidRPr="00C11925">
              <w:rPr>
                <w:rFonts w:ascii="Arial" w:hAnsi="Arial" w:cs="Arial"/>
                <w:color w:val="000000"/>
                <w:sz w:val="16"/>
                <w:szCs w:val="16"/>
                <w:lang w:val="en-GB"/>
              </w:rPr>
              <w:t>Retos</w:t>
            </w:r>
            <w:proofErr w:type="spellEnd"/>
            <w:r w:rsidRPr="00C11925">
              <w:rPr>
                <w:rFonts w:ascii="Arial" w:hAnsi="Arial" w:cs="Arial"/>
                <w:color w:val="000000"/>
                <w:sz w:val="16"/>
                <w:szCs w:val="16"/>
                <w:lang w:val="en-GB"/>
              </w:rPr>
              <w:t xml:space="preserve"> VYE System</w:t>
            </w:r>
          </w:p>
        </w:tc>
        <w:tc>
          <w:tcPr>
            <w:tcW w:w="802" w:type="pct"/>
            <w:tcBorders>
              <w:top w:val="nil"/>
              <w:left w:val="single" w:sz="8" w:space="0" w:color="auto"/>
              <w:bottom w:val="nil"/>
              <w:right w:val="nil"/>
            </w:tcBorders>
            <w:shd w:val="clear" w:color="auto" w:fill="auto"/>
            <w:noWrap/>
            <w:vAlign w:val="center"/>
            <w:hideMark/>
          </w:tcPr>
          <w:p w:rsidR="00D92F09" w:rsidRPr="00D92F09" w:rsidRDefault="00D92F09" w:rsidP="001D1901">
            <w:pPr>
              <w:ind w:right="72"/>
              <w:jc w:val="right"/>
              <w:rPr>
                <w:rFonts w:ascii="Arial" w:hAnsi="Arial" w:cs="Arial"/>
                <w:color w:val="000000"/>
                <w:sz w:val="16"/>
                <w:szCs w:val="16"/>
              </w:rPr>
            </w:pPr>
            <w:r w:rsidRPr="00D92F09">
              <w:rPr>
                <w:rFonts w:ascii="Arial" w:hAnsi="Arial" w:cs="Arial"/>
                <w:color w:val="000000"/>
                <w:sz w:val="16"/>
                <w:szCs w:val="16"/>
              </w:rPr>
              <w:t>64.184,05</w:t>
            </w:r>
          </w:p>
        </w:tc>
        <w:tc>
          <w:tcPr>
            <w:tcW w:w="829" w:type="pct"/>
            <w:tcBorders>
              <w:top w:val="nil"/>
              <w:left w:val="single" w:sz="8" w:space="0" w:color="auto"/>
              <w:bottom w:val="nil"/>
              <w:right w:val="single" w:sz="8" w:space="0" w:color="auto"/>
            </w:tcBorders>
            <w:shd w:val="clear" w:color="auto" w:fill="auto"/>
            <w:noWrap/>
            <w:vAlign w:val="center"/>
            <w:hideMark/>
          </w:tcPr>
          <w:p w:rsidR="00D92F09" w:rsidRPr="00D92F09" w:rsidRDefault="00D92F09" w:rsidP="001D1901">
            <w:pPr>
              <w:ind w:right="138"/>
              <w:jc w:val="right"/>
              <w:rPr>
                <w:rFonts w:ascii="Arial" w:hAnsi="Arial" w:cs="Arial"/>
                <w:color w:val="000000"/>
                <w:sz w:val="16"/>
                <w:szCs w:val="16"/>
              </w:rPr>
            </w:pPr>
            <w:r w:rsidRPr="00D92F09">
              <w:rPr>
                <w:rFonts w:ascii="Arial" w:hAnsi="Arial" w:cs="Arial"/>
                <w:color w:val="000000"/>
                <w:sz w:val="16"/>
                <w:szCs w:val="16"/>
              </w:rPr>
              <w:t>13.276,34</w:t>
            </w:r>
          </w:p>
        </w:tc>
      </w:tr>
      <w:tr w:rsidR="00D92F09" w:rsidRPr="00D92F09" w:rsidTr="001D1901">
        <w:trPr>
          <w:trHeight w:val="255"/>
        </w:trPr>
        <w:tc>
          <w:tcPr>
            <w:tcW w:w="3369" w:type="pct"/>
            <w:tcBorders>
              <w:top w:val="nil"/>
              <w:left w:val="nil"/>
              <w:bottom w:val="nil"/>
              <w:right w:val="nil"/>
            </w:tcBorders>
            <w:shd w:val="clear" w:color="auto" w:fill="auto"/>
            <w:noWrap/>
            <w:vAlign w:val="center"/>
            <w:hideMark/>
          </w:tcPr>
          <w:p w:rsidR="00D92F09" w:rsidRPr="00D92F09" w:rsidRDefault="00D92F09" w:rsidP="00D92F09">
            <w:pPr>
              <w:ind w:firstLineChars="100" w:firstLine="160"/>
              <w:rPr>
                <w:rFonts w:ascii="Arial" w:hAnsi="Arial" w:cs="Arial"/>
                <w:color w:val="000000"/>
                <w:sz w:val="16"/>
                <w:szCs w:val="16"/>
              </w:rPr>
            </w:pPr>
            <w:proofErr w:type="spellStart"/>
            <w:r w:rsidRPr="00D92F09">
              <w:rPr>
                <w:rFonts w:ascii="Arial" w:hAnsi="Arial" w:cs="Arial"/>
                <w:color w:val="000000"/>
                <w:sz w:val="16"/>
                <w:szCs w:val="16"/>
              </w:rPr>
              <w:t>Subv</w:t>
            </w:r>
            <w:proofErr w:type="spellEnd"/>
            <w:r w:rsidRPr="00D92F09">
              <w:rPr>
                <w:rFonts w:ascii="Arial" w:hAnsi="Arial" w:cs="Arial"/>
                <w:color w:val="000000"/>
                <w:sz w:val="16"/>
                <w:szCs w:val="16"/>
              </w:rPr>
              <w:t xml:space="preserve">. MEC - Retos </w:t>
            </w:r>
            <w:proofErr w:type="spellStart"/>
            <w:r w:rsidRPr="00D92F09">
              <w:rPr>
                <w:rFonts w:ascii="Arial" w:hAnsi="Arial" w:cs="Arial"/>
                <w:color w:val="000000"/>
                <w:sz w:val="16"/>
                <w:szCs w:val="16"/>
              </w:rPr>
              <w:t>VidData</w:t>
            </w:r>
            <w:proofErr w:type="spellEnd"/>
          </w:p>
        </w:tc>
        <w:tc>
          <w:tcPr>
            <w:tcW w:w="802" w:type="pct"/>
            <w:tcBorders>
              <w:top w:val="nil"/>
              <w:left w:val="single" w:sz="8" w:space="0" w:color="auto"/>
              <w:bottom w:val="nil"/>
              <w:right w:val="nil"/>
            </w:tcBorders>
            <w:shd w:val="clear" w:color="auto" w:fill="auto"/>
            <w:noWrap/>
            <w:vAlign w:val="center"/>
            <w:hideMark/>
          </w:tcPr>
          <w:p w:rsidR="00D92F09" w:rsidRPr="00D92F09" w:rsidRDefault="00D92F09" w:rsidP="001D1901">
            <w:pPr>
              <w:ind w:right="72"/>
              <w:jc w:val="right"/>
              <w:rPr>
                <w:rFonts w:ascii="Arial" w:hAnsi="Arial" w:cs="Arial"/>
                <w:color w:val="000000"/>
                <w:sz w:val="16"/>
                <w:szCs w:val="16"/>
              </w:rPr>
            </w:pPr>
            <w:r w:rsidRPr="00D92F09">
              <w:rPr>
                <w:rFonts w:ascii="Arial" w:hAnsi="Arial" w:cs="Arial"/>
                <w:color w:val="000000"/>
                <w:sz w:val="16"/>
                <w:szCs w:val="16"/>
              </w:rPr>
              <w:t>34.276,05</w:t>
            </w:r>
          </w:p>
        </w:tc>
        <w:tc>
          <w:tcPr>
            <w:tcW w:w="829" w:type="pct"/>
            <w:tcBorders>
              <w:top w:val="nil"/>
              <w:left w:val="single" w:sz="8" w:space="0" w:color="auto"/>
              <w:bottom w:val="nil"/>
              <w:right w:val="single" w:sz="8" w:space="0" w:color="auto"/>
            </w:tcBorders>
            <w:shd w:val="clear" w:color="auto" w:fill="auto"/>
            <w:noWrap/>
            <w:vAlign w:val="center"/>
            <w:hideMark/>
          </w:tcPr>
          <w:p w:rsidR="00D92F09" w:rsidRPr="00D92F09" w:rsidRDefault="00D92F09" w:rsidP="001D1901">
            <w:pPr>
              <w:ind w:right="138"/>
              <w:jc w:val="right"/>
              <w:rPr>
                <w:rFonts w:ascii="Arial" w:hAnsi="Arial" w:cs="Arial"/>
                <w:color w:val="000000"/>
                <w:sz w:val="16"/>
                <w:szCs w:val="16"/>
              </w:rPr>
            </w:pPr>
            <w:r w:rsidRPr="00D92F09">
              <w:rPr>
                <w:rFonts w:ascii="Arial" w:hAnsi="Arial" w:cs="Arial"/>
                <w:color w:val="000000"/>
                <w:sz w:val="16"/>
                <w:szCs w:val="16"/>
              </w:rPr>
              <w:t>1.774,03</w:t>
            </w:r>
          </w:p>
        </w:tc>
      </w:tr>
      <w:tr w:rsidR="00D92F09" w:rsidRPr="00D92F09" w:rsidTr="001D1901">
        <w:trPr>
          <w:trHeight w:val="255"/>
        </w:trPr>
        <w:tc>
          <w:tcPr>
            <w:tcW w:w="3369" w:type="pct"/>
            <w:tcBorders>
              <w:top w:val="nil"/>
              <w:left w:val="nil"/>
              <w:right w:val="nil"/>
            </w:tcBorders>
            <w:shd w:val="clear" w:color="auto" w:fill="auto"/>
            <w:noWrap/>
            <w:vAlign w:val="center"/>
            <w:hideMark/>
          </w:tcPr>
          <w:p w:rsidR="00D92F09" w:rsidRPr="00D92F09" w:rsidRDefault="00D92F09" w:rsidP="00D92F09">
            <w:pPr>
              <w:ind w:firstLineChars="100" w:firstLine="160"/>
              <w:rPr>
                <w:rFonts w:ascii="Arial" w:hAnsi="Arial" w:cs="Arial"/>
                <w:color w:val="000000"/>
                <w:sz w:val="16"/>
                <w:szCs w:val="16"/>
              </w:rPr>
            </w:pPr>
            <w:proofErr w:type="spellStart"/>
            <w:r w:rsidRPr="00D92F09">
              <w:rPr>
                <w:rFonts w:ascii="Arial" w:hAnsi="Arial" w:cs="Arial"/>
                <w:color w:val="000000"/>
                <w:sz w:val="16"/>
                <w:szCs w:val="16"/>
              </w:rPr>
              <w:t>Subv</w:t>
            </w:r>
            <w:proofErr w:type="spellEnd"/>
            <w:r w:rsidRPr="00D92F09">
              <w:rPr>
                <w:rFonts w:ascii="Arial" w:hAnsi="Arial" w:cs="Arial"/>
                <w:color w:val="000000"/>
                <w:sz w:val="16"/>
                <w:szCs w:val="16"/>
              </w:rPr>
              <w:t>. MEC - Retos CAV TH</w:t>
            </w:r>
          </w:p>
        </w:tc>
        <w:tc>
          <w:tcPr>
            <w:tcW w:w="802" w:type="pct"/>
            <w:tcBorders>
              <w:top w:val="nil"/>
              <w:left w:val="single" w:sz="8" w:space="0" w:color="auto"/>
              <w:right w:val="nil"/>
            </w:tcBorders>
            <w:shd w:val="clear" w:color="auto" w:fill="auto"/>
            <w:noWrap/>
            <w:vAlign w:val="center"/>
            <w:hideMark/>
          </w:tcPr>
          <w:p w:rsidR="00D92F09" w:rsidRPr="00D92F09" w:rsidRDefault="00D92F09" w:rsidP="001D1901">
            <w:pPr>
              <w:ind w:right="72"/>
              <w:jc w:val="right"/>
              <w:rPr>
                <w:rFonts w:ascii="Arial" w:hAnsi="Arial" w:cs="Arial"/>
                <w:color w:val="000000"/>
                <w:sz w:val="16"/>
                <w:szCs w:val="16"/>
              </w:rPr>
            </w:pPr>
            <w:r w:rsidRPr="00D92F09">
              <w:rPr>
                <w:rFonts w:ascii="Arial" w:hAnsi="Arial" w:cs="Arial"/>
                <w:color w:val="000000"/>
                <w:sz w:val="16"/>
                <w:szCs w:val="16"/>
              </w:rPr>
              <w:t>29.872,64</w:t>
            </w:r>
          </w:p>
        </w:tc>
        <w:tc>
          <w:tcPr>
            <w:tcW w:w="829" w:type="pct"/>
            <w:tcBorders>
              <w:top w:val="nil"/>
              <w:left w:val="single" w:sz="8" w:space="0" w:color="auto"/>
              <w:right w:val="single" w:sz="8" w:space="0" w:color="auto"/>
            </w:tcBorders>
            <w:shd w:val="clear" w:color="auto" w:fill="auto"/>
            <w:noWrap/>
            <w:vAlign w:val="center"/>
            <w:hideMark/>
          </w:tcPr>
          <w:p w:rsidR="00D92F09" w:rsidRPr="00D92F09" w:rsidRDefault="00D92F09" w:rsidP="001D1901">
            <w:pPr>
              <w:ind w:right="138"/>
              <w:jc w:val="right"/>
              <w:rPr>
                <w:rFonts w:ascii="Arial" w:hAnsi="Arial" w:cs="Arial"/>
                <w:color w:val="000000"/>
                <w:sz w:val="16"/>
                <w:szCs w:val="16"/>
              </w:rPr>
            </w:pPr>
            <w:r w:rsidRPr="00D92F09">
              <w:rPr>
                <w:rFonts w:ascii="Arial" w:hAnsi="Arial" w:cs="Arial"/>
                <w:color w:val="000000"/>
                <w:sz w:val="16"/>
                <w:szCs w:val="16"/>
              </w:rPr>
              <w:t>8.848,04</w:t>
            </w:r>
          </w:p>
        </w:tc>
      </w:tr>
      <w:tr w:rsidR="00D92F09" w:rsidRPr="00D92F09" w:rsidTr="001D1901">
        <w:trPr>
          <w:trHeight w:val="255"/>
        </w:trPr>
        <w:tc>
          <w:tcPr>
            <w:tcW w:w="3369" w:type="pct"/>
            <w:tcBorders>
              <w:top w:val="nil"/>
              <w:left w:val="nil"/>
              <w:bottom w:val="single" w:sz="4" w:space="0" w:color="auto"/>
              <w:right w:val="nil"/>
            </w:tcBorders>
            <w:shd w:val="clear" w:color="auto" w:fill="auto"/>
            <w:noWrap/>
            <w:vAlign w:val="center"/>
            <w:hideMark/>
          </w:tcPr>
          <w:p w:rsidR="00D92F09" w:rsidRPr="00D92F09" w:rsidRDefault="00D92F09" w:rsidP="00D92F09">
            <w:pPr>
              <w:ind w:firstLineChars="100" w:firstLine="160"/>
              <w:rPr>
                <w:rFonts w:ascii="Arial" w:hAnsi="Arial" w:cs="Arial"/>
                <w:color w:val="000000"/>
                <w:sz w:val="16"/>
                <w:szCs w:val="16"/>
              </w:rPr>
            </w:pPr>
            <w:proofErr w:type="spellStart"/>
            <w:r w:rsidRPr="00D92F09">
              <w:rPr>
                <w:rFonts w:ascii="Arial" w:hAnsi="Arial" w:cs="Arial"/>
                <w:color w:val="000000"/>
                <w:sz w:val="16"/>
                <w:szCs w:val="16"/>
              </w:rPr>
              <w:t>Subv</w:t>
            </w:r>
            <w:proofErr w:type="spellEnd"/>
            <w:r w:rsidRPr="00D92F09">
              <w:rPr>
                <w:rFonts w:ascii="Arial" w:hAnsi="Arial" w:cs="Arial"/>
                <w:color w:val="000000"/>
                <w:sz w:val="16"/>
                <w:szCs w:val="16"/>
              </w:rPr>
              <w:t xml:space="preserve">. MEC -Doctorado Industrial </w:t>
            </w:r>
          </w:p>
        </w:tc>
        <w:tc>
          <w:tcPr>
            <w:tcW w:w="802" w:type="pct"/>
            <w:tcBorders>
              <w:top w:val="nil"/>
              <w:left w:val="single" w:sz="8" w:space="0" w:color="auto"/>
              <w:bottom w:val="single" w:sz="4" w:space="0" w:color="auto"/>
              <w:right w:val="nil"/>
            </w:tcBorders>
            <w:shd w:val="clear" w:color="auto" w:fill="auto"/>
            <w:noWrap/>
            <w:vAlign w:val="center"/>
            <w:hideMark/>
          </w:tcPr>
          <w:p w:rsidR="00D92F09" w:rsidRPr="00D92F09" w:rsidRDefault="00D92F09" w:rsidP="001D1901">
            <w:pPr>
              <w:ind w:right="72"/>
              <w:jc w:val="right"/>
              <w:rPr>
                <w:rFonts w:ascii="Arial" w:hAnsi="Arial" w:cs="Arial"/>
                <w:color w:val="000000"/>
                <w:sz w:val="16"/>
                <w:szCs w:val="16"/>
              </w:rPr>
            </w:pPr>
            <w:r w:rsidRPr="00D92F09">
              <w:rPr>
                <w:rFonts w:ascii="Arial" w:hAnsi="Arial" w:cs="Arial"/>
                <w:color w:val="000000"/>
                <w:sz w:val="16"/>
                <w:szCs w:val="16"/>
              </w:rPr>
              <w:t>46.554,62</w:t>
            </w:r>
          </w:p>
        </w:tc>
        <w:tc>
          <w:tcPr>
            <w:tcW w:w="829" w:type="pct"/>
            <w:tcBorders>
              <w:top w:val="nil"/>
              <w:left w:val="single" w:sz="8" w:space="0" w:color="auto"/>
              <w:bottom w:val="single" w:sz="4" w:space="0" w:color="auto"/>
              <w:right w:val="single" w:sz="8" w:space="0" w:color="auto"/>
            </w:tcBorders>
            <w:shd w:val="clear" w:color="auto" w:fill="auto"/>
            <w:noWrap/>
            <w:vAlign w:val="center"/>
            <w:hideMark/>
          </w:tcPr>
          <w:p w:rsidR="00D92F09" w:rsidRPr="00D92F09" w:rsidRDefault="00D92F09" w:rsidP="001D1901">
            <w:pPr>
              <w:ind w:right="138"/>
              <w:jc w:val="right"/>
              <w:rPr>
                <w:rFonts w:ascii="Arial" w:hAnsi="Arial" w:cs="Arial"/>
                <w:color w:val="000000"/>
                <w:sz w:val="16"/>
                <w:szCs w:val="16"/>
              </w:rPr>
            </w:pPr>
            <w:r w:rsidRPr="00D92F09">
              <w:rPr>
                <w:rFonts w:ascii="Arial" w:hAnsi="Arial" w:cs="Arial"/>
                <w:color w:val="000000"/>
                <w:sz w:val="16"/>
                <w:szCs w:val="16"/>
              </w:rPr>
              <w:t>11.824,50</w:t>
            </w:r>
          </w:p>
        </w:tc>
      </w:tr>
      <w:tr w:rsidR="00D92F09" w:rsidRPr="00D92F09" w:rsidTr="001D1901">
        <w:trPr>
          <w:trHeight w:val="283"/>
        </w:trPr>
        <w:tc>
          <w:tcPr>
            <w:tcW w:w="3369" w:type="pct"/>
            <w:tcBorders>
              <w:top w:val="single" w:sz="4" w:space="0" w:color="auto"/>
              <w:left w:val="nil"/>
              <w:bottom w:val="single" w:sz="4" w:space="0" w:color="auto"/>
              <w:right w:val="nil"/>
            </w:tcBorders>
            <w:shd w:val="clear" w:color="auto" w:fill="auto"/>
            <w:noWrap/>
            <w:vAlign w:val="center"/>
            <w:hideMark/>
          </w:tcPr>
          <w:p w:rsidR="00D92F09" w:rsidRPr="00D92F09" w:rsidRDefault="00D92F09" w:rsidP="00D92F09">
            <w:pPr>
              <w:ind w:firstLineChars="100" w:firstLine="161"/>
              <w:rPr>
                <w:rFonts w:ascii="Arial" w:hAnsi="Arial" w:cs="Arial"/>
                <w:b/>
                <w:bCs/>
                <w:color w:val="000000"/>
                <w:sz w:val="16"/>
                <w:szCs w:val="16"/>
              </w:rPr>
            </w:pPr>
            <w:r w:rsidRPr="00D92F09">
              <w:rPr>
                <w:rFonts w:ascii="Arial" w:hAnsi="Arial" w:cs="Arial"/>
                <w:b/>
                <w:bCs/>
                <w:color w:val="000000"/>
                <w:sz w:val="16"/>
                <w:szCs w:val="16"/>
              </w:rPr>
              <w:t>De otras Administraciones Públicas</w:t>
            </w:r>
          </w:p>
        </w:tc>
        <w:tc>
          <w:tcPr>
            <w:tcW w:w="802" w:type="pct"/>
            <w:tcBorders>
              <w:top w:val="single" w:sz="4" w:space="0" w:color="auto"/>
              <w:left w:val="single" w:sz="8" w:space="0" w:color="auto"/>
              <w:bottom w:val="single" w:sz="4" w:space="0" w:color="auto"/>
              <w:right w:val="nil"/>
            </w:tcBorders>
            <w:shd w:val="clear" w:color="auto" w:fill="auto"/>
            <w:noWrap/>
            <w:vAlign w:val="center"/>
            <w:hideMark/>
          </w:tcPr>
          <w:p w:rsidR="00D92F09" w:rsidRPr="00D92F09" w:rsidRDefault="001D1901" w:rsidP="001D1901">
            <w:pPr>
              <w:ind w:right="72"/>
              <w:jc w:val="right"/>
              <w:rPr>
                <w:rFonts w:ascii="Arial" w:hAnsi="Arial" w:cs="Arial"/>
                <w:b/>
                <w:bCs/>
                <w:color w:val="000000"/>
                <w:sz w:val="16"/>
                <w:szCs w:val="16"/>
              </w:rPr>
            </w:pPr>
            <w:r>
              <w:rPr>
                <w:rFonts w:ascii="Arial" w:hAnsi="Arial" w:cs="Arial"/>
                <w:b/>
                <w:bCs/>
                <w:color w:val="000000"/>
                <w:sz w:val="16"/>
                <w:szCs w:val="16"/>
              </w:rPr>
              <w:t>-</w:t>
            </w:r>
            <w:r w:rsidR="00D92F09" w:rsidRPr="00D92F09">
              <w:rPr>
                <w:rFonts w:ascii="Arial" w:hAnsi="Arial" w:cs="Arial"/>
                <w:b/>
                <w:bCs/>
                <w:color w:val="000000"/>
                <w:sz w:val="16"/>
                <w:szCs w:val="16"/>
              </w:rPr>
              <w:t> </w:t>
            </w:r>
          </w:p>
        </w:tc>
        <w:tc>
          <w:tcPr>
            <w:tcW w:w="829" w:type="pct"/>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92F09" w:rsidRPr="00D92F09" w:rsidRDefault="00D92F09" w:rsidP="001D1901">
            <w:pPr>
              <w:ind w:right="138"/>
              <w:jc w:val="right"/>
              <w:rPr>
                <w:rFonts w:ascii="Arial" w:hAnsi="Arial" w:cs="Arial"/>
                <w:b/>
                <w:bCs/>
                <w:color w:val="000000"/>
                <w:sz w:val="16"/>
                <w:szCs w:val="16"/>
              </w:rPr>
            </w:pPr>
            <w:r w:rsidRPr="00D92F09">
              <w:rPr>
                <w:rFonts w:ascii="Arial" w:hAnsi="Arial" w:cs="Arial"/>
                <w:b/>
                <w:bCs/>
                <w:color w:val="000000"/>
                <w:sz w:val="16"/>
                <w:szCs w:val="16"/>
              </w:rPr>
              <w:t>190.142,98</w:t>
            </w:r>
          </w:p>
        </w:tc>
      </w:tr>
      <w:tr w:rsidR="00D92F09" w:rsidRPr="00D92F09" w:rsidTr="001D1901">
        <w:trPr>
          <w:trHeight w:val="255"/>
        </w:trPr>
        <w:tc>
          <w:tcPr>
            <w:tcW w:w="3369" w:type="pct"/>
            <w:tcBorders>
              <w:top w:val="single" w:sz="4" w:space="0" w:color="auto"/>
              <w:left w:val="nil"/>
              <w:bottom w:val="nil"/>
              <w:right w:val="nil"/>
            </w:tcBorders>
            <w:shd w:val="clear" w:color="auto" w:fill="auto"/>
            <w:noWrap/>
            <w:vAlign w:val="center"/>
            <w:hideMark/>
          </w:tcPr>
          <w:p w:rsidR="00D92F09" w:rsidRPr="00D92F09" w:rsidRDefault="00D92F09" w:rsidP="00D92F09">
            <w:pPr>
              <w:ind w:firstLineChars="100" w:firstLine="160"/>
              <w:rPr>
                <w:rFonts w:ascii="Arial" w:hAnsi="Arial" w:cs="Arial"/>
                <w:color w:val="000000"/>
                <w:sz w:val="16"/>
                <w:szCs w:val="16"/>
              </w:rPr>
            </w:pPr>
            <w:r w:rsidRPr="00D92F09">
              <w:rPr>
                <w:rFonts w:ascii="Arial" w:hAnsi="Arial" w:cs="Arial"/>
                <w:color w:val="000000"/>
                <w:sz w:val="16"/>
                <w:szCs w:val="16"/>
              </w:rPr>
              <w:t xml:space="preserve">Cabildo </w:t>
            </w:r>
            <w:proofErr w:type="spellStart"/>
            <w:r w:rsidRPr="00D92F09">
              <w:rPr>
                <w:rFonts w:ascii="Arial" w:hAnsi="Arial" w:cs="Arial"/>
                <w:color w:val="000000"/>
                <w:sz w:val="16"/>
                <w:szCs w:val="16"/>
              </w:rPr>
              <w:t>Ins.Tenerife</w:t>
            </w:r>
            <w:proofErr w:type="spellEnd"/>
            <w:r w:rsidRPr="00D92F09">
              <w:rPr>
                <w:rFonts w:ascii="Arial" w:hAnsi="Arial" w:cs="Arial"/>
                <w:color w:val="000000"/>
                <w:sz w:val="16"/>
                <w:szCs w:val="16"/>
              </w:rPr>
              <w:t xml:space="preserve">- </w:t>
            </w:r>
            <w:proofErr w:type="spellStart"/>
            <w:r w:rsidRPr="00D92F09">
              <w:rPr>
                <w:rFonts w:ascii="Arial" w:hAnsi="Arial" w:cs="Arial"/>
                <w:color w:val="000000"/>
                <w:sz w:val="16"/>
                <w:szCs w:val="16"/>
              </w:rPr>
              <w:t>Innovideo</w:t>
            </w:r>
            <w:proofErr w:type="spellEnd"/>
          </w:p>
        </w:tc>
        <w:tc>
          <w:tcPr>
            <w:tcW w:w="802" w:type="pct"/>
            <w:tcBorders>
              <w:top w:val="single" w:sz="4" w:space="0" w:color="auto"/>
              <w:left w:val="single" w:sz="8" w:space="0" w:color="auto"/>
              <w:bottom w:val="nil"/>
              <w:right w:val="nil"/>
            </w:tcBorders>
            <w:shd w:val="clear" w:color="auto" w:fill="auto"/>
            <w:noWrap/>
            <w:vAlign w:val="center"/>
            <w:hideMark/>
          </w:tcPr>
          <w:p w:rsidR="00D92F09" w:rsidRPr="00D92F09" w:rsidRDefault="001D1901" w:rsidP="001D1901">
            <w:pPr>
              <w:ind w:right="72"/>
              <w:jc w:val="right"/>
              <w:rPr>
                <w:rFonts w:ascii="Arial" w:hAnsi="Arial" w:cs="Arial"/>
                <w:color w:val="000000"/>
                <w:sz w:val="16"/>
                <w:szCs w:val="16"/>
              </w:rPr>
            </w:pPr>
            <w:r>
              <w:rPr>
                <w:rFonts w:ascii="Arial" w:hAnsi="Arial" w:cs="Arial"/>
                <w:color w:val="000000"/>
                <w:sz w:val="16"/>
                <w:szCs w:val="16"/>
              </w:rPr>
              <w:t>-</w:t>
            </w:r>
            <w:r w:rsidR="00D92F09" w:rsidRPr="00D92F09">
              <w:rPr>
                <w:rFonts w:ascii="Arial" w:hAnsi="Arial" w:cs="Arial"/>
                <w:color w:val="000000"/>
                <w:sz w:val="16"/>
                <w:szCs w:val="16"/>
              </w:rPr>
              <w:t> </w:t>
            </w:r>
          </w:p>
        </w:tc>
        <w:tc>
          <w:tcPr>
            <w:tcW w:w="829" w:type="pct"/>
            <w:tcBorders>
              <w:top w:val="single" w:sz="4" w:space="0" w:color="auto"/>
              <w:left w:val="single" w:sz="8" w:space="0" w:color="auto"/>
              <w:bottom w:val="nil"/>
              <w:right w:val="single" w:sz="8" w:space="0" w:color="auto"/>
            </w:tcBorders>
            <w:shd w:val="clear" w:color="auto" w:fill="auto"/>
            <w:noWrap/>
            <w:vAlign w:val="center"/>
            <w:hideMark/>
          </w:tcPr>
          <w:p w:rsidR="00D92F09" w:rsidRPr="00D92F09" w:rsidRDefault="00D92F09" w:rsidP="001D1901">
            <w:pPr>
              <w:ind w:right="138"/>
              <w:jc w:val="right"/>
              <w:rPr>
                <w:rFonts w:ascii="Arial" w:hAnsi="Arial" w:cs="Arial"/>
                <w:color w:val="000000"/>
                <w:sz w:val="16"/>
                <w:szCs w:val="16"/>
              </w:rPr>
            </w:pPr>
            <w:r w:rsidRPr="00D92F09">
              <w:rPr>
                <w:rFonts w:ascii="Arial" w:hAnsi="Arial" w:cs="Arial"/>
                <w:color w:val="000000"/>
                <w:sz w:val="16"/>
                <w:szCs w:val="16"/>
              </w:rPr>
              <w:t>32.809,64</w:t>
            </w:r>
          </w:p>
        </w:tc>
      </w:tr>
      <w:tr w:rsidR="00D92F09" w:rsidRPr="00D92F09" w:rsidTr="001D1901">
        <w:trPr>
          <w:trHeight w:val="255"/>
        </w:trPr>
        <w:tc>
          <w:tcPr>
            <w:tcW w:w="3369" w:type="pct"/>
            <w:tcBorders>
              <w:top w:val="nil"/>
              <w:left w:val="nil"/>
              <w:bottom w:val="nil"/>
              <w:right w:val="nil"/>
            </w:tcBorders>
            <w:shd w:val="clear" w:color="auto" w:fill="auto"/>
            <w:noWrap/>
            <w:vAlign w:val="center"/>
            <w:hideMark/>
          </w:tcPr>
          <w:p w:rsidR="00D92F09" w:rsidRPr="00D92F09" w:rsidRDefault="00D92F09" w:rsidP="00D92F09">
            <w:pPr>
              <w:ind w:firstLineChars="100" w:firstLine="160"/>
              <w:rPr>
                <w:rFonts w:ascii="Arial" w:hAnsi="Arial" w:cs="Arial"/>
                <w:color w:val="000000"/>
                <w:sz w:val="16"/>
                <w:szCs w:val="16"/>
              </w:rPr>
            </w:pPr>
            <w:r w:rsidRPr="00D92F09">
              <w:rPr>
                <w:rFonts w:ascii="Arial" w:hAnsi="Arial" w:cs="Arial"/>
                <w:color w:val="000000"/>
                <w:sz w:val="16"/>
                <w:szCs w:val="16"/>
              </w:rPr>
              <w:t xml:space="preserve">Cabildo </w:t>
            </w:r>
            <w:proofErr w:type="spellStart"/>
            <w:r w:rsidRPr="00D92F09">
              <w:rPr>
                <w:rFonts w:ascii="Arial" w:hAnsi="Arial" w:cs="Arial"/>
                <w:color w:val="000000"/>
                <w:sz w:val="16"/>
                <w:szCs w:val="16"/>
              </w:rPr>
              <w:t>Ins.Tenerife</w:t>
            </w:r>
            <w:proofErr w:type="spellEnd"/>
            <w:r w:rsidRPr="00D92F09">
              <w:rPr>
                <w:rFonts w:ascii="Arial" w:hAnsi="Arial" w:cs="Arial"/>
                <w:color w:val="000000"/>
                <w:sz w:val="16"/>
                <w:szCs w:val="16"/>
              </w:rPr>
              <w:t>- Soluciones movilidad Tenerife</w:t>
            </w:r>
          </w:p>
        </w:tc>
        <w:tc>
          <w:tcPr>
            <w:tcW w:w="802" w:type="pct"/>
            <w:tcBorders>
              <w:top w:val="nil"/>
              <w:left w:val="single" w:sz="8" w:space="0" w:color="auto"/>
              <w:bottom w:val="nil"/>
              <w:right w:val="nil"/>
            </w:tcBorders>
            <w:shd w:val="clear" w:color="auto" w:fill="auto"/>
            <w:noWrap/>
            <w:vAlign w:val="center"/>
            <w:hideMark/>
          </w:tcPr>
          <w:p w:rsidR="00D92F09" w:rsidRPr="00D92F09" w:rsidRDefault="001D1901" w:rsidP="001D1901">
            <w:pPr>
              <w:ind w:right="72"/>
              <w:jc w:val="right"/>
              <w:rPr>
                <w:rFonts w:ascii="Arial" w:hAnsi="Arial" w:cs="Arial"/>
                <w:color w:val="000000"/>
                <w:sz w:val="16"/>
                <w:szCs w:val="16"/>
              </w:rPr>
            </w:pPr>
            <w:r>
              <w:rPr>
                <w:rFonts w:ascii="Arial" w:hAnsi="Arial" w:cs="Arial"/>
                <w:color w:val="000000"/>
                <w:sz w:val="16"/>
                <w:szCs w:val="16"/>
              </w:rPr>
              <w:t>-</w:t>
            </w:r>
            <w:r w:rsidR="00D92F09" w:rsidRPr="00D92F09">
              <w:rPr>
                <w:rFonts w:ascii="Arial" w:hAnsi="Arial" w:cs="Arial"/>
                <w:color w:val="000000"/>
                <w:sz w:val="16"/>
                <w:szCs w:val="16"/>
              </w:rPr>
              <w:t> </w:t>
            </w:r>
          </w:p>
        </w:tc>
        <w:tc>
          <w:tcPr>
            <w:tcW w:w="829" w:type="pct"/>
            <w:tcBorders>
              <w:top w:val="nil"/>
              <w:left w:val="single" w:sz="8" w:space="0" w:color="auto"/>
              <w:bottom w:val="nil"/>
              <w:right w:val="single" w:sz="8" w:space="0" w:color="auto"/>
            </w:tcBorders>
            <w:shd w:val="clear" w:color="auto" w:fill="auto"/>
            <w:noWrap/>
            <w:vAlign w:val="center"/>
            <w:hideMark/>
          </w:tcPr>
          <w:p w:rsidR="00D92F09" w:rsidRPr="00D92F09" w:rsidRDefault="00D92F09" w:rsidP="001D1901">
            <w:pPr>
              <w:ind w:right="138"/>
              <w:jc w:val="right"/>
              <w:rPr>
                <w:rFonts w:ascii="Arial" w:hAnsi="Arial" w:cs="Arial"/>
                <w:color w:val="000000"/>
                <w:sz w:val="16"/>
                <w:szCs w:val="16"/>
              </w:rPr>
            </w:pPr>
            <w:r w:rsidRPr="00D92F09">
              <w:rPr>
                <w:rFonts w:ascii="Arial" w:hAnsi="Arial" w:cs="Arial"/>
                <w:color w:val="000000"/>
                <w:sz w:val="16"/>
                <w:szCs w:val="16"/>
              </w:rPr>
              <w:t>26.666,67</w:t>
            </w:r>
          </w:p>
        </w:tc>
      </w:tr>
      <w:tr w:rsidR="00D92F09" w:rsidRPr="00D92F09" w:rsidTr="001D1901">
        <w:trPr>
          <w:trHeight w:val="255"/>
        </w:trPr>
        <w:tc>
          <w:tcPr>
            <w:tcW w:w="3369" w:type="pct"/>
            <w:tcBorders>
              <w:top w:val="nil"/>
              <w:left w:val="nil"/>
              <w:bottom w:val="nil"/>
              <w:right w:val="nil"/>
            </w:tcBorders>
            <w:shd w:val="clear" w:color="auto" w:fill="auto"/>
            <w:noWrap/>
            <w:vAlign w:val="center"/>
            <w:hideMark/>
          </w:tcPr>
          <w:p w:rsidR="00D92F09" w:rsidRPr="00D92F09" w:rsidRDefault="00D92F09" w:rsidP="00D92F09">
            <w:pPr>
              <w:ind w:firstLineChars="100" w:firstLine="160"/>
              <w:rPr>
                <w:rFonts w:ascii="Arial" w:hAnsi="Arial" w:cs="Arial"/>
                <w:color w:val="000000"/>
                <w:sz w:val="16"/>
                <w:szCs w:val="16"/>
              </w:rPr>
            </w:pPr>
            <w:r w:rsidRPr="00D92F09">
              <w:rPr>
                <w:rFonts w:ascii="Arial" w:hAnsi="Arial" w:cs="Arial"/>
                <w:color w:val="000000"/>
                <w:sz w:val="16"/>
                <w:szCs w:val="16"/>
              </w:rPr>
              <w:t xml:space="preserve">Cabildo </w:t>
            </w:r>
            <w:proofErr w:type="spellStart"/>
            <w:r w:rsidRPr="00D92F09">
              <w:rPr>
                <w:rFonts w:ascii="Arial" w:hAnsi="Arial" w:cs="Arial"/>
                <w:color w:val="000000"/>
                <w:sz w:val="16"/>
                <w:szCs w:val="16"/>
              </w:rPr>
              <w:t>Ins</w:t>
            </w:r>
            <w:proofErr w:type="spellEnd"/>
            <w:r w:rsidRPr="00D92F09">
              <w:rPr>
                <w:rFonts w:ascii="Arial" w:hAnsi="Arial" w:cs="Arial"/>
                <w:color w:val="000000"/>
                <w:sz w:val="16"/>
                <w:szCs w:val="16"/>
              </w:rPr>
              <w:t>. Tenerife - Alumbrado Senegal Fase II</w:t>
            </w:r>
          </w:p>
        </w:tc>
        <w:tc>
          <w:tcPr>
            <w:tcW w:w="802" w:type="pct"/>
            <w:tcBorders>
              <w:top w:val="nil"/>
              <w:left w:val="single" w:sz="8" w:space="0" w:color="auto"/>
              <w:bottom w:val="nil"/>
              <w:right w:val="nil"/>
            </w:tcBorders>
            <w:shd w:val="clear" w:color="auto" w:fill="auto"/>
            <w:noWrap/>
            <w:vAlign w:val="center"/>
            <w:hideMark/>
          </w:tcPr>
          <w:p w:rsidR="00D92F09" w:rsidRPr="00D92F09" w:rsidRDefault="001D1901" w:rsidP="001D1901">
            <w:pPr>
              <w:ind w:right="72"/>
              <w:jc w:val="right"/>
              <w:rPr>
                <w:rFonts w:ascii="Arial" w:hAnsi="Arial" w:cs="Arial"/>
                <w:color w:val="000000"/>
                <w:sz w:val="16"/>
                <w:szCs w:val="16"/>
              </w:rPr>
            </w:pPr>
            <w:r>
              <w:rPr>
                <w:rFonts w:ascii="Arial" w:hAnsi="Arial" w:cs="Arial"/>
                <w:color w:val="000000"/>
                <w:sz w:val="16"/>
                <w:szCs w:val="16"/>
              </w:rPr>
              <w:t>-</w:t>
            </w:r>
            <w:r w:rsidR="00D92F09" w:rsidRPr="00D92F09">
              <w:rPr>
                <w:rFonts w:ascii="Arial" w:hAnsi="Arial" w:cs="Arial"/>
                <w:color w:val="000000"/>
                <w:sz w:val="16"/>
                <w:szCs w:val="16"/>
              </w:rPr>
              <w:t> </w:t>
            </w:r>
          </w:p>
        </w:tc>
        <w:tc>
          <w:tcPr>
            <w:tcW w:w="829" w:type="pct"/>
            <w:tcBorders>
              <w:top w:val="nil"/>
              <w:left w:val="single" w:sz="8" w:space="0" w:color="auto"/>
              <w:bottom w:val="nil"/>
              <w:right w:val="single" w:sz="8" w:space="0" w:color="auto"/>
            </w:tcBorders>
            <w:shd w:val="clear" w:color="auto" w:fill="auto"/>
            <w:noWrap/>
            <w:vAlign w:val="center"/>
            <w:hideMark/>
          </w:tcPr>
          <w:p w:rsidR="00D92F09" w:rsidRPr="00D92F09" w:rsidRDefault="00D92F09" w:rsidP="001D1901">
            <w:pPr>
              <w:ind w:right="138"/>
              <w:jc w:val="right"/>
              <w:rPr>
                <w:rFonts w:ascii="Arial" w:hAnsi="Arial" w:cs="Arial"/>
                <w:color w:val="000000"/>
                <w:sz w:val="16"/>
                <w:szCs w:val="16"/>
              </w:rPr>
            </w:pPr>
            <w:r w:rsidRPr="00D92F09">
              <w:rPr>
                <w:rFonts w:ascii="Arial" w:hAnsi="Arial" w:cs="Arial"/>
                <w:color w:val="000000"/>
                <w:sz w:val="16"/>
                <w:szCs w:val="16"/>
              </w:rPr>
              <w:t>16.666,67</w:t>
            </w:r>
          </w:p>
        </w:tc>
      </w:tr>
      <w:tr w:rsidR="00D92F09" w:rsidRPr="00D92F09" w:rsidTr="001D1901">
        <w:trPr>
          <w:trHeight w:val="255"/>
        </w:trPr>
        <w:tc>
          <w:tcPr>
            <w:tcW w:w="3369" w:type="pct"/>
            <w:tcBorders>
              <w:top w:val="nil"/>
              <w:left w:val="nil"/>
              <w:right w:val="nil"/>
            </w:tcBorders>
            <w:shd w:val="clear" w:color="auto" w:fill="auto"/>
            <w:noWrap/>
            <w:vAlign w:val="center"/>
            <w:hideMark/>
          </w:tcPr>
          <w:p w:rsidR="00D92F09" w:rsidRPr="00D92F09" w:rsidRDefault="00D92F09" w:rsidP="00D92F09">
            <w:pPr>
              <w:ind w:firstLineChars="100" w:firstLine="160"/>
              <w:rPr>
                <w:rFonts w:ascii="Arial" w:hAnsi="Arial" w:cs="Arial"/>
                <w:color w:val="000000"/>
                <w:sz w:val="16"/>
                <w:szCs w:val="16"/>
              </w:rPr>
            </w:pPr>
            <w:r w:rsidRPr="00D92F09">
              <w:rPr>
                <w:rFonts w:ascii="Arial" w:hAnsi="Arial" w:cs="Arial"/>
                <w:color w:val="000000"/>
                <w:sz w:val="16"/>
                <w:szCs w:val="16"/>
              </w:rPr>
              <w:t xml:space="preserve">Cabildo </w:t>
            </w:r>
            <w:proofErr w:type="spellStart"/>
            <w:r w:rsidRPr="00D92F09">
              <w:rPr>
                <w:rFonts w:ascii="Arial" w:hAnsi="Arial" w:cs="Arial"/>
                <w:color w:val="000000"/>
                <w:sz w:val="16"/>
                <w:szCs w:val="16"/>
              </w:rPr>
              <w:t>Ins</w:t>
            </w:r>
            <w:proofErr w:type="spellEnd"/>
            <w:r w:rsidRPr="00D92F09">
              <w:rPr>
                <w:rFonts w:ascii="Arial" w:hAnsi="Arial" w:cs="Arial"/>
                <w:color w:val="000000"/>
                <w:sz w:val="16"/>
                <w:szCs w:val="16"/>
              </w:rPr>
              <w:t>. Tenerife - Proyecto Aires de Tenerife</w:t>
            </w:r>
          </w:p>
        </w:tc>
        <w:tc>
          <w:tcPr>
            <w:tcW w:w="802" w:type="pct"/>
            <w:tcBorders>
              <w:top w:val="nil"/>
              <w:left w:val="single" w:sz="8" w:space="0" w:color="auto"/>
              <w:right w:val="nil"/>
            </w:tcBorders>
            <w:shd w:val="clear" w:color="auto" w:fill="auto"/>
            <w:noWrap/>
            <w:vAlign w:val="center"/>
            <w:hideMark/>
          </w:tcPr>
          <w:p w:rsidR="00D92F09" w:rsidRPr="00D92F09" w:rsidRDefault="001D1901" w:rsidP="001D1901">
            <w:pPr>
              <w:ind w:right="72"/>
              <w:jc w:val="right"/>
              <w:rPr>
                <w:rFonts w:ascii="Arial" w:hAnsi="Arial" w:cs="Arial"/>
                <w:color w:val="000000"/>
                <w:sz w:val="16"/>
                <w:szCs w:val="16"/>
              </w:rPr>
            </w:pPr>
            <w:r>
              <w:rPr>
                <w:rFonts w:ascii="Arial" w:hAnsi="Arial" w:cs="Arial"/>
                <w:color w:val="000000"/>
                <w:sz w:val="16"/>
                <w:szCs w:val="16"/>
              </w:rPr>
              <w:t>-</w:t>
            </w:r>
            <w:r w:rsidR="00D92F09" w:rsidRPr="00D92F09">
              <w:rPr>
                <w:rFonts w:ascii="Arial" w:hAnsi="Arial" w:cs="Arial"/>
                <w:color w:val="000000"/>
                <w:sz w:val="16"/>
                <w:szCs w:val="16"/>
              </w:rPr>
              <w:t> </w:t>
            </w:r>
          </w:p>
        </w:tc>
        <w:tc>
          <w:tcPr>
            <w:tcW w:w="829" w:type="pct"/>
            <w:tcBorders>
              <w:top w:val="nil"/>
              <w:left w:val="single" w:sz="8" w:space="0" w:color="auto"/>
              <w:right w:val="single" w:sz="8" w:space="0" w:color="auto"/>
            </w:tcBorders>
            <w:shd w:val="clear" w:color="auto" w:fill="auto"/>
            <w:noWrap/>
            <w:vAlign w:val="center"/>
            <w:hideMark/>
          </w:tcPr>
          <w:p w:rsidR="00D92F09" w:rsidRPr="00D92F09" w:rsidRDefault="00D92F09" w:rsidP="001D1901">
            <w:pPr>
              <w:ind w:right="138"/>
              <w:jc w:val="right"/>
              <w:rPr>
                <w:rFonts w:ascii="Arial" w:hAnsi="Arial" w:cs="Arial"/>
                <w:color w:val="000000"/>
                <w:sz w:val="16"/>
                <w:szCs w:val="16"/>
              </w:rPr>
            </w:pPr>
            <w:r w:rsidRPr="00D92F09">
              <w:rPr>
                <w:rFonts w:ascii="Arial" w:hAnsi="Arial" w:cs="Arial"/>
                <w:color w:val="000000"/>
                <w:sz w:val="16"/>
                <w:szCs w:val="16"/>
              </w:rPr>
              <w:t>24.000,00</w:t>
            </w:r>
          </w:p>
        </w:tc>
      </w:tr>
      <w:tr w:rsidR="00D92F09" w:rsidRPr="00D92F09" w:rsidTr="001D1901">
        <w:trPr>
          <w:trHeight w:val="255"/>
        </w:trPr>
        <w:tc>
          <w:tcPr>
            <w:tcW w:w="3369" w:type="pct"/>
            <w:tcBorders>
              <w:top w:val="nil"/>
              <w:left w:val="nil"/>
              <w:bottom w:val="single" w:sz="4" w:space="0" w:color="auto"/>
              <w:right w:val="nil"/>
            </w:tcBorders>
            <w:shd w:val="clear" w:color="auto" w:fill="auto"/>
            <w:noWrap/>
            <w:vAlign w:val="center"/>
            <w:hideMark/>
          </w:tcPr>
          <w:p w:rsidR="00D92F09" w:rsidRPr="00D92F09" w:rsidRDefault="00D92F09" w:rsidP="00D92F09">
            <w:pPr>
              <w:ind w:firstLineChars="100" w:firstLine="160"/>
              <w:rPr>
                <w:rFonts w:ascii="Arial" w:hAnsi="Arial" w:cs="Arial"/>
                <w:color w:val="000000"/>
                <w:sz w:val="16"/>
                <w:szCs w:val="16"/>
              </w:rPr>
            </w:pPr>
            <w:r w:rsidRPr="00D92F09">
              <w:rPr>
                <w:rFonts w:ascii="Arial" w:hAnsi="Arial" w:cs="Arial"/>
                <w:color w:val="000000"/>
                <w:sz w:val="16"/>
                <w:szCs w:val="16"/>
              </w:rPr>
              <w:t xml:space="preserve">Cabildo </w:t>
            </w:r>
            <w:proofErr w:type="spellStart"/>
            <w:r w:rsidRPr="00D92F09">
              <w:rPr>
                <w:rFonts w:ascii="Arial" w:hAnsi="Arial" w:cs="Arial"/>
                <w:color w:val="000000"/>
                <w:sz w:val="16"/>
                <w:szCs w:val="16"/>
              </w:rPr>
              <w:t>Ins</w:t>
            </w:r>
            <w:proofErr w:type="spellEnd"/>
            <w:r w:rsidRPr="00D92F09">
              <w:rPr>
                <w:rFonts w:ascii="Arial" w:hAnsi="Arial" w:cs="Arial"/>
                <w:color w:val="000000"/>
                <w:sz w:val="16"/>
                <w:szCs w:val="16"/>
              </w:rPr>
              <w:t xml:space="preserve">. Tenerife - Proyecto </w:t>
            </w:r>
            <w:proofErr w:type="spellStart"/>
            <w:r w:rsidRPr="00D92F09">
              <w:rPr>
                <w:rFonts w:ascii="Arial" w:hAnsi="Arial" w:cs="Arial"/>
                <w:color w:val="000000"/>
                <w:sz w:val="16"/>
                <w:szCs w:val="16"/>
              </w:rPr>
              <w:t>Tenair</w:t>
            </w:r>
            <w:proofErr w:type="spellEnd"/>
          </w:p>
        </w:tc>
        <w:tc>
          <w:tcPr>
            <w:tcW w:w="802" w:type="pct"/>
            <w:tcBorders>
              <w:top w:val="nil"/>
              <w:left w:val="single" w:sz="8" w:space="0" w:color="auto"/>
              <w:bottom w:val="single" w:sz="4" w:space="0" w:color="auto"/>
              <w:right w:val="nil"/>
            </w:tcBorders>
            <w:shd w:val="clear" w:color="auto" w:fill="auto"/>
            <w:noWrap/>
            <w:vAlign w:val="center"/>
            <w:hideMark/>
          </w:tcPr>
          <w:p w:rsidR="00D92F09" w:rsidRPr="00D92F09" w:rsidRDefault="001D1901" w:rsidP="001D1901">
            <w:pPr>
              <w:ind w:right="72"/>
              <w:jc w:val="right"/>
              <w:rPr>
                <w:rFonts w:ascii="Arial" w:hAnsi="Arial" w:cs="Arial"/>
                <w:color w:val="000000"/>
                <w:sz w:val="16"/>
                <w:szCs w:val="16"/>
              </w:rPr>
            </w:pPr>
            <w:r>
              <w:rPr>
                <w:rFonts w:ascii="Arial" w:hAnsi="Arial" w:cs="Arial"/>
                <w:color w:val="000000"/>
                <w:sz w:val="16"/>
                <w:szCs w:val="16"/>
              </w:rPr>
              <w:t>-</w:t>
            </w:r>
            <w:r w:rsidR="00D92F09" w:rsidRPr="00D92F09">
              <w:rPr>
                <w:rFonts w:ascii="Arial" w:hAnsi="Arial" w:cs="Arial"/>
                <w:color w:val="000000"/>
                <w:sz w:val="16"/>
                <w:szCs w:val="16"/>
              </w:rPr>
              <w:t> </w:t>
            </w:r>
          </w:p>
        </w:tc>
        <w:tc>
          <w:tcPr>
            <w:tcW w:w="829" w:type="pct"/>
            <w:tcBorders>
              <w:top w:val="nil"/>
              <w:left w:val="single" w:sz="8" w:space="0" w:color="auto"/>
              <w:bottom w:val="single" w:sz="4" w:space="0" w:color="auto"/>
              <w:right w:val="single" w:sz="8" w:space="0" w:color="auto"/>
            </w:tcBorders>
            <w:shd w:val="clear" w:color="auto" w:fill="auto"/>
            <w:noWrap/>
            <w:vAlign w:val="center"/>
            <w:hideMark/>
          </w:tcPr>
          <w:p w:rsidR="00D92F09" w:rsidRPr="00D92F09" w:rsidRDefault="00D92F09" w:rsidP="001D1901">
            <w:pPr>
              <w:ind w:right="138"/>
              <w:jc w:val="right"/>
              <w:rPr>
                <w:rFonts w:ascii="Arial" w:hAnsi="Arial" w:cs="Arial"/>
                <w:color w:val="000000"/>
                <w:sz w:val="16"/>
                <w:szCs w:val="16"/>
              </w:rPr>
            </w:pPr>
            <w:r w:rsidRPr="00D92F09">
              <w:rPr>
                <w:rFonts w:ascii="Arial" w:hAnsi="Arial" w:cs="Arial"/>
                <w:color w:val="000000"/>
                <w:sz w:val="16"/>
                <w:szCs w:val="16"/>
              </w:rPr>
              <w:t>90.000,00</w:t>
            </w:r>
          </w:p>
        </w:tc>
      </w:tr>
      <w:tr w:rsidR="00D92F09" w:rsidRPr="00D92F09" w:rsidTr="001D1901">
        <w:trPr>
          <w:trHeight w:val="283"/>
        </w:trPr>
        <w:tc>
          <w:tcPr>
            <w:tcW w:w="3369" w:type="pct"/>
            <w:tcBorders>
              <w:top w:val="single" w:sz="4" w:space="0" w:color="auto"/>
              <w:left w:val="nil"/>
              <w:bottom w:val="single" w:sz="4" w:space="0" w:color="auto"/>
              <w:right w:val="nil"/>
            </w:tcBorders>
            <w:shd w:val="clear" w:color="auto" w:fill="auto"/>
            <w:noWrap/>
            <w:vAlign w:val="center"/>
            <w:hideMark/>
          </w:tcPr>
          <w:p w:rsidR="00D92F09" w:rsidRPr="00D92F09" w:rsidRDefault="00D92F09" w:rsidP="00D92F09">
            <w:pPr>
              <w:ind w:firstLineChars="100" w:firstLine="161"/>
              <w:rPr>
                <w:rFonts w:ascii="Arial" w:hAnsi="Arial" w:cs="Arial"/>
                <w:b/>
                <w:bCs/>
                <w:color w:val="000000"/>
                <w:sz w:val="16"/>
                <w:szCs w:val="16"/>
              </w:rPr>
            </w:pPr>
            <w:r w:rsidRPr="00D92F09">
              <w:rPr>
                <w:rFonts w:ascii="Arial" w:hAnsi="Arial" w:cs="Arial"/>
                <w:b/>
                <w:bCs/>
                <w:color w:val="000000"/>
                <w:sz w:val="16"/>
                <w:szCs w:val="16"/>
              </w:rPr>
              <w:t>Total</w:t>
            </w:r>
          </w:p>
        </w:tc>
        <w:tc>
          <w:tcPr>
            <w:tcW w:w="802" w:type="pct"/>
            <w:tcBorders>
              <w:top w:val="single" w:sz="4" w:space="0" w:color="auto"/>
              <w:left w:val="single" w:sz="8" w:space="0" w:color="auto"/>
              <w:bottom w:val="single" w:sz="4" w:space="0" w:color="auto"/>
              <w:right w:val="nil"/>
            </w:tcBorders>
            <w:shd w:val="clear" w:color="auto" w:fill="auto"/>
            <w:noWrap/>
            <w:vAlign w:val="center"/>
            <w:hideMark/>
          </w:tcPr>
          <w:p w:rsidR="00D92F09" w:rsidRPr="00D92F09" w:rsidRDefault="00D92F09" w:rsidP="001D1901">
            <w:pPr>
              <w:ind w:right="72"/>
              <w:jc w:val="right"/>
              <w:rPr>
                <w:rFonts w:ascii="Arial" w:hAnsi="Arial" w:cs="Arial"/>
                <w:b/>
                <w:bCs/>
                <w:color w:val="000000"/>
                <w:sz w:val="16"/>
                <w:szCs w:val="16"/>
              </w:rPr>
            </w:pPr>
            <w:r w:rsidRPr="00D92F09">
              <w:rPr>
                <w:rFonts w:ascii="Arial" w:hAnsi="Arial" w:cs="Arial"/>
                <w:b/>
                <w:bCs/>
                <w:color w:val="000000"/>
                <w:sz w:val="16"/>
                <w:szCs w:val="16"/>
              </w:rPr>
              <w:t>874.135,85</w:t>
            </w:r>
          </w:p>
        </w:tc>
        <w:tc>
          <w:tcPr>
            <w:tcW w:w="829" w:type="pct"/>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92F09" w:rsidRPr="00D92F09" w:rsidRDefault="00D92F09" w:rsidP="001D1901">
            <w:pPr>
              <w:ind w:right="138"/>
              <w:jc w:val="right"/>
              <w:rPr>
                <w:rFonts w:ascii="Arial" w:hAnsi="Arial" w:cs="Arial"/>
                <w:b/>
                <w:bCs/>
                <w:color w:val="000000"/>
                <w:sz w:val="16"/>
                <w:szCs w:val="16"/>
              </w:rPr>
            </w:pPr>
            <w:r w:rsidRPr="00D92F09">
              <w:rPr>
                <w:rFonts w:ascii="Arial" w:hAnsi="Arial" w:cs="Arial"/>
                <w:b/>
                <w:bCs/>
                <w:color w:val="000000"/>
                <w:sz w:val="16"/>
                <w:szCs w:val="16"/>
              </w:rPr>
              <w:t>1.074.750,78</w:t>
            </w:r>
          </w:p>
        </w:tc>
      </w:tr>
    </w:tbl>
    <w:p w:rsidR="00453355" w:rsidRDefault="0027696B" w:rsidP="00453355">
      <w:pPr>
        <w:pStyle w:val="Prrafodelista"/>
        <w:numPr>
          <w:ilvl w:val="0"/>
          <w:numId w:val="46"/>
        </w:numPr>
        <w:spacing w:before="120" w:after="120" w:line="260" w:lineRule="exact"/>
        <w:ind w:left="284" w:hanging="284"/>
        <w:contextualSpacing w:val="0"/>
        <w:rPr>
          <w:rFonts w:ascii="Arial" w:hAnsi="Arial" w:cs="Arial"/>
          <w:b/>
          <w:bCs/>
          <w:color w:val="000000"/>
          <w:sz w:val="16"/>
          <w:szCs w:val="16"/>
          <w:u w:val="single"/>
          <w:lang w:eastAsia="es-ES_tradnl"/>
        </w:rPr>
      </w:pPr>
      <w:r w:rsidRPr="003A6AFE">
        <w:rPr>
          <w:rFonts w:ascii="Arial" w:hAnsi="Arial" w:cs="Arial"/>
          <w:b/>
          <w:bCs/>
          <w:color w:val="000000"/>
          <w:sz w:val="16"/>
          <w:szCs w:val="16"/>
          <w:u w:val="single"/>
          <w:lang w:eastAsia="es-ES_tradnl"/>
        </w:rPr>
        <w:t>Servicios exteriores</w:t>
      </w:r>
    </w:p>
    <w:p w:rsidR="00B969F8" w:rsidRPr="00B969F8" w:rsidRDefault="00B969F8" w:rsidP="00B969F8">
      <w:pPr>
        <w:spacing w:before="120" w:after="120" w:line="260" w:lineRule="exact"/>
        <w:rPr>
          <w:rFonts w:ascii="Arial" w:hAnsi="Arial" w:cs="Arial"/>
          <w:color w:val="000000"/>
          <w:sz w:val="16"/>
          <w:szCs w:val="16"/>
          <w:lang w:eastAsia="es-ES_tradnl"/>
        </w:rPr>
      </w:pPr>
      <w:r w:rsidRPr="00B969F8">
        <w:rPr>
          <w:rFonts w:ascii="Arial" w:hAnsi="Arial" w:cs="Arial"/>
          <w:color w:val="000000"/>
          <w:sz w:val="16"/>
          <w:szCs w:val="16"/>
          <w:lang w:eastAsia="es-ES_tradnl"/>
        </w:rPr>
        <w:t>El detalle del gasto en servicios exteriores en 202</w:t>
      </w:r>
      <w:r w:rsidR="0017739B">
        <w:rPr>
          <w:rFonts w:ascii="Arial" w:hAnsi="Arial" w:cs="Arial"/>
          <w:color w:val="000000"/>
          <w:sz w:val="16"/>
          <w:szCs w:val="16"/>
          <w:lang w:eastAsia="es-ES_tradnl"/>
        </w:rPr>
        <w:t>1</w:t>
      </w:r>
      <w:r w:rsidRPr="00B969F8">
        <w:rPr>
          <w:rFonts w:ascii="Arial" w:hAnsi="Arial" w:cs="Arial"/>
          <w:color w:val="000000"/>
          <w:sz w:val="16"/>
          <w:szCs w:val="16"/>
          <w:lang w:eastAsia="es-ES_tradnl"/>
        </w:rPr>
        <w:t xml:space="preserve"> y 20</w:t>
      </w:r>
      <w:r w:rsidR="0017739B">
        <w:rPr>
          <w:rFonts w:ascii="Arial" w:hAnsi="Arial" w:cs="Arial"/>
          <w:color w:val="000000"/>
          <w:sz w:val="16"/>
          <w:szCs w:val="16"/>
          <w:lang w:eastAsia="es-ES_tradnl"/>
        </w:rPr>
        <w:t>20</w:t>
      </w:r>
      <w:r w:rsidRPr="00B969F8">
        <w:rPr>
          <w:rFonts w:ascii="Arial" w:hAnsi="Arial" w:cs="Arial"/>
          <w:color w:val="000000"/>
          <w:sz w:val="16"/>
          <w:szCs w:val="16"/>
          <w:lang w:eastAsia="es-ES_tradnl"/>
        </w:rPr>
        <w:t xml:space="preserve"> es el siguiente:</w:t>
      </w:r>
    </w:p>
    <w:tbl>
      <w:tblPr>
        <w:tblW w:w="5000" w:type="pct"/>
        <w:jc w:val="center"/>
        <w:tblCellMar>
          <w:left w:w="70" w:type="dxa"/>
          <w:right w:w="70" w:type="dxa"/>
        </w:tblCellMar>
        <w:tblLook w:val="04A0"/>
      </w:tblPr>
      <w:tblGrid>
        <w:gridCol w:w="4944"/>
        <w:gridCol w:w="2073"/>
        <w:gridCol w:w="1910"/>
      </w:tblGrid>
      <w:tr w:rsidR="00453355" w:rsidRPr="00453355" w:rsidTr="001D1901">
        <w:trPr>
          <w:trHeight w:val="283"/>
          <w:jc w:val="center"/>
        </w:trPr>
        <w:tc>
          <w:tcPr>
            <w:tcW w:w="2769" w:type="pct"/>
            <w:tcBorders>
              <w:top w:val="single" w:sz="4" w:space="0" w:color="auto"/>
              <w:left w:val="nil"/>
              <w:bottom w:val="single" w:sz="4" w:space="0" w:color="auto"/>
              <w:right w:val="nil"/>
            </w:tcBorders>
            <w:shd w:val="clear" w:color="000000" w:fill="D8D8D8"/>
            <w:noWrap/>
            <w:vAlign w:val="center"/>
            <w:hideMark/>
          </w:tcPr>
          <w:p w:rsidR="00453355" w:rsidRPr="00453355" w:rsidRDefault="00453355" w:rsidP="0017739B">
            <w:pPr>
              <w:ind w:left="142"/>
              <w:jc w:val="center"/>
              <w:rPr>
                <w:rFonts w:ascii="Arial" w:hAnsi="Arial" w:cs="Arial"/>
                <w:b/>
                <w:bCs/>
                <w:sz w:val="16"/>
                <w:szCs w:val="16"/>
              </w:rPr>
            </w:pPr>
            <w:r w:rsidRPr="00453355">
              <w:rPr>
                <w:rFonts w:ascii="Arial" w:hAnsi="Arial" w:cs="Arial"/>
                <w:b/>
                <w:bCs/>
                <w:sz w:val="16"/>
                <w:szCs w:val="16"/>
              </w:rPr>
              <w:t xml:space="preserve">Concepto </w:t>
            </w:r>
          </w:p>
        </w:tc>
        <w:tc>
          <w:tcPr>
            <w:tcW w:w="1161" w:type="pct"/>
            <w:tcBorders>
              <w:top w:val="single" w:sz="4" w:space="0" w:color="auto"/>
              <w:left w:val="nil"/>
              <w:bottom w:val="single" w:sz="4" w:space="0" w:color="auto"/>
              <w:right w:val="nil"/>
            </w:tcBorders>
            <w:shd w:val="clear" w:color="000000" w:fill="D8D8D8"/>
            <w:noWrap/>
            <w:vAlign w:val="center"/>
            <w:hideMark/>
          </w:tcPr>
          <w:p w:rsidR="00453355" w:rsidRPr="00453355" w:rsidRDefault="00453355" w:rsidP="0017739B">
            <w:pPr>
              <w:ind w:right="214"/>
              <w:jc w:val="center"/>
              <w:rPr>
                <w:rFonts w:ascii="Arial" w:hAnsi="Arial" w:cs="Arial"/>
                <w:b/>
                <w:bCs/>
                <w:sz w:val="16"/>
                <w:szCs w:val="16"/>
              </w:rPr>
            </w:pPr>
            <w:r w:rsidRPr="00453355">
              <w:rPr>
                <w:rFonts w:ascii="Arial" w:hAnsi="Arial" w:cs="Arial"/>
                <w:b/>
                <w:bCs/>
                <w:sz w:val="16"/>
                <w:szCs w:val="16"/>
              </w:rPr>
              <w:t>202</w:t>
            </w:r>
            <w:r w:rsidR="0017739B">
              <w:rPr>
                <w:rFonts w:ascii="Arial" w:hAnsi="Arial" w:cs="Arial"/>
                <w:b/>
                <w:bCs/>
                <w:sz w:val="16"/>
                <w:szCs w:val="16"/>
              </w:rPr>
              <w:t>1</w:t>
            </w:r>
          </w:p>
        </w:tc>
        <w:tc>
          <w:tcPr>
            <w:tcW w:w="1070" w:type="pct"/>
            <w:tcBorders>
              <w:top w:val="single" w:sz="4" w:space="0" w:color="auto"/>
              <w:left w:val="nil"/>
              <w:bottom w:val="single" w:sz="4" w:space="0" w:color="auto"/>
              <w:right w:val="nil"/>
            </w:tcBorders>
            <w:shd w:val="clear" w:color="000000" w:fill="D8D8D8"/>
            <w:noWrap/>
            <w:vAlign w:val="center"/>
            <w:hideMark/>
          </w:tcPr>
          <w:p w:rsidR="00453355" w:rsidRPr="00453355" w:rsidRDefault="00453355" w:rsidP="0017739B">
            <w:pPr>
              <w:ind w:right="214"/>
              <w:jc w:val="center"/>
              <w:rPr>
                <w:rFonts w:ascii="Arial" w:hAnsi="Arial" w:cs="Arial"/>
                <w:b/>
                <w:bCs/>
                <w:sz w:val="16"/>
                <w:szCs w:val="16"/>
              </w:rPr>
            </w:pPr>
            <w:r w:rsidRPr="00453355">
              <w:rPr>
                <w:rFonts w:ascii="Arial" w:hAnsi="Arial" w:cs="Arial"/>
                <w:b/>
                <w:bCs/>
                <w:sz w:val="16"/>
                <w:szCs w:val="16"/>
              </w:rPr>
              <w:t>20</w:t>
            </w:r>
            <w:r w:rsidR="0017739B">
              <w:rPr>
                <w:rFonts w:ascii="Arial" w:hAnsi="Arial" w:cs="Arial"/>
                <w:b/>
                <w:bCs/>
                <w:sz w:val="16"/>
                <w:szCs w:val="16"/>
              </w:rPr>
              <w:t>20</w:t>
            </w:r>
          </w:p>
        </w:tc>
      </w:tr>
      <w:tr w:rsidR="00D92F09" w:rsidRPr="00453355" w:rsidTr="0017739B">
        <w:trPr>
          <w:trHeight w:val="283"/>
          <w:jc w:val="center"/>
        </w:trPr>
        <w:tc>
          <w:tcPr>
            <w:tcW w:w="2769" w:type="pct"/>
            <w:tcBorders>
              <w:top w:val="nil"/>
              <w:left w:val="nil"/>
              <w:bottom w:val="nil"/>
              <w:right w:val="nil"/>
            </w:tcBorders>
            <w:shd w:val="clear" w:color="auto" w:fill="auto"/>
            <w:noWrap/>
            <w:vAlign w:val="center"/>
            <w:hideMark/>
          </w:tcPr>
          <w:p w:rsidR="00D92F09" w:rsidRPr="00453355" w:rsidRDefault="00D92F09" w:rsidP="00D92F09">
            <w:pPr>
              <w:ind w:left="142"/>
              <w:rPr>
                <w:rFonts w:ascii="Arial" w:hAnsi="Arial" w:cs="Arial"/>
                <w:sz w:val="16"/>
                <w:szCs w:val="16"/>
              </w:rPr>
            </w:pPr>
            <w:r w:rsidRPr="00453355">
              <w:rPr>
                <w:rFonts w:ascii="Arial" w:hAnsi="Arial" w:cs="Arial"/>
                <w:sz w:val="16"/>
                <w:szCs w:val="16"/>
              </w:rPr>
              <w:t>Arrendamientos y Cánones</w:t>
            </w:r>
          </w:p>
        </w:tc>
        <w:tc>
          <w:tcPr>
            <w:tcW w:w="1161" w:type="pct"/>
            <w:tcBorders>
              <w:top w:val="nil"/>
              <w:left w:val="nil"/>
              <w:bottom w:val="nil"/>
              <w:right w:val="nil"/>
            </w:tcBorders>
            <w:shd w:val="clear" w:color="auto" w:fill="auto"/>
            <w:noWrap/>
            <w:vAlign w:val="center"/>
          </w:tcPr>
          <w:p w:rsidR="00D92F09" w:rsidRPr="00453355" w:rsidRDefault="00D92F09" w:rsidP="00D92F09">
            <w:pPr>
              <w:ind w:right="214"/>
              <w:jc w:val="right"/>
              <w:rPr>
                <w:rFonts w:ascii="Arial" w:hAnsi="Arial" w:cs="Arial"/>
                <w:sz w:val="16"/>
                <w:szCs w:val="16"/>
              </w:rPr>
            </w:pPr>
            <w:r>
              <w:rPr>
                <w:rFonts w:ascii="Arial" w:hAnsi="Arial" w:cs="Arial"/>
                <w:color w:val="000000"/>
                <w:sz w:val="16"/>
                <w:szCs w:val="16"/>
              </w:rPr>
              <w:t>2.437.920,27</w:t>
            </w:r>
          </w:p>
        </w:tc>
        <w:tc>
          <w:tcPr>
            <w:tcW w:w="1070" w:type="pct"/>
            <w:tcBorders>
              <w:top w:val="nil"/>
              <w:left w:val="nil"/>
              <w:bottom w:val="nil"/>
              <w:right w:val="nil"/>
            </w:tcBorders>
            <w:shd w:val="clear" w:color="auto" w:fill="auto"/>
            <w:noWrap/>
            <w:vAlign w:val="center"/>
            <w:hideMark/>
          </w:tcPr>
          <w:p w:rsidR="00D92F09" w:rsidRPr="00453355" w:rsidRDefault="00D92F09" w:rsidP="00D92F09">
            <w:pPr>
              <w:ind w:right="214"/>
              <w:jc w:val="right"/>
              <w:rPr>
                <w:rFonts w:ascii="Arial" w:hAnsi="Arial" w:cs="Arial"/>
                <w:sz w:val="16"/>
                <w:szCs w:val="16"/>
              </w:rPr>
            </w:pPr>
            <w:r>
              <w:rPr>
                <w:rFonts w:ascii="Arial" w:hAnsi="Arial" w:cs="Arial"/>
                <w:color w:val="000000"/>
                <w:sz w:val="16"/>
                <w:szCs w:val="16"/>
              </w:rPr>
              <w:t>1.617.668,67</w:t>
            </w:r>
          </w:p>
        </w:tc>
      </w:tr>
      <w:tr w:rsidR="00D92F09" w:rsidRPr="00453355" w:rsidTr="0017739B">
        <w:trPr>
          <w:trHeight w:val="283"/>
          <w:jc w:val="center"/>
        </w:trPr>
        <w:tc>
          <w:tcPr>
            <w:tcW w:w="2769" w:type="pct"/>
            <w:tcBorders>
              <w:top w:val="nil"/>
              <w:left w:val="nil"/>
              <w:bottom w:val="nil"/>
              <w:right w:val="nil"/>
            </w:tcBorders>
            <w:shd w:val="clear" w:color="auto" w:fill="auto"/>
            <w:noWrap/>
            <w:vAlign w:val="center"/>
            <w:hideMark/>
          </w:tcPr>
          <w:p w:rsidR="00D92F09" w:rsidRPr="00453355" w:rsidRDefault="00D92F09" w:rsidP="00D92F09">
            <w:pPr>
              <w:ind w:left="142"/>
              <w:rPr>
                <w:rFonts w:ascii="Arial" w:hAnsi="Arial" w:cs="Arial"/>
                <w:sz w:val="16"/>
                <w:szCs w:val="16"/>
              </w:rPr>
            </w:pPr>
            <w:r w:rsidRPr="00453355">
              <w:rPr>
                <w:rFonts w:ascii="Arial" w:hAnsi="Arial" w:cs="Arial"/>
                <w:sz w:val="16"/>
                <w:szCs w:val="16"/>
              </w:rPr>
              <w:t>Reparaciones y Conservación</w:t>
            </w:r>
          </w:p>
        </w:tc>
        <w:tc>
          <w:tcPr>
            <w:tcW w:w="1161" w:type="pct"/>
            <w:tcBorders>
              <w:top w:val="nil"/>
              <w:left w:val="nil"/>
              <w:bottom w:val="nil"/>
              <w:right w:val="nil"/>
            </w:tcBorders>
            <w:shd w:val="clear" w:color="auto" w:fill="auto"/>
            <w:noWrap/>
            <w:vAlign w:val="center"/>
          </w:tcPr>
          <w:p w:rsidR="00D92F09" w:rsidRPr="00453355" w:rsidRDefault="00D92F09" w:rsidP="00D92F09">
            <w:pPr>
              <w:ind w:right="214"/>
              <w:jc w:val="right"/>
              <w:rPr>
                <w:rFonts w:ascii="Arial" w:hAnsi="Arial" w:cs="Arial"/>
                <w:sz w:val="16"/>
                <w:szCs w:val="16"/>
              </w:rPr>
            </w:pPr>
            <w:r>
              <w:rPr>
                <w:rFonts w:ascii="Arial" w:hAnsi="Arial" w:cs="Arial"/>
                <w:color w:val="000000"/>
                <w:sz w:val="16"/>
                <w:szCs w:val="16"/>
              </w:rPr>
              <w:t>405.137,55</w:t>
            </w:r>
          </w:p>
        </w:tc>
        <w:tc>
          <w:tcPr>
            <w:tcW w:w="1070" w:type="pct"/>
            <w:tcBorders>
              <w:top w:val="nil"/>
              <w:left w:val="nil"/>
              <w:bottom w:val="nil"/>
              <w:right w:val="nil"/>
            </w:tcBorders>
            <w:shd w:val="clear" w:color="auto" w:fill="auto"/>
            <w:noWrap/>
            <w:vAlign w:val="center"/>
            <w:hideMark/>
          </w:tcPr>
          <w:p w:rsidR="00D92F09" w:rsidRPr="00453355" w:rsidRDefault="00D92F09" w:rsidP="00D92F09">
            <w:pPr>
              <w:ind w:right="214"/>
              <w:jc w:val="right"/>
              <w:rPr>
                <w:rFonts w:ascii="Arial" w:hAnsi="Arial" w:cs="Arial"/>
                <w:sz w:val="16"/>
                <w:szCs w:val="16"/>
              </w:rPr>
            </w:pPr>
            <w:r>
              <w:rPr>
                <w:rFonts w:ascii="Arial" w:hAnsi="Arial" w:cs="Arial"/>
                <w:color w:val="000000"/>
                <w:sz w:val="16"/>
                <w:szCs w:val="16"/>
              </w:rPr>
              <w:t>407.475,70</w:t>
            </w:r>
          </w:p>
        </w:tc>
      </w:tr>
      <w:tr w:rsidR="00D92F09" w:rsidRPr="00453355" w:rsidTr="0017739B">
        <w:trPr>
          <w:trHeight w:val="283"/>
          <w:jc w:val="center"/>
        </w:trPr>
        <w:tc>
          <w:tcPr>
            <w:tcW w:w="2769" w:type="pct"/>
            <w:tcBorders>
              <w:top w:val="nil"/>
              <w:left w:val="nil"/>
              <w:bottom w:val="nil"/>
              <w:right w:val="nil"/>
            </w:tcBorders>
            <w:shd w:val="clear" w:color="auto" w:fill="auto"/>
            <w:noWrap/>
            <w:vAlign w:val="center"/>
            <w:hideMark/>
          </w:tcPr>
          <w:p w:rsidR="00D92F09" w:rsidRPr="00453355" w:rsidRDefault="00D92F09" w:rsidP="00D92F09">
            <w:pPr>
              <w:ind w:left="142"/>
              <w:rPr>
                <w:rFonts w:ascii="Arial" w:hAnsi="Arial" w:cs="Arial"/>
                <w:sz w:val="16"/>
                <w:szCs w:val="16"/>
              </w:rPr>
            </w:pPr>
            <w:r w:rsidRPr="00453355">
              <w:rPr>
                <w:rFonts w:ascii="Arial" w:hAnsi="Arial" w:cs="Arial"/>
                <w:sz w:val="16"/>
                <w:szCs w:val="16"/>
              </w:rPr>
              <w:t>Servicios de profesionales</w:t>
            </w:r>
          </w:p>
        </w:tc>
        <w:tc>
          <w:tcPr>
            <w:tcW w:w="1161" w:type="pct"/>
            <w:tcBorders>
              <w:top w:val="nil"/>
              <w:left w:val="nil"/>
              <w:bottom w:val="nil"/>
              <w:right w:val="nil"/>
            </w:tcBorders>
            <w:shd w:val="clear" w:color="auto" w:fill="auto"/>
            <w:noWrap/>
            <w:vAlign w:val="center"/>
          </w:tcPr>
          <w:p w:rsidR="00D92F09" w:rsidRPr="00453355" w:rsidRDefault="00D92F09" w:rsidP="00D92F09">
            <w:pPr>
              <w:ind w:right="214"/>
              <w:jc w:val="right"/>
              <w:rPr>
                <w:rFonts w:ascii="Arial" w:hAnsi="Arial" w:cs="Arial"/>
                <w:sz w:val="16"/>
                <w:szCs w:val="16"/>
              </w:rPr>
            </w:pPr>
            <w:r>
              <w:rPr>
                <w:rFonts w:ascii="Arial" w:hAnsi="Arial" w:cs="Arial"/>
                <w:color w:val="000000"/>
                <w:sz w:val="16"/>
                <w:szCs w:val="16"/>
              </w:rPr>
              <w:t>74.762,74</w:t>
            </w:r>
          </w:p>
        </w:tc>
        <w:tc>
          <w:tcPr>
            <w:tcW w:w="1070" w:type="pct"/>
            <w:tcBorders>
              <w:top w:val="nil"/>
              <w:left w:val="nil"/>
              <w:bottom w:val="nil"/>
              <w:right w:val="nil"/>
            </w:tcBorders>
            <w:shd w:val="clear" w:color="auto" w:fill="auto"/>
            <w:noWrap/>
            <w:vAlign w:val="center"/>
            <w:hideMark/>
          </w:tcPr>
          <w:p w:rsidR="00D92F09" w:rsidRPr="00453355" w:rsidRDefault="00D92F09" w:rsidP="00D92F09">
            <w:pPr>
              <w:ind w:right="214"/>
              <w:jc w:val="right"/>
              <w:rPr>
                <w:rFonts w:ascii="Arial" w:hAnsi="Arial" w:cs="Arial"/>
                <w:sz w:val="16"/>
                <w:szCs w:val="16"/>
              </w:rPr>
            </w:pPr>
            <w:r>
              <w:rPr>
                <w:rFonts w:ascii="Arial" w:hAnsi="Arial" w:cs="Arial"/>
                <w:color w:val="000000"/>
                <w:sz w:val="16"/>
                <w:szCs w:val="16"/>
              </w:rPr>
              <w:t>72.157,97</w:t>
            </w:r>
          </w:p>
        </w:tc>
      </w:tr>
      <w:tr w:rsidR="00D92F09" w:rsidRPr="00453355" w:rsidTr="0017739B">
        <w:trPr>
          <w:trHeight w:val="283"/>
          <w:jc w:val="center"/>
        </w:trPr>
        <w:tc>
          <w:tcPr>
            <w:tcW w:w="2769" w:type="pct"/>
            <w:tcBorders>
              <w:top w:val="nil"/>
              <w:left w:val="nil"/>
              <w:bottom w:val="nil"/>
              <w:right w:val="nil"/>
            </w:tcBorders>
            <w:shd w:val="clear" w:color="auto" w:fill="auto"/>
            <w:noWrap/>
            <w:vAlign w:val="center"/>
            <w:hideMark/>
          </w:tcPr>
          <w:p w:rsidR="00D92F09" w:rsidRPr="00453355" w:rsidRDefault="00D92F09" w:rsidP="00D92F09">
            <w:pPr>
              <w:ind w:left="142"/>
              <w:rPr>
                <w:rFonts w:ascii="Arial" w:hAnsi="Arial" w:cs="Arial"/>
                <w:sz w:val="16"/>
                <w:szCs w:val="16"/>
              </w:rPr>
            </w:pPr>
            <w:r w:rsidRPr="00453355">
              <w:rPr>
                <w:rFonts w:ascii="Arial" w:hAnsi="Arial" w:cs="Arial"/>
                <w:sz w:val="16"/>
                <w:szCs w:val="16"/>
              </w:rPr>
              <w:t>Primas de Seguros</w:t>
            </w:r>
          </w:p>
        </w:tc>
        <w:tc>
          <w:tcPr>
            <w:tcW w:w="1161" w:type="pct"/>
            <w:tcBorders>
              <w:top w:val="nil"/>
              <w:left w:val="nil"/>
              <w:bottom w:val="nil"/>
              <w:right w:val="nil"/>
            </w:tcBorders>
            <w:shd w:val="clear" w:color="auto" w:fill="auto"/>
            <w:noWrap/>
            <w:vAlign w:val="center"/>
          </w:tcPr>
          <w:p w:rsidR="00D92F09" w:rsidRPr="00453355" w:rsidRDefault="00D92F09" w:rsidP="00D92F09">
            <w:pPr>
              <w:ind w:right="214"/>
              <w:jc w:val="right"/>
              <w:rPr>
                <w:rFonts w:ascii="Arial" w:hAnsi="Arial" w:cs="Arial"/>
                <w:sz w:val="16"/>
                <w:szCs w:val="16"/>
              </w:rPr>
            </w:pPr>
            <w:r>
              <w:rPr>
                <w:rFonts w:ascii="Arial" w:hAnsi="Arial" w:cs="Arial"/>
                <w:color w:val="000000"/>
                <w:sz w:val="16"/>
                <w:szCs w:val="16"/>
              </w:rPr>
              <w:t>48.780,12</w:t>
            </w:r>
          </w:p>
        </w:tc>
        <w:tc>
          <w:tcPr>
            <w:tcW w:w="1070" w:type="pct"/>
            <w:tcBorders>
              <w:top w:val="nil"/>
              <w:left w:val="nil"/>
              <w:bottom w:val="nil"/>
              <w:right w:val="nil"/>
            </w:tcBorders>
            <w:shd w:val="clear" w:color="auto" w:fill="auto"/>
            <w:noWrap/>
            <w:vAlign w:val="center"/>
            <w:hideMark/>
          </w:tcPr>
          <w:p w:rsidR="00D92F09" w:rsidRPr="00453355" w:rsidRDefault="00D92F09" w:rsidP="00D92F09">
            <w:pPr>
              <w:ind w:right="214"/>
              <w:jc w:val="right"/>
              <w:rPr>
                <w:rFonts w:ascii="Arial" w:hAnsi="Arial" w:cs="Arial"/>
                <w:sz w:val="16"/>
                <w:szCs w:val="16"/>
              </w:rPr>
            </w:pPr>
            <w:r>
              <w:rPr>
                <w:rFonts w:ascii="Arial" w:hAnsi="Arial" w:cs="Arial"/>
                <w:color w:val="000000"/>
                <w:sz w:val="16"/>
                <w:szCs w:val="16"/>
              </w:rPr>
              <w:t>41.655,84</w:t>
            </w:r>
          </w:p>
        </w:tc>
      </w:tr>
      <w:tr w:rsidR="00D92F09" w:rsidRPr="00453355" w:rsidTr="0017739B">
        <w:trPr>
          <w:trHeight w:val="283"/>
          <w:jc w:val="center"/>
        </w:trPr>
        <w:tc>
          <w:tcPr>
            <w:tcW w:w="2769" w:type="pct"/>
            <w:tcBorders>
              <w:top w:val="nil"/>
              <w:left w:val="nil"/>
              <w:bottom w:val="nil"/>
              <w:right w:val="nil"/>
            </w:tcBorders>
            <w:shd w:val="clear" w:color="auto" w:fill="auto"/>
            <w:noWrap/>
            <w:vAlign w:val="center"/>
            <w:hideMark/>
          </w:tcPr>
          <w:p w:rsidR="00D92F09" w:rsidRPr="00453355" w:rsidRDefault="00D92F09" w:rsidP="00D92F09">
            <w:pPr>
              <w:ind w:left="142"/>
              <w:rPr>
                <w:rFonts w:ascii="Arial" w:hAnsi="Arial" w:cs="Arial"/>
                <w:sz w:val="16"/>
                <w:szCs w:val="16"/>
              </w:rPr>
            </w:pPr>
            <w:r w:rsidRPr="00453355">
              <w:rPr>
                <w:rFonts w:ascii="Arial" w:hAnsi="Arial" w:cs="Arial"/>
                <w:sz w:val="16"/>
                <w:szCs w:val="16"/>
              </w:rPr>
              <w:t>Servicios Bancarios</w:t>
            </w:r>
          </w:p>
        </w:tc>
        <w:tc>
          <w:tcPr>
            <w:tcW w:w="1161" w:type="pct"/>
            <w:tcBorders>
              <w:top w:val="nil"/>
              <w:left w:val="nil"/>
              <w:bottom w:val="nil"/>
              <w:right w:val="nil"/>
            </w:tcBorders>
            <w:shd w:val="clear" w:color="auto" w:fill="auto"/>
            <w:noWrap/>
            <w:vAlign w:val="center"/>
          </w:tcPr>
          <w:p w:rsidR="00D92F09" w:rsidRPr="00453355" w:rsidRDefault="00D92F09" w:rsidP="00D92F09">
            <w:pPr>
              <w:ind w:right="214"/>
              <w:jc w:val="right"/>
              <w:rPr>
                <w:rFonts w:ascii="Arial" w:hAnsi="Arial" w:cs="Arial"/>
                <w:sz w:val="16"/>
                <w:szCs w:val="16"/>
              </w:rPr>
            </w:pPr>
            <w:r>
              <w:rPr>
                <w:rFonts w:ascii="Arial" w:hAnsi="Arial" w:cs="Arial"/>
                <w:color w:val="000000"/>
                <w:sz w:val="16"/>
                <w:szCs w:val="16"/>
              </w:rPr>
              <w:t>105.272,17</w:t>
            </w:r>
          </w:p>
        </w:tc>
        <w:tc>
          <w:tcPr>
            <w:tcW w:w="1070" w:type="pct"/>
            <w:tcBorders>
              <w:top w:val="nil"/>
              <w:left w:val="nil"/>
              <w:bottom w:val="nil"/>
              <w:right w:val="nil"/>
            </w:tcBorders>
            <w:shd w:val="clear" w:color="auto" w:fill="auto"/>
            <w:noWrap/>
            <w:vAlign w:val="center"/>
            <w:hideMark/>
          </w:tcPr>
          <w:p w:rsidR="00D92F09" w:rsidRPr="00453355" w:rsidRDefault="00D92F09" w:rsidP="00D92F09">
            <w:pPr>
              <w:ind w:right="214"/>
              <w:jc w:val="right"/>
              <w:rPr>
                <w:rFonts w:ascii="Arial" w:hAnsi="Arial" w:cs="Arial"/>
                <w:sz w:val="16"/>
                <w:szCs w:val="16"/>
              </w:rPr>
            </w:pPr>
            <w:r>
              <w:rPr>
                <w:rFonts w:ascii="Arial" w:hAnsi="Arial" w:cs="Arial"/>
                <w:color w:val="000000"/>
                <w:sz w:val="16"/>
                <w:szCs w:val="16"/>
              </w:rPr>
              <w:t>55.275,63</w:t>
            </w:r>
          </w:p>
        </w:tc>
      </w:tr>
      <w:tr w:rsidR="00D92F09" w:rsidRPr="00453355" w:rsidTr="0017739B">
        <w:trPr>
          <w:trHeight w:val="283"/>
          <w:jc w:val="center"/>
        </w:trPr>
        <w:tc>
          <w:tcPr>
            <w:tcW w:w="2769" w:type="pct"/>
            <w:tcBorders>
              <w:top w:val="nil"/>
              <w:left w:val="nil"/>
              <w:bottom w:val="nil"/>
              <w:right w:val="nil"/>
            </w:tcBorders>
            <w:shd w:val="clear" w:color="auto" w:fill="auto"/>
            <w:noWrap/>
            <w:vAlign w:val="center"/>
            <w:hideMark/>
          </w:tcPr>
          <w:p w:rsidR="00D92F09" w:rsidRPr="00453355" w:rsidRDefault="00D92F09" w:rsidP="00D92F09">
            <w:pPr>
              <w:ind w:left="142"/>
              <w:rPr>
                <w:rFonts w:ascii="Arial" w:hAnsi="Arial" w:cs="Arial"/>
                <w:sz w:val="16"/>
                <w:szCs w:val="16"/>
              </w:rPr>
            </w:pPr>
            <w:r w:rsidRPr="00453355">
              <w:rPr>
                <w:rFonts w:ascii="Arial" w:hAnsi="Arial" w:cs="Arial"/>
                <w:sz w:val="16"/>
                <w:szCs w:val="16"/>
              </w:rPr>
              <w:t>Publicidad</w:t>
            </w:r>
          </w:p>
        </w:tc>
        <w:tc>
          <w:tcPr>
            <w:tcW w:w="1161" w:type="pct"/>
            <w:tcBorders>
              <w:top w:val="nil"/>
              <w:left w:val="nil"/>
              <w:bottom w:val="nil"/>
              <w:right w:val="nil"/>
            </w:tcBorders>
            <w:shd w:val="clear" w:color="auto" w:fill="auto"/>
            <w:noWrap/>
            <w:vAlign w:val="center"/>
          </w:tcPr>
          <w:p w:rsidR="00D92F09" w:rsidRPr="00453355" w:rsidRDefault="00D92F09" w:rsidP="00D92F09">
            <w:pPr>
              <w:ind w:right="214"/>
              <w:jc w:val="right"/>
              <w:rPr>
                <w:rFonts w:ascii="Arial" w:hAnsi="Arial" w:cs="Arial"/>
                <w:sz w:val="16"/>
                <w:szCs w:val="16"/>
              </w:rPr>
            </w:pPr>
            <w:r>
              <w:rPr>
                <w:rFonts w:ascii="Arial" w:hAnsi="Arial" w:cs="Arial"/>
                <w:color w:val="000000"/>
                <w:sz w:val="16"/>
                <w:szCs w:val="16"/>
              </w:rPr>
              <w:t>12.819,19</w:t>
            </w:r>
          </w:p>
        </w:tc>
        <w:tc>
          <w:tcPr>
            <w:tcW w:w="1070" w:type="pct"/>
            <w:tcBorders>
              <w:top w:val="nil"/>
              <w:left w:val="nil"/>
              <w:bottom w:val="nil"/>
              <w:right w:val="nil"/>
            </w:tcBorders>
            <w:shd w:val="clear" w:color="auto" w:fill="auto"/>
            <w:noWrap/>
            <w:vAlign w:val="center"/>
            <w:hideMark/>
          </w:tcPr>
          <w:p w:rsidR="00D92F09" w:rsidRPr="00453355" w:rsidRDefault="00D92F09" w:rsidP="00D92F09">
            <w:pPr>
              <w:ind w:right="214"/>
              <w:jc w:val="right"/>
              <w:rPr>
                <w:rFonts w:ascii="Arial" w:hAnsi="Arial" w:cs="Arial"/>
                <w:sz w:val="16"/>
                <w:szCs w:val="16"/>
              </w:rPr>
            </w:pPr>
            <w:r>
              <w:rPr>
                <w:rFonts w:ascii="Arial" w:hAnsi="Arial" w:cs="Arial"/>
                <w:color w:val="000000"/>
                <w:sz w:val="16"/>
                <w:szCs w:val="16"/>
              </w:rPr>
              <w:t>1.581,34</w:t>
            </w:r>
          </w:p>
        </w:tc>
      </w:tr>
      <w:tr w:rsidR="00D92F09" w:rsidRPr="00453355" w:rsidTr="0017739B">
        <w:trPr>
          <w:trHeight w:val="283"/>
          <w:jc w:val="center"/>
        </w:trPr>
        <w:tc>
          <w:tcPr>
            <w:tcW w:w="2769" w:type="pct"/>
            <w:tcBorders>
              <w:top w:val="nil"/>
              <w:left w:val="nil"/>
              <w:bottom w:val="nil"/>
              <w:right w:val="nil"/>
            </w:tcBorders>
            <w:shd w:val="clear" w:color="auto" w:fill="auto"/>
            <w:noWrap/>
            <w:vAlign w:val="center"/>
            <w:hideMark/>
          </w:tcPr>
          <w:p w:rsidR="00D92F09" w:rsidRPr="00453355" w:rsidRDefault="00D92F09" w:rsidP="00D92F09">
            <w:pPr>
              <w:ind w:left="142"/>
              <w:rPr>
                <w:rFonts w:ascii="Arial" w:hAnsi="Arial" w:cs="Arial"/>
                <w:sz w:val="16"/>
                <w:szCs w:val="16"/>
              </w:rPr>
            </w:pPr>
            <w:r w:rsidRPr="00453355">
              <w:rPr>
                <w:rFonts w:ascii="Arial" w:hAnsi="Arial" w:cs="Arial"/>
                <w:sz w:val="16"/>
                <w:szCs w:val="16"/>
              </w:rPr>
              <w:t>Suministros</w:t>
            </w:r>
          </w:p>
        </w:tc>
        <w:tc>
          <w:tcPr>
            <w:tcW w:w="1161" w:type="pct"/>
            <w:tcBorders>
              <w:top w:val="nil"/>
              <w:left w:val="nil"/>
              <w:bottom w:val="nil"/>
              <w:right w:val="nil"/>
            </w:tcBorders>
            <w:shd w:val="clear" w:color="auto" w:fill="auto"/>
            <w:noWrap/>
            <w:vAlign w:val="center"/>
          </w:tcPr>
          <w:p w:rsidR="00D92F09" w:rsidRPr="00453355" w:rsidRDefault="00D92F09" w:rsidP="00D92F09">
            <w:pPr>
              <w:ind w:right="214"/>
              <w:jc w:val="right"/>
              <w:rPr>
                <w:rFonts w:ascii="Arial" w:hAnsi="Arial" w:cs="Arial"/>
                <w:sz w:val="16"/>
                <w:szCs w:val="16"/>
              </w:rPr>
            </w:pPr>
            <w:r>
              <w:rPr>
                <w:rFonts w:ascii="Arial" w:hAnsi="Arial" w:cs="Arial"/>
                <w:color w:val="000000"/>
                <w:sz w:val="16"/>
                <w:szCs w:val="16"/>
              </w:rPr>
              <w:t>765.105,53</w:t>
            </w:r>
          </w:p>
        </w:tc>
        <w:tc>
          <w:tcPr>
            <w:tcW w:w="1070" w:type="pct"/>
            <w:tcBorders>
              <w:top w:val="nil"/>
              <w:left w:val="nil"/>
              <w:bottom w:val="nil"/>
              <w:right w:val="nil"/>
            </w:tcBorders>
            <w:shd w:val="clear" w:color="auto" w:fill="auto"/>
            <w:noWrap/>
            <w:vAlign w:val="center"/>
            <w:hideMark/>
          </w:tcPr>
          <w:p w:rsidR="00D92F09" w:rsidRPr="00453355" w:rsidRDefault="00D92F09" w:rsidP="00D92F09">
            <w:pPr>
              <w:ind w:right="214"/>
              <w:jc w:val="right"/>
              <w:rPr>
                <w:rFonts w:ascii="Arial" w:hAnsi="Arial" w:cs="Arial"/>
                <w:sz w:val="16"/>
                <w:szCs w:val="16"/>
              </w:rPr>
            </w:pPr>
            <w:r>
              <w:rPr>
                <w:rFonts w:ascii="Arial" w:hAnsi="Arial" w:cs="Arial"/>
                <w:color w:val="000000"/>
                <w:sz w:val="16"/>
                <w:szCs w:val="16"/>
              </w:rPr>
              <w:t>651.018,11</w:t>
            </w:r>
          </w:p>
        </w:tc>
      </w:tr>
      <w:tr w:rsidR="00D92F09" w:rsidRPr="00453355" w:rsidTr="001D1901">
        <w:trPr>
          <w:trHeight w:val="283"/>
          <w:jc w:val="center"/>
        </w:trPr>
        <w:tc>
          <w:tcPr>
            <w:tcW w:w="2769" w:type="pct"/>
            <w:tcBorders>
              <w:top w:val="nil"/>
              <w:left w:val="nil"/>
              <w:bottom w:val="single" w:sz="4" w:space="0" w:color="auto"/>
              <w:right w:val="nil"/>
            </w:tcBorders>
            <w:shd w:val="clear" w:color="auto" w:fill="auto"/>
            <w:noWrap/>
            <w:vAlign w:val="center"/>
            <w:hideMark/>
          </w:tcPr>
          <w:p w:rsidR="00D92F09" w:rsidRPr="00453355" w:rsidRDefault="00D92F09" w:rsidP="00D92F09">
            <w:pPr>
              <w:ind w:left="142"/>
              <w:rPr>
                <w:rFonts w:ascii="Arial" w:hAnsi="Arial" w:cs="Arial"/>
                <w:sz w:val="16"/>
                <w:szCs w:val="16"/>
              </w:rPr>
            </w:pPr>
            <w:r w:rsidRPr="00453355">
              <w:rPr>
                <w:rFonts w:ascii="Arial" w:hAnsi="Arial" w:cs="Arial"/>
                <w:sz w:val="16"/>
                <w:szCs w:val="16"/>
              </w:rPr>
              <w:t>Otros servicios</w:t>
            </w:r>
          </w:p>
        </w:tc>
        <w:tc>
          <w:tcPr>
            <w:tcW w:w="1161" w:type="pct"/>
            <w:tcBorders>
              <w:top w:val="nil"/>
              <w:left w:val="nil"/>
              <w:bottom w:val="single" w:sz="4" w:space="0" w:color="auto"/>
              <w:right w:val="nil"/>
            </w:tcBorders>
            <w:shd w:val="clear" w:color="auto" w:fill="auto"/>
            <w:noWrap/>
            <w:vAlign w:val="center"/>
          </w:tcPr>
          <w:p w:rsidR="00D92F09" w:rsidRPr="00453355" w:rsidRDefault="00D92F09" w:rsidP="00D92F09">
            <w:pPr>
              <w:ind w:right="214"/>
              <w:jc w:val="right"/>
              <w:rPr>
                <w:rFonts w:ascii="Arial" w:hAnsi="Arial" w:cs="Arial"/>
                <w:sz w:val="16"/>
                <w:szCs w:val="16"/>
              </w:rPr>
            </w:pPr>
            <w:r>
              <w:rPr>
                <w:rFonts w:ascii="Arial" w:hAnsi="Arial" w:cs="Arial"/>
                <w:color w:val="000000"/>
                <w:sz w:val="16"/>
                <w:szCs w:val="16"/>
              </w:rPr>
              <w:t>789.239,80</w:t>
            </w:r>
          </w:p>
        </w:tc>
        <w:tc>
          <w:tcPr>
            <w:tcW w:w="1070" w:type="pct"/>
            <w:tcBorders>
              <w:top w:val="nil"/>
              <w:left w:val="nil"/>
              <w:bottom w:val="single" w:sz="4" w:space="0" w:color="auto"/>
              <w:right w:val="nil"/>
            </w:tcBorders>
            <w:shd w:val="clear" w:color="auto" w:fill="auto"/>
            <w:noWrap/>
            <w:vAlign w:val="center"/>
            <w:hideMark/>
          </w:tcPr>
          <w:p w:rsidR="00D92F09" w:rsidRPr="00453355" w:rsidRDefault="00D92F09" w:rsidP="00D92F09">
            <w:pPr>
              <w:ind w:right="214"/>
              <w:jc w:val="right"/>
              <w:rPr>
                <w:rFonts w:ascii="Arial" w:hAnsi="Arial" w:cs="Arial"/>
                <w:sz w:val="16"/>
                <w:szCs w:val="16"/>
              </w:rPr>
            </w:pPr>
            <w:r>
              <w:rPr>
                <w:rFonts w:ascii="Arial" w:hAnsi="Arial" w:cs="Arial"/>
                <w:color w:val="000000"/>
                <w:sz w:val="16"/>
                <w:szCs w:val="16"/>
              </w:rPr>
              <w:t>916.401,98</w:t>
            </w:r>
          </w:p>
        </w:tc>
      </w:tr>
      <w:tr w:rsidR="00D92F09" w:rsidRPr="00453355" w:rsidTr="001D1901">
        <w:trPr>
          <w:trHeight w:val="283"/>
          <w:jc w:val="center"/>
        </w:trPr>
        <w:tc>
          <w:tcPr>
            <w:tcW w:w="2769" w:type="pct"/>
            <w:tcBorders>
              <w:top w:val="single" w:sz="4" w:space="0" w:color="auto"/>
              <w:left w:val="nil"/>
              <w:bottom w:val="single" w:sz="4" w:space="0" w:color="auto"/>
              <w:right w:val="nil"/>
            </w:tcBorders>
            <w:shd w:val="clear" w:color="auto" w:fill="auto"/>
            <w:noWrap/>
            <w:vAlign w:val="center"/>
            <w:hideMark/>
          </w:tcPr>
          <w:p w:rsidR="00D92F09" w:rsidRPr="00453355" w:rsidRDefault="00D92F09" w:rsidP="00D92F09">
            <w:pPr>
              <w:ind w:left="142"/>
              <w:rPr>
                <w:rFonts w:ascii="Arial" w:hAnsi="Arial" w:cs="Arial"/>
                <w:b/>
                <w:bCs/>
                <w:sz w:val="16"/>
                <w:szCs w:val="16"/>
              </w:rPr>
            </w:pPr>
            <w:r w:rsidRPr="00453355">
              <w:rPr>
                <w:rFonts w:ascii="Arial" w:hAnsi="Arial" w:cs="Arial"/>
                <w:b/>
                <w:bCs/>
                <w:sz w:val="16"/>
                <w:szCs w:val="16"/>
              </w:rPr>
              <w:t>Total:</w:t>
            </w:r>
          </w:p>
        </w:tc>
        <w:tc>
          <w:tcPr>
            <w:tcW w:w="1161" w:type="pct"/>
            <w:tcBorders>
              <w:top w:val="single" w:sz="4" w:space="0" w:color="auto"/>
              <w:left w:val="nil"/>
              <w:bottom w:val="single" w:sz="4" w:space="0" w:color="auto"/>
              <w:right w:val="nil"/>
            </w:tcBorders>
            <w:shd w:val="clear" w:color="auto" w:fill="auto"/>
            <w:noWrap/>
            <w:vAlign w:val="center"/>
          </w:tcPr>
          <w:p w:rsidR="00D92F09" w:rsidRPr="00453355" w:rsidRDefault="00D92F09" w:rsidP="00D92F09">
            <w:pPr>
              <w:ind w:right="214"/>
              <w:jc w:val="right"/>
              <w:rPr>
                <w:rFonts w:ascii="Arial" w:hAnsi="Arial" w:cs="Arial"/>
                <w:b/>
                <w:bCs/>
                <w:sz w:val="16"/>
                <w:szCs w:val="16"/>
              </w:rPr>
            </w:pPr>
            <w:r>
              <w:rPr>
                <w:rFonts w:ascii="Arial" w:hAnsi="Arial" w:cs="Arial"/>
                <w:b/>
                <w:bCs/>
                <w:color w:val="000000"/>
                <w:sz w:val="16"/>
                <w:szCs w:val="16"/>
              </w:rPr>
              <w:t>4.639.037,37</w:t>
            </w:r>
          </w:p>
        </w:tc>
        <w:tc>
          <w:tcPr>
            <w:tcW w:w="1070" w:type="pct"/>
            <w:tcBorders>
              <w:top w:val="single" w:sz="4" w:space="0" w:color="auto"/>
              <w:left w:val="nil"/>
              <w:bottom w:val="single" w:sz="4" w:space="0" w:color="auto"/>
              <w:right w:val="nil"/>
            </w:tcBorders>
            <w:shd w:val="clear" w:color="auto" w:fill="auto"/>
            <w:noWrap/>
            <w:vAlign w:val="center"/>
            <w:hideMark/>
          </w:tcPr>
          <w:p w:rsidR="00D92F09" w:rsidRPr="00453355" w:rsidRDefault="00D92F09" w:rsidP="00D92F09">
            <w:pPr>
              <w:ind w:right="214"/>
              <w:jc w:val="right"/>
              <w:rPr>
                <w:rFonts w:ascii="Arial" w:hAnsi="Arial" w:cs="Arial"/>
                <w:b/>
                <w:bCs/>
                <w:sz w:val="16"/>
                <w:szCs w:val="16"/>
              </w:rPr>
            </w:pPr>
            <w:r>
              <w:rPr>
                <w:rFonts w:ascii="Arial" w:hAnsi="Arial" w:cs="Arial"/>
                <w:b/>
                <w:bCs/>
                <w:color w:val="000000"/>
                <w:sz w:val="16"/>
                <w:szCs w:val="16"/>
              </w:rPr>
              <w:t>3.763.235,24</w:t>
            </w:r>
          </w:p>
        </w:tc>
      </w:tr>
    </w:tbl>
    <w:p w:rsidR="00B92BDC" w:rsidRPr="003A6AFE" w:rsidRDefault="00B92BDC" w:rsidP="003A6AFE">
      <w:pPr>
        <w:pStyle w:val="Prrafodelista"/>
        <w:numPr>
          <w:ilvl w:val="0"/>
          <w:numId w:val="46"/>
        </w:numPr>
        <w:spacing w:before="120" w:after="120" w:line="260" w:lineRule="exact"/>
        <w:ind w:left="284" w:hanging="284"/>
        <w:contextualSpacing w:val="0"/>
        <w:rPr>
          <w:rFonts w:ascii="Arial" w:hAnsi="Arial" w:cs="Arial"/>
          <w:b/>
          <w:bCs/>
          <w:color w:val="000000"/>
          <w:sz w:val="16"/>
          <w:szCs w:val="16"/>
          <w:u w:val="single"/>
          <w:lang w:eastAsia="es-ES_tradnl"/>
        </w:rPr>
      </w:pPr>
      <w:r w:rsidRPr="003A6AFE">
        <w:rPr>
          <w:rFonts w:ascii="Arial" w:hAnsi="Arial" w:cs="Arial"/>
          <w:b/>
          <w:bCs/>
          <w:color w:val="000000"/>
          <w:sz w:val="16"/>
          <w:szCs w:val="16"/>
          <w:u w:val="single"/>
          <w:lang w:eastAsia="es-ES_tradnl"/>
        </w:rPr>
        <w:t>Otros tributos</w:t>
      </w:r>
    </w:p>
    <w:p w:rsidR="00F767D9" w:rsidRPr="0039115E" w:rsidRDefault="0027696B" w:rsidP="003A6AFE">
      <w:pPr>
        <w:pStyle w:val="Textoindependiente"/>
        <w:spacing w:before="120" w:line="260" w:lineRule="exact"/>
        <w:rPr>
          <w:b/>
          <w:color w:val="FF0000"/>
          <w:sz w:val="16"/>
          <w:szCs w:val="16"/>
          <w:lang w:eastAsia="es-ES_tradnl"/>
        </w:rPr>
      </w:pPr>
      <w:r w:rsidRPr="0088087F">
        <w:rPr>
          <w:sz w:val="16"/>
          <w:szCs w:val="16"/>
          <w:lang w:eastAsia="es-ES_tradnl"/>
        </w:rPr>
        <w:t xml:space="preserve">Incluyen los importes correspondientes al </w:t>
      </w:r>
      <w:bookmarkStart w:id="20" w:name="_Toc380676041"/>
      <w:r w:rsidRPr="0088087F">
        <w:rPr>
          <w:sz w:val="16"/>
          <w:szCs w:val="16"/>
        </w:rPr>
        <w:t>Impuesto sobre el valor de la producción de la energía eléctrica</w:t>
      </w:r>
      <w:bookmarkEnd w:id="20"/>
      <w:r w:rsidRPr="0088087F">
        <w:rPr>
          <w:sz w:val="16"/>
          <w:szCs w:val="16"/>
        </w:rPr>
        <w:t xml:space="preserve"> (IVPEE). Este impuesto f</w:t>
      </w:r>
      <w:r w:rsidRPr="0088087F">
        <w:rPr>
          <w:sz w:val="16"/>
          <w:szCs w:val="16"/>
          <w:lang w:eastAsia="es-ES_tradnl"/>
        </w:rPr>
        <w:t>ue aprobado en la Orden HAP/703/2013, de 29 de abril y grava</w:t>
      </w:r>
      <w:r w:rsidR="008220AC" w:rsidRPr="0088087F">
        <w:rPr>
          <w:sz w:val="16"/>
          <w:szCs w:val="16"/>
          <w:lang w:eastAsia="es-ES_tradnl"/>
        </w:rPr>
        <w:t xml:space="preserve"> </w:t>
      </w:r>
      <w:r w:rsidRPr="0088087F">
        <w:rPr>
          <w:sz w:val="16"/>
          <w:szCs w:val="16"/>
          <w:lang w:eastAsia="es-ES_tradnl"/>
        </w:rPr>
        <w:t xml:space="preserve">al 7% la realización de actividades de producción e incorporación al sistema eléctrico de energía eléctrica a través de instalaciones inscritas, tanto en régimen ordinario como en régimen </w:t>
      </w:r>
      <w:r w:rsidRPr="0091001E">
        <w:rPr>
          <w:sz w:val="16"/>
          <w:szCs w:val="16"/>
          <w:lang w:eastAsia="es-ES_tradnl"/>
        </w:rPr>
        <w:t xml:space="preserve">especial. </w:t>
      </w:r>
      <w:r w:rsidRPr="0091001E">
        <w:rPr>
          <w:color w:val="auto"/>
          <w:sz w:val="16"/>
          <w:szCs w:val="16"/>
          <w:lang w:eastAsia="es-ES_tradnl"/>
        </w:rPr>
        <w:t xml:space="preserve">Esta orden ha sido modificada con el RDL </w:t>
      </w:r>
      <w:r w:rsidR="0039115E" w:rsidRPr="0091001E">
        <w:rPr>
          <w:color w:val="auto"/>
          <w:sz w:val="16"/>
          <w:szCs w:val="16"/>
          <w:lang w:eastAsia="es-ES_tradnl"/>
        </w:rPr>
        <w:t>17/2021</w:t>
      </w:r>
      <w:r w:rsidRPr="0091001E">
        <w:rPr>
          <w:color w:val="auto"/>
          <w:sz w:val="16"/>
          <w:szCs w:val="16"/>
          <w:lang w:eastAsia="es-ES_tradnl"/>
        </w:rPr>
        <w:t xml:space="preserve"> de </w:t>
      </w:r>
      <w:r w:rsidR="0039115E" w:rsidRPr="0091001E">
        <w:rPr>
          <w:color w:val="auto"/>
          <w:sz w:val="16"/>
          <w:szCs w:val="16"/>
          <w:lang w:eastAsia="es-ES_tradnl"/>
        </w:rPr>
        <w:t>14 de septiembre</w:t>
      </w:r>
      <w:r w:rsidRPr="0091001E">
        <w:rPr>
          <w:color w:val="auto"/>
          <w:sz w:val="16"/>
          <w:szCs w:val="16"/>
          <w:lang w:eastAsia="es-ES_tradnl"/>
        </w:rPr>
        <w:t xml:space="preserve">, que suspende temporalmente el IVPEE para el </w:t>
      </w:r>
      <w:r w:rsidR="0039115E" w:rsidRPr="0091001E">
        <w:rPr>
          <w:color w:val="auto"/>
          <w:sz w:val="16"/>
          <w:szCs w:val="16"/>
          <w:lang w:eastAsia="es-ES_tradnl"/>
        </w:rPr>
        <w:t>tercer y cuarto</w:t>
      </w:r>
      <w:r w:rsidRPr="0091001E">
        <w:rPr>
          <w:color w:val="auto"/>
          <w:sz w:val="16"/>
          <w:szCs w:val="16"/>
          <w:lang w:eastAsia="es-ES_tradnl"/>
        </w:rPr>
        <w:t xml:space="preserve"> trimestre del ejercicio </w:t>
      </w:r>
      <w:r w:rsidR="0039115E" w:rsidRPr="0091001E">
        <w:rPr>
          <w:color w:val="auto"/>
          <w:sz w:val="16"/>
          <w:szCs w:val="16"/>
          <w:lang w:eastAsia="es-ES_tradnl"/>
        </w:rPr>
        <w:t>2021</w:t>
      </w:r>
      <w:r w:rsidR="00C548B0" w:rsidRPr="0091001E">
        <w:rPr>
          <w:color w:val="auto"/>
          <w:sz w:val="16"/>
          <w:szCs w:val="16"/>
          <w:lang w:eastAsia="es-ES_tradnl"/>
        </w:rPr>
        <w:t>.</w:t>
      </w:r>
    </w:p>
    <w:p w:rsidR="001D3B37" w:rsidRPr="001D3B37" w:rsidRDefault="001D3B37" w:rsidP="001D3B37">
      <w:pPr>
        <w:pStyle w:val="Prrafodelista"/>
        <w:numPr>
          <w:ilvl w:val="0"/>
          <w:numId w:val="46"/>
        </w:numPr>
        <w:spacing w:before="120" w:after="120" w:line="260" w:lineRule="exact"/>
        <w:ind w:left="284" w:hanging="284"/>
        <w:contextualSpacing w:val="0"/>
        <w:rPr>
          <w:rFonts w:ascii="Arial" w:hAnsi="Arial" w:cs="Arial"/>
          <w:b/>
          <w:bCs/>
          <w:color w:val="000000"/>
          <w:sz w:val="16"/>
          <w:szCs w:val="16"/>
          <w:u w:val="single"/>
          <w:lang w:eastAsia="es-ES_tradnl"/>
        </w:rPr>
      </w:pPr>
      <w:r>
        <w:rPr>
          <w:rFonts w:ascii="Arial" w:hAnsi="Arial" w:cs="Arial"/>
          <w:b/>
          <w:bCs/>
          <w:color w:val="000000"/>
          <w:sz w:val="16"/>
          <w:szCs w:val="16"/>
          <w:u w:val="single"/>
          <w:lang w:eastAsia="es-ES_tradnl"/>
        </w:rPr>
        <w:t>Coste de Personal</w:t>
      </w:r>
    </w:p>
    <w:p w:rsidR="001D3B37" w:rsidRDefault="0027696B" w:rsidP="003A6AFE">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Los gastos de per</w:t>
      </w:r>
      <w:r>
        <w:rPr>
          <w:rFonts w:ascii="Arial" w:hAnsi="Arial" w:cs="Arial"/>
          <w:sz w:val="16"/>
          <w:szCs w:val="16"/>
        </w:rPr>
        <w:t xml:space="preserve">sonal del ejercicio </w:t>
      </w:r>
      <w:r w:rsidR="001D3B37">
        <w:rPr>
          <w:rFonts w:ascii="Arial" w:hAnsi="Arial" w:cs="Arial"/>
          <w:sz w:val="16"/>
          <w:szCs w:val="16"/>
        </w:rPr>
        <w:t>202</w:t>
      </w:r>
      <w:r w:rsidR="0017739B">
        <w:rPr>
          <w:rFonts w:ascii="Arial" w:hAnsi="Arial" w:cs="Arial"/>
          <w:sz w:val="16"/>
          <w:szCs w:val="16"/>
        </w:rPr>
        <w:t>1</w:t>
      </w:r>
      <w:r w:rsidR="001D3B37">
        <w:rPr>
          <w:rFonts w:ascii="Arial" w:hAnsi="Arial" w:cs="Arial"/>
          <w:sz w:val="16"/>
          <w:szCs w:val="16"/>
        </w:rPr>
        <w:t xml:space="preserve"> y 20</w:t>
      </w:r>
      <w:r w:rsidR="0017739B">
        <w:rPr>
          <w:rFonts w:ascii="Arial" w:hAnsi="Arial" w:cs="Arial"/>
          <w:sz w:val="16"/>
          <w:szCs w:val="16"/>
        </w:rPr>
        <w:t>20</w:t>
      </w:r>
      <w:r w:rsidR="001D3B37">
        <w:rPr>
          <w:rFonts w:ascii="Arial" w:hAnsi="Arial" w:cs="Arial"/>
          <w:sz w:val="16"/>
          <w:szCs w:val="16"/>
        </w:rPr>
        <w:t xml:space="preserve"> fueron:</w:t>
      </w:r>
    </w:p>
    <w:tbl>
      <w:tblPr>
        <w:tblW w:w="5000" w:type="pct"/>
        <w:jc w:val="center"/>
        <w:tblCellMar>
          <w:left w:w="70" w:type="dxa"/>
          <w:right w:w="70" w:type="dxa"/>
        </w:tblCellMar>
        <w:tblLook w:val="04A0"/>
      </w:tblPr>
      <w:tblGrid>
        <w:gridCol w:w="5274"/>
        <w:gridCol w:w="1891"/>
        <w:gridCol w:w="1762"/>
      </w:tblGrid>
      <w:tr w:rsidR="0017739B" w:rsidRPr="00453355" w:rsidTr="007C2330">
        <w:trPr>
          <w:trHeight w:val="283"/>
          <w:jc w:val="center"/>
        </w:trPr>
        <w:tc>
          <w:tcPr>
            <w:tcW w:w="2954" w:type="pct"/>
            <w:tcBorders>
              <w:top w:val="single" w:sz="4" w:space="0" w:color="auto"/>
              <w:left w:val="nil"/>
              <w:bottom w:val="single" w:sz="4" w:space="0" w:color="auto"/>
              <w:right w:val="nil"/>
            </w:tcBorders>
            <w:shd w:val="clear" w:color="000000" w:fill="D8D8D8"/>
            <w:noWrap/>
            <w:vAlign w:val="center"/>
            <w:hideMark/>
          </w:tcPr>
          <w:p w:rsidR="0017739B" w:rsidRPr="00453355" w:rsidRDefault="0017739B" w:rsidP="0017739B">
            <w:pPr>
              <w:jc w:val="center"/>
              <w:rPr>
                <w:rFonts w:ascii="Arial" w:hAnsi="Arial" w:cs="Arial"/>
                <w:b/>
                <w:bCs/>
                <w:sz w:val="16"/>
                <w:szCs w:val="16"/>
              </w:rPr>
            </w:pPr>
            <w:r w:rsidRPr="00453355">
              <w:rPr>
                <w:rFonts w:ascii="Arial" w:hAnsi="Arial" w:cs="Arial"/>
                <w:b/>
                <w:bCs/>
                <w:sz w:val="16"/>
                <w:szCs w:val="16"/>
              </w:rPr>
              <w:t>Coste de personal</w:t>
            </w:r>
          </w:p>
        </w:tc>
        <w:tc>
          <w:tcPr>
            <w:tcW w:w="1059" w:type="pct"/>
            <w:tcBorders>
              <w:top w:val="single" w:sz="4" w:space="0" w:color="auto"/>
              <w:left w:val="nil"/>
              <w:bottom w:val="single" w:sz="4" w:space="0" w:color="auto"/>
              <w:right w:val="nil"/>
            </w:tcBorders>
            <w:shd w:val="clear" w:color="000000" w:fill="D8D8D8"/>
            <w:noWrap/>
            <w:vAlign w:val="center"/>
            <w:hideMark/>
          </w:tcPr>
          <w:p w:rsidR="0017739B" w:rsidRPr="00453355" w:rsidRDefault="0017739B" w:rsidP="0017739B">
            <w:pPr>
              <w:ind w:right="203"/>
              <w:jc w:val="center"/>
              <w:rPr>
                <w:rFonts w:ascii="Arial" w:hAnsi="Arial" w:cs="Arial"/>
                <w:b/>
                <w:bCs/>
                <w:sz w:val="16"/>
                <w:szCs w:val="16"/>
              </w:rPr>
            </w:pPr>
            <w:r w:rsidRPr="00453355">
              <w:rPr>
                <w:rFonts w:ascii="Arial" w:hAnsi="Arial" w:cs="Arial"/>
                <w:b/>
                <w:bCs/>
                <w:sz w:val="16"/>
                <w:szCs w:val="16"/>
              </w:rPr>
              <w:t>202</w:t>
            </w:r>
            <w:r>
              <w:rPr>
                <w:rFonts w:ascii="Arial" w:hAnsi="Arial" w:cs="Arial"/>
                <w:b/>
                <w:bCs/>
                <w:sz w:val="16"/>
                <w:szCs w:val="16"/>
              </w:rPr>
              <w:t>1</w:t>
            </w:r>
          </w:p>
        </w:tc>
        <w:tc>
          <w:tcPr>
            <w:tcW w:w="988" w:type="pct"/>
            <w:tcBorders>
              <w:top w:val="single" w:sz="4" w:space="0" w:color="auto"/>
              <w:left w:val="nil"/>
              <w:bottom w:val="single" w:sz="4" w:space="0" w:color="auto"/>
              <w:right w:val="nil"/>
            </w:tcBorders>
            <w:shd w:val="clear" w:color="000000" w:fill="D8D8D8"/>
            <w:noWrap/>
            <w:vAlign w:val="center"/>
            <w:hideMark/>
          </w:tcPr>
          <w:p w:rsidR="0017739B" w:rsidRPr="00453355" w:rsidRDefault="0017739B" w:rsidP="0017739B">
            <w:pPr>
              <w:ind w:right="203"/>
              <w:jc w:val="center"/>
              <w:rPr>
                <w:rFonts w:ascii="Arial" w:hAnsi="Arial" w:cs="Arial"/>
                <w:b/>
                <w:bCs/>
                <w:sz w:val="16"/>
                <w:szCs w:val="16"/>
              </w:rPr>
            </w:pPr>
            <w:r w:rsidRPr="00453355">
              <w:rPr>
                <w:rFonts w:ascii="Arial" w:hAnsi="Arial" w:cs="Arial"/>
                <w:b/>
                <w:bCs/>
                <w:sz w:val="16"/>
                <w:szCs w:val="16"/>
              </w:rPr>
              <w:t>20</w:t>
            </w:r>
            <w:r>
              <w:rPr>
                <w:rFonts w:ascii="Arial" w:hAnsi="Arial" w:cs="Arial"/>
                <w:b/>
                <w:bCs/>
                <w:sz w:val="16"/>
                <w:szCs w:val="16"/>
              </w:rPr>
              <w:t>20</w:t>
            </w:r>
          </w:p>
        </w:tc>
      </w:tr>
      <w:tr w:rsidR="0017739B" w:rsidRPr="00453355" w:rsidTr="0017739B">
        <w:trPr>
          <w:trHeight w:val="283"/>
          <w:jc w:val="center"/>
        </w:trPr>
        <w:tc>
          <w:tcPr>
            <w:tcW w:w="2954" w:type="pct"/>
            <w:tcBorders>
              <w:top w:val="nil"/>
              <w:left w:val="nil"/>
              <w:bottom w:val="nil"/>
              <w:right w:val="nil"/>
            </w:tcBorders>
            <w:shd w:val="clear" w:color="auto" w:fill="auto"/>
            <w:noWrap/>
            <w:vAlign w:val="center"/>
            <w:hideMark/>
          </w:tcPr>
          <w:p w:rsidR="0017739B" w:rsidRPr="00453355" w:rsidRDefault="0017739B" w:rsidP="0017739B">
            <w:pPr>
              <w:rPr>
                <w:rFonts w:ascii="Arial" w:hAnsi="Arial" w:cs="Arial"/>
                <w:sz w:val="16"/>
                <w:szCs w:val="16"/>
              </w:rPr>
            </w:pPr>
            <w:r w:rsidRPr="00453355">
              <w:rPr>
                <w:rFonts w:ascii="Arial" w:hAnsi="Arial" w:cs="Arial"/>
                <w:sz w:val="16"/>
                <w:szCs w:val="16"/>
              </w:rPr>
              <w:t>Sueldos y salarios</w:t>
            </w:r>
          </w:p>
        </w:tc>
        <w:tc>
          <w:tcPr>
            <w:tcW w:w="1059" w:type="pct"/>
            <w:tcBorders>
              <w:top w:val="nil"/>
              <w:left w:val="nil"/>
              <w:bottom w:val="nil"/>
              <w:right w:val="nil"/>
            </w:tcBorders>
            <w:shd w:val="clear" w:color="auto" w:fill="auto"/>
            <w:noWrap/>
            <w:vAlign w:val="center"/>
          </w:tcPr>
          <w:p w:rsidR="0017739B" w:rsidRPr="00453355" w:rsidRDefault="00D92F09" w:rsidP="0017739B">
            <w:pPr>
              <w:ind w:right="203"/>
              <w:jc w:val="right"/>
              <w:rPr>
                <w:rFonts w:ascii="Arial" w:hAnsi="Arial" w:cs="Arial"/>
                <w:sz w:val="16"/>
                <w:szCs w:val="16"/>
              </w:rPr>
            </w:pPr>
            <w:r>
              <w:rPr>
                <w:rFonts w:ascii="Arial" w:hAnsi="Arial" w:cs="Arial"/>
                <w:sz w:val="16"/>
                <w:szCs w:val="16"/>
              </w:rPr>
              <w:t>4.462.986,46</w:t>
            </w:r>
          </w:p>
        </w:tc>
        <w:tc>
          <w:tcPr>
            <w:tcW w:w="988" w:type="pct"/>
            <w:tcBorders>
              <w:top w:val="nil"/>
              <w:left w:val="nil"/>
              <w:bottom w:val="nil"/>
              <w:right w:val="nil"/>
            </w:tcBorders>
            <w:shd w:val="clear" w:color="auto" w:fill="auto"/>
            <w:noWrap/>
            <w:vAlign w:val="center"/>
            <w:hideMark/>
          </w:tcPr>
          <w:p w:rsidR="0017739B" w:rsidRPr="00453355" w:rsidRDefault="0017739B" w:rsidP="0017739B">
            <w:pPr>
              <w:ind w:right="203"/>
              <w:jc w:val="right"/>
              <w:rPr>
                <w:rFonts w:ascii="Arial" w:hAnsi="Arial" w:cs="Arial"/>
                <w:sz w:val="16"/>
                <w:szCs w:val="16"/>
              </w:rPr>
            </w:pPr>
            <w:r w:rsidRPr="00453355">
              <w:rPr>
                <w:rFonts w:ascii="Arial" w:hAnsi="Arial" w:cs="Arial"/>
                <w:sz w:val="16"/>
                <w:szCs w:val="16"/>
              </w:rPr>
              <w:t>4.262.935,05</w:t>
            </w:r>
          </w:p>
        </w:tc>
      </w:tr>
      <w:tr w:rsidR="0017739B" w:rsidRPr="00453355" w:rsidTr="0017739B">
        <w:trPr>
          <w:trHeight w:val="283"/>
          <w:jc w:val="center"/>
        </w:trPr>
        <w:tc>
          <w:tcPr>
            <w:tcW w:w="2954" w:type="pct"/>
            <w:tcBorders>
              <w:top w:val="nil"/>
              <w:left w:val="nil"/>
              <w:bottom w:val="nil"/>
              <w:right w:val="nil"/>
            </w:tcBorders>
            <w:shd w:val="clear" w:color="auto" w:fill="auto"/>
            <w:noWrap/>
            <w:vAlign w:val="center"/>
            <w:hideMark/>
          </w:tcPr>
          <w:p w:rsidR="0017739B" w:rsidRPr="00453355" w:rsidRDefault="0017739B" w:rsidP="0017739B">
            <w:pPr>
              <w:rPr>
                <w:rFonts w:ascii="Arial" w:hAnsi="Arial" w:cs="Arial"/>
                <w:sz w:val="16"/>
                <w:szCs w:val="16"/>
              </w:rPr>
            </w:pPr>
            <w:r w:rsidRPr="00453355">
              <w:rPr>
                <w:rFonts w:ascii="Arial" w:hAnsi="Arial" w:cs="Arial"/>
                <w:sz w:val="16"/>
                <w:szCs w:val="16"/>
              </w:rPr>
              <w:t>Cargas sociales</w:t>
            </w:r>
          </w:p>
        </w:tc>
        <w:tc>
          <w:tcPr>
            <w:tcW w:w="1059" w:type="pct"/>
            <w:tcBorders>
              <w:top w:val="nil"/>
              <w:left w:val="nil"/>
              <w:bottom w:val="nil"/>
              <w:right w:val="nil"/>
            </w:tcBorders>
            <w:shd w:val="clear" w:color="auto" w:fill="auto"/>
            <w:noWrap/>
            <w:vAlign w:val="center"/>
          </w:tcPr>
          <w:p w:rsidR="0017739B" w:rsidRPr="00453355" w:rsidRDefault="00D92F09" w:rsidP="0017739B">
            <w:pPr>
              <w:ind w:right="203"/>
              <w:jc w:val="right"/>
              <w:rPr>
                <w:rFonts w:ascii="Arial" w:hAnsi="Arial" w:cs="Arial"/>
                <w:sz w:val="16"/>
                <w:szCs w:val="16"/>
              </w:rPr>
            </w:pPr>
            <w:r>
              <w:rPr>
                <w:rFonts w:ascii="Arial" w:hAnsi="Arial" w:cs="Arial"/>
                <w:sz w:val="16"/>
                <w:szCs w:val="16"/>
              </w:rPr>
              <w:t>1.366.579,08</w:t>
            </w:r>
          </w:p>
        </w:tc>
        <w:tc>
          <w:tcPr>
            <w:tcW w:w="988" w:type="pct"/>
            <w:tcBorders>
              <w:top w:val="nil"/>
              <w:left w:val="nil"/>
              <w:bottom w:val="nil"/>
              <w:right w:val="nil"/>
            </w:tcBorders>
            <w:shd w:val="clear" w:color="auto" w:fill="auto"/>
            <w:noWrap/>
            <w:vAlign w:val="center"/>
            <w:hideMark/>
          </w:tcPr>
          <w:p w:rsidR="0017739B" w:rsidRPr="00453355" w:rsidRDefault="0017739B" w:rsidP="0017739B">
            <w:pPr>
              <w:ind w:right="203"/>
              <w:jc w:val="right"/>
              <w:rPr>
                <w:rFonts w:ascii="Arial" w:hAnsi="Arial" w:cs="Arial"/>
                <w:sz w:val="16"/>
                <w:szCs w:val="16"/>
              </w:rPr>
            </w:pPr>
            <w:r w:rsidRPr="00453355">
              <w:rPr>
                <w:rFonts w:ascii="Arial" w:hAnsi="Arial" w:cs="Arial"/>
                <w:sz w:val="16"/>
                <w:szCs w:val="16"/>
              </w:rPr>
              <w:t>1.299.509,87</w:t>
            </w:r>
          </w:p>
        </w:tc>
      </w:tr>
      <w:tr w:rsidR="0017739B" w:rsidRPr="00453355" w:rsidTr="0017739B">
        <w:trPr>
          <w:trHeight w:val="283"/>
          <w:jc w:val="center"/>
        </w:trPr>
        <w:tc>
          <w:tcPr>
            <w:tcW w:w="2954" w:type="pct"/>
            <w:tcBorders>
              <w:top w:val="single" w:sz="4" w:space="0" w:color="auto"/>
              <w:left w:val="nil"/>
              <w:bottom w:val="single" w:sz="4" w:space="0" w:color="auto"/>
              <w:right w:val="nil"/>
            </w:tcBorders>
            <w:shd w:val="clear" w:color="auto" w:fill="auto"/>
            <w:noWrap/>
            <w:vAlign w:val="center"/>
            <w:hideMark/>
          </w:tcPr>
          <w:p w:rsidR="0017739B" w:rsidRPr="00453355" w:rsidRDefault="0017739B" w:rsidP="0017739B">
            <w:pPr>
              <w:rPr>
                <w:rFonts w:ascii="Arial" w:hAnsi="Arial" w:cs="Arial"/>
                <w:b/>
                <w:bCs/>
                <w:sz w:val="16"/>
                <w:szCs w:val="16"/>
              </w:rPr>
            </w:pPr>
            <w:r w:rsidRPr="00453355">
              <w:rPr>
                <w:rFonts w:ascii="Arial" w:hAnsi="Arial" w:cs="Arial"/>
                <w:b/>
                <w:bCs/>
                <w:sz w:val="16"/>
                <w:szCs w:val="16"/>
              </w:rPr>
              <w:t>Total</w:t>
            </w:r>
          </w:p>
        </w:tc>
        <w:tc>
          <w:tcPr>
            <w:tcW w:w="1059" w:type="pct"/>
            <w:tcBorders>
              <w:top w:val="single" w:sz="4" w:space="0" w:color="auto"/>
              <w:left w:val="nil"/>
              <w:bottom w:val="single" w:sz="4" w:space="0" w:color="auto"/>
              <w:right w:val="nil"/>
            </w:tcBorders>
            <w:shd w:val="clear" w:color="auto" w:fill="auto"/>
            <w:noWrap/>
            <w:vAlign w:val="center"/>
          </w:tcPr>
          <w:p w:rsidR="0017739B" w:rsidRPr="00453355" w:rsidRDefault="00D92F09" w:rsidP="0017739B">
            <w:pPr>
              <w:ind w:right="203"/>
              <w:jc w:val="right"/>
              <w:rPr>
                <w:rFonts w:ascii="Arial" w:hAnsi="Arial" w:cs="Arial"/>
                <w:b/>
                <w:bCs/>
                <w:sz w:val="16"/>
                <w:szCs w:val="16"/>
              </w:rPr>
            </w:pPr>
            <w:r>
              <w:rPr>
                <w:rFonts w:ascii="Arial" w:hAnsi="Arial" w:cs="Arial"/>
                <w:b/>
                <w:bCs/>
                <w:sz w:val="16"/>
                <w:szCs w:val="16"/>
              </w:rPr>
              <w:t>5.829.565,54</w:t>
            </w:r>
          </w:p>
        </w:tc>
        <w:tc>
          <w:tcPr>
            <w:tcW w:w="988" w:type="pct"/>
            <w:tcBorders>
              <w:top w:val="single" w:sz="4" w:space="0" w:color="auto"/>
              <w:left w:val="nil"/>
              <w:bottom w:val="single" w:sz="4" w:space="0" w:color="auto"/>
              <w:right w:val="nil"/>
            </w:tcBorders>
            <w:shd w:val="clear" w:color="auto" w:fill="auto"/>
            <w:noWrap/>
            <w:vAlign w:val="center"/>
            <w:hideMark/>
          </w:tcPr>
          <w:p w:rsidR="0017739B" w:rsidRPr="00453355" w:rsidRDefault="0017739B" w:rsidP="0017739B">
            <w:pPr>
              <w:ind w:right="203"/>
              <w:jc w:val="right"/>
              <w:rPr>
                <w:rFonts w:ascii="Arial" w:hAnsi="Arial" w:cs="Arial"/>
                <w:b/>
                <w:bCs/>
                <w:sz w:val="16"/>
                <w:szCs w:val="16"/>
              </w:rPr>
            </w:pPr>
            <w:r w:rsidRPr="00453355">
              <w:rPr>
                <w:rFonts w:ascii="Arial" w:hAnsi="Arial" w:cs="Arial"/>
                <w:b/>
                <w:bCs/>
                <w:sz w:val="16"/>
                <w:szCs w:val="16"/>
              </w:rPr>
              <w:t>5.562.444,92</w:t>
            </w:r>
          </w:p>
        </w:tc>
      </w:tr>
    </w:tbl>
    <w:p w:rsidR="00BC5057" w:rsidRDefault="00BC5057" w:rsidP="00BC5057">
      <w:pPr>
        <w:pStyle w:val="Prrafodelista"/>
        <w:spacing w:before="120" w:after="120" w:line="260" w:lineRule="exact"/>
        <w:ind w:left="284"/>
        <w:contextualSpacing w:val="0"/>
        <w:rPr>
          <w:rFonts w:ascii="Arial" w:hAnsi="Arial" w:cs="Arial"/>
          <w:b/>
          <w:bCs/>
          <w:color w:val="000000"/>
          <w:sz w:val="16"/>
          <w:szCs w:val="16"/>
          <w:u w:val="single"/>
          <w:lang w:eastAsia="es-ES_tradnl"/>
        </w:rPr>
      </w:pPr>
    </w:p>
    <w:p w:rsidR="00BC5057" w:rsidRDefault="00BC5057">
      <w:pPr>
        <w:rPr>
          <w:rFonts w:ascii="Arial" w:hAnsi="Arial" w:cs="Arial"/>
          <w:b/>
          <w:bCs/>
          <w:color w:val="000000"/>
          <w:sz w:val="16"/>
          <w:szCs w:val="16"/>
          <w:u w:val="single"/>
          <w:lang w:eastAsia="es-ES_tradnl"/>
        </w:rPr>
      </w:pPr>
      <w:r>
        <w:rPr>
          <w:rFonts w:ascii="Arial" w:hAnsi="Arial" w:cs="Arial"/>
          <w:b/>
          <w:bCs/>
          <w:color w:val="000000"/>
          <w:sz w:val="16"/>
          <w:szCs w:val="16"/>
          <w:u w:val="single"/>
          <w:lang w:eastAsia="es-ES_tradnl"/>
        </w:rPr>
        <w:br w:type="page"/>
      </w:r>
    </w:p>
    <w:p w:rsidR="001D3B37" w:rsidRPr="001D3B37" w:rsidRDefault="001D3B37" w:rsidP="001D3B37">
      <w:pPr>
        <w:pStyle w:val="Prrafodelista"/>
        <w:numPr>
          <w:ilvl w:val="0"/>
          <w:numId w:val="46"/>
        </w:numPr>
        <w:spacing w:before="120" w:after="120" w:line="260" w:lineRule="exact"/>
        <w:ind w:left="284" w:hanging="284"/>
        <w:contextualSpacing w:val="0"/>
        <w:rPr>
          <w:rFonts w:ascii="Arial" w:hAnsi="Arial" w:cs="Arial"/>
          <w:b/>
          <w:bCs/>
          <w:color w:val="000000"/>
          <w:sz w:val="16"/>
          <w:szCs w:val="16"/>
          <w:u w:val="single"/>
          <w:lang w:eastAsia="es-ES_tradnl"/>
        </w:rPr>
      </w:pPr>
      <w:r>
        <w:rPr>
          <w:rFonts w:ascii="Arial" w:hAnsi="Arial" w:cs="Arial"/>
          <w:b/>
          <w:bCs/>
          <w:color w:val="000000"/>
          <w:sz w:val="16"/>
          <w:szCs w:val="16"/>
          <w:u w:val="single"/>
          <w:lang w:eastAsia="es-ES_tradnl"/>
        </w:rPr>
        <w:lastRenderedPageBreak/>
        <w:t>Distribución del personal</w:t>
      </w:r>
      <w:r w:rsidR="0027696B" w:rsidRPr="001D3B37">
        <w:rPr>
          <w:rFonts w:ascii="Arial" w:hAnsi="Arial" w:cs="Arial"/>
          <w:b/>
          <w:bCs/>
          <w:color w:val="000000"/>
          <w:sz w:val="16"/>
          <w:szCs w:val="16"/>
          <w:u w:val="single"/>
          <w:lang w:eastAsia="es-ES_tradnl"/>
        </w:rPr>
        <w:t xml:space="preserve"> </w:t>
      </w:r>
    </w:p>
    <w:p w:rsidR="00F767D9" w:rsidRDefault="001D3B37" w:rsidP="003A6AFE">
      <w:pPr>
        <w:tabs>
          <w:tab w:val="left" w:pos="850"/>
        </w:tabs>
        <w:spacing w:before="120" w:after="120" w:line="260" w:lineRule="exact"/>
        <w:ind w:right="-1"/>
        <w:jc w:val="both"/>
        <w:rPr>
          <w:rFonts w:ascii="Arial" w:hAnsi="Arial" w:cs="Arial"/>
          <w:sz w:val="16"/>
          <w:szCs w:val="16"/>
        </w:rPr>
      </w:pPr>
      <w:r>
        <w:rPr>
          <w:rFonts w:ascii="Arial" w:hAnsi="Arial" w:cs="Arial"/>
          <w:sz w:val="16"/>
          <w:szCs w:val="16"/>
        </w:rPr>
        <w:t>La distribución del personal</w:t>
      </w:r>
      <w:r w:rsidR="0027696B" w:rsidRPr="00E903EF">
        <w:rPr>
          <w:rFonts w:ascii="Arial" w:hAnsi="Arial" w:cs="Arial"/>
          <w:sz w:val="16"/>
          <w:szCs w:val="16"/>
        </w:rPr>
        <w:t xml:space="preserve"> por sexo</w:t>
      </w:r>
      <w:r>
        <w:rPr>
          <w:rFonts w:ascii="Arial" w:hAnsi="Arial" w:cs="Arial"/>
          <w:sz w:val="16"/>
          <w:szCs w:val="16"/>
        </w:rPr>
        <w:t xml:space="preserve"> y </w:t>
      </w:r>
      <w:r w:rsidR="0027696B" w:rsidRPr="00E903EF">
        <w:rPr>
          <w:rFonts w:ascii="Arial" w:hAnsi="Arial" w:cs="Arial"/>
          <w:sz w:val="16"/>
          <w:szCs w:val="16"/>
        </w:rPr>
        <w:t>categorías</w:t>
      </w:r>
      <w:r>
        <w:rPr>
          <w:rFonts w:ascii="Arial" w:hAnsi="Arial" w:cs="Arial"/>
          <w:sz w:val="16"/>
          <w:szCs w:val="16"/>
        </w:rPr>
        <w:t xml:space="preserve"> </w:t>
      </w:r>
      <w:r w:rsidR="007C2330">
        <w:rPr>
          <w:rFonts w:ascii="Arial" w:hAnsi="Arial" w:cs="Arial"/>
          <w:sz w:val="16"/>
          <w:szCs w:val="16"/>
        </w:rPr>
        <w:t>al cierre del</w:t>
      </w:r>
      <w:r>
        <w:rPr>
          <w:rFonts w:ascii="Arial" w:hAnsi="Arial" w:cs="Arial"/>
          <w:sz w:val="16"/>
          <w:szCs w:val="16"/>
        </w:rPr>
        <w:t xml:space="preserve"> ejercicio 202</w:t>
      </w:r>
      <w:r w:rsidR="0017739B">
        <w:rPr>
          <w:rFonts w:ascii="Arial" w:hAnsi="Arial" w:cs="Arial"/>
          <w:sz w:val="16"/>
          <w:szCs w:val="16"/>
        </w:rPr>
        <w:t>1</w:t>
      </w:r>
      <w:r>
        <w:rPr>
          <w:rFonts w:ascii="Arial" w:hAnsi="Arial" w:cs="Arial"/>
          <w:sz w:val="16"/>
          <w:szCs w:val="16"/>
        </w:rPr>
        <w:t xml:space="preserve"> y 20</w:t>
      </w:r>
      <w:r w:rsidR="0017739B">
        <w:rPr>
          <w:rFonts w:ascii="Arial" w:hAnsi="Arial" w:cs="Arial"/>
          <w:sz w:val="16"/>
          <w:szCs w:val="16"/>
        </w:rPr>
        <w:t>20</w:t>
      </w:r>
      <w:r w:rsidR="0027696B" w:rsidRPr="00E903EF">
        <w:rPr>
          <w:rFonts w:ascii="Arial" w:hAnsi="Arial" w:cs="Arial"/>
          <w:sz w:val="16"/>
          <w:szCs w:val="16"/>
        </w:rPr>
        <w:t>:</w:t>
      </w:r>
    </w:p>
    <w:tbl>
      <w:tblPr>
        <w:tblW w:w="5000" w:type="pct"/>
        <w:tblCellMar>
          <w:left w:w="70" w:type="dxa"/>
          <w:right w:w="70" w:type="dxa"/>
        </w:tblCellMar>
        <w:tblLook w:val="04A0"/>
      </w:tblPr>
      <w:tblGrid>
        <w:gridCol w:w="4321"/>
        <w:gridCol w:w="709"/>
        <w:gridCol w:w="850"/>
        <w:gridCol w:w="711"/>
        <w:gridCol w:w="850"/>
        <w:gridCol w:w="709"/>
        <w:gridCol w:w="777"/>
      </w:tblGrid>
      <w:tr w:rsidR="00563E36" w:rsidRPr="00C438E5" w:rsidTr="007C2330">
        <w:trPr>
          <w:trHeight w:val="170"/>
        </w:trPr>
        <w:tc>
          <w:tcPr>
            <w:tcW w:w="2421" w:type="pct"/>
            <w:tcBorders>
              <w:top w:val="single" w:sz="4" w:space="0" w:color="auto"/>
              <w:right w:val="single" w:sz="4" w:space="0" w:color="auto"/>
            </w:tcBorders>
            <w:shd w:val="clear" w:color="auto" w:fill="D9D9D9" w:themeFill="background1" w:themeFillShade="D9"/>
            <w:vAlign w:val="center"/>
          </w:tcPr>
          <w:p w:rsidR="00282580" w:rsidRPr="001D3B37" w:rsidRDefault="00282580" w:rsidP="007F70B0">
            <w:pPr>
              <w:rPr>
                <w:rFonts w:ascii="Arial" w:hAnsi="Arial" w:cs="Arial"/>
                <w:b/>
                <w:bCs/>
                <w:sz w:val="16"/>
                <w:szCs w:val="16"/>
              </w:rPr>
            </w:pPr>
          </w:p>
        </w:tc>
        <w:tc>
          <w:tcPr>
            <w:tcW w:w="1271" w:type="pct"/>
            <w:gridSpan w:val="3"/>
            <w:tcBorders>
              <w:top w:val="single" w:sz="4" w:space="0" w:color="auto"/>
              <w:left w:val="single" w:sz="4" w:space="0" w:color="auto"/>
              <w:right w:val="single" w:sz="4" w:space="0" w:color="auto"/>
            </w:tcBorders>
            <w:shd w:val="clear" w:color="auto" w:fill="D9D9D9" w:themeFill="background1" w:themeFillShade="D9"/>
            <w:vAlign w:val="bottom"/>
            <w:hideMark/>
          </w:tcPr>
          <w:p w:rsidR="00282580" w:rsidRPr="00C438E5" w:rsidRDefault="00282580" w:rsidP="007F70B0">
            <w:pPr>
              <w:jc w:val="center"/>
              <w:rPr>
                <w:rFonts w:ascii="Arial" w:hAnsi="Arial" w:cs="Arial"/>
                <w:b/>
                <w:bCs/>
                <w:sz w:val="16"/>
                <w:szCs w:val="16"/>
              </w:rPr>
            </w:pPr>
            <w:r w:rsidRPr="00C438E5">
              <w:rPr>
                <w:rFonts w:ascii="Arial" w:hAnsi="Arial" w:cs="Arial"/>
                <w:b/>
                <w:bCs/>
                <w:sz w:val="16"/>
                <w:szCs w:val="16"/>
              </w:rPr>
              <w:t>202</w:t>
            </w:r>
            <w:r w:rsidR="0017739B" w:rsidRPr="00C438E5">
              <w:rPr>
                <w:rFonts w:ascii="Arial" w:hAnsi="Arial" w:cs="Arial"/>
                <w:b/>
                <w:bCs/>
                <w:sz w:val="16"/>
                <w:szCs w:val="16"/>
              </w:rPr>
              <w:t>1</w:t>
            </w:r>
          </w:p>
        </w:tc>
        <w:tc>
          <w:tcPr>
            <w:tcW w:w="1308" w:type="pct"/>
            <w:gridSpan w:val="3"/>
            <w:tcBorders>
              <w:top w:val="single" w:sz="4" w:space="0" w:color="auto"/>
              <w:left w:val="single" w:sz="4" w:space="0" w:color="auto"/>
            </w:tcBorders>
            <w:shd w:val="clear" w:color="auto" w:fill="D9D9D9" w:themeFill="background1" w:themeFillShade="D9"/>
            <w:vAlign w:val="bottom"/>
            <w:hideMark/>
          </w:tcPr>
          <w:p w:rsidR="00282580" w:rsidRPr="00C438E5" w:rsidRDefault="00282580" w:rsidP="007F70B0">
            <w:pPr>
              <w:jc w:val="center"/>
              <w:rPr>
                <w:rFonts w:ascii="Arial" w:hAnsi="Arial" w:cs="Arial"/>
                <w:b/>
                <w:bCs/>
                <w:sz w:val="16"/>
                <w:szCs w:val="16"/>
              </w:rPr>
            </w:pPr>
            <w:r w:rsidRPr="00C438E5">
              <w:rPr>
                <w:rFonts w:ascii="Arial" w:hAnsi="Arial" w:cs="Arial"/>
                <w:b/>
                <w:bCs/>
                <w:sz w:val="16"/>
                <w:szCs w:val="16"/>
              </w:rPr>
              <w:t>20</w:t>
            </w:r>
            <w:r w:rsidR="0017739B" w:rsidRPr="00C438E5">
              <w:rPr>
                <w:rFonts w:ascii="Arial" w:hAnsi="Arial" w:cs="Arial"/>
                <w:b/>
                <w:bCs/>
                <w:sz w:val="16"/>
                <w:szCs w:val="16"/>
              </w:rPr>
              <w:t>20</w:t>
            </w:r>
          </w:p>
        </w:tc>
      </w:tr>
      <w:tr w:rsidR="00563E36" w:rsidRPr="00C438E5" w:rsidTr="0017739B">
        <w:trPr>
          <w:trHeight w:val="170"/>
        </w:trPr>
        <w:tc>
          <w:tcPr>
            <w:tcW w:w="2421" w:type="pct"/>
            <w:tcBorders>
              <w:bottom w:val="single" w:sz="4" w:space="0" w:color="auto"/>
              <w:right w:val="single" w:sz="4" w:space="0" w:color="auto"/>
            </w:tcBorders>
            <w:shd w:val="clear" w:color="auto" w:fill="D9D9D9" w:themeFill="background1" w:themeFillShade="D9"/>
            <w:vAlign w:val="center"/>
          </w:tcPr>
          <w:p w:rsidR="00282580" w:rsidRPr="00C438E5" w:rsidRDefault="00282580" w:rsidP="007F70B0">
            <w:pPr>
              <w:rPr>
                <w:rFonts w:ascii="Arial" w:hAnsi="Arial" w:cs="Arial"/>
                <w:sz w:val="16"/>
                <w:szCs w:val="16"/>
              </w:rPr>
            </w:pPr>
          </w:p>
        </w:tc>
        <w:tc>
          <w:tcPr>
            <w:tcW w:w="397" w:type="pct"/>
            <w:tcBorders>
              <w:left w:val="single" w:sz="4" w:space="0" w:color="auto"/>
              <w:bottom w:val="single" w:sz="4" w:space="0" w:color="auto"/>
            </w:tcBorders>
            <w:shd w:val="clear" w:color="auto" w:fill="D9D9D9" w:themeFill="background1" w:themeFillShade="D9"/>
            <w:vAlign w:val="center"/>
            <w:hideMark/>
          </w:tcPr>
          <w:p w:rsidR="00282580" w:rsidRPr="00C438E5" w:rsidRDefault="00282580" w:rsidP="007F70B0">
            <w:pPr>
              <w:jc w:val="center"/>
              <w:rPr>
                <w:rFonts w:ascii="Arial" w:hAnsi="Arial" w:cs="Arial"/>
                <w:b/>
                <w:bCs/>
                <w:sz w:val="16"/>
                <w:szCs w:val="16"/>
              </w:rPr>
            </w:pPr>
            <w:r w:rsidRPr="00C438E5">
              <w:rPr>
                <w:rFonts w:ascii="Arial" w:hAnsi="Arial" w:cs="Arial"/>
                <w:b/>
                <w:bCs/>
                <w:sz w:val="16"/>
                <w:szCs w:val="16"/>
              </w:rPr>
              <w:t>Total</w:t>
            </w:r>
          </w:p>
        </w:tc>
        <w:tc>
          <w:tcPr>
            <w:tcW w:w="476" w:type="pct"/>
            <w:tcBorders>
              <w:bottom w:val="single" w:sz="4" w:space="0" w:color="auto"/>
            </w:tcBorders>
            <w:shd w:val="clear" w:color="auto" w:fill="D9D9D9" w:themeFill="background1" w:themeFillShade="D9"/>
            <w:vAlign w:val="center"/>
            <w:hideMark/>
          </w:tcPr>
          <w:p w:rsidR="00282580" w:rsidRPr="00C438E5" w:rsidRDefault="00282580" w:rsidP="007F70B0">
            <w:pPr>
              <w:jc w:val="center"/>
              <w:rPr>
                <w:rFonts w:ascii="Arial" w:hAnsi="Arial" w:cs="Arial"/>
                <w:b/>
                <w:bCs/>
                <w:sz w:val="16"/>
                <w:szCs w:val="16"/>
              </w:rPr>
            </w:pPr>
            <w:proofErr w:type="spellStart"/>
            <w:r w:rsidRPr="00C438E5">
              <w:rPr>
                <w:rFonts w:ascii="Arial" w:hAnsi="Arial" w:cs="Arial"/>
                <w:b/>
                <w:bCs/>
                <w:sz w:val="16"/>
                <w:szCs w:val="16"/>
              </w:rPr>
              <w:t>Fem</w:t>
            </w:r>
            <w:proofErr w:type="spellEnd"/>
            <w:r w:rsidRPr="00C438E5">
              <w:rPr>
                <w:rFonts w:ascii="Arial" w:hAnsi="Arial" w:cs="Arial"/>
                <w:b/>
                <w:bCs/>
                <w:sz w:val="16"/>
                <w:szCs w:val="16"/>
              </w:rPr>
              <w:t>.</w:t>
            </w:r>
          </w:p>
        </w:tc>
        <w:tc>
          <w:tcPr>
            <w:tcW w:w="397" w:type="pct"/>
            <w:tcBorders>
              <w:bottom w:val="single" w:sz="4" w:space="0" w:color="auto"/>
              <w:right w:val="single" w:sz="4" w:space="0" w:color="auto"/>
            </w:tcBorders>
            <w:shd w:val="clear" w:color="auto" w:fill="D9D9D9" w:themeFill="background1" w:themeFillShade="D9"/>
            <w:vAlign w:val="center"/>
            <w:hideMark/>
          </w:tcPr>
          <w:p w:rsidR="00282580" w:rsidRPr="00C438E5" w:rsidRDefault="00282580" w:rsidP="007F70B0">
            <w:pPr>
              <w:jc w:val="center"/>
              <w:rPr>
                <w:rFonts w:ascii="Arial" w:hAnsi="Arial" w:cs="Arial"/>
                <w:b/>
                <w:bCs/>
                <w:sz w:val="16"/>
                <w:szCs w:val="16"/>
              </w:rPr>
            </w:pPr>
            <w:proofErr w:type="spellStart"/>
            <w:r w:rsidRPr="00C438E5">
              <w:rPr>
                <w:rFonts w:ascii="Arial" w:hAnsi="Arial" w:cs="Arial"/>
                <w:b/>
                <w:bCs/>
                <w:sz w:val="16"/>
                <w:szCs w:val="16"/>
              </w:rPr>
              <w:t>Masc</w:t>
            </w:r>
            <w:proofErr w:type="spellEnd"/>
            <w:r w:rsidRPr="00C438E5">
              <w:rPr>
                <w:rFonts w:ascii="Arial" w:hAnsi="Arial" w:cs="Arial"/>
                <w:b/>
                <w:bCs/>
                <w:sz w:val="16"/>
                <w:szCs w:val="16"/>
              </w:rPr>
              <w:t>.</w:t>
            </w:r>
          </w:p>
        </w:tc>
        <w:tc>
          <w:tcPr>
            <w:tcW w:w="476" w:type="pct"/>
            <w:tcBorders>
              <w:left w:val="single" w:sz="4" w:space="0" w:color="auto"/>
              <w:bottom w:val="single" w:sz="4" w:space="0" w:color="auto"/>
            </w:tcBorders>
            <w:shd w:val="clear" w:color="auto" w:fill="D9D9D9" w:themeFill="background1" w:themeFillShade="D9"/>
            <w:vAlign w:val="center"/>
            <w:hideMark/>
          </w:tcPr>
          <w:p w:rsidR="00282580" w:rsidRPr="00C438E5" w:rsidRDefault="00282580" w:rsidP="007F70B0">
            <w:pPr>
              <w:jc w:val="center"/>
              <w:rPr>
                <w:rFonts w:ascii="Arial" w:hAnsi="Arial" w:cs="Arial"/>
                <w:b/>
                <w:bCs/>
                <w:sz w:val="16"/>
                <w:szCs w:val="16"/>
              </w:rPr>
            </w:pPr>
            <w:r w:rsidRPr="00C438E5">
              <w:rPr>
                <w:rFonts w:ascii="Arial" w:hAnsi="Arial" w:cs="Arial"/>
                <w:b/>
                <w:bCs/>
                <w:sz w:val="16"/>
                <w:szCs w:val="16"/>
              </w:rPr>
              <w:t>Total</w:t>
            </w:r>
          </w:p>
        </w:tc>
        <w:tc>
          <w:tcPr>
            <w:tcW w:w="397" w:type="pct"/>
            <w:tcBorders>
              <w:bottom w:val="single" w:sz="4" w:space="0" w:color="auto"/>
            </w:tcBorders>
            <w:shd w:val="clear" w:color="auto" w:fill="D9D9D9" w:themeFill="background1" w:themeFillShade="D9"/>
            <w:vAlign w:val="center"/>
            <w:hideMark/>
          </w:tcPr>
          <w:p w:rsidR="00282580" w:rsidRPr="00C438E5" w:rsidRDefault="00282580" w:rsidP="007F70B0">
            <w:pPr>
              <w:jc w:val="center"/>
              <w:rPr>
                <w:rFonts w:ascii="Arial" w:hAnsi="Arial" w:cs="Arial"/>
                <w:b/>
                <w:bCs/>
                <w:sz w:val="16"/>
                <w:szCs w:val="16"/>
              </w:rPr>
            </w:pPr>
            <w:proofErr w:type="spellStart"/>
            <w:r w:rsidRPr="00C438E5">
              <w:rPr>
                <w:rFonts w:ascii="Arial" w:hAnsi="Arial" w:cs="Arial"/>
                <w:b/>
                <w:bCs/>
                <w:sz w:val="16"/>
                <w:szCs w:val="16"/>
              </w:rPr>
              <w:t>Fem</w:t>
            </w:r>
            <w:proofErr w:type="spellEnd"/>
            <w:r w:rsidRPr="00C438E5">
              <w:rPr>
                <w:rFonts w:ascii="Arial" w:hAnsi="Arial" w:cs="Arial"/>
                <w:b/>
                <w:bCs/>
                <w:sz w:val="16"/>
                <w:szCs w:val="16"/>
              </w:rPr>
              <w:t>.</w:t>
            </w:r>
          </w:p>
        </w:tc>
        <w:tc>
          <w:tcPr>
            <w:tcW w:w="435" w:type="pct"/>
            <w:tcBorders>
              <w:bottom w:val="single" w:sz="4" w:space="0" w:color="auto"/>
            </w:tcBorders>
            <w:shd w:val="clear" w:color="auto" w:fill="D9D9D9" w:themeFill="background1" w:themeFillShade="D9"/>
            <w:vAlign w:val="center"/>
            <w:hideMark/>
          </w:tcPr>
          <w:p w:rsidR="00282580" w:rsidRPr="00C438E5" w:rsidRDefault="00282580" w:rsidP="007F70B0">
            <w:pPr>
              <w:jc w:val="center"/>
              <w:rPr>
                <w:rFonts w:ascii="Arial" w:hAnsi="Arial" w:cs="Arial"/>
                <w:b/>
                <w:bCs/>
                <w:sz w:val="16"/>
                <w:szCs w:val="16"/>
              </w:rPr>
            </w:pPr>
            <w:proofErr w:type="spellStart"/>
            <w:r w:rsidRPr="00C438E5">
              <w:rPr>
                <w:rFonts w:ascii="Arial" w:hAnsi="Arial" w:cs="Arial"/>
                <w:b/>
                <w:bCs/>
                <w:sz w:val="16"/>
                <w:szCs w:val="16"/>
              </w:rPr>
              <w:t>Masc</w:t>
            </w:r>
            <w:proofErr w:type="spellEnd"/>
            <w:r w:rsidRPr="00C438E5">
              <w:rPr>
                <w:rFonts w:ascii="Arial" w:hAnsi="Arial" w:cs="Arial"/>
                <w:b/>
                <w:bCs/>
                <w:sz w:val="16"/>
                <w:szCs w:val="16"/>
              </w:rPr>
              <w:t>.</w:t>
            </w:r>
          </w:p>
        </w:tc>
      </w:tr>
      <w:tr w:rsidR="0017739B" w:rsidRPr="00C438E5" w:rsidTr="0017739B">
        <w:trPr>
          <w:trHeight w:val="238"/>
        </w:trPr>
        <w:tc>
          <w:tcPr>
            <w:tcW w:w="2421" w:type="pct"/>
            <w:tcBorders>
              <w:top w:val="single" w:sz="4" w:space="0" w:color="auto"/>
              <w:right w:val="single" w:sz="4" w:space="0" w:color="auto"/>
            </w:tcBorders>
            <w:shd w:val="clear" w:color="auto" w:fill="auto"/>
            <w:vAlign w:val="center"/>
            <w:hideMark/>
          </w:tcPr>
          <w:p w:rsidR="0017739B" w:rsidRPr="00C438E5" w:rsidRDefault="0017739B" w:rsidP="0017739B">
            <w:pPr>
              <w:rPr>
                <w:rFonts w:ascii="Arial" w:hAnsi="Arial" w:cs="Arial"/>
                <w:sz w:val="16"/>
                <w:szCs w:val="16"/>
              </w:rPr>
            </w:pPr>
            <w:r w:rsidRPr="00C438E5">
              <w:rPr>
                <w:rFonts w:ascii="Arial" w:hAnsi="Arial" w:cs="Arial"/>
                <w:sz w:val="16"/>
                <w:szCs w:val="16"/>
              </w:rPr>
              <w:t>Consejeros</w:t>
            </w:r>
          </w:p>
        </w:tc>
        <w:tc>
          <w:tcPr>
            <w:tcW w:w="397" w:type="pct"/>
            <w:tcBorders>
              <w:top w:val="single" w:sz="4" w:space="0" w:color="auto"/>
              <w:left w:val="single" w:sz="4" w:space="0" w:color="auto"/>
            </w:tcBorders>
            <w:shd w:val="clear" w:color="auto" w:fill="auto"/>
            <w:noWrap/>
            <w:vAlign w:val="center"/>
          </w:tcPr>
          <w:p w:rsidR="0017739B" w:rsidRPr="00C438E5" w:rsidRDefault="00C438E5" w:rsidP="0017739B">
            <w:pPr>
              <w:jc w:val="center"/>
              <w:rPr>
                <w:rFonts w:ascii="Arial" w:hAnsi="Arial" w:cs="Arial"/>
                <w:b/>
                <w:bCs/>
                <w:sz w:val="16"/>
                <w:szCs w:val="16"/>
              </w:rPr>
            </w:pPr>
            <w:r w:rsidRPr="00C438E5">
              <w:rPr>
                <w:rFonts w:ascii="Arial" w:hAnsi="Arial" w:cs="Arial"/>
                <w:b/>
                <w:bCs/>
                <w:sz w:val="16"/>
                <w:szCs w:val="16"/>
              </w:rPr>
              <w:t>12</w:t>
            </w:r>
          </w:p>
        </w:tc>
        <w:tc>
          <w:tcPr>
            <w:tcW w:w="476" w:type="pct"/>
            <w:tcBorders>
              <w:top w:val="single" w:sz="4" w:space="0" w:color="auto"/>
            </w:tcBorders>
            <w:shd w:val="clear" w:color="auto" w:fill="auto"/>
            <w:noWrap/>
            <w:vAlign w:val="center"/>
          </w:tcPr>
          <w:p w:rsidR="0017739B" w:rsidRPr="00C438E5" w:rsidRDefault="00C438E5" w:rsidP="0017739B">
            <w:pPr>
              <w:jc w:val="center"/>
              <w:rPr>
                <w:rFonts w:ascii="Arial" w:hAnsi="Arial" w:cs="Arial"/>
                <w:sz w:val="16"/>
                <w:szCs w:val="16"/>
              </w:rPr>
            </w:pPr>
            <w:r w:rsidRPr="00C438E5">
              <w:rPr>
                <w:rFonts w:ascii="Arial" w:hAnsi="Arial" w:cs="Arial"/>
                <w:sz w:val="16"/>
                <w:szCs w:val="16"/>
              </w:rPr>
              <w:t>6</w:t>
            </w:r>
          </w:p>
        </w:tc>
        <w:tc>
          <w:tcPr>
            <w:tcW w:w="397" w:type="pct"/>
            <w:tcBorders>
              <w:top w:val="single" w:sz="4" w:space="0" w:color="auto"/>
              <w:right w:val="single" w:sz="4" w:space="0" w:color="auto"/>
            </w:tcBorders>
            <w:shd w:val="clear" w:color="auto" w:fill="auto"/>
            <w:noWrap/>
            <w:vAlign w:val="center"/>
          </w:tcPr>
          <w:p w:rsidR="0017739B" w:rsidRPr="00C438E5" w:rsidRDefault="00C438E5" w:rsidP="0017739B">
            <w:pPr>
              <w:jc w:val="center"/>
              <w:rPr>
                <w:rFonts w:ascii="Arial" w:hAnsi="Arial" w:cs="Arial"/>
                <w:sz w:val="16"/>
                <w:szCs w:val="16"/>
              </w:rPr>
            </w:pPr>
            <w:r w:rsidRPr="00C438E5">
              <w:rPr>
                <w:rFonts w:ascii="Arial" w:hAnsi="Arial" w:cs="Arial"/>
                <w:sz w:val="16"/>
                <w:szCs w:val="16"/>
              </w:rPr>
              <w:t>6</w:t>
            </w:r>
          </w:p>
        </w:tc>
        <w:tc>
          <w:tcPr>
            <w:tcW w:w="476" w:type="pct"/>
            <w:tcBorders>
              <w:top w:val="single" w:sz="4" w:space="0" w:color="auto"/>
              <w:left w:val="single" w:sz="4" w:space="0" w:color="auto"/>
            </w:tcBorders>
            <w:shd w:val="clear" w:color="auto" w:fill="auto"/>
            <w:noWrap/>
            <w:vAlign w:val="center"/>
            <w:hideMark/>
          </w:tcPr>
          <w:p w:rsidR="0017739B" w:rsidRPr="00C438E5" w:rsidRDefault="0017739B" w:rsidP="0017739B">
            <w:pPr>
              <w:jc w:val="center"/>
              <w:rPr>
                <w:rFonts w:ascii="Arial" w:hAnsi="Arial" w:cs="Arial"/>
                <w:b/>
                <w:bCs/>
                <w:sz w:val="16"/>
                <w:szCs w:val="16"/>
              </w:rPr>
            </w:pPr>
            <w:r w:rsidRPr="00C438E5">
              <w:rPr>
                <w:rFonts w:ascii="Arial" w:hAnsi="Arial" w:cs="Arial"/>
                <w:b/>
                <w:bCs/>
                <w:sz w:val="16"/>
                <w:szCs w:val="16"/>
              </w:rPr>
              <w:t>12</w:t>
            </w:r>
          </w:p>
        </w:tc>
        <w:tc>
          <w:tcPr>
            <w:tcW w:w="397" w:type="pct"/>
            <w:tcBorders>
              <w:top w:val="single" w:sz="4" w:space="0" w:color="auto"/>
            </w:tcBorders>
            <w:shd w:val="clear" w:color="auto" w:fill="auto"/>
            <w:noWrap/>
            <w:vAlign w:val="center"/>
            <w:hideMark/>
          </w:tcPr>
          <w:p w:rsidR="0017739B" w:rsidRPr="00C438E5" w:rsidRDefault="0017739B" w:rsidP="0017739B">
            <w:pPr>
              <w:jc w:val="center"/>
              <w:rPr>
                <w:rFonts w:ascii="Arial" w:hAnsi="Arial" w:cs="Arial"/>
                <w:b/>
                <w:bCs/>
                <w:sz w:val="16"/>
                <w:szCs w:val="16"/>
              </w:rPr>
            </w:pPr>
            <w:r w:rsidRPr="00C438E5">
              <w:rPr>
                <w:rFonts w:ascii="Arial" w:hAnsi="Arial" w:cs="Arial"/>
                <w:sz w:val="16"/>
                <w:szCs w:val="16"/>
              </w:rPr>
              <w:t>6</w:t>
            </w:r>
          </w:p>
        </w:tc>
        <w:tc>
          <w:tcPr>
            <w:tcW w:w="435" w:type="pct"/>
            <w:tcBorders>
              <w:top w:val="single" w:sz="4" w:space="0" w:color="auto"/>
            </w:tcBorders>
            <w:shd w:val="clear" w:color="auto" w:fill="auto"/>
            <w:noWrap/>
            <w:vAlign w:val="center"/>
            <w:hideMark/>
          </w:tcPr>
          <w:p w:rsidR="0017739B" w:rsidRPr="00C438E5" w:rsidRDefault="0017739B" w:rsidP="0017739B">
            <w:pPr>
              <w:jc w:val="center"/>
              <w:rPr>
                <w:rFonts w:ascii="Arial" w:hAnsi="Arial" w:cs="Arial"/>
                <w:b/>
                <w:bCs/>
                <w:sz w:val="16"/>
                <w:szCs w:val="16"/>
              </w:rPr>
            </w:pPr>
            <w:r w:rsidRPr="00C438E5">
              <w:rPr>
                <w:rFonts w:ascii="Arial" w:hAnsi="Arial" w:cs="Arial"/>
                <w:sz w:val="16"/>
                <w:szCs w:val="16"/>
              </w:rPr>
              <w:t>6</w:t>
            </w:r>
          </w:p>
        </w:tc>
      </w:tr>
      <w:tr w:rsidR="0017739B" w:rsidRPr="00C438E5" w:rsidTr="0017739B">
        <w:trPr>
          <w:trHeight w:val="238"/>
        </w:trPr>
        <w:tc>
          <w:tcPr>
            <w:tcW w:w="2421" w:type="pct"/>
            <w:tcBorders>
              <w:right w:val="single" w:sz="4" w:space="0" w:color="auto"/>
            </w:tcBorders>
            <w:shd w:val="clear" w:color="auto" w:fill="auto"/>
            <w:vAlign w:val="center"/>
            <w:hideMark/>
          </w:tcPr>
          <w:p w:rsidR="0017739B" w:rsidRPr="00C438E5" w:rsidRDefault="0017739B" w:rsidP="0017739B">
            <w:pPr>
              <w:rPr>
                <w:rFonts w:ascii="Arial" w:hAnsi="Arial" w:cs="Arial"/>
                <w:sz w:val="16"/>
                <w:szCs w:val="16"/>
              </w:rPr>
            </w:pPr>
            <w:r w:rsidRPr="00C438E5">
              <w:rPr>
                <w:rFonts w:ascii="Arial" w:hAnsi="Arial" w:cs="Arial"/>
                <w:sz w:val="16"/>
                <w:szCs w:val="16"/>
              </w:rPr>
              <w:t>Resto de personal de dirección de las empresas</w:t>
            </w:r>
          </w:p>
        </w:tc>
        <w:tc>
          <w:tcPr>
            <w:tcW w:w="397" w:type="pct"/>
            <w:tcBorders>
              <w:left w:val="single" w:sz="4" w:space="0" w:color="auto"/>
            </w:tcBorders>
            <w:shd w:val="clear" w:color="auto" w:fill="auto"/>
            <w:noWrap/>
            <w:vAlign w:val="center"/>
          </w:tcPr>
          <w:p w:rsidR="0017739B" w:rsidRPr="00C438E5" w:rsidRDefault="00C438E5" w:rsidP="0017739B">
            <w:pPr>
              <w:jc w:val="center"/>
              <w:rPr>
                <w:rFonts w:ascii="Arial" w:hAnsi="Arial" w:cs="Arial"/>
                <w:b/>
                <w:bCs/>
                <w:sz w:val="16"/>
                <w:szCs w:val="16"/>
              </w:rPr>
            </w:pPr>
            <w:r w:rsidRPr="00C438E5">
              <w:rPr>
                <w:rFonts w:ascii="Arial" w:hAnsi="Arial" w:cs="Arial"/>
                <w:b/>
                <w:bCs/>
                <w:sz w:val="16"/>
                <w:szCs w:val="16"/>
              </w:rPr>
              <w:t>3</w:t>
            </w:r>
          </w:p>
        </w:tc>
        <w:tc>
          <w:tcPr>
            <w:tcW w:w="476" w:type="pct"/>
            <w:shd w:val="clear" w:color="auto" w:fill="auto"/>
            <w:noWrap/>
            <w:vAlign w:val="center"/>
          </w:tcPr>
          <w:p w:rsidR="0017739B" w:rsidRPr="00C438E5" w:rsidRDefault="00C438E5" w:rsidP="0017739B">
            <w:pPr>
              <w:jc w:val="center"/>
              <w:rPr>
                <w:rFonts w:ascii="Arial" w:hAnsi="Arial" w:cs="Arial"/>
                <w:sz w:val="16"/>
                <w:szCs w:val="16"/>
              </w:rPr>
            </w:pPr>
            <w:r w:rsidRPr="00C438E5">
              <w:rPr>
                <w:rFonts w:ascii="Arial" w:hAnsi="Arial" w:cs="Arial"/>
                <w:sz w:val="16"/>
                <w:szCs w:val="16"/>
              </w:rPr>
              <w:t>2</w:t>
            </w:r>
          </w:p>
        </w:tc>
        <w:tc>
          <w:tcPr>
            <w:tcW w:w="397" w:type="pct"/>
            <w:tcBorders>
              <w:right w:val="single" w:sz="4" w:space="0" w:color="auto"/>
            </w:tcBorders>
            <w:shd w:val="clear" w:color="auto" w:fill="auto"/>
            <w:noWrap/>
            <w:vAlign w:val="center"/>
          </w:tcPr>
          <w:p w:rsidR="0017739B" w:rsidRPr="00C438E5" w:rsidRDefault="00C438E5" w:rsidP="0017739B">
            <w:pPr>
              <w:jc w:val="center"/>
              <w:rPr>
                <w:rFonts w:ascii="Arial" w:hAnsi="Arial" w:cs="Arial"/>
                <w:sz w:val="16"/>
                <w:szCs w:val="16"/>
              </w:rPr>
            </w:pPr>
            <w:r w:rsidRPr="00C438E5">
              <w:rPr>
                <w:rFonts w:ascii="Arial" w:hAnsi="Arial" w:cs="Arial"/>
                <w:sz w:val="16"/>
                <w:szCs w:val="16"/>
              </w:rPr>
              <w:t>1</w:t>
            </w:r>
          </w:p>
        </w:tc>
        <w:tc>
          <w:tcPr>
            <w:tcW w:w="476" w:type="pct"/>
            <w:tcBorders>
              <w:left w:val="single" w:sz="4" w:space="0" w:color="auto"/>
            </w:tcBorders>
            <w:shd w:val="clear" w:color="auto" w:fill="auto"/>
            <w:noWrap/>
            <w:vAlign w:val="center"/>
            <w:hideMark/>
          </w:tcPr>
          <w:p w:rsidR="0017739B" w:rsidRPr="00C438E5" w:rsidRDefault="0017739B" w:rsidP="0017739B">
            <w:pPr>
              <w:jc w:val="center"/>
              <w:rPr>
                <w:rFonts w:ascii="Arial" w:hAnsi="Arial" w:cs="Arial"/>
                <w:b/>
                <w:bCs/>
                <w:sz w:val="16"/>
                <w:szCs w:val="16"/>
              </w:rPr>
            </w:pPr>
            <w:r w:rsidRPr="00C438E5">
              <w:rPr>
                <w:rFonts w:ascii="Arial" w:hAnsi="Arial" w:cs="Arial"/>
                <w:b/>
                <w:bCs/>
                <w:sz w:val="16"/>
                <w:szCs w:val="16"/>
              </w:rPr>
              <w:t>3</w:t>
            </w:r>
          </w:p>
        </w:tc>
        <w:tc>
          <w:tcPr>
            <w:tcW w:w="397" w:type="pct"/>
            <w:shd w:val="clear" w:color="auto" w:fill="auto"/>
            <w:noWrap/>
            <w:vAlign w:val="center"/>
            <w:hideMark/>
          </w:tcPr>
          <w:p w:rsidR="0017739B" w:rsidRPr="00C438E5" w:rsidRDefault="0017739B" w:rsidP="0017739B">
            <w:pPr>
              <w:jc w:val="center"/>
              <w:rPr>
                <w:rFonts w:ascii="Arial" w:hAnsi="Arial" w:cs="Arial"/>
                <w:sz w:val="16"/>
                <w:szCs w:val="16"/>
              </w:rPr>
            </w:pPr>
            <w:r w:rsidRPr="00C438E5">
              <w:rPr>
                <w:rFonts w:ascii="Arial" w:hAnsi="Arial" w:cs="Arial"/>
                <w:sz w:val="16"/>
                <w:szCs w:val="16"/>
              </w:rPr>
              <w:t>1</w:t>
            </w:r>
          </w:p>
        </w:tc>
        <w:tc>
          <w:tcPr>
            <w:tcW w:w="435" w:type="pct"/>
            <w:shd w:val="clear" w:color="auto" w:fill="auto"/>
            <w:noWrap/>
            <w:vAlign w:val="center"/>
            <w:hideMark/>
          </w:tcPr>
          <w:p w:rsidR="0017739B" w:rsidRPr="00C438E5" w:rsidRDefault="0017739B" w:rsidP="0017739B">
            <w:pPr>
              <w:jc w:val="center"/>
              <w:rPr>
                <w:rFonts w:ascii="Arial" w:hAnsi="Arial" w:cs="Arial"/>
                <w:sz w:val="16"/>
                <w:szCs w:val="16"/>
              </w:rPr>
            </w:pPr>
            <w:r w:rsidRPr="00C438E5">
              <w:rPr>
                <w:rFonts w:ascii="Arial" w:hAnsi="Arial" w:cs="Arial"/>
                <w:sz w:val="16"/>
                <w:szCs w:val="16"/>
              </w:rPr>
              <w:t>2</w:t>
            </w:r>
          </w:p>
        </w:tc>
      </w:tr>
      <w:tr w:rsidR="0017739B" w:rsidRPr="00C438E5" w:rsidTr="0017739B">
        <w:trPr>
          <w:trHeight w:val="238"/>
        </w:trPr>
        <w:tc>
          <w:tcPr>
            <w:tcW w:w="2421" w:type="pct"/>
            <w:tcBorders>
              <w:right w:val="single" w:sz="4" w:space="0" w:color="auto"/>
            </w:tcBorders>
            <w:shd w:val="clear" w:color="auto" w:fill="auto"/>
            <w:vAlign w:val="center"/>
            <w:hideMark/>
          </w:tcPr>
          <w:p w:rsidR="0017739B" w:rsidRPr="00C438E5" w:rsidRDefault="0017739B" w:rsidP="0017739B">
            <w:pPr>
              <w:rPr>
                <w:rFonts w:ascii="Arial" w:hAnsi="Arial" w:cs="Arial"/>
                <w:sz w:val="16"/>
                <w:szCs w:val="16"/>
              </w:rPr>
            </w:pPr>
            <w:r w:rsidRPr="00C438E5">
              <w:rPr>
                <w:rFonts w:ascii="Arial" w:hAnsi="Arial" w:cs="Arial"/>
                <w:sz w:val="16"/>
                <w:szCs w:val="16"/>
              </w:rPr>
              <w:t xml:space="preserve">Técnicos y profesionales científicos e </w:t>
            </w:r>
          </w:p>
          <w:p w:rsidR="0017739B" w:rsidRPr="00C438E5" w:rsidRDefault="0017739B" w:rsidP="0017739B">
            <w:pPr>
              <w:rPr>
                <w:rFonts w:ascii="Arial" w:hAnsi="Arial" w:cs="Arial"/>
                <w:sz w:val="16"/>
                <w:szCs w:val="16"/>
              </w:rPr>
            </w:pPr>
            <w:r w:rsidRPr="00C438E5">
              <w:rPr>
                <w:rFonts w:ascii="Arial" w:hAnsi="Arial" w:cs="Arial"/>
                <w:sz w:val="16"/>
                <w:szCs w:val="16"/>
              </w:rPr>
              <w:t>intelectuales de apoyo</w:t>
            </w:r>
          </w:p>
        </w:tc>
        <w:tc>
          <w:tcPr>
            <w:tcW w:w="397" w:type="pct"/>
            <w:tcBorders>
              <w:left w:val="single" w:sz="4" w:space="0" w:color="auto"/>
            </w:tcBorders>
            <w:shd w:val="clear" w:color="auto" w:fill="auto"/>
            <w:noWrap/>
            <w:vAlign w:val="center"/>
          </w:tcPr>
          <w:p w:rsidR="0017739B" w:rsidRPr="00C438E5" w:rsidRDefault="00C438E5" w:rsidP="0017739B">
            <w:pPr>
              <w:jc w:val="center"/>
              <w:rPr>
                <w:rFonts w:ascii="Arial" w:hAnsi="Arial" w:cs="Arial"/>
                <w:b/>
                <w:bCs/>
                <w:sz w:val="16"/>
                <w:szCs w:val="16"/>
              </w:rPr>
            </w:pPr>
            <w:r w:rsidRPr="00C438E5">
              <w:rPr>
                <w:rFonts w:ascii="Arial" w:hAnsi="Arial" w:cs="Arial"/>
                <w:b/>
                <w:bCs/>
                <w:sz w:val="16"/>
                <w:szCs w:val="16"/>
              </w:rPr>
              <w:t>67</w:t>
            </w:r>
          </w:p>
        </w:tc>
        <w:tc>
          <w:tcPr>
            <w:tcW w:w="476" w:type="pct"/>
            <w:shd w:val="clear" w:color="auto" w:fill="auto"/>
            <w:noWrap/>
            <w:vAlign w:val="center"/>
          </w:tcPr>
          <w:p w:rsidR="0017739B" w:rsidRPr="00C438E5" w:rsidRDefault="00C438E5" w:rsidP="0017739B">
            <w:pPr>
              <w:jc w:val="center"/>
              <w:rPr>
                <w:rFonts w:ascii="Arial" w:hAnsi="Arial" w:cs="Arial"/>
                <w:sz w:val="16"/>
                <w:szCs w:val="16"/>
              </w:rPr>
            </w:pPr>
            <w:r w:rsidRPr="00C438E5">
              <w:rPr>
                <w:rFonts w:ascii="Arial" w:hAnsi="Arial" w:cs="Arial"/>
                <w:sz w:val="16"/>
                <w:szCs w:val="16"/>
              </w:rPr>
              <w:t>28</w:t>
            </w:r>
          </w:p>
        </w:tc>
        <w:tc>
          <w:tcPr>
            <w:tcW w:w="397" w:type="pct"/>
            <w:tcBorders>
              <w:right w:val="single" w:sz="4" w:space="0" w:color="auto"/>
            </w:tcBorders>
            <w:shd w:val="clear" w:color="auto" w:fill="auto"/>
            <w:noWrap/>
            <w:vAlign w:val="center"/>
          </w:tcPr>
          <w:p w:rsidR="0017739B" w:rsidRPr="00C438E5" w:rsidRDefault="00C438E5" w:rsidP="0017739B">
            <w:pPr>
              <w:jc w:val="center"/>
              <w:rPr>
                <w:rFonts w:ascii="Arial" w:hAnsi="Arial" w:cs="Arial"/>
                <w:sz w:val="16"/>
                <w:szCs w:val="16"/>
              </w:rPr>
            </w:pPr>
            <w:r w:rsidRPr="00C438E5">
              <w:rPr>
                <w:rFonts w:ascii="Arial" w:hAnsi="Arial" w:cs="Arial"/>
                <w:sz w:val="16"/>
                <w:szCs w:val="16"/>
              </w:rPr>
              <w:t>39</w:t>
            </w:r>
          </w:p>
        </w:tc>
        <w:tc>
          <w:tcPr>
            <w:tcW w:w="476" w:type="pct"/>
            <w:tcBorders>
              <w:left w:val="single" w:sz="4" w:space="0" w:color="auto"/>
            </w:tcBorders>
            <w:shd w:val="clear" w:color="auto" w:fill="auto"/>
            <w:noWrap/>
            <w:vAlign w:val="center"/>
            <w:hideMark/>
          </w:tcPr>
          <w:p w:rsidR="0017739B" w:rsidRPr="00C438E5" w:rsidRDefault="0017739B" w:rsidP="0017739B">
            <w:pPr>
              <w:jc w:val="center"/>
              <w:rPr>
                <w:rFonts w:ascii="Arial" w:hAnsi="Arial" w:cs="Arial"/>
                <w:b/>
                <w:bCs/>
                <w:sz w:val="16"/>
                <w:szCs w:val="16"/>
              </w:rPr>
            </w:pPr>
            <w:r w:rsidRPr="00C438E5">
              <w:rPr>
                <w:rFonts w:ascii="Arial" w:hAnsi="Arial" w:cs="Arial"/>
                <w:b/>
                <w:bCs/>
                <w:sz w:val="16"/>
                <w:szCs w:val="16"/>
              </w:rPr>
              <w:t>63</w:t>
            </w:r>
          </w:p>
        </w:tc>
        <w:tc>
          <w:tcPr>
            <w:tcW w:w="397" w:type="pct"/>
            <w:shd w:val="clear" w:color="auto" w:fill="auto"/>
            <w:noWrap/>
            <w:vAlign w:val="center"/>
            <w:hideMark/>
          </w:tcPr>
          <w:p w:rsidR="0017739B" w:rsidRPr="00C438E5" w:rsidRDefault="0017739B" w:rsidP="0017739B">
            <w:pPr>
              <w:jc w:val="center"/>
              <w:rPr>
                <w:rFonts w:ascii="Arial" w:hAnsi="Arial" w:cs="Arial"/>
                <w:sz w:val="16"/>
                <w:szCs w:val="16"/>
              </w:rPr>
            </w:pPr>
            <w:r w:rsidRPr="00C438E5">
              <w:rPr>
                <w:rFonts w:ascii="Arial" w:hAnsi="Arial" w:cs="Arial"/>
                <w:sz w:val="16"/>
                <w:szCs w:val="16"/>
              </w:rPr>
              <w:t>24</w:t>
            </w:r>
          </w:p>
        </w:tc>
        <w:tc>
          <w:tcPr>
            <w:tcW w:w="435" w:type="pct"/>
            <w:shd w:val="clear" w:color="auto" w:fill="auto"/>
            <w:noWrap/>
            <w:vAlign w:val="center"/>
            <w:hideMark/>
          </w:tcPr>
          <w:p w:rsidR="0017739B" w:rsidRPr="00C438E5" w:rsidRDefault="0017739B" w:rsidP="0017739B">
            <w:pPr>
              <w:jc w:val="center"/>
              <w:rPr>
                <w:rFonts w:ascii="Arial" w:hAnsi="Arial" w:cs="Arial"/>
                <w:sz w:val="16"/>
                <w:szCs w:val="16"/>
              </w:rPr>
            </w:pPr>
            <w:r w:rsidRPr="00C438E5">
              <w:rPr>
                <w:rFonts w:ascii="Arial" w:hAnsi="Arial" w:cs="Arial"/>
                <w:sz w:val="16"/>
                <w:szCs w:val="16"/>
              </w:rPr>
              <w:t>39</w:t>
            </w:r>
          </w:p>
        </w:tc>
      </w:tr>
      <w:tr w:rsidR="0017739B" w:rsidRPr="00C438E5" w:rsidTr="0017739B">
        <w:trPr>
          <w:trHeight w:val="238"/>
        </w:trPr>
        <w:tc>
          <w:tcPr>
            <w:tcW w:w="2421" w:type="pct"/>
            <w:tcBorders>
              <w:right w:val="single" w:sz="4" w:space="0" w:color="auto"/>
            </w:tcBorders>
            <w:shd w:val="clear" w:color="auto" w:fill="auto"/>
            <w:vAlign w:val="center"/>
            <w:hideMark/>
          </w:tcPr>
          <w:p w:rsidR="0017739B" w:rsidRPr="00C438E5" w:rsidRDefault="0017739B" w:rsidP="0017739B">
            <w:pPr>
              <w:rPr>
                <w:rFonts w:ascii="Arial" w:hAnsi="Arial" w:cs="Arial"/>
                <w:sz w:val="16"/>
                <w:szCs w:val="16"/>
              </w:rPr>
            </w:pPr>
            <w:r w:rsidRPr="00C438E5">
              <w:rPr>
                <w:rFonts w:ascii="Arial" w:hAnsi="Arial" w:cs="Arial"/>
                <w:sz w:val="16"/>
                <w:szCs w:val="16"/>
              </w:rPr>
              <w:t>Empleados de tipo administrativo</w:t>
            </w:r>
          </w:p>
        </w:tc>
        <w:tc>
          <w:tcPr>
            <w:tcW w:w="397" w:type="pct"/>
            <w:tcBorders>
              <w:left w:val="single" w:sz="4" w:space="0" w:color="auto"/>
            </w:tcBorders>
            <w:shd w:val="clear" w:color="auto" w:fill="auto"/>
            <w:noWrap/>
            <w:vAlign w:val="center"/>
          </w:tcPr>
          <w:p w:rsidR="0017739B" w:rsidRPr="00C438E5" w:rsidRDefault="00C438E5" w:rsidP="0017739B">
            <w:pPr>
              <w:jc w:val="center"/>
              <w:rPr>
                <w:rFonts w:ascii="Arial" w:hAnsi="Arial" w:cs="Arial"/>
                <w:b/>
                <w:bCs/>
                <w:sz w:val="16"/>
                <w:szCs w:val="16"/>
              </w:rPr>
            </w:pPr>
            <w:r w:rsidRPr="00C438E5">
              <w:rPr>
                <w:rFonts w:ascii="Arial" w:hAnsi="Arial" w:cs="Arial"/>
                <w:b/>
                <w:bCs/>
                <w:sz w:val="16"/>
                <w:szCs w:val="16"/>
              </w:rPr>
              <w:t>14</w:t>
            </w:r>
          </w:p>
        </w:tc>
        <w:tc>
          <w:tcPr>
            <w:tcW w:w="476" w:type="pct"/>
            <w:shd w:val="clear" w:color="auto" w:fill="auto"/>
            <w:noWrap/>
            <w:vAlign w:val="center"/>
          </w:tcPr>
          <w:p w:rsidR="0017739B" w:rsidRPr="00C438E5" w:rsidRDefault="00C438E5" w:rsidP="0017739B">
            <w:pPr>
              <w:jc w:val="center"/>
              <w:rPr>
                <w:rFonts w:ascii="Arial" w:hAnsi="Arial" w:cs="Arial"/>
                <w:sz w:val="16"/>
                <w:szCs w:val="16"/>
              </w:rPr>
            </w:pPr>
            <w:r w:rsidRPr="00C438E5">
              <w:rPr>
                <w:rFonts w:ascii="Arial" w:hAnsi="Arial" w:cs="Arial"/>
                <w:sz w:val="16"/>
                <w:szCs w:val="16"/>
              </w:rPr>
              <w:t>10</w:t>
            </w:r>
          </w:p>
        </w:tc>
        <w:tc>
          <w:tcPr>
            <w:tcW w:w="397" w:type="pct"/>
            <w:tcBorders>
              <w:right w:val="single" w:sz="4" w:space="0" w:color="auto"/>
            </w:tcBorders>
            <w:shd w:val="clear" w:color="auto" w:fill="auto"/>
            <w:noWrap/>
            <w:vAlign w:val="center"/>
          </w:tcPr>
          <w:p w:rsidR="0017739B" w:rsidRPr="00C438E5" w:rsidRDefault="00C438E5" w:rsidP="0017739B">
            <w:pPr>
              <w:jc w:val="center"/>
              <w:rPr>
                <w:rFonts w:ascii="Arial" w:hAnsi="Arial" w:cs="Arial"/>
                <w:sz w:val="16"/>
                <w:szCs w:val="16"/>
              </w:rPr>
            </w:pPr>
            <w:r w:rsidRPr="00C438E5">
              <w:rPr>
                <w:rFonts w:ascii="Arial" w:hAnsi="Arial" w:cs="Arial"/>
                <w:sz w:val="16"/>
                <w:szCs w:val="16"/>
              </w:rPr>
              <w:t>4</w:t>
            </w:r>
          </w:p>
        </w:tc>
        <w:tc>
          <w:tcPr>
            <w:tcW w:w="476" w:type="pct"/>
            <w:tcBorders>
              <w:left w:val="single" w:sz="4" w:space="0" w:color="auto"/>
            </w:tcBorders>
            <w:shd w:val="clear" w:color="auto" w:fill="auto"/>
            <w:noWrap/>
            <w:vAlign w:val="center"/>
            <w:hideMark/>
          </w:tcPr>
          <w:p w:rsidR="0017739B" w:rsidRPr="00C438E5" w:rsidRDefault="0017739B" w:rsidP="0017739B">
            <w:pPr>
              <w:jc w:val="center"/>
              <w:rPr>
                <w:rFonts w:ascii="Arial" w:hAnsi="Arial" w:cs="Arial"/>
                <w:b/>
                <w:bCs/>
                <w:sz w:val="16"/>
                <w:szCs w:val="16"/>
              </w:rPr>
            </w:pPr>
            <w:r w:rsidRPr="00C438E5">
              <w:rPr>
                <w:rFonts w:ascii="Arial" w:hAnsi="Arial" w:cs="Arial"/>
                <w:b/>
                <w:bCs/>
                <w:sz w:val="16"/>
                <w:szCs w:val="16"/>
              </w:rPr>
              <w:t>13</w:t>
            </w:r>
          </w:p>
        </w:tc>
        <w:tc>
          <w:tcPr>
            <w:tcW w:w="397" w:type="pct"/>
            <w:shd w:val="clear" w:color="auto" w:fill="auto"/>
            <w:noWrap/>
            <w:vAlign w:val="center"/>
            <w:hideMark/>
          </w:tcPr>
          <w:p w:rsidR="0017739B" w:rsidRPr="00C438E5" w:rsidRDefault="0017739B" w:rsidP="0017739B">
            <w:pPr>
              <w:jc w:val="center"/>
              <w:rPr>
                <w:rFonts w:ascii="Arial" w:hAnsi="Arial" w:cs="Arial"/>
                <w:sz w:val="16"/>
                <w:szCs w:val="16"/>
              </w:rPr>
            </w:pPr>
            <w:r w:rsidRPr="00C438E5">
              <w:rPr>
                <w:rFonts w:ascii="Arial" w:hAnsi="Arial" w:cs="Arial"/>
                <w:sz w:val="16"/>
                <w:szCs w:val="16"/>
              </w:rPr>
              <w:t>9</w:t>
            </w:r>
          </w:p>
        </w:tc>
        <w:tc>
          <w:tcPr>
            <w:tcW w:w="435" w:type="pct"/>
            <w:shd w:val="clear" w:color="auto" w:fill="auto"/>
            <w:noWrap/>
            <w:vAlign w:val="center"/>
            <w:hideMark/>
          </w:tcPr>
          <w:p w:rsidR="0017739B" w:rsidRPr="00C438E5" w:rsidRDefault="0017739B" w:rsidP="0017739B">
            <w:pPr>
              <w:jc w:val="center"/>
              <w:rPr>
                <w:rFonts w:ascii="Arial" w:hAnsi="Arial" w:cs="Arial"/>
                <w:sz w:val="16"/>
                <w:szCs w:val="16"/>
              </w:rPr>
            </w:pPr>
            <w:r w:rsidRPr="00C438E5">
              <w:rPr>
                <w:rFonts w:ascii="Arial" w:hAnsi="Arial" w:cs="Arial"/>
                <w:sz w:val="16"/>
                <w:szCs w:val="16"/>
              </w:rPr>
              <w:t>4</w:t>
            </w:r>
          </w:p>
        </w:tc>
      </w:tr>
      <w:tr w:rsidR="0017739B" w:rsidRPr="00C438E5" w:rsidTr="0017739B">
        <w:trPr>
          <w:trHeight w:val="238"/>
        </w:trPr>
        <w:tc>
          <w:tcPr>
            <w:tcW w:w="2421" w:type="pct"/>
            <w:tcBorders>
              <w:right w:val="single" w:sz="4" w:space="0" w:color="auto"/>
            </w:tcBorders>
            <w:shd w:val="clear" w:color="auto" w:fill="auto"/>
            <w:vAlign w:val="center"/>
            <w:hideMark/>
          </w:tcPr>
          <w:p w:rsidR="0017739B" w:rsidRPr="00C438E5" w:rsidRDefault="0017739B" w:rsidP="0017739B">
            <w:pPr>
              <w:rPr>
                <w:rFonts w:ascii="Arial" w:hAnsi="Arial" w:cs="Arial"/>
                <w:sz w:val="16"/>
                <w:szCs w:val="16"/>
              </w:rPr>
            </w:pPr>
            <w:r w:rsidRPr="00C438E5">
              <w:rPr>
                <w:rFonts w:ascii="Arial" w:hAnsi="Arial" w:cs="Arial"/>
                <w:sz w:val="16"/>
                <w:szCs w:val="16"/>
              </w:rPr>
              <w:t>Comerciales, vendedores y similares</w:t>
            </w:r>
          </w:p>
        </w:tc>
        <w:tc>
          <w:tcPr>
            <w:tcW w:w="397" w:type="pct"/>
            <w:tcBorders>
              <w:left w:val="single" w:sz="4" w:space="0" w:color="auto"/>
            </w:tcBorders>
            <w:shd w:val="clear" w:color="auto" w:fill="auto"/>
            <w:noWrap/>
            <w:vAlign w:val="center"/>
          </w:tcPr>
          <w:p w:rsidR="0017739B" w:rsidRPr="00C438E5" w:rsidRDefault="00C438E5" w:rsidP="0017739B">
            <w:pPr>
              <w:jc w:val="center"/>
              <w:rPr>
                <w:rFonts w:ascii="Arial" w:hAnsi="Arial" w:cs="Arial"/>
                <w:b/>
                <w:bCs/>
                <w:sz w:val="16"/>
                <w:szCs w:val="16"/>
              </w:rPr>
            </w:pPr>
            <w:r w:rsidRPr="00C438E5">
              <w:rPr>
                <w:rFonts w:ascii="Arial" w:hAnsi="Arial" w:cs="Arial"/>
                <w:b/>
                <w:bCs/>
                <w:sz w:val="16"/>
                <w:szCs w:val="16"/>
              </w:rPr>
              <w:t>1</w:t>
            </w:r>
          </w:p>
        </w:tc>
        <w:tc>
          <w:tcPr>
            <w:tcW w:w="476" w:type="pct"/>
            <w:shd w:val="clear" w:color="auto" w:fill="auto"/>
            <w:noWrap/>
            <w:vAlign w:val="center"/>
          </w:tcPr>
          <w:p w:rsidR="0017739B" w:rsidRPr="00C438E5" w:rsidRDefault="00C438E5" w:rsidP="0017739B">
            <w:pPr>
              <w:jc w:val="center"/>
              <w:rPr>
                <w:rFonts w:ascii="Arial" w:hAnsi="Arial" w:cs="Arial"/>
                <w:sz w:val="16"/>
                <w:szCs w:val="16"/>
              </w:rPr>
            </w:pPr>
            <w:r w:rsidRPr="00C438E5">
              <w:rPr>
                <w:rFonts w:ascii="Arial" w:hAnsi="Arial" w:cs="Arial"/>
                <w:sz w:val="16"/>
                <w:szCs w:val="16"/>
              </w:rPr>
              <w:t>1</w:t>
            </w:r>
          </w:p>
        </w:tc>
        <w:tc>
          <w:tcPr>
            <w:tcW w:w="397" w:type="pct"/>
            <w:tcBorders>
              <w:right w:val="single" w:sz="4" w:space="0" w:color="auto"/>
            </w:tcBorders>
            <w:shd w:val="clear" w:color="auto" w:fill="auto"/>
            <w:noWrap/>
            <w:vAlign w:val="center"/>
          </w:tcPr>
          <w:p w:rsidR="0017739B" w:rsidRPr="00C438E5" w:rsidRDefault="007C2330" w:rsidP="0017739B">
            <w:pPr>
              <w:jc w:val="center"/>
              <w:rPr>
                <w:rFonts w:ascii="Arial" w:hAnsi="Arial" w:cs="Arial"/>
                <w:sz w:val="16"/>
                <w:szCs w:val="16"/>
              </w:rPr>
            </w:pPr>
            <w:r>
              <w:rPr>
                <w:rFonts w:ascii="Arial" w:hAnsi="Arial" w:cs="Arial"/>
                <w:sz w:val="16"/>
                <w:szCs w:val="16"/>
              </w:rPr>
              <w:t>-</w:t>
            </w:r>
          </w:p>
        </w:tc>
        <w:tc>
          <w:tcPr>
            <w:tcW w:w="476" w:type="pct"/>
            <w:tcBorders>
              <w:left w:val="single" w:sz="4" w:space="0" w:color="auto"/>
            </w:tcBorders>
            <w:shd w:val="clear" w:color="auto" w:fill="auto"/>
            <w:noWrap/>
            <w:vAlign w:val="center"/>
            <w:hideMark/>
          </w:tcPr>
          <w:p w:rsidR="0017739B" w:rsidRPr="00C438E5" w:rsidRDefault="0017739B" w:rsidP="0017739B">
            <w:pPr>
              <w:jc w:val="center"/>
              <w:rPr>
                <w:rFonts w:ascii="Arial" w:hAnsi="Arial" w:cs="Arial"/>
                <w:b/>
                <w:bCs/>
                <w:sz w:val="16"/>
                <w:szCs w:val="16"/>
              </w:rPr>
            </w:pPr>
            <w:r w:rsidRPr="00C438E5">
              <w:rPr>
                <w:rFonts w:ascii="Arial" w:hAnsi="Arial" w:cs="Arial"/>
                <w:b/>
                <w:bCs/>
                <w:sz w:val="16"/>
                <w:szCs w:val="16"/>
              </w:rPr>
              <w:t> -</w:t>
            </w:r>
          </w:p>
        </w:tc>
        <w:tc>
          <w:tcPr>
            <w:tcW w:w="397" w:type="pct"/>
            <w:shd w:val="clear" w:color="auto" w:fill="auto"/>
            <w:noWrap/>
            <w:vAlign w:val="center"/>
            <w:hideMark/>
          </w:tcPr>
          <w:p w:rsidR="0017739B" w:rsidRPr="00C438E5" w:rsidRDefault="0017739B" w:rsidP="0017739B">
            <w:pPr>
              <w:jc w:val="center"/>
              <w:rPr>
                <w:rFonts w:ascii="Arial" w:hAnsi="Arial" w:cs="Arial"/>
                <w:sz w:val="16"/>
                <w:szCs w:val="16"/>
              </w:rPr>
            </w:pPr>
            <w:r w:rsidRPr="00C438E5">
              <w:rPr>
                <w:rFonts w:ascii="Arial" w:hAnsi="Arial" w:cs="Arial"/>
                <w:sz w:val="16"/>
                <w:szCs w:val="16"/>
              </w:rPr>
              <w:t>1</w:t>
            </w:r>
          </w:p>
        </w:tc>
        <w:tc>
          <w:tcPr>
            <w:tcW w:w="435" w:type="pct"/>
            <w:shd w:val="clear" w:color="auto" w:fill="auto"/>
            <w:noWrap/>
            <w:vAlign w:val="center"/>
            <w:hideMark/>
          </w:tcPr>
          <w:p w:rsidR="0017739B" w:rsidRPr="00C438E5" w:rsidRDefault="0017739B" w:rsidP="0017739B">
            <w:pPr>
              <w:jc w:val="center"/>
              <w:rPr>
                <w:rFonts w:ascii="Arial" w:hAnsi="Arial" w:cs="Arial"/>
                <w:sz w:val="16"/>
                <w:szCs w:val="16"/>
              </w:rPr>
            </w:pPr>
            <w:r w:rsidRPr="00C438E5">
              <w:rPr>
                <w:rFonts w:ascii="Arial" w:hAnsi="Arial" w:cs="Arial"/>
                <w:sz w:val="16"/>
                <w:szCs w:val="16"/>
              </w:rPr>
              <w:t>-</w:t>
            </w:r>
          </w:p>
        </w:tc>
      </w:tr>
      <w:tr w:rsidR="0017739B" w:rsidRPr="00C438E5" w:rsidTr="0017739B">
        <w:trPr>
          <w:trHeight w:val="238"/>
        </w:trPr>
        <w:tc>
          <w:tcPr>
            <w:tcW w:w="2421" w:type="pct"/>
            <w:tcBorders>
              <w:right w:val="single" w:sz="4" w:space="0" w:color="auto"/>
            </w:tcBorders>
            <w:shd w:val="clear" w:color="auto" w:fill="auto"/>
            <w:vAlign w:val="center"/>
            <w:hideMark/>
          </w:tcPr>
          <w:p w:rsidR="0017739B" w:rsidRPr="00C438E5" w:rsidRDefault="0017739B" w:rsidP="0017739B">
            <w:pPr>
              <w:rPr>
                <w:rFonts w:ascii="Arial" w:hAnsi="Arial" w:cs="Arial"/>
                <w:sz w:val="16"/>
                <w:szCs w:val="16"/>
              </w:rPr>
            </w:pPr>
            <w:r w:rsidRPr="00C438E5">
              <w:rPr>
                <w:rFonts w:ascii="Arial" w:hAnsi="Arial" w:cs="Arial"/>
                <w:sz w:val="16"/>
                <w:szCs w:val="16"/>
              </w:rPr>
              <w:t>Resto de personal cualificado</w:t>
            </w:r>
          </w:p>
        </w:tc>
        <w:tc>
          <w:tcPr>
            <w:tcW w:w="397" w:type="pct"/>
            <w:tcBorders>
              <w:left w:val="single" w:sz="4" w:space="0" w:color="auto"/>
            </w:tcBorders>
            <w:shd w:val="clear" w:color="auto" w:fill="auto"/>
            <w:noWrap/>
            <w:vAlign w:val="center"/>
          </w:tcPr>
          <w:p w:rsidR="0017739B" w:rsidRPr="00C438E5" w:rsidRDefault="00C438E5" w:rsidP="0017739B">
            <w:pPr>
              <w:jc w:val="center"/>
              <w:rPr>
                <w:rFonts w:ascii="Arial" w:hAnsi="Arial" w:cs="Arial"/>
                <w:b/>
                <w:bCs/>
                <w:sz w:val="16"/>
                <w:szCs w:val="16"/>
              </w:rPr>
            </w:pPr>
            <w:r w:rsidRPr="00C438E5">
              <w:rPr>
                <w:rFonts w:ascii="Arial" w:hAnsi="Arial" w:cs="Arial"/>
                <w:b/>
                <w:bCs/>
                <w:sz w:val="16"/>
                <w:szCs w:val="16"/>
              </w:rPr>
              <w:t>35</w:t>
            </w:r>
          </w:p>
        </w:tc>
        <w:tc>
          <w:tcPr>
            <w:tcW w:w="476" w:type="pct"/>
            <w:shd w:val="clear" w:color="auto" w:fill="auto"/>
            <w:noWrap/>
            <w:vAlign w:val="center"/>
          </w:tcPr>
          <w:p w:rsidR="0017739B" w:rsidRPr="00C438E5" w:rsidRDefault="00C438E5" w:rsidP="0017739B">
            <w:pPr>
              <w:jc w:val="center"/>
              <w:rPr>
                <w:rFonts w:ascii="Arial" w:hAnsi="Arial" w:cs="Arial"/>
                <w:sz w:val="16"/>
                <w:szCs w:val="16"/>
              </w:rPr>
            </w:pPr>
            <w:r w:rsidRPr="00C438E5">
              <w:rPr>
                <w:rFonts w:ascii="Arial" w:hAnsi="Arial" w:cs="Arial"/>
                <w:sz w:val="16"/>
                <w:szCs w:val="16"/>
              </w:rPr>
              <w:t>2</w:t>
            </w:r>
          </w:p>
        </w:tc>
        <w:tc>
          <w:tcPr>
            <w:tcW w:w="397" w:type="pct"/>
            <w:tcBorders>
              <w:right w:val="single" w:sz="4" w:space="0" w:color="auto"/>
            </w:tcBorders>
            <w:shd w:val="clear" w:color="auto" w:fill="auto"/>
            <w:noWrap/>
            <w:vAlign w:val="center"/>
          </w:tcPr>
          <w:p w:rsidR="0017739B" w:rsidRPr="00C438E5" w:rsidRDefault="00C438E5" w:rsidP="0017739B">
            <w:pPr>
              <w:jc w:val="center"/>
              <w:rPr>
                <w:rFonts w:ascii="Arial" w:hAnsi="Arial" w:cs="Arial"/>
                <w:sz w:val="16"/>
                <w:szCs w:val="16"/>
              </w:rPr>
            </w:pPr>
            <w:r w:rsidRPr="00C438E5">
              <w:rPr>
                <w:rFonts w:ascii="Arial" w:hAnsi="Arial" w:cs="Arial"/>
                <w:sz w:val="16"/>
                <w:szCs w:val="16"/>
              </w:rPr>
              <w:t>33</w:t>
            </w:r>
          </w:p>
        </w:tc>
        <w:tc>
          <w:tcPr>
            <w:tcW w:w="476" w:type="pct"/>
            <w:tcBorders>
              <w:left w:val="single" w:sz="4" w:space="0" w:color="auto"/>
            </w:tcBorders>
            <w:shd w:val="clear" w:color="auto" w:fill="auto"/>
            <w:noWrap/>
            <w:vAlign w:val="center"/>
            <w:hideMark/>
          </w:tcPr>
          <w:p w:rsidR="0017739B" w:rsidRPr="00C438E5" w:rsidRDefault="0017739B" w:rsidP="0017739B">
            <w:pPr>
              <w:jc w:val="center"/>
              <w:rPr>
                <w:rFonts w:ascii="Arial" w:hAnsi="Arial" w:cs="Arial"/>
                <w:b/>
                <w:bCs/>
                <w:sz w:val="16"/>
                <w:szCs w:val="16"/>
              </w:rPr>
            </w:pPr>
            <w:r w:rsidRPr="00C438E5">
              <w:rPr>
                <w:rFonts w:ascii="Arial" w:hAnsi="Arial" w:cs="Arial"/>
                <w:b/>
                <w:bCs/>
                <w:sz w:val="16"/>
                <w:szCs w:val="16"/>
              </w:rPr>
              <w:t>35</w:t>
            </w:r>
          </w:p>
        </w:tc>
        <w:tc>
          <w:tcPr>
            <w:tcW w:w="397" w:type="pct"/>
            <w:shd w:val="clear" w:color="auto" w:fill="auto"/>
            <w:noWrap/>
            <w:vAlign w:val="center"/>
            <w:hideMark/>
          </w:tcPr>
          <w:p w:rsidR="0017739B" w:rsidRPr="00C438E5" w:rsidRDefault="0017739B" w:rsidP="0017739B">
            <w:pPr>
              <w:jc w:val="center"/>
              <w:rPr>
                <w:rFonts w:ascii="Arial" w:hAnsi="Arial" w:cs="Arial"/>
                <w:sz w:val="16"/>
                <w:szCs w:val="16"/>
              </w:rPr>
            </w:pPr>
            <w:r w:rsidRPr="00C438E5">
              <w:rPr>
                <w:rFonts w:ascii="Arial" w:hAnsi="Arial" w:cs="Arial"/>
                <w:sz w:val="16"/>
                <w:szCs w:val="16"/>
              </w:rPr>
              <w:t>2</w:t>
            </w:r>
          </w:p>
        </w:tc>
        <w:tc>
          <w:tcPr>
            <w:tcW w:w="435" w:type="pct"/>
            <w:shd w:val="clear" w:color="auto" w:fill="auto"/>
            <w:noWrap/>
            <w:vAlign w:val="center"/>
            <w:hideMark/>
          </w:tcPr>
          <w:p w:rsidR="0017739B" w:rsidRPr="00C438E5" w:rsidRDefault="0017739B" w:rsidP="0017739B">
            <w:pPr>
              <w:jc w:val="center"/>
              <w:rPr>
                <w:rFonts w:ascii="Arial" w:hAnsi="Arial" w:cs="Arial"/>
                <w:sz w:val="16"/>
                <w:szCs w:val="16"/>
              </w:rPr>
            </w:pPr>
            <w:r w:rsidRPr="00C438E5">
              <w:rPr>
                <w:rFonts w:ascii="Arial" w:hAnsi="Arial" w:cs="Arial"/>
                <w:sz w:val="16"/>
                <w:szCs w:val="16"/>
              </w:rPr>
              <w:t>33</w:t>
            </w:r>
          </w:p>
        </w:tc>
      </w:tr>
      <w:tr w:rsidR="0017739B" w:rsidRPr="00C438E5" w:rsidTr="0017739B">
        <w:trPr>
          <w:trHeight w:val="238"/>
        </w:trPr>
        <w:tc>
          <w:tcPr>
            <w:tcW w:w="2421" w:type="pct"/>
            <w:tcBorders>
              <w:bottom w:val="single" w:sz="4" w:space="0" w:color="auto"/>
              <w:right w:val="single" w:sz="4" w:space="0" w:color="auto"/>
            </w:tcBorders>
            <w:shd w:val="clear" w:color="auto" w:fill="auto"/>
            <w:vAlign w:val="center"/>
            <w:hideMark/>
          </w:tcPr>
          <w:p w:rsidR="0017739B" w:rsidRPr="00C438E5" w:rsidRDefault="0017739B" w:rsidP="0017739B">
            <w:pPr>
              <w:rPr>
                <w:rFonts w:ascii="Arial" w:hAnsi="Arial" w:cs="Arial"/>
                <w:sz w:val="16"/>
                <w:szCs w:val="16"/>
              </w:rPr>
            </w:pPr>
            <w:r w:rsidRPr="00C438E5">
              <w:rPr>
                <w:rFonts w:ascii="Arial" w:hAnsi="Arial" w:cs="Arial"/>
                <w:sz w:val="16"/>
                <w:szCs w:val="16"/>
              </w:rPr>
              <w:t>Trabajadores no cualificados</w:t>
            </w:r>
          </w:p>
        </w:tc>
        <w:tc>
          <w:tcPr>
            <w:tcW w:w="397" w:type="pct"/>
            <w:tcBorders>
              <w:left w:val="single" w:sz="4" w:space="0" w:color="auto"/>
              <w:bottom w:val="single" w:sz="4" w:space="0" w:color="auto"/>
            </w:tcBorders>
            <w:shd w:val="clear" w:color="auto" w:fill="auto"/>
            <w:noWrap/>
            <w:vAlign w:val="center"/>
          </w:tcPr>
          <w:p w:rsidR="0017739B" w:rsidRPr="00C438E5" w:rsidRDefault="00C438E5" w:rsidP="0017739B">
            <w:pPr>
              <w:jc w:val="center"/>
              <w:rPr>
                <w:rFonts w:ascii="Arial" w:hAnsi="Arial" w:cs="Arial"/>
                <w:b/>
                <w:bCs/>
                <w:sz w:val="16"/>
                <w:szCs w:val="16"/>
              </w:rPr>
            </w:pPr>
            <w:r w:rsidRPr="00C438E5">
              <w:rPr>
                <w:rFonts w:ascii="Arial" w:hAnsi="Arial" w:cs="Arial"/>
                <w:b/>
                <w:bCs/>
                <w:sz w:val="16"/>
                <w:szCs w:val="16"/>
              </w:rPr>
              <w:t>37</w:t>
            </w:r>
          </w:p>
        </w:tc>
        <w:tc>
          <w:tcPr>
            <w:tcW w:w="476" w:type="pct"/>
            <w:tcBorders>
              <w:bottom w:val="single" w:sz="4" w:space="0" w:color="auto"/>
            </w:tcBorders>
            <w:shd w:val="clear" w:color="auto" w:fill="auto"/>
            <w:noWrap/>
            <w:vAlign w:val="center"/>
          </w:tcPr>
          <w:p w:rsidR="0017739B" w:rsidRPr="00C438E5" w:rsidRDefault="00C438E5" w:rsidP="0017739B">
            <w:pPr>
              <w:jc w:val="center"/>
              <w:rPr>
                <w:rFonts w:ascii="Arial" w:hAnsi="Arial" w:cs="Arial"/>
                <w:sz w:val="16"/>
                <w:szCs w:val="16"/>
              </w:rPr>
            </w:pPr>
            <w:r w:rsidRPr="00C438E5">
              <w:rPr>
                <w:rFonts w:ascii="Arial" w:hAnsi="Arial" w:cs="Arial"/>
                <w:sz w:val="16"/>
                <w:szCs w:val="16"/>
              </w:rPr>
              <w:t>3</w:t>
            </w:r>
          </w:p>
        </w:tc>
        <w:tc>
          <w:tcPr>
            <w:tcW w:w="397" w:type="pct"/>
            <w:tcBorders>
              <w:bottom w:val="single" w:sz="4" w:space="0" w:color="auto"/>
              <w:right w:val="single" w:sz="4" w:space="0" w:color="auto"/>
            </w:tcBorders>
            <w:shd w:val="clear" w:color="auto" w:fill="auto"/>
            <w:noWrap/>
            <w:vAlign w:val="center"/>
          </w:tcPr>
          <w:p w:rsidR="0017739B" w:rsidRPr="00C438E5" w:rsidRDefault="00C438E5" w:rsidP="0017739B">
            <w:pPr>
              <w:jc w:val="center"/>
              <w:rPr>
                <w:rFonts w:ascii="Arial" w:hAnsi="Arial" w:cs="Arial"/>
                <w:sz w:val="16"/>
                <w:szCs w:val="16"/>
              </w:rPr>
            </w:pPr>
            <w:r w:rsidRPr="00C438E5">
              <w:rPr>
                <w:rFonts w:ascii="Arial" w:hAnsi="Arial" w:cs="Arial"/>
                <w:sz w:val="16"/>
                <w:szCs w:val="16"/>
              </w:rPr>
              <w:t>34</w:t>
            </w:r>
          </w:p>
        </w:tc>
        <w:tc>
          <w:tcPr>
            <w:tcW w:w="476" w:type="pct"/>
            <w:tcBorders>
              <w:left w:val="single" w:sz="4" w:space="0" w:color="auto"/>
              <w:bottom w:val="single" w:sz="4" w:space="0" w:color="auto"/>
            </w:tcBorders>
            <w:shd w:val="clear" w:color="auto" w:fill="auto"/>
            <w:noWrap/>
            <w:vAlign w:val="center"/>
            <w:hideMark/>
          </w:tcPr>
          <w:p w:rsidR="0017739B" w:rsidRPr="00C438E5" w:rsidRDefault="0017739B" w:rsidP="0017739B">
            <w:pPr>
              <w:jc w:val="center"/>
              <w:rPr>
                <w:rFonts w:ascii="Arial" w:hAnsi="Arial" w:cs="Arial"/>
                <w:b/>
                <w:bCs/>
                <w:sz w:val="16"/>
                <w:szCs w:val="16"/>
              </w:rPr>
            </w:pPr>
            <w:r w:rsidRPr="00C438E5">
              <w:rPr>
                <w:rFonts w:ascii="Arial" w:hAnsi="Arial" w:cs="Arial"/>
                <w:b/>
                <w:bCs/>
                <w:sz w:val="16"/>
                <w:szCs w:val="16"/>
              </w:rPr>
              <w:t>37</w:t>
            </w:r>
          </w:p>
        </w:tc>
        <w:tc>
          <w:tcPr>
            <w:tcW w:w="397" w:type="pct"/>
            <w:tcBorders>
              <w:bottom w:val="single" w:sz="4" w:space="0" w:color="auto"/>
            </w:tcBorders>
            <w:shd w:val="clear" w:color="auto" w:fill="auto"/>
            <w:noWrap/>
            <w:vAlign w:val="center"/>
            <w:hideMark/>
          </w:tcPr>
          <w:p w:rsidR="0017739B" w:rsidRPr="00C438E5" w:rsidRDefault="0017739B" w:rsidP="0017739B">
            <w:pPr>
              <w:jc w:val="center"/>
              <w:rPr>
                <w:rFonts w:ascii="Arial" w:hAnsi="Arial" w:cs="Arial"/>
                <w:sz w:val="16"/>
                <w:szCs w:val="16"/>
              </w:rPr>
            </w:pPr>
            <w:r w:rsidRPr="00C438E5">
              <w:rPr>
                <w:rFonts w:ascii="Arial" w:hAnsi="Arial" w:cs="Arial"/>
                <w:sz w:val="16"/>
                <w:szCs w:val="16"/>
              </w:rPr>
              <w:t>3</w:t>
            </w:r>
          </w:p>
        </w:tc>
        <w:tc>
          <w:tcPr>
            <w:tcW w:w="435" w:type="pct"/>
            <w:tcBorders>
              <w:bottom w:val="single" w:sz="4" w:space="0" w:color="auto"/>
            </w:tcBorders>
            <w:shd w:val="clear" w:color="auto" w:fill="auto"/>
            <w:noWrap/>
            <w:vAlign w:val="center"/>
            <w:hideMark/>
          </w:tcPr>
          <w:p w:rsidR="0017739B" w:rsidRPr="00C438E5" w:rsidRDefault="0017739B" w:rsidP="0017739B">
            <w:pPr>
              <w:jc w:val="center"/>
              <w:rPr>
                <w:rFonts w:ascii="Arial" w:hAnsi="Arial" w:cs="Arial"/>
                <w:sz w:val="16"/>
                <w:szCs w:val="16"/>
              </w:rPr>
            </w:pPr>
            <w:r w:rsidRPr="00C438E5">
              <w:rPr>
                <w:rFonts w:ascii="Arial" w:hAnsi="Arial" w:cs="Arial"/>
                <w:sz w:val="16"/>
                <w:szCs w:val="16"/>
              </w:rPr>
              <w:t>34</w:t>
            </w:r>
          </w:p>
        </w:tc>
      </w:tr>
      <w:tr w:rsidR="0017739B" w:rsidRPr="001D3B37" w:rsidTr="0017739B">
        <w:tblPrEx>
          <w:jc w:val="center"/>
        </w:tblPrEx>
        <w:trPr>
          <w:trHeight w:val="283"/>
          <w:jc w:val="center"/>
        </w:trPr>
        <w:tc>
          <w:tcPr>
            <w:tcW w:w="2421" w:type="pct"/>
            <w:tcBorders>
              <w:top w:val="single" w:sz="4" w:space="0" w:color="auto"/>
              <w:bottom w:val="single" w:sz="4" w:space="0" w:color="auto"/>
              <w:right w:val="single" w:sz="4" w:space="0" w:color="auto"/>
            </w:tcBorders>
            <w:shd w:val="clear" w:color="auto" w:fill="auto"/>
            <w:vAlign w:val="center"/>
            <w:hideMark/>
          </w:tcPr>
          <w:p w:rsidR="0017739B" w:rsidRPr="00C438E5" w:rsidRDefault="0017739B" w:rsidP="0017739B">
            <w:pPr>
              <w:rPr>
                <w:rFonts w:ascii="Arial" w:hAnsi="Arial" w:cs="Arial"/>
                <w:b/>
                <w:bCs/>
                <w:sz w:val="16"/>
                <w:szCs w:val="16"/>
              </w:rPr>
            </w:pPr>
            <w:r w:rsidRPr="00C438E5">
              <w:rPr>
                <w:rFonts w:ascii="Arial" w:hAnsi="Arial" w:cs="Arial"/>
                <w:b/>
                <w:bCs/>
                <w:sz w:val="16"/>
                <w:szCs w:val="16"/>
              </w:rPr>
              <w:t>Total personal al término de ejercicio</w:t>
            </w:r>
          </w:p>
        </w:tc>
        <w:tc>
          <w:tcPr>
            <w:tcW w:w="397" w:type="pct"/>
            <w:tcBorders>
              <w:top w:val="single" w:sz="4" w:space="0" w:color="auto"/>
              <w:left w:val="single" w:sz="4" w:space="0" w:color="auto"/>
              <w:bottom w:val="single" w:sz="4" w:space="0" w:color="auto"/>
            </w:tcBorders>
            <w:shd w:val="clear" w:color="auto" w:fill="auto"/>
            <w:noWrap/>
            <w:vAlign w:val="center"/>
          </w:tcPr>
          <w:p w:rsidR="0017739B" w:rsidRPr="00C438E5" w:rsidRDefault="00C438E5" w:rsidP="0017739B">
            <w:pPr>
              <w:jc w:val="center"/>
              <w:rPr>
                <w:rFonts w:ascii="Arial" w:hAnsi="Arial" w:cs="Arial"/>
                <w:b/>
                <w:bCs/>
                <w:sz w:val="16"/>
                <w:szCs w:val="16"/>
              </w:rPr>
            </w:pPr>
            <w:r w:rsidRPr="00C438E5">
              <w:rPr>
                <w:rFonts w:ascii="Arial" w:hAnsi="Arial" w:cs="Arial"/>
                <w:b/>
                <w:bCs/>
                <w:sz w:val="16"/>
                <w:szCs w:val="16"/>
              </w:rPr>
              <w:t>169</w:t>
            </w:r>
          </w:p>
        </w:tc>
        <w:tc>
          <w:tcPr>
            <w:tcW w:w="476" w:type="pct"/>
            <w:tcBorders>
              <w:top w:val="single" w:sz="4" w:space="0" w:color="auto"/>
              <w:bottom w:val="single" w:sz="4" w:space="0" w:color="auto"/>
            </w:tcBorders>
            <w:shd w:val="clear" w:color="auto" w:fill="auto"/>
            <w:noWrap/>
            <w:vAlign w:val="center"/>
          </w:tcPr>
          <w:p w:rsidR="0017739B" w:rsidRPr="00C438E5" w:rsidRDefault="00C438E5" w:rsidP="0017739B">
            <w:pPr>
              <w:jc w:val="center"/>
              <w:rPr>
                <w:rFonts w:ascii="Arial" w:hAnsi="Arial" w:cs="Arial"/>
                <w:b/>
                <w:bCs/>
                <w:sz w:val="16"/>
                <w:szCs w:val="16"/>
              </w:rPr>
            </w:pPr>
            <w:r w:rsidRPr="00C438E5">
              <w:rPr>
                <w:rFonts w:ascii="Arial" w:hAnsi="Arial" w:cs="Arial"/>
                <w:b/>
                <w:bCs/>
                <w:sz w:val="16"/>
                <w:szCs w:val="16"/>
              </w:rPr>
              <w:t>51</w:t>
            </w:r>
          </w:p>
        </w:tc>
        <w:tc>
          <w:tcPr>
            <w:tcW w:w="397" w:type="pct"/>
            <w:tcBorders>
              <w:top w:val="single" w:sz="4" w:space="0" w:color="auto"/>
              <w:bottom w:val="single" w:sz="4" w:space="0" w:color="auto"/>
              <w:right w:val="single" w:sz="4" w:space="0" w:color="auto"/>
            </w:tcBorders>
            <w:shd w:val="clear" w:color="auto" w:fill="auto"/>
            <w:noWrap/>
            <w:vAlign w:val="center"/>
          </w:tcPr>
          <w:p w:rsidR="0017739B" w:rsidRPr="00C438E5" w:rsidRDefault="00C438E5" w:rsidP="0017739B">
            <w:pPr>
              <w:jc w:val="center"/>
              <w:rPr>
                <w:rFonts w:ascii="Arial" w:hAnsi="Arial" w:cs="Arial"/>
                <w:b/>
                <w:bCs/>
                <w:sz w:val="16"/>
                <w:szCs w:val="16"/>
              </w:rPr>
            </w:pPr>
            <w:r w:rsidRPr="00C438E5">
              <w:rPr>
                <w:rFonts w:ascii="Arial" w:hAnsi="Arial" w:cs="Arial"/>
                <w:b/>
                <w:bCs/>
                <w:sz w:val="16"/>
                <w:szCs w:val="16"/>
              </w:rPr>
              <w:t>118</w:t>
            </w:r>
          </w:p>
        </w:tc>
        <w:tc>
          <w:tcPr>
            <w:tcW w:w="476" w:type="pct"/>
            <w:tcBorders>
              <w:top w:val="single" w:sz="4" w:space="0" w:color="auto"/>
              <w:left w:val="single" w:sz="4" w:space="0" w:color="auto"/>
              <w:bottom w:val="single" w:sz="4" w:space="0" w:color="auto"/>
            </w:tcBorders>
            <w:shd w:val="clear" w:color="auto" w:fill="auto"/>
            <w:noWrap/>
            <w:vAlign w:val="center"/>
            <w:hideMark/>
          </w:tcPr>
          <w:p w:rsidR="0017739B" w:rsidRPr="00C438E5" w:rsidRDefault="0017739B" w:rsidP="0017739B">
            <w:pPr>
              <w:jc w:val="center"/>
              <w:rPr>
                <w:rFonts w:ascii="Arial" w:hAnsi="Arial" w:cs="Arial"/>
                <w:b/>
                <w:bCs/>
                <w:sz w:val="16"/>
                <w:szCs w:val="16"/>
              </w:rPr>
            </w:pPr>
            <w:r w:rsidRPr="00C438E5">
              <w:rPr>
                <w:rFonts w:ascii="Arial" w:hAnsi="Arial" w:cs="Arial"/>
                <w:b/>
                <w:bCs/>
                <w:sz w:val="16"/>
                <w:szCs w:val="16"/>
              </w:rPr>
              <w:t>164</w:t>
            </w:r>
          </w:p>
        </w:tc>
        <w:tc>
          <w:tcPr>
            <w:tcW w:w="397" w:type="pct"/>
            <w:tcBorders>
              <w:top w:val="single" w:sz="4" w:space="0" w:color="auto"/>
              <w:bottom w:val="single" w:sz="4" w:space="0" w:color="auto"/>
            </w:tcBorders>
            <w:shd w:val="clear" w:color="auto" w:fill="auto"/>
            <w:noWrap/>
            <w:vAlign w:val="center"/>
            <w:hideMark/>
          </w:tcPr>
          <w:p w:rsidR="0017739B" w:rsidRPr="00C438E5" w:rsidRDefault="0017739B" w:rsidP="0017739B">
            <w:pPr>
              <w:jc w:val="center"/>
              <w:rPr>
                <w:rFonts w:ascii="Arial" w:hAnsi="Arial" w:cs="Arial"/>
                <w:b/>
                <w:bCs/>
                <w:sz w:val="16"/>
                <w:szCs w:val="16"/>
              </w:rPr>
            </w:pPr>
            <w:r w:rsidRPr="00C438E5">
              <w:rPr>
                <w:rFonts w:ascii="Arial" w:hAnsi="Arial" w:cs="Arial"/>
                <w:b/>
                <w:bCs/>
                <w:sz w:val="16"/>
                <w:szCs w:val="16"/>
              </w:rPr>
              <w:t>46</w:t>
            </w:r>
          </w:p>
        </w:tc>
        <w:tc>
          <w:tcPr>
            <w:tcW w:w="435" w:type="pct"/>
            <w:tcBorders>
              <w:top w:val="single" w:sz="4" w:space="0" w:color="auto"/>
              <w:bottom w:val="single" w:sz="4" w:space="0" w:color="auto"/>
            </w:tcBorders>
            <w:shd w:val="clear" w:color="auto" w:fill="auto"/>
            <w:noWrap/>
            <w:vAlign w:val="center"/>
            <w:hideMark/>
          </w:tcPr>
          <w:p w:rsidR="0017739B" w:rsidRPr="001D3B37" w:rsidRDefault="0017739B" w:rsidP="0017739B">
            <w:pPr>
              <w:jc w:val="center"/>
              <w:rPr>
                <w:rFonts w:ascii="Arial" w:hAnsi="Arial" w:cs="Arial"/>
                <w:b/>
                <w:bCs/>
                <w:sz w:val="16"/>
                <w:szCs w:val="16"/>
              </w:rPr>
            </w:pPr>
            <w:r w:rsidRPr="00C438E5">
              <w:rPr>
                <w:rFonts w:ascii="Arial" w:hAnsi="Arial" w:cs="Arial"/>
                <w:b/>
                <w:bCs/>
                <w:sz w:val="16"/>
                <w:szCs w:val="16"/>
              </w:rPr>
              <w:t>118</w:t>
            </w:r>
          </w:p>
        </w:tc>
      </w:tr>
    </w:tbl>
    <w:p w:rsidR="007C2330" w:rsidRDefault="007C2330" w:rsidP="00563E36">
      <w:pPr>
        <w:keepNext/>
        <w:keepLines/>
        <w:tabs>
          <w:tab w:val="left" w:pos="850"/>
        </w:tabs>
        <w:spacing w:before="120" w:after="120" w:line="260" w:lineRule="exact"/>
        <w:ind w:right="-1"/>
        <w:jc w:val="both"/>
        <w:rPr>
          <w:rFonts w:ascii="Arial" w:hAnsi="Arial" w:cs="Arial"/>
          <w:sz w:val="16"/>
          <w:szCs w:val="16"/>
        </w:rPr>
      </w:pPr>
      <w:r>
        <w:rPr>
          <w:rFonts w:ascii="Arial" w:hAnsi="Arial" w:cs="Arial"/>
          <w:sz w:val="16"/>
          <w:szCs w:val="16"/>
        </w:rPr>
        <w:t>El número medio de personas en el ejercicio 2021 fue 153,51 y en el ejercicio 2020 fue de 150,71.</w:t>
      </w:r>
    </w:p>
    <w:p w:rsidR="00F767D9" w:rsidRPr="003A6AFE" w:rsidRDefault="0027696B" w:rsidP="00563E36">
      <w:pPr>
        <w:keepNext/>
        <w:keepLines/>
        <w:tabs>
          <w:tab w:val="left" w:pos="850"/>
        </w:tabs>
        <w:spacing w:before="120" w:after="120" w:line="260" w:lineRule="exact"/>
        <w:ind w:right="-1"/>
        <w:jc w:val="both"/>
        <w:rPr>
          <w:rFonts w:ascii="Arial" w:hAnsi="Arial" w:cs="Arial"/>
          <w:sz w:val="16"/>
          <w:szCs w:val="16"/>
        </w:rPr>
      </w:pPr>
      <w:r w:rsidRPr="003A6AFE">
        <w:rPr>
          <w:rFonts w:ascii="Arial" w:hAnsi="Arial" w:cs="Arial"/>
          <w:sz w:val="16"/>
          <w:szCs w:val="16"/>
        </w:rPr>
        <w:t>El desglose de las personas empleadas en el curso del ejercicio con discapacidad mayor o igual del 33% por categorías, es el siguiente:</w:t>
      </w:r>
    </w:p>
    <w:tbl>
      <w:tblPr>
        <w:tblW w:w="5000" w:type="pct"/>
        <w:tblCellMar>
          <w:left w:w="70" w:type="dxa"/>
          <w:right w:w="70" w:type="dxa"/>
        </w:tblCellMar>
        <w:tblLook w:val="04A0"/>
      </w:tblPr>
      <w:tblGrid>
        <w:gridCol w:w="5315"/>
        <w:gridCol w:w="1843"/>
        <w:gridCol w:w="1769"/>
      </w:tblGrid>
      <w:tr w:rsidR="00282580" w:rsidRPr="00C438E5" w:rsidTr="001D1901">
        <w:trPr>
          <w:trHeight w:val="240"/>
        </w:trPr>
        <w:tc>
          <w:tcPr>
            <w:tcW w:w="2977" w:type="pct"/>
            <w:tcBorders>
              <w:top w:val="single" w:sz="4" w:space="0" w:color="auto"/>
              <w:bottom w:val="single" w:sz="4" w:space="0" w:color="auto"/>
            </w:tcBorders>
            <w:shd w:val="clear" w:color="auto" w:fill="D9D9D9" w:themeFill="background1" w:themeFillShade="D9"/>
            <w:noWrap/>
            <w:vAlign w:val="bottom"/>
            <w:hideMark/>
          </w:tcPr>
          <w:p w:rsidR="00282580" w:rsidRPr="00563E36" w:rsidRDefault="00282580" w:rsidP="0017739B">
            <w:pPr>
              <w:keepNext/>
              <w:keepLines/>
              <w:ind w:left="142"/>
              <w:rPr>
                <w:rFonts w:ascii="Arial" w:hAnsi="Arial" w:cs="Arial"/>
                <w:b/>
                <w:bCs/>
                <w:sz w:val="16"/>
                <w:szCs w:val="16"/>
              </w:rPr>
            </w:pPr>
            <w:r w:rsidRPr="00563E36">
              <w:rPr>
                <w:rFonts w:ascii="Arial" w:hAnsi="Arial" w:cs="Arial"/>
                <w:b/>
                <w:bCs/>
                <w:sz w:val="16"/>
                <w:szCs w:val="16"/>
              </w:rPr>
              <w:t> </w:t>
            </w:r>
          </w:p>
        </w:tc>
        <w:tc>
          <w:tcPr>
            <w:tcW w:w="1032" w:type="pct"/>
            <w:tcBorders>
              <w:top w:val="single" w:sz="4" w:space="0" w:color="auto"/>
              <w:bottom w:val="single" w:sz="4" w:space="0" w:color="auto"/>
            </w:tcBorders>
            <w:shd w:val="clear" w:color="auto" w:fill="D9D9D9" w:themeFill="background1" w:themeFillShade="D9"/>
            <w:noWrap/>
            <w:vAlign w:val="bottom"/>
            <w:hideMark/>
          </w:tcPr>
          <w:p w:rsidR="00282580" w:rsidRPr="00C438E5" w:rsidRDefault="00282580" w:rsidP="00563E36">
            <w:pPr>
              <w:keepNext/>
              <w:keepLines/>
              <w:jc w:val="center"/>
              <w:rPr>
                <w:rFonts w:ascii="Arial" w:hAnsi="Arial" w:cs="Arial"/>
                <w:b/>
                <w:bCs/>
                <w:sz w:val="16"/>
                <w:szCs w:val="16"/>
              </w:rPr>
            </w:pPr>
            <w:r w:rsidRPr="00C438E5">
              <w:rPr>
                <w:rFonts w:ascii="Arial" w:hAnsi="Arial" w:cs="Arial"/>
                <w:b/>
                <w:bCs/>
                <w:sz w:val="16"/>
                <w:szCs w:val="16"/>
              </w:rPr>
              <w:t>202</w:t>
            </w:r>
            <w:r w:rsidR="0017739B" w:rsidRPr="00C438E5">
              <w:rPr>
                <w:rFonts w:ascii="Arial" w:hAnsi="Arial" w:cs="Arial"/>
                <w:b/>
                <w:bCs/>
                <w:sz w:val="16"/>
                <w:szCs w:val="16"/>
              </w:rPr>
              <w:t>1</w:t>
            </w:r>
          </w:p>
        </w:tc>
        <w:tc>
          <w:tcPr>
            <w:tcW w:w="991" w:type="pct"/>
            <w:tcBorders>
              <w:top w:val="single" w:sz="4" w:space="0" w:color="auto"/>
              <w:bottom w:val="single" w:sz="4" w:space="0" w:color="auto"/>
            </w:tcBorders>
            <w:shd w:val="clear" w:color="auto" w:fill="D9D9D9" w:themeFill="background1" w:themeFillShade="D9"/>
            <w:noWrap/>
            <w:vAlign w:val="bottom"/>
            <w:hideMark/>
          </w:tcPr>
          <w:p w:rsidR="00282580" w:rsidRPr="00C438E5" w:rsidRDefault="00563E36" w:rsidP="00563E36">
            <w:pPr>
              <w:keepNext/>
              <w:keepLines/>
              <w:jc w:val="center"/>
              <w:rPr>
                <w:rFonts w:ascii="Arial" w:hAnsi="Arial" w:cs="Arial"/>
                <w:b/>
                <w:bCs/>
                <w:sz w:val="16"/>
                <w:szCs w:val="16"/>
              </w:rPr>
            </w:pPr>
            <w:r w:rsidRPr="00C438E5">
              <w:rPr>
                <w:rFonts w:ascii="Arial" w:hAnsi="Arial" w:cs="Arial"/>
                <w:b/>
                <w:bCs/>
                <w:sz w:val="16"/>
                <w:szCs w:val="16"/>
              </w:rPr>
              <w:t>20</w:t>
            </w:r>
            <w:r w:rsidR="0017739B" w:rsidRPr="00C438E5">
              <w:rPr>
                <w:rFonts w:ascii="Arial" w:hAnsi="Arial" w:cs="Arial"/>
                <w:b/>
                <w:bCs/>
                <w:sz w:val="16"/>
                <w:szCs w:val="16"/>
              </w:rPr>
              <w:t>20</w:t>
            </w:r>
          </w:p>
        </w:tc>
      </w:tr>
      <w:tr w:rsidR="0017739B" w:rsidRPr="00C438E5" w:rsidTr="0017739B">
        <w:tblPrEx>
          <w:jc w:val="center"/>
        </w:tblPrEx>
        <w:trPr>
          <w:trHeight w:val="283"/>
          <w:jc w:val="center"/>
        </w:trPr>
        <w:tc>
          <w:tcPr>
            <w:tcW w:w="2977" w:type="pct"/>
            <w:shd w:val="clear" w:color="auto" w:fill="auto"/>
            <w:vAlign w:val="center"/>
            <w:hideMark/>
          </w:tcPr>
          <w:p w:rsidR="0017739B" w:rsidRPr="00C438E5" w:rsidRDefault="0017739B" w:rsidP="0017739B">
            <w:pPr>
              <w:keepNext/>
              <w:keepLines/>
              <w:ind w:left="142"/>
              <w:rPr>
                <w:rFonts w:ascii="Arial" w:hAnsi="Arial" w:cs="Arial"/>
                <w:sz w:val="16"/>
                <w:szCs w:val="16"/>
              </w:rPr>
            </w:pPr>
            <w:r w:rsidRPr="00C438E5">
              <w:rPr>
                <w:rFonts w:ascii="Arial" w:hAnsi="Arial" w:cs="Arial"/>
                <w:sz w:val="16"/>
                <w:szCs w:val="16"/>
              </w:rPr>
              <w:t>Empleados de tipo administrativo</w:t>
            </w:r>
          </w:p>
        </w:tc>
        <w:tc>
          <w:tcPr>
            <w:tcW w:w="1032" w:type="pct"/>
            <w:shd w:val="clear" w:color="auto" w:fill="auto"/>
            <w:noWrap/>
            <w:vAlign w:val="center"/>
            <w:hideMark/>
          </w:tcPr>
          <w:p w:rsidR="0017739B" w:rsidRPr="007C2330" w:rsidRDefault="0017739B" w:rsidP="0017739B">
            <w:pPr>
              <w:keepNext/>
              <w:keepLines/>
              <w:jc w:val="center"/>
              <w:rPr>
                <w:rFonts w:ascii="Arial" w:hAnsi="Arial" w:cs="Arial"/>
                <w:sz w:val="16"/>
                <w:szCs w:val="16"/>
              </w:rPr>
            </w:pPr>
            <w:r w:rsidRPr="007C2330">
              <w:rPr>
                <w:rFonts w:ascii="Arial" w:hAnsi="Arial" w:cs="Arial"/>
                <w:sz w:val="16"/>
                <w:szCs w:val="16"/>
              </w:rPr>
              <w:t>1</w:t>
            </w:r>
          </w:p>
        </w:tc>
        <w:tc>
          <w:tcPr>
            <w:tcW w:w="991" w:type="pct"/>
            <w:shd w:val="clear" w:color="auto" w:fill="auto"/>
            <w:noWrap/>
            <w:vAlign w:val="center"/>
            <w:hideMark/>
          </w:tcPr>
          <w:p w:rsidR="0017739B" w:rsidRPr="00C438E5" w:rsidRDefault="0017739B" w:rsidP="0017739B">
            <w:pPr>
              <w:keepNext/>
              <w:keepLines/>
              <w:jc w:val="center"/>
              <w:rPr>
                <w:rFonts w:ascii="Arial" w:hAnsi="Arial" w:cs="Arial"/>
                <w:sz w:val="16"/>
                <w:szCs w:val="16"/>
              </w:rPr>
            </w:pPr>
            <w:r w:rsidRPr="00C438E5">
              <w:rPr>
                <w:rFonts w:ascii="Arial" w:hAnsi="Arial" w:cs="Arial"/>
                <w:sz w:val="16"/>
                <w:szCs w:val="16"/>
              </w:rPr>
              <w:t>1</w:t>
            </w:r>
          </w:p>
        </w:tc>
      </w:tr>
      <w:tr w:rsidR="0017739B" w:rsidRPr="00C438E5" w:rsidTr="0017739B">
        <w:tblPrEx>
          <w:jc w:val="center"/>
        </w:tblPrEx>
        <w:trPr>
          <w:trHeight w:val="283"/>
          <w:jc w:val="center"/>
        </w:trPr>
        <w:tc>
          <w:tcPr>
            <w:tcW w:w="2977" w:type="pct"/>
            <w:tcBorders>
              <w:bottom w:val="single" w:sz="4" w:space="0" w:color="auto"/>
            </w:tcBorders>
            <w:shd w:val="clear" w:color="auto" w:fill="auto"/>
            <w:vAlign w:val="center"/>
            <w:hideMark/>
          </w:tcPr>
          <w:p w:rsidR="0017739B" w:rsidRPr="00C438E5" w:rsidRDefault="0017739B" w:rsidP="0017739B">
            <w:pPr>
              <w:keepNext/>
              <w:keepLines/>
              <w:ind w:left="142"/>
              <w:rPr>
                <w:rFonts w:ascii="Arial" w:hAnsi="Arial" w:cs="Arial"/>
                <w:sz w:val="16"/>
                <w:szCs w:val="16"/>
              </w:rPr>
            </w:pPr>
            <w:r w:rsidRPr="00C438E5">
              <w:rPr>
                <w:rFonts w:ascii="Arial" w:hAnsi="Arial" w:cs="Arial"/>
                <w:sz w:val="16"/>
                <w:szCs w:val="16"/>
              </w:rPr>
              <w:t>Trabajadores no cualificados</w:t>
            </w:r>
          </w:p>
        </w:tc>
        <w:tc>
          <w:tcPr>
            <w:tcW w:w="1032" w:type="pct"/>
            <w:tcBorders>
              <w:bottom w:val="single" w:sz="4" w:space="0" w:color="auto"/>
            </w:tcBorders>
            <w:shd w:val="clear" w:color="auto" w:fill="auto"/>
            <w:noWrap/>
            <w:vAlign w:val="center"/>
            <w:hideMark/>
          </w:tcPr>
          <w:p w:rsidR="0017739B" w:rsidRPr="007C2330" w:rsidRDefault="0017739B" w:rsidP="0017739B">
            <w:pPr>
              <w:keepNext/>
              <w:keepLines/>
              <w:jc w:val="center"/>
              <w:rPr>
                <w:rFonts w:ascii="Arial" w:hAnsi="Arial" w:cs="Arial"/>
                <w:sz w:val="16"/>
                <w:szCs w:val="16"/>
              </w:rPr>
            </w:pPr>
            <w:r w:rsidRPr="007C2330">
              <w:rPr>
                <w:rFonts w:ascii="Arial" w:hAnsi="Arial" w:cs="Arial"/>
                <w:sz w:val="16"/>
                <w:szCs w:val="16"/>
              </w:rPr>
              <w:t>1</w:t>
            </w:r>
          </w:p>
        </w:tc>
        <w:tc>
          <w:tcPr>
            <w:tcW w:w="991" w:type="pct"/>
            <w:tcBorders>
              <w:bottom w:val="single" w:sz="4" w:space="0" w:color="auto"/>
            </w:tcBorders>
            <w:shd w:val="clear" w:color="auto" w:fill="auto"/>
            <w:noWrap/>
            <w:vAlign w:val="center"/>
            <w:hideMark/>
          </w:tcPr>
          <w:p w:rsidR="0017739B" w:rsidRPr="00C438E5" w:rsidRDefault="0017739B" w:rsidP="0017739B">
            <w:pPr>
              <w:keepNext/>
              <w:keepLines/>
              <w:jc w:val="center"/>
              <w:rPr>
                <w:rFonts w:ascii="Arial" w:hAnsi="Arial" w:cs="Arial"/>
                <w:sz w:val="16"/>
                <w:szCs w:val="16"/>
              </w:rPr>
            </w:pPr>
            <w:r w:rsidRPr="00C438E5">
              <w:rPr>
                <w:rFonts w:ascii="Arial" w:hAnsi="Arial" w:cs="Arial"/>
                <w:sz w:val="16"/>
                <w:szCs w:val="16"/>
              </w:rPr>
              <w:t>1</w:t>
            </w:r>
          </w:p>
        </w:tc>
      </w:tr>
      <w:tr w:rsidR="0017739B" w:rsidRPr="00563E36" w:rsidTr="0017739B">
        <w:tblPrEx>
          <w:jc w:val="center"/>
        </w:tblPrEx>
        <w:trPr>
          <w:trHeight w:val="283"/>
          <w:jc w:val="center"/>
        </w:trPr>
        <w:tc>
          <w:tcPr>
            <w:tcW w:w="2977" w:type="pct"/>
            <w:tcBorders>
              <w:top w:val="single" w:sz="4" w:space="0" w:color="auto"/>
              <w:bottom w:val="single" w:sz="4" w:space="0" w:color="auto"/>
            </w:tcBorders>
            <w:shd w:val="clear" w:color="auto" w:fill="auto"/>
            <w:vAlign w:val="center"/>
            <w:hideMark/>
          </w:tcPr>
          <w:p w:rsidR="0017739B" w:rsidRPr="00C438E5" w:rsidRDefault="0017739B" w:rsidP="0017739B">
            <w:pPr>
              <w:keepNext/>
              <w:keepLines/>
              <w:ind w:left="142"/>
              <w:rPr>
                <w:rFonts w:ascii="Arial" w:hAnsi="Arial" w:cs="Arial"/>
                <w:b/>
                <w:bCs/>
                <w:color w:val="000000"/>
                <w:sz w:val="16"/>
                <w:szCs w:val="16"/>
              </w:rPr>
            </w:pPr>
            <w:r w:rsidRPr="00C438E5">
              <w:rPr>
                <w:rFonts w:ascii="Arial" w:hAnsi="Arial" w:cs="Arial"/>
                <w:b/>
                <w:bCs/>
                <w:color w:val="000000"/>
                <w:sz w:val="16"/>
                <w:szCs w:val="16"/>
              </w:rPr>
              <w:t>Total personal medio del ejercicio</w:t>
            </w:r>
          </w:p>
        </w:tc>
        <w:tc>
          <w:tcPr>
            <w:tcW w:w="1032" w:type="pct"/>
            <w:tcBorders>
              <w:top w:val="single" w:sz="4" w:space="0" w:color="auto"/>
              <w:bottom w:val="single" w:sz="4" w:space="0" w:color="auto"/>
            </w:tcBorders>
            <w:shd w:val="clear" w:color="auto" w:fill="auto"/>
            <w:noWrap/>
            <w:vAlign w:val="center"/>
            <w:hideMark/>
          </w:tcPr>
          <w:p w:rsidR="0017739B" w:rsidRPr="007C2330" w:rsidRDefault="0017739B" w:rsidP="0017739B">
            <w:pPr>
              <w:keepNext/>
              <w:keepLines/>
              <w:jc w:val="center"/>
              <w:rPr>
                <w:rFonts w:ascii="Arial" w:hAnsi="Arial" w:cs="Arial"/>
                <w:b/>
                <w:bCs/>
                <w:sz w:val="16"/>
                <w:szCs w:val="16"/>
              </w:rPr>
            </w:pPr>
            <w:r w:rsidRPr="007C2330">
              <w:rPr>
                <w:rFonts w:ascii="Arial" w:hAnsi="Arial" w:cs="Arial"/>
                <w:b/>
                <w:bCs/>
                <w:sz w:val="16"/>
                <w:szCs w:val="16"/>
              </w:rPr>
              <w:t>2</w:t>
            </w:r>
          </w:p>
        </w:tc>
        <w:tc>
          <w:tcPr>
            <w:tcW w:w="991" w:type="pct"/>
            <w:tcBorders>
              <w:top w:val="single" w:sz="4" w:space="0" w:color="auto"/>
              <w:bottom w:val="single" w:sz="4" w:space="0" w:color="auto"/>
            </w:tcBorders>
            <w:shd w:val="clear" w:color="auto" w:fill="auto"/>
            <w:noWrap/>
            <w:vAlign w:val="center"/>
            <w:hideMark/>
          </w:tcPr>
          <w:p w:rsidR="0017739B" w:rsidRPr="00563E36" w:rsidRDefault="0017739B" w:rsidP="0017739B">
            <w:pPr>
              <w:keepNext/>
              <w:keepLines/>
              <w:jc w:val="center"/>
              <w:rPr>
                <w:rFonts w:ascii="Arial" w:hAnsi="Arial" w:cs="Arial"/>
                <w:b/>
                <w:bCs/>
                <w:sz w:val="16"/>
                <w:szCs w:val="16"/>
              </w:rPr>
            </w:pPr>
            <w:r w:rsidRPr="00C438E5">
              <w:rPr>
                <w:rFonts w:ascii="Arial" w:hAnsi="Arial" w:cs="Arial"/>
                <w:b/>
                <w:bCs/>
                <w:sz w:val="16"/>
                <w:szCs w:val="16"/>
              </w:rPr>
              <w:t>2</w:t>
            </w:r>
          </w:p>
        </w:tc>
      </w:tr>
    </w:tbl>
    <w:p w:rsidR="00342177" w:rsidRPr="003B3118" w:rsidRDefault="00342177" w:rsidP="00342177">
      <w:pPr>
        <w:pStyle w:val="Prrafodelista"/>
        <w:numPr>
          <w:ilvl w:val="0"/>
          <w:numId w:val="48"/>
        </w:numPr>
        <w:spacing w:before="120" w:after="120" w:line="260" w:lineRule="exact"/>
        <w:ind w:left="284" w:hanging="284"/>
        <w:rPr>
          <w:rFonts w:ascii="Arial" w:hAnsi="Arial" w:cs="Arial"/>
          <w:b/>
          <w:bCs/>
          <w:color w:val="000000"/>
          <w:sz w:val="16"/>
          <w:szCs w:val="16"/>
          <w:u w:val="single"/>
          <w:lang w:eastAsia="es-ES_tradnl"/>
        </w:rPr>
      </w:pPr>
      <w:r w:rsidRPr="003B3118">
        <w:rPr>
          <w:rFonts w:ascii="Arial" w:hAnsi="Arial" w:cs="Arial"/>
          <w:b/>
          <w:bCs/>
          <w:color w:val="000000"/>
          <w:sz w:val="16"/>
          <w:szCs w:val="16"/>
          <w:u w:val="single"/>
          <w:lang w:eastAsia="es-ES_tradnl"/>
        </w:rPr>
        <w:t>Subvenciones de capital y otros resultados</w:t>
      </w:r>
    </w:p>
    <w:p w:rsidR="00F767D9" w:rsidRPr="00C44BFD" w:rsidRDefault="0027696B" w:rsidP="003A6AFE">
      <w:pPr>
        <w:tabs>
          <w:tab w:val="left" w:pos="850"/>
        </w:tabs>
        <w:spacing w:before="120" w:after="120" w:line="260" w:lineRule="exact"/>
        <w:ind w:right="-1"/>
        <w:jc w:val="both"/>
        <w:rPr>
          <w:rFonts w:ascii="Arial" w:hAnsi="Arial" w:cs="Arial"/>
          <w:sz w:val="16"/>
          <w:szCs w:val="16"/>
        </w:rPr>
      </w:pPr>
      <w:r w:rsidRPr="00F83D45">
        <w:rPr>
          <w:rFonts w:ascii="Arial" w:hAnsi="Arial" w:cs="Arial"/>
          <w:sz w:val="16"/>
          <w:szCs w:val="16"/>
        </w:rPr>
        <w:t xml:space="preserve">Se imputan a resultados subvenciones de capital por </w:t>
      </w:r>
      <w:r w:rsidR="00F83D45" w:rsidRPr="00F83D45">
        <w:rPr>
          <w:rFonts w:ascii="Arial" w:hAnsi="Arial" w:cs="Arial"/>
          <w:sz w:val="16"/>
          <w:szCs w:val="16"/>
        </w:rPr>
        <w:t>341.113,49</w:t>
      </w:r>
      <w:r w:rsidRPr="00F83D45">
        <w:rPr>
          <w:rFonts w:ascii="Arial" w:hAnsi="Arial" w:cs="Arial"/>
          <w:sz w:val="16"/>
          <w:szCs w:val="16"/>
        </w:rPr>
        <w:t xml:space="preserve"> euros según desglose en el punto 11.B de la Memoria.</w:t>
      </w:r>
    </w:p>
    <w:p w:rsidR="00F767D9" w:rsidRDefault="0027696B" w:rsidP="003A6AFE">
      <w:pPr>
        <w:tabs>
          <w:tab w:val="left" w:pos="850"/>
        </w:tabs>
        <w:spacing w:before="120" w:after="120" w:line="260" w:lineRule="exact"/>
        <w:ind w:right="-1"/>
        <w:jc w:val="both"/>
        <w:rPr>
          <w:rFonts w:ascii="Arial" w:hAnsi="Arial" w:cs="Arial"/>
          <w:sz w:val="16"/>
          <w:szCs w:val="16"/>
        </w:rPr>
      </w:pPr>
      <w:r w:rsidRPr="00F83D45">
        <w:rPr>
          <w:rFonts w:ascii="Arial" w:hAnsi="Arial" w:cs="Arial"/>
          <w:sz w:val="16"/>
          <w:szCs w:val="16"/>
        </w:rPr>
        <w:t xml:space="preserve">Completan el resultado de explotación, otros resultados por </w:t>
      </w:r>
      <w:r w:rsidR="00C44BFD" w:rsidRPr="00F83D45">
        <w:rPr>
          <w:rFonts w:ascii="Arial" w:hAnsi="Arial" w:cs="Arial"/>
          <w:sz w:val="16"/>
          <w:szCs w:val="16"/>
        </w:rPr>
        <w:t>-</w:t>
      </w:r>
      <w:r w:rsidR="00F83D45" w:rsidRPr="00F83D45">
        <w:rPr>
          <w:rFonts w:ascii="Arial" w:hAnsi="Arial" w:cs="Arial"/>
          <w:sz w:val="16"/>
          <w:szCs w:val="16"/>
        </w:rPr>
        <w:t>257.787,24</w:t>
      </w:r>
      <w:r w:rsidRPr="00F83D45">
        <w:rPr>
          <w:rFonts w:ascii="Arial" w:hAnsi="Arial" w:cs="Arial"/>
          <w:sz w:val="16"/>
          <w:szCs w:val="16"/>
        </w:rPr>
        <w:t xml:space="preserve"> </w:t>
      </w:r>
      <w:r w:rsidR="008B15D2" w:rsidRPr="00F83D45">
        <w:rPr>
          <w:rFonts w:ascii="Arial" w:hAnsi="Arial" w:cs="Arial"/>
          <w:sz w:val="16"/>
          <w:szCs w:val="16"/>
        </w:rPr>
        <w:t>euros (-</w:t>
      </w:r>
      <w:r w:rsidR="0017739B" w:rsidRPr="00F83D45">
        <w:rPr>
          <w:rFonts w:ascii="Arial" w:hAnsi="Arial" w:cs="Arial"/>
          <w:sz w:val="16"/>
          <w:szCs w:val="16"/>
        </w:rPr>
        <w:t xml:space="preserve">1.845,16 </w:t>
      </w:r>
      <w:r w:rsidR="008B15D2" w:rsidRPr="00F83D45">
        <w:rPr>
          <w:rFonts w:ascii="Arial" w:hAnsi="Arial" w:cs="Arial"/>
          <w:sz w:val="16"/>
          <w:szCs w:val="16"/>
        </w:rPr>
        <w:t xml:space="preserve">euros en </w:t>
      </w:r>
      <w:r w:rsidR="0017739B" w:rsidRPr="00F83D45">
        <w:rPr>
          <w:rFonts w:ascii="Arial" w:hAnsi="Arial" w:cs="Arial"/>
          <w:sz w:val="16"/>
          <w:szCs w:val="16"/>
        </w:rPr>
        <w:t xml:space="preserve">el ejercicio </w:t>
      </w:r>
      <w:r w:rsidR="008B15D2" w:rsidRPr="00F83D45">
        <w:rPr>
          <w:rFonts w:ascii="Arial" w:hAnsi="Arial" w:cs="Arial"/>
          <w:sz w:val="16"/>
          <w:szCs w:val="16"/>
        </w:rPr>
        <w:t>20</w:t>
      </w:r>
      <w:r w:rsidR="0017739B" w:rsidRPr="00F83D45">
        <w:rPr>
          <w:rFonts w:ascii="Arial" w:hAnsi="Arial" w:cs="Arial"/>
          <w:sz w:val="16"/>
          <w:szCs w:val="16"/>
        </w:rPr>
        <w:t>20</w:t>
      </w:r>
      <w:r w:rsidR="008B15D2" w:rsidRPr="00F83D45">
        <w:rPr>
          <w:rFonts w:ascii="Arial" w:hAnsi="Arial" w:cs="Arial"/>
          <w:sz w:val="16"/>
          <w:szCs w:val="16"/>
        </w:rPr>
        <w:t>)</w:t>
      </w:r>
      <w:r w:rsidRPr="00F83D45">
        <w:rPr>
          <w:rFonts w:ascii="Arial" w:hAnsi="Arial" w:cs="Arial"/>
          <w:sz w:val="16"/>
          <w:szCs w:val="16"/>
        </w:rPr>
        <w:t>.</w:t>
      </w:r>
      <w:r w:rsidRPr="006B6336">
        <w:rPr>
          <w:rFonts w:ascii="Arial" w:hAnsi="Arial" w:cs="Arial"/>
          <w:sz w:val="16"/>
          <w:szCs w:val="16"/>
        </w:rPr>
        <w:t xml:space="preserve"> </w:t>
      </w:r>
    </w:p>
    <w:p w:rsidR="00563E36" w:rsidRPr="001D3B37" w:rsidRDefault="00563E36" w:rsidP="00563E36">
      <w:pPr>
        <w:pStyle w:val="Prrafodelista"/>
        <w:numPr>
          <w:ilvl w:val="0"/>
          <w:numId w:val="46"/>
        </w:numPr>
        <w:spacing w:before="120" w:after="120" w:line="260" w:lineRule="exact"/>
        <w:ind w:left="284" w:hanging="284"/>
        <w:contextualSpacing w:val="0"/>
        <w:rPr>
          <w:rFonts w:ascii="Arial" w:hAnsi="Arial" w:cs="Arial"/>
          <w:b/>
          <w:bCs/>
          <w:color w:val="000000"/>
          <w:sz w:val="16"/>
          <w:szCs w:val="16"/>
          <w:u w:val="single"/>
          <w:lang w:eastAsia="es-ES_tradnl"/>
        </w:rPr>
      </w:pPr>
      <w:r>
        <w:rPr>
          <w:rFonts w:ascii="Arial" w:hAnsi="Arial" w:cs="Arial"/>
          <w:b/>
          <w:bCs/>
          <w:color w:val="000000"/>
          <w:sz w:val="16"/>
          <w:szCs w:val="16"/>
          <w:u w:val="single"/>
          <w:lang w:eastAsia="es-ES_tradnl"/>
        </w:rPr>
        <w:t>Ingresos y gastos financieros</w:t>
      </w:r>
    </w:p>
    <w:p w:rsidR="00F767D9" w:rsidRDefault="0027696B" w:rsidP="003A6AFE">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 xml:space="preserve">Los </w:t>
      </w:r>
      <w:r w:rsidR="00563E36">
        <w:rPr>
          <w:rFonts w:ascii="Arial" w:hAnsi="Arial" w:cs="Arial"/>
          <w:sz w:val="16"/>
          <w:szCs w:val="16"/>
        </w:rPr>
        <w:t>ingresos y gastos</w:t>
      </w:r>
      <w:r w:rsidRPr="00E903EF">
        <w:rPr>
          <w:rFonts w:ascii="Arial" w:hAnsi="Arial" w:cs="Arial"/>
          <w:sz w:val="16"/>
          <w:szCs w:val="16"/>
        </w:rPr>
        <w:t xml:space="preserve"> financieros </w:t>
      </w:r>
      <w:r w:rsidR="00563E36">
        <w:rPr>
          <w:rFonts w:ascii="Arial" w:hAnsi="Arial" w:cs="Arial"/>
          <w:sz w:val="16"/>
          <w:szCs w:val="16"/>
        </w:rPr>
        <w:t>de 202</w:t>
      </w:r>
      <w:r w:rsidR="0017739B">
        <w:rPr>
          <w:rFonts w:ascii="Arial" w:hAnsi="Arial" w:cs="Arial"/>
          <w:sz w:val="16"/>
          <w:szCs w:val="16"/>
        </w:rPr>
        <w:t>1</w:t>
      </w:r>
      <w:r w:rsidR="00563E36">
        <w:rPr>
          <w:rFonts w:ascii="Arial" w:hAnsi="Arial" w:cs="Arial"/>
          <w:sz w:val="16"/>
          <w:szCs w:val="16"/>
        </w:rPr>
        <w:t xml:space="preserve"> y 20</w:t>
      </w:r>
      <w:r w:rsidR="0017739B">
        <w:rPr>
          <w:rFonts w:ascii="Arial" w:hAnsi="Arial" w:cs="Arial"/>
          <w:sz w:val="16"/>
          <w:szCs w:val="16"/>
        </w:rPr>
        <w:t>20</w:t>
      </w:r>
      <w:r w:rsidR="00563E36">
        <w:rPr>
          <w:rFonts w:ascii="Arial" w:hAnsi="Arial" w:cs="Arial"/>
          <w:sz w:val="16"/>
          <w:szCs w:val="16"/>
        </w:rPr>
        <w:t xml:space="preserve"> </w:t>
      </w:r>
      <w:r w:rsidRPr="00E903EF">
        <w:rPr>
          <w:rFonts w:ascii="Arial" w:hAnsi="Arial" w:cs="Arial"/>
          <w:sz w:val="16"/>
          <w:szCs w:val="16"/>
        </w:rPr>
        <w:t>se detallan a continuación:</w:t>
      </w:r>
    </w:p>
    <w:tbl>
      <w:tblPr>
        <w:tblW w:w="5000" w:type="pct"/>
        <w:tblCellMar>
          <w:left w:w="70" w:type="dxa"/>
          <w:right w:w="70" w:type="dxa"/>
        </w:tblCellMar>
        <w:tblLook w:val="04A0"/>
      </w:tblPr>
      <w:tblGrid>
        <w:gridCol w:w="5007"/>
        <w:gridCol w:w="1960"/>
        <w:gridCol w:w="1960"/>
      </w:tblGrid>
      <w:tr w:rsidR="00453355" w:rsidRPr="0017739B" w:rsidTr="001D1901">
        <w:trPr>
          <w:trHeight w:val="283"/>
        </w:trPr>
        <w:tc>
          <w:tcPr>
            <w:tcW w:w="2804" w:type="pct"/>
            <w:tcBorders>
              <w:top w:val="single" w:sz="4" w:space="0" w:color="auto"/>
              <w:left w:val="nil"/>
              <w:bottom w:val="single" w:sz="4" w:space="0" w:color="auto"/>
              <w:right w:val="nil"/>
            </w:tcBorders>
            <w:shd w:val="clear" w:color="000000" w:fill="D8D8D8"/>
            <w:noWrap/>
            <w:vAlign w:val="center"/>
            <w:hideMark/>
          </w:tcPr>
          <w:p w:rsidR="00453355" w:rsidRPr="0017739B" w:rsidRDefault="00453355" w:rsidP="0017739B">
            <w:pPr>
              <w:ind w:left="142"/>
              <w:jc w:val="center"/>
              <w:rPr>
                <w:rFonts w:ascii="Arial" w:hAnsi="Arial" w:cs="Arial"/>
                <w:b/>
                <w:bCs/>
                <w:sz w:val="16"/>
                <w:szCs w:val="16"/>
              </w:rPr>
            </w:pPr>
            <w:r w:rsidRPr="0017739B">
              <w:rPr>
                <w:rFonts w:ascii="Arial" w:hAnsi="Arial" w:cs="Arial"/>
                <w:b/>
                <w:bCs/>
                <w:sz w:val="16"/>
                <w:szCs w:val="16"/>
              </w:rPr>
              <w:t>Descripción</w:t>
            </w:r>
          </w:p>
        </w:tc>
        <w:tc>
          <w:tcPr>
            <w:tcW w:w="1098" w:type="pct"/>
            <w:tcBorders>
              <w:top w:val="single" w:sz="4" w:space="0" w:color="auto"/>
              <w:left w:val="nil"/>
              <w:bottom w:val="single" w:sz="4" w:space="0" w:color="auto"/>
              <w:right w:val="nil"/>
            </w:tcBorders>
            <w:shd w:val="clear" w:color="000000" w:fill="D8D8D8"/>
            <w:noWrap/>
            <w:vAlign w:val="center"/>
            <w:hideMark/>
          </w:tcPr>
          <w:p w:rsidR="00453355" w:rsidRPr="0017739B" w:rsidRDefault="00453355" w:rsidP="0017739B">
            <w:pPr>
              <w:ind w:right="302"/>
              <w:jc w:val="center"/>
              <w:rPr>
                <w:rFonts w:ascii="Arial" w:hAnsi="Arial" w:cs="Arial"/>
                <w:b/>
                <w:bCs/>
                <w:sz w:val="16"/>
                <w:szCs w:val="16"/>
              </w:rPr>
            </w:pPr>
            <w:r w:rsidRPr="0017739B">
              <w:rPr>
                <w:rFonts w:ascii="Arial" w:hAnsi="Arial" w:cs="Arial"/>
                <w:b/>
                <w:bCs/>
                <w:sz w:val="16"/>
                <w:szCs w:val="16"/>
              </w:rPr>
              <w:t>202</w:t>
            </w:r>
            <w:r w:rsidR="0017739B" w:rsidRPr="0017739B">
              <w:rPr>
                <w:rFonts w:ascii="Arial" w:hAnsi="Arial" w:cs="Arial"/>
                <w:b/>
                <w:bCs/>
                <w:sz w:val="16"/>
                <w:szCs w:val="16"/>
              </w:rPr>
              <w:t>1</w:t>
            </w:r>
          </w:p>
        </w:tc>
        <w:tc>
          <w:tcPr>
            <w:tcW w:w="1098" w:type="pct"/>
            <w:tcBorders>
              <w:top w:val="single" w:sz="4" w:space="0" w:color="auto"/>
              <w:left w:val="nil"/>
              <w:bottom w:val="single" w:sz="4" w:space="0" w:color="auto"/>
              <w:right w:val="nil"/>
            </w:tcBorders>
            <w:shd w:val="clear" w:color="000000" w:fill="D8D8D8"/>
            <w:noWrap/>
            <w:vAlign w:val="center"/>
            <w:hideMark/>
          </w:tcPr>
          <w:p w:rsidR="00453355" w:rsidRPr="0017739B" w:rsidRDefault="0017739B" w:rsidP="0017739B">
            <w:pPr>
              <w:ind w:right="302"/>
              <w:jc w:val="center"/>
              <w:rPr>
                <w:rFonts w:ascii="Arial" w:hAnsi="Arial" w:cs="Arial"/>
                <w:b/>
                <w:bCs/>
                <w:sz w:val="16"/>
                <w:szCs w:val="16"/>
              </w:rPr>
            </w:pPr>
            <w:r w:rsidRPr="0017739B">
              <w:rPr>
                <w:rFonts w:ascii="Arial" w:hAnsi="Arial" w:cs="Arial"/>
                <w:b/>
                <w:bCs/>
                <w:sz w:val="16"/>
                <w:szCs w:val="16"/>
              </w:rPr>
              <w:t>2020</w:t>
            </w:r>
          </w:p>
        </w:tc>
      </w:tr>
      <w:tr w:rsidR="00453355" w:rsidRPr="0017739B" w:rsidTr="00D92F09">
        <w:trPr>
          <w:trHeight w:val="283"/>
        </w:trPr>
        <w:tc>
          <w:tcPr>
            <w:tcW w:w="2804" w:type="pct"/>
            <w:tcBorders>
              <w:top w:val="nil"/>
              <w:left w:val="nil"/>
              <w:bottom w:val="nil"/>
              <w:right w:val="nil"/>
            </w:tcBorders>
            <w:shd w:val="clear" w:color="auto" w:fill="auto"/>
            <w:noWrap/>
            <w:vAlign w:val="center"/>
            <w:hideMark/>
          </w:tcPr>
          <w:p w:rsidR="00453355" w:rsidRPr="0017739B" w:rsidRDefault="00453355" w:rsidP="0017739B">
            <w:pPr>
              <w:ind w:left="142"/>
              <w:rPr>
                <w:rFonts w:ascii="Arial" w:hAnsi="Arial" w:cs="Arial"/>
                <w:b/>
                <w:bCs/>
                <w:sz w:val="16"/>
                <w:szCs w:val="16"/>
              </w:rPr>
            </w:pPr>
            <w:r w:rsidRPr="0017739B">
              <w:rPr>
                <w:rFonts w:ascii="Arial" w:hAnsi="Arial" w:cs="Arial"/>
                <w:b/>
                <w:bCs/>
                <w:sz w:val="16"/>
                <w:szCs w:val="16"/>
              </w:rPr>
              <w:t>Ingresos financieros</w:t>
            </w:r>
          </w:p>
        </w:tc>
        <w:tc>
          <w:tcPr>
            <w:tcW w:w="1098" w:type="pct"/>
            <w:tcBorders>
              <w:top w:val="nil"/>
              <w:left w:val="nil"/>
              <w:bottom w:val="nil"/>
              <w:right w:val="nil"/>
            </w:tcBorders>
            <w:shd w:val="clear" w:color="auto" w:fill="auto"/>
            <w:noWrap/>
            <w:vAlign w:val="center"/>
          </w:tcPr>
          <w:p w:rsidR="00453355" w:rsidRPr="0017739B" w:rsidRDefault="00453355" w:rsidP="0017739B">
            <w:pPr>
              <w:ind w:right="302"/>
              <w:jc w:val="right"/>
              <w:rPr>
                <w:rFonts w:ascii="Arial" w:hAnsi="Arial" w:cs="Arial"/>
                <w:sz w:val="16"/>
                <w:szCs w:val="16"/>
              </w:rPr>
            </w:pPr>
          </w:p>
        </w:tc>
        <w:tc>
          <w:tcPr>
            <w:tcW w:w="1098" w:type="pct"/>
            <w:tcBorders>
              <w:top w:val="nil"/>
              <w:left w:val="nil"/>
              <w:bottom w:val="nil"/>
              <w:right w:val="nil"/>
            </w:tcBorders>
            <w:shd w:val="clear" w:color="auto" w:fill="auto"/>
            <w:noWrap/>
            <w:vAlign w:val="center"/>
            <w:hideMark/>
          </w:tcPr>
          <w:p w:rsidR="00453355" w:rsidRPr="0017739B" w:rsidRDefault="00453355" w:rsidP="0017739B">
            <w:pPr>
              <w:ind w:right="302"/>
              <w:jc w:val="right"/>
              <w:rPr>
                <w:rFonts w:ascii="Arial" w:hAnsi="Arial" w:cs="Arial"/>
                <w:sz w:val="16"/>
                <w:szCs w:val="16"/>
              </w:rPr>
            </w:pPr>
          </w:p>
        </w:tc>
      </w:tr>
      <w:tr w:rsidR="00D92F09" w:rsidRPr="0017739B" w:rsidTr="00D92F09">
        <w:trPr>
          <w:trHeight w:val="238"/>
        </w:trPr>
        <w:tc>
          <w:tcPr>
            <w:tcW w:w="2804" w:type="pct"/>
            <w:tcBorders>
              <w:top w:val="nil"/>
              <w:left w:val="nil"/>
              <w:bottom w:val="nil"/>
              <w:right w:val="nil"/>
            </w:tcBorders>
            <w:shd w:val="clear" w:color="auto" w:fill="auto"/>
            <w:noWrap/>
            <w:vAlign w:val="center"/>
            <w:hideMark/>
          </w:tcPr>
          <w:p w:rsidR="00D92F09" w:rsidRPr="0017739B" w:rsidRDefault="00D92F09" w:rsidP="00D92F09">
            <w:pPr>
              <w:ind w:left="142"/>
              <w:rPr>
                <w:rFonts w:ascii="Arial" w:hAnsi="Arial" w:cs="Arial"/>
                <w:sz w:val="16"/>
                <w:szCs w:val="16"/>
              </w:rPr>
            </w:pPr>
            <w:r w:rsidRPr="0017739B">
              <w:rPr>
                <w:rFonts w:ascii="Arial" w:hAnsi="Arial" w:cs="Arial"/>
                <w:sz w:val="16"/>
                <w:szCs w:val="16"/>
              </w:rPr>
              <w:t xml:space="preserve">Ingresos participaciones de </w:t>
            </w:r>
            <w:proofErr w:type="spellStart"/>
            <w:r w:rsidRPr="0017739B">
              <w:rPr>
                <w:rFonts w:ascii="Arial" w:hAnsi="Arial" w:cs="Arial"/>
                <w:sz w:val="16"/>
                <w:szCs w:val="16"/>
              </w:rPr>
              <w:t>patrimonio,emp.grupo</w:t>
            </w:r>
            <w:proofErr w:type="spellEnd"/>
          </w:p>
        </w:tc>
        <w:tc>
          <w:tcPr>
            <w:tcW w:w="1098" w:type="pct"/>
            <w:tcBorders>
              <w:top w:val="nil"/>
              <w:left w:val="nil"/>
              <w:bottom w:val="nil"/>
              <w:right w:val="nil"/>
            </w:tcBorders>
            <w:shd w:val="clear" w:color="auto" w:fill="auto"/>
            <w:noWrap/>
            <w:vAlign w:val="center"/>
          </w:tcPr>
          <w:p w:rsidR="00D92F09" w:rsidRPr="0017739B" w:rsidRDefault="00D92F09" w:rsidP="00D92F09">
            <w:pPr>
              <w:ind w:right="302"/>
              <w:jc w:val="right"/>
              <w:rPr>
                <w:rFonts w:ascii="Arial" w:hAnsi="Arial" w:cs="Arial"/>
                <w:sz w:val="16"/>
                <w:szCs w:val="16"/>
              </w:rPr>
            </w:pPr>
            <w:r>
              <w:rPr>
                <w:rFonts w:ascii="Arial" w:hAnsi="Arial" w:cs="Arial"/>
                <w:color w:val="000000"/>
                <w:sz w:val="16"/>
                <w:szCs w:val="16"/>
              </w:rPr>
              <w:t>47.853,64</w:t>
            </w:r>
          </w:p>
        </w:tc>
        <w:tc>
          <w:tcPr>
            <w:tcW w:w="1098" w:type="pct"/>
            <w:tcBorders>
              <w:top w:val="nil"/>
              <w:left w:val="nil"/>
              <w:bottom w:val="nil"/>
              <w:right w:val="nil"/>
            </w:tcBorders>
            <w:shd w:val="clear" w:color="auto" w:fill="auto"/>
            <w:noWrap/>
            <w:vAlign w:val="center"/>
            <w:hideMark/>
          </w:tcPr>
          <w:p w:rsidR="00D92F09" w:rsidRPr="0017739B" w:rsidRDefault="00D92F09" w:rsidP="00D92F09">
            <w:pPr>
              <w:ind w:right="302"/>
              <w:jc w:val="right"/>
              <w:rPr>
                <w:rFonts w:ascii="Arial" w:hAnsi="Arial" w:cs="Arial"/>
                <w:sz w:val="16"/>
                <w:szCs w:val="16"/>
              </w:rPr>
            </w:pPr>
            <w:r>
              <w:rPr>
                <w:rFonts w:ascii="Arial" w:hAnsi="Arial" w:cs="Arial"/>
                <w:color w:val="000000"/>
                <w:sz w:val="16"/>
                <w:szCs w:val="16"/>
              </w:rPr>
              <w:t>70.102,62</w:t>
            </w:r>
          </w:p>
        </w:tc>
      </w:tr>
      <w:tr w:rsidR="00D92F09" w:rsidRPr="0017739B" w:rsidTr="00D92F09">
        <w:trPr>
          <w:trHeight w:val="238"/>
        </w:trPr>
        <w:tc>
          <w:tcPr>
            <w:tcW w:w="2804" w:type="pct"/>
            <w:tcBorders>
              <w:top w:val="nil"/>
              <w:left w:val="nil"/>
              <w:bottom w:val="nil"/>
              <w:right w:val="nil"/>
            </w:tcBorders>
            <w:shd w:val="clear" w:color="auto" w:fill="auto"/>
            <w:noWrap/>
            <w:vAlign w:val="center"/>
            <w:hideMark/>
          </w:tcPr>
          <w:p w:rsidR="00D92F09" w:rsidRPr="0017739B" w:rsidRDefault="00D92F09" w:rsidP="00342177">
            <w:pPr>
              <w:ind w:left="142"/>
              <w:rPr>
                <w:rFonts w:ascii="Arial" w:hAnsi="Arial" w:cs="Arial"/>
                <w:sz w:val="16"/>
                <w:szCs w:val="16"/>
              </w:rPr>
            </w:pPr>
            <w:r w:rsidRPr="0017739B">
              <w:rPr>
                <w:rFonts w:ascii="Arial" w:hAnsi="Arial" w:cs="Arial"/>
                <w:sz w:val="16"/>
                <w:szCs w:val="16"/>
              </w:rPr>
              <w:t xml:space="preserve">Ingresos Participaciones de patrimonio, otras </w:t>
            </w:r>
            <w:proofErr w:type="spellStart"/>
            <w:r w:rsidRPr="0017739B">
              <w:rPr>
                <w:rFonts w:ascii="Arial" w:hAnsi="Arial" w:cs="Arial"/>
                <w:sz w:val="16"/>
                <w:szCs w:val="16"/>
              </w:rPr>
              <w:t>part</w:t>
            </w:r>
            <w:proofErr w:type="spellEnd"/>
            <w:r w:rsidRPr="0017739B">
              <w:rPr>
                <w:rFonts w:ascii="Arial" w:hAnsi="Arial" w:cs="Arial"/>
                <w:sz w:val="16"/>
                <w:szCs w:val="16"/>
              </w:rPr>
              <w:t>. Vinculadas</w:t>
            </w:r>
          </w:p>
        </w:tc>
        <w:tc>
          <w:tcPr>
            <w:tcW w:w="1098" w:type="pct"/>
            <w:tcBorders>
              <w:top w:val="nil"/>
              <w:left w:val="nil"/>
              <w:bottom w:val="nil"/>
              <w:right w:val="nil"/>
            </w:tcBorders>
            <w:shd w:val="clear" w:color="auto" w:fill="auto"/>
            <w:noWrap/>
            <w:vAlign w:val="center"/>
          </w:tcPr>
          <w:p w:rsidR="00D92F09" w:rsidRPr="0017739B" w:rsidRDefault="00D92F09" w:rsidP="00D92F09">
            <w:pPr>
              <w:ind w:right="302"/>
              <w:jc w:val="right"/>
              <w:rPr>
                <w:rFonts w:ascii="Arial" w:hAnsi="Arial" w:cs="Arial"/>
                <w:sz w:val="16"/>
                <w:szCs w:val="16"/>
              </w:rPr>
            </w:pPr>
            <w:r>
              <w:rPr>
                <w:rFonts w:ascii="Arial" w:hAnsi="Arial" w:cs="Arial"/>
                <w:color w:val="000000"/>
                <w:sz w:val="16"/>
                <w:szCs w:val="16"/>
              </w:rPr>
              <w:t>1.531.032,94</w:t>
            </w:r>
          </w:p>
        </w:tc>
        <w:tc>
          <w:tcPr>
            <w:tcW w:w="1098" w:type="pct"/>
            <w:tcBorders>
              <w:top w:val="nil"/>
              <w:left w:val="nil"/>
              <w:bottom w:val="nil"/>
              <w:right w:val="nil"/>
            </w:tcBorders>
            <w:shd w:val="clear" w:color="auto" w:fill="auto"/>
            <w:noWrap/>
            <w:vAlign w:val="center"/>
            <w:hideMark/>
          </w:tcPr>
          <w:p w:rsidR="00D92F09" w:rsidRPr="0017739B" w:rsidRDefault="00D92F09" w:rsidP="00D92F09">
            <w:pPr>
              <w:ind w:right="302"/>
              <w:jc w:val="right"/>
              <w:rPr>
                <w:rFonts w:ascii="Arial" w:hAnsi="Arial" w:cs="Arial"/>
                <w:sz w:val="16"/>
                <w:szCs w:val="16"/>
              </w:rPr>
            </w:pPr>
            <w:r>
              <w:rPr>
                <w:rFonts w:ascii="Arial" w:hAnsi="Arial" w:cs="Arial"/>
                <w:color w:val="000000"/>
                <w:sz w:val="16"/>
                <w:szCs w:val="16"/>
              </w:rPr>
              <w:t>1.855.834,20</w:t>
            </w:r>
          </w:p>
        </w:tc>
      </w:tr>
      <w:tr w:rsidR="00D92F09" w:rsidRPr="0017739B" w:rsidTr="00D92F09">
        <w:trPr>
          <w:trHeight w:val="238"/>
        </w:trPr>
        <w:tc>
          <w:tcPr>
            <w:tcW w:w="2804" w:type="pct"/>
            <w:tcBorders>
              <w:top w:val="nil"/>
              <w:left w:val="nil"/>
              <w:bottom w:val="nil"/>
              <w:right w:val="nil"/>
            </w:tcBorders>
            <w:shd w:val="clear" w:color="auto" w:fill="auto"/>
            <w:noWrap/>
            <w:vAlign w:val="center"/>
            <w:hideMark/>
          </w:tcPr>
          <w:p w:rsidR="00D92F09" w:rsidRPr="0017739B" w:rsidRDefault="00D92F09" w:rsidP="00D92F09">
            <w:pPr>
              <w:ind w:left="142"/>
              <w:rPr>
                <w:rFonts w:ascii="Arial" w:hAnsi="Arial" w:cs="Arial"/>
                <w:sz w:val="16"/>
                <w:szCs w:val="16"/>
              </w:rPr>
            </w:pPr>
            <w:r w:rsidRPr="0017739B">
              <w:rPr>
                <w:rFonts w:ascii="Arial" w:hAnsi="Arial" w:cs="Arial"/>
                <w:sz w:val="16"/>
                <w:szCs w:val="16"/>
              </w:rPr>
              <w:t xml:space="preserve">Ingresos participaciones de </w:t>
            </w:r>
            <w:proofErr w:type="spellStart"/>
            <w:r w:rsidRPr="0017739B">
              <w:rPr>
                <w:rFonts w:ascii="Arial" w:hAnsi="Arial" w:cs="Arial"/>
                <w:sz w:val="16"/>
                <w:szCs w:val="16"/>
              </w:rPr>
              <w:t>patrimonio</w:t>
            </w:r>
            <w:proofErr w:type="gramStart"/>
            <w:r w:rsidRPr="0017739B">
              <w:rPr>
                <w:rFonts w:ascii="Arial" w:hAnsi="Arial" w:cs="Arial"/>
                <w:sz w:val="16"/>
                <w:szCs w:val="16"/>
              </w:rPr>
              <w:t>,otras</w:t>
            </w:r>
            <w:proofErr w:type="spellEnd"/>
            <w:proofErr w:type="gramEnd"/>
            <w:r w:rsidRPr="0017739B">
              <w:rPr>
                <w:rFonts w:ascii="Arial" w:hAnsi="Arial" w:cs="Arial"/>
                <w:sz w:val="16"/>
                <w:szCs w:val="16"/>
              </w:rPr>
              <w:t xml:space="preserve"> </w:t>
            </w:r>
            <w:proofErr w:type="spellStart"/>
            <w:r w:rsidRPr="0017739B">
              <w:rPr>
                <w:rFonts w:ascii="Arial" w:hAnsi="Arial" w:cs="Arial"/>
                <w:sz w:val="16"/>
                <w:szCs w:val="16"/>
              </w:rPr>
              <w:t>emp</w:t>
            </w:r>
            <w:proofErr w:type="spellEnd"/>
            <w:r w:rsidRPr="0017739B">
              <w:rPr>
                <w:rFonts w:ascii="Arial" w:hAnsi="Arial" w:cs="Arial"/>
                <w:sz w:val="16"/>
                <w:szCs w:val="16"/>
              </w:rPr>
              <w:t>.</w:t>
            </w:r>
          </w:p>
        </w:tc>
        <w:tc>
          <w:tcPr>
            <w:tcW w:w="1098" w:type="pct"/>
            <w:tcBorders>
              <w:top w:val="nil"/>
              <w:left w:val="nil"/>
              <w:bottom w:val="nil"/>
              <w:right w:val="nil"/>
            </w:tcBorders>
            <w:shd w:val="clear" w:color="auto" w:fill="auto"/>
            <w:noWrap/>
            <w:vAlign w:val="center"/>
          </w:tcPr>
          <w:p w:rsidR="00D92F09" w:rsidRPr="0017739B" w:rsidRDefault="00D92F09" w:rsidP="00D92F09">
            <w:pPr>
              <w:ind w:right="302"/>
              <w:jc w:val="right"/>
              <w:rPr>
                <w:rFonts w:ascii="Arial" w:hAnsi="Arial" w:cs="Arial"/>
                <w:sz w:val="16"/>
                <w:szCs w:val="16"/>
              </w:rPr>
            </w:pPr>
            <w:r>
              <w:rPr>
                <w:rFonts w:ascii="Arial" w:hAnsi="Arial" w:cs="Arial"/>
                <w:color w:val="000000"/>
                <w:sz w:val="16"/>
                <w:szCs w:val="16"/>
              </w:rPr>
              <w:t>343,09</w:t>
            </w:r>
          </w:p>
        </w:tc>
        <w:tc>
          <w:tcPr>
            <w:tcW w:w="1098" w:type="pct"/>
            <w:tcBorders>
              <w:top w:val="nil"/>
              <w:left w:val="nil"/>
              <w:bottom w:val="nil"/>
              <w:right w:val="nil"/>
            </w:tcBorders>
            <w:shd w:val="clear" w:color="auto" w:fill="auto"/>
            <w:noWrap/>
            <w:vAlign w:val="center"/>
            <w:hideMark/>
          </w:tcPr>
          <w:p w:rsidR="00D92F09" w:rsidRPr="0017739B" w:rsidRDefault="00D92F09" w:rsidP="00D92F09">
            <w:pPr>
              <w:ind w:right="302"/>
              <w:jc w:val="right"/>
              <w:rPr>
                <w:rFonts w:ascii="Arial" w:hAnsi="Arial" w:cs="Arial"/>
                <w:sz w:val="16"/>
                <w:szCs w:val="16"/>
              </w:rPr>
            </w:pPr>
            <w:r>
              <w:rPr>
                <w:rFonts w:ascii="Arial" w:hAnsi="Arial" w:cs="Arial"/>
                <w:color w:val="000000"/>
                <w:sz w:val="16"/>
                <w:szCs w:val="16"/>
              </w:rPr>
              <w:t>8.130,88</w:t>
            </w:r>
          </w:p>
        </w:tc>
      </w:tr>
      <w:tr w:rsidR="00D92F09" w:rsidRPr="0017739B" w:rsidTr="00D92F09">
        <w:trPr>
          <w:trHeight w:val="238"/>
        </w:trPr>
        <w:tc>
          <w:tcPr>
            <w:tcW w:w="2804" w:type="pct"/>
            <w:tcBorders>
              <w:top w:val="nil"/>
              <w:left w:val="nil"/>
              <w:bottom w:val="nil"/>
              <w:right w:val="nil"/>
            </w:tcBorders>
            <w:shd w:val="clear" w:color="auto" w:fill="auto"/>
            <w:noWrap/>
            <w:vAlign w:val="center"/>
            <w:hideMark/>
          </w:tcPr>
          <w:p w:rsidR="00D92F09" w:rsidRPr="0017739B" w:rsidRDefault="00D92F09" w:rsidP="00D92F09">
            <w:pPr>
              <w:ind w:left="142"/>
              <w:rPr>
                <w:rFonts w:ascii="Arial" w:hAnsi="Arial" w:cs="Arial"/>
                <w:sz w:val="16"/>
                <w:szCs w:val="16"/>
              </w:rPr>
            </w:pPr>
            <w:r w:rsidRPr="0017739B">
              <w:rPr>
                <w:rFonts w:ascii="Arial" w:hAnsi="Arial" w:cs="Arial"/>
                <w:sz w:val="16"/>
                <w:szCs w:val="16"/>
              </w:rPr>
              <w:t>Ingresos de Créditos a CP empresas del grupo</w:t>
            </w:r>
          </w:p>
        </w:tc>
        <w:tc>
          <w:tcPr>
            <w:tcW w:w="1098" w:type="pct"/>
            <w:tcBorders>
              <w:top w:val="nil"/>
              <w:left w:val="nil"/>
              <w:bottom w:val="nil"/>
              <w:right w:val="nil"/>
            </w:tcBorders>
            <w:shd w:val="clear" w:color="auto" w:fill="auto"/>
            <w:noWrap/>
            <w:vAlign w:val="center"/>
          </w:tcPr>
          <w:p w:rsidR="00D92F09" w:rsidRPr="0017739B" w:rsidRDefault="00D92F09" w:rsidP="00D92F09">
            <w:pPr>
              <w:ind w:right="302"/>
              <w:jc w:val="right"/>
              <w:rPr>
                <w:rFonts w:ascii="Arial" w:hAnsi="Arial" w:cs="Arial"/>
                <w:sz w:val="16"/>
                <w:szCs w:val="16"/>
              </w:rPr>
            </w:pPr>
            <w:r>
              <w:rPr>
                <w:rFonts w:ascii="Arial" w:hAnsi="Arial" w:cs="Arial"/>
                <w:color w:val="000000"/>
                <w:sz w:val="16"/>
                <w:szCs w:val="16"/>
              </w:rPr>
              <w:t>277.685,00</w:t>
            </w:r>
          </w:p>
        </w:tc>
        <w:tc>
          <w:tcPr>
            <w:tcW w:w="1098" w:type="pct"/>
            <w:tcBorders>
              <w:top w:val="nil"/>
              <w:left w:val="nil"/>
              <w:bottom w:val="nil"/>
              <w:right w:val="nil"/>
            </w:tcBorders>
            <w:shd w:val="clear" w:color="auto" w:fill="auto"/>
            <w:noWrap/>
            <w:vAlign w:val="center"/>
            <w:hideMark/>
          </w:tcPr>
          <w:p w:rsidR="00D92F09" w:rsidRPr="0017739B" w:rsidRDefault="00D92F09" w:rsidP="00D92F09">
            <w:pPr>
              <w:ind w:right="302"/>
              <w:jc w:val="right"/>
              <w:rPr>
                <w:rFonts w:ascii="Arial" w:hAnsi="Arial" w:cs="Arial"/>
                <w:sz w:val="16"/>
                <w:szCs w:val="16"/>
              </w:rPr>
            </w:pPr>
            <w:r>
              <w:rPr>
                <w:rFonts w:ascii="Arial" w:hAnsi="Arial" w:cs="Arial"/>
                <w:color w:val="000000"/>
                <w:sz w:val="16"/>
                <w:szCs w:val="16"/>
              </w:rPr>
              <w:t>325.193,50</w:t>
            </w:r>
          </w:p>
        </w:tc>
      </w:tr>
      <w:tr w:rsidR="00D92F09" w:rsidRPr="0017739B" w:rsidTr="00D92F09">
        <w:trPr>
          <w:trHeight w:val="238"/>
        </w:trPr>
        <w:tc>
          <w:tcPr>
            <w:tcW w:w="2804" w:type="pct"/>
            <w:tcBorders>
              <w:top w:val="nil"/>
              <w:left w:val="nil"/>
              <w:bottom w:val="nil"/>
              <w:right w:val="nil"/>
            </w:tcBorders>
            <w:shd w:val="clear" w:color="auto" w:fill="auto"/>
            <w:noWrap/>
            <w:vAlign w:val="center"/>
            <w:hideMark/>
          </w:tcPr>
          <w:p w:rsidR="00D92F09" w:rsidRPr="0017739B" w:rsidRDefault="00D92F09" w:rsidP="00D92F09">
            <w:pPr>
              <w:ind w:left="142"/>
              <w:rPr>
                <w:rFonts w:ascii="Arial" w:hAnsi="Arial" w:cs="Arial"/>
                <w:sz w:val="16"/>
                <w:szCs w:val="16"/>
              </w:rPr>
            </w:pPr>
            <w:r w:rsidRPr="0017739B">
              <w:rPr>
                <w:rFonts w:ascii="Arial" w:hAnsi="Arial" w:cs="Arial"/>
                <w:sz w:val="16"/>
                <w:szCs w:val="16"/>
              </w:rPr>
              <w:t xml:space="preserve">Ingresos de Créditos s/facturas </w:t>
            </w:r>
            <w:proofErr w:type="spellStart"/>
            <w:r w:rsidRPr="0017739B">
              <w:rPr>
                <w:rFonts w:ascii="Arial" w:hAnsi="Arial" w:cs="Arial"/>
                <w:sz w:val="16"/>
                <w:szCs w:val="16"/>
              </w:rPr>
              <w:t>Canalink</w:t>
            </w:r>
            <w:proofErr w:type="spellEnd"/>
            <w:r w:rsidRPr="0017739B">
              <w:rPr>
                <w:rFonts w:ascii="Arial" w:hAnsi="Arial" w:cs="Arial"/>
                <w:sz w:val="16"/>
                <w:szCs w:val="16"/>
              </w:rPr>
              <w:t xml:space="preserve"> </w:t>
            </w:r>
          </w:p>
        </w:tc>
        <w:tc>
          <w:tcPr>
            <w:tcW w:w="1098" w:type="pct"/>
            <w:tcBorders>
              <w:top w:val="nil"/>
              <w:left w:val="nil"/>
              <w:bottom w:val="nil"/>
              <w:right w:val="nil"/>
            </w:tcBorders>
            <w:shd w:val="clear" w:color="auto" w:fill="auto"/>
            <w:noWrap/>
            <w:vAlign w:val="center"/>
          </w:tcPr>
          <w:p w:rsidR="00D92F09" w:rsidRPr="0017739B" w:rsidRDefault="00D92F09" w:rsidP="00D92F09">
            <w:pPr>
              <w:ind w:right="302"/>
              <w:jc w:val="right"/>
              <w:rPr>
                <w:rFonts w:ascii="Arial" w:hAnsi="Arial" w:cs="Arial"/>
                <w:sz w:val="16"/>
                <w:szCs w:val="16"/>
              </w:rPr>
            </w:pPr>
            <w:r>
              <w:rPr>
                <w:rFonts w:ascii="Arial" w:hAnsi="Arial" w:cs="Arial"/>
                <w:color w:val="000000"/>
                <w:sz w:val="16"/>
                <w:szCs w:val="16"/>
              </w:rPr>
              <w:t>237,22</w:t>
            </w:r>
          </w:p>
        </w:tc>
        <w:tc>
          <w:tcPr>
            <w:tcW w:w="1098" w:type="pct"/>
            <w:tcBorders>
              <w:top w:val="nil"/>
              <w:left w:val="nil"/>
              <w:bottom w:val="nil"/>
              <w:right w:val="nil"/>
            </w:tcBorders>
            <w:shd w:val="clear" w:color="auto" w:fill="auto"/>
            <w:noWrap/>
            <w:vAlign w:val="center"/>
            <w:hideMark/>
          </w:tcPr>
          <w:p w:rsidR="00D92F09" w:rsidRPr="0017739B" w:rsidRDefault="00D92F09" w:rsidP="00D92F09">
            <w:pPr>
              <w:ind w:right="302"/>
              <w:jc w:val="right"/>
              <w:rPr>
                <w:rFonts w:ascii="Arial" w:hAnsi="Arial" w:cs="Arial"/>
                <w:sz w:val="16"/>
                <w:szCs w:val="16"/>
              </w:rPr>
            </w:pPr>
            <w:r>
              <w:rPr>
                <w:rFonts w:ascii="Arial" w:hAnsi="Arial" w:cs="Arial"/>
                <w:color w:val="000000"/>
                <w:sz w:val="16"/>
                <w:szCs w:val="16"/>
              </w:rPr>
              <w:t>0,14</w:t>
            </w:r>
          </w:p>
        </w:tc>
      </w:tr>
      <w:tr w:rsidR="00D92F09" w:rsidRPr="0017739B" w:rsidTr="00D92F09">
        <w:trPr>
          <w:trHeight w:val="283"/>
        </w:trPr>
        <w:tc>
          <w:tcPr>
            <w:tcW w:w="2804" w:type="pct"/>
            <w:tcBorders>
              <w:top w:val="single" w:sz="4" w:space="0" w:color="auto"/>
              <w:left w:val="nil"/>
              <w:bottom w:val="single" w:sz="4" w:space="0" w:color="auto"/>
              <w:right w:val="nil"/>
            </w:tcBorders>
            <w:shd w:val="clear" w:color="auto" w:fill="auto"/>
            <w:noWrap/>
            <w:vAlign w:val="center"/>
            <w:hideMark/>
          </w:tcPr>
          <w:p w:rsidR="00D92F09" w:rsidRPr="0017739B" w:rsidRDefault="00D92F09" w:rsidP="00D92F09">
            <w:pPr>
              <w:ind w:left="142"/>
              <w:rPr>
                <w:rFonts w:ascii="Arial" w:hAnsi="Arial" w:cs="Arial"/>
                <w:b/>
                <w:bCs/>
                <w:sz w:val="16"/>
                <w:szCs w:val="16"/>
              </w:rPr>
            </w:pPr>
            <w:r w:rsidRPr="0017739B">
              <w:rPr>
                <w:rFonts w:ascii="Arial" w:hAnsi="Arial" w:cs="Arial"/>
                <w:b/>
                <w:bCs/>
                <w:sz w:val="16"/>
                <w:szCs w:val="16"/>
              </w:rPr>
              <w:t>Total ingresos financieros</w:t>
            </w:r>
          </w:p>
        </w:tc>
        <w:tc>
          <w:tcPr>
            <w:tcW w:w="1098" w:type="pct"/>
            <w:tcBorders>
              <w:top w:val="single" w:sz="8" w:space="0" w:color="auto"/>
              <w:left w:val="nil"/>
              <w:bottom w:val="single" w:sz="8" w:space="0" w:color="auto"/>
              <w:right w:val="nil"/>
            </w:tcBorders>
            <w:shd w:val="clear" w:color="auto" w:fill="auto"/>
            <w:noWrap/>
            <w:vAlign w:val="center"/>
          </w:tcPr>
          <w:p w:rsidR="00D92F09" w:rsidRPr="0017739B" w:rsidRDefault="00D92F09" w:rsidP="00D92F09">
            <w:pPr>
              <w:ind w:right="302"/>
              <w:jc w:val="right"/>
              <w:rPr>
                <w:rFonts w:ascii="Arial" w:hAnsi="Arial" w:cs="Arial"/>
                <w:b/>
                <w:bCs/>
                <w:sz w:val="16"/>
                <w:szCs w:val="16"/>
              </w:rPr>
            </w:pPr>
            <w:r>
              <w:rPr>
                <w:rFonts w:ascii="Arial" w:hAnsi="Arial" w:cs="Arial"/>
                <w:b/>
                <w:bCs/>
                <w:color w:val="000000"/>
                <w:sz w:val="16"/>
                <w:szCs w:val="16"/>
              </w:rPr>
              <w:t>1.857.151,89</w:t>
            </w:r>
          </w:p>
        </w:tc>
        <w:tc>
          <w:tcPr>
            <w:tcW w:w="1098" w:type="pct"/>
            <w:tcBorders>
              <w:top w:val="single" w:sz="8" w:space="0" w:color="auto"/>
              <w:left w:val="nil"/>
              <w:bottom w:val="single" w:sz="8" w:space="0" w:color="auto"/>
              <w:right w:val="nil"/>
            </w:tcBorders>
            <w:shd w:val="clear" w:color="auto" w:fill="auto"/>
            <w:noWrap/>
            <w:vAlign w:val="center"/>
            <w:hideMark/>
          </w:tcPr>
          <w:p w:rsidR="00D92F09" w:rsidRPr="0017739B" w:rsidRDefault="00D92F09" w:rsidP="00D92F09">
            <w:pPr>
              <w:ind w:right="302"/>
              <w:jc w:val="right"/>
              <w:rPr>
                <w:rFonts w:ascii="Arial" w:hAnsi="Arial" w:cs="Arial"/>
                <w:b/>
                <w:bCs/>
                <w:sz w:val="16"/>
                <w:szCs w:val="16"/>
              </w:rPr>
            </w:pPr>
            <w:r>
              <w:rPr>
                <w:rFonts w:ascii="Arial" w:hAnsi="Arial" w:cs="Arial"/>
                <w:b/>
                <w:bCs/>
                <w:color w:val="000000"/>
                <w:sz w:val="16"/>
                <w:szCs w:val="16"/>
              </w:rPr>
              <w:t>2.259.261,34</w:t>
            </w:r>
          </w:p>
        </w:tc>
      </w:tr>
      <w:tr w:rsidR="00D92F09" w:rsidRPr="0017739B" w:rsidTr="00D92F09">
        <w:trPr>
          <w:trHeight w:val="283"/>
        </w:trPr>
        <w:tc>
          <w:tcPr>
            <w:tcW w:w="2804" w:type="pct"/>
            <w:tcBorders>
              <w:top w:val="nil"/>
              <w:left w:val="nil"/>
              <w:bottom w:val="nil"/>
              <w:right w:val="nil"/>
            </w:tcBorders>
            <w:shd w:val="clear" w:color="auto" w:fill="auto"/>
            <w:noWrap/>
            <w:vAlign w:val="center"/>
            <w:hideMark/>
          </w:tcPr>
          <w:p w:rsidR="00D92F09" w:rsidRPr="0017739B" w:rsidRDefault="00D92F09" w:rsidP="00D92F09">
            <w:pPr>
              <w:ind w:left="142"/>
              <w:rPr>
                <w:rFonts w:ascii="Arial" w:hAnsi="Arial" w:cs="Arial"/>
                <w:b/>
                <w:bCs/>
                <w:sz w:val="16"/>
                <w:szCs w:val="16"/>
              </w:rPr>
            </w:pPr>
            <w:r w:rsidRPr="0017739B">
              <w:rPr>
                <w:rFonts w:ascii="Arial" w:hAnsi="Arial" w:cs="Arial"/>
                <w:b/>
                <w:bCs/>
                <w:sz w:val="16"/>
                <w:szCs w:val="16"/>
              </w:rPr>
              <w:t>Gastos financieros</w:t>
            </w:r>
          </w:p>
        </w:tc>
        <w:tc>
          <w:tcPr>
            <w:tcW w:w="1098" w:type="pct"/>
            <w:tcBorders>
              <w:top w:val="nil"/>
              <w:left w:val="nil"/>
              <w:bottom w:val="nil"/>
              <w:right w:val="nil"/>
            </w:tcBorders>
            <w:shd w:val="clear" w:color="auto" w:fill="auto"/>
            <w:noWrap/>
            <w:vAlign w:val="center"/>
          </w:tcPr>
          <w:p w:rsidR="00D92F09" w:rsidRPr="0017739B" w:rsidRDefault="00D92F09" w:rsidP="00D92F09">
            <w:pPr>
              <w:ind w:right="302"/>
              <w:jc w:val="right"/>
              <w:rPr>
                <w:rFonts w:ascii="Arial" w:hAnsi="Arial" w:cs="Arial"/>
                <w:sz w:val="16"/>
                <w:szCs w:val="16"/>
              </w:rPr>
            </w:pPr>
          </w:p>
        </w:tc>
        <w:tc>
          <w:tcPr>
            <w:tcW w:w="1098" w:type="pct"/>
            <w:tcBorders>
              <w:top w:val="nil"/>
              <w:left w:val="nil"/>
              <w:bottom w:val="nil"/>
              <w:right w:val="nil"/>
            </w:tcBorders>
            <w:shd w:val="clear" w:color="auto" w:fill="auto"/>
            <w:noWrap/>
            <w:vAlign w:val="center"/>
            <w:hideMark/>
          </w:tcPr>
          <w:p w:rsidR="00D92F09" w:rsidRPr="0017739B" w:rsidRDefault="00D92F09" w:rsidP="00D92F09">
            <w:pPr>
              <w:ind w:right="302"/>
              <w:jc w:val="right"/>
              <w:rPr>
                <w:rFonts w:ascii="Arial" w:hAnsi="Arial" w:cs="Arial"/>
                <w:sz w:val="16"/>
                <w:szCs w:val="16"/>
              </w:rPr>
            </w:pPr>
          </w:p>
        </w:tc>
      </w:tr>
      <w:tr w:rsidR="00D92F09" w:rsidRPr="0017739B" w:rsidTr="00D92F09">
        <w:trPr>
          <w:trHeight w:val="238"/>
        </w:trPr>
        <w:tc>
          <w:tcPr>
            <w:tcW w:w="2804" w:type="pct"/>
            <w:tcBorders>
              <w:top w:val="nil"/>
              <w:left w:val="nil"/>
              <w:bottom w:val="nil"/>
              <w:right w:val="nil"/>
            </w:tcBorders>
            <w:shd w:val="clear" w:color="auto" w:fill="auto"/>
            <w:noWrap/>
            <w:vAlign w:val="center"/>
            <w:hideMark/>
          </w:tcPr>
          <w:p w:rsidR="00D92F09" w:rsidRPr="0017739B" w:rsidRDefault="00342177" w:rsidP="00D92F09">
            <w:pPr>
              <w:ind w:left="142"/>
              <w:rPr>
                <w:rFonts w:ascii="Arial" w:hAnsi="Arial" w:cs="Arial"/>
                <w:sz w:val="16"/>
                <w:szCs w:val="16"/>
              </w:rPr>
            </w:pPr>
            <w:r>
              <w:rPr>
                <w:rFonts w:ascii="Arial" w:hAnsi="Arial" w:cs="Arial"/>
                <w:sz w:val="16"/>
                <w:szCs w:val="16"/>
              </w:rPr>
              <w:t>Gastos actualizació</w:t>
            </w:r>
            <w:r w:rsidR="00D92F09" w:rsidRPr="0017739B">
              <w:rPr>
                <w:rFonts w:ascii="Arial" w:hAnsi="Arial" w:cs="Arial"/>
                <w:sz w:val="16"/>
                <w:szCs w:val="16"/>
              </w:rPr>
              <w:t>n Coste Desmantelamiento</w:t>
            </w:r>
          </w:p>
        </w:tc>
        <w:tc>
          <w:tcPr>
            <w:tcW w:w="1098" w:type="pct"/>
            <w:tcBorders>
              <w:top w:val="nil"/>
              <w:left w:val="nil"/>
              <w:bottom w:val="nil"/>
              <w:right w:val="nil"/>
            </w:tcBorders>
            <w:shd w:val="clear" w:color="auto" w:fill="auto"/>
            <w:noWrap/>
            <w:vAlign w:val="center"/>
          </w:tcPr>
          <w:p w:rsidR="00D92F09" w:rsidRPr="0017739B" w:rsidRDefault="00D92F09" w:rsidP="00D92F09">
            <w:pPr>
              <w:ind w:right="302"/>
              <w:jc w:val="right"/>
              <w:rPr>
                <w:rFonts w:ascii="Arial" w:hAnsi="Arial" w:cs="Arial"/>
                <w:sz w:val="16"/>
                <w:szCs w:val="16"/>
              </w:rPr>
            </w:pPr>
            <w:r>
              <w:rPr>
                <w:rFonts w:ascii="Arial" w:hAnsi="Arial" w:cs="Arial"/>
                <w:color w:val="000000"/>
                <w:sz w:val="16"/>
                <w:szCs w:val="16"/>
              </w:rPr>
              <w:t>4.032,33</w:t>
            </w:r>
          </w:p>
        </w:tc>
        <w:tc>
          <w:tcPr>
            <w:tcW w:w="1098" w:type="pct"/>
            <w:tcBorders>
              <w:top w:val="nil"/>
              <w:left w:val="nil"/>
              <w:bottom w:val="nil"/>
              <w:right w:val="nil"/>
            </w:tcBorders>
            <w:shd w:val="clear" w:color="auto" w:fill="auto"/>
            <w:noWrap/>
            <w:vAlign w:val="center"/>
            <w:hideMark/>
          </w:tcPr>
          <w:p w:rsidR="00D92F09" w:rsidRPr="0017739B" w:rsidRDefault="00D92F09" w:rsidP="00D92F09">
            <w:pPr>
              <w:ind w:right="302"/>
              <w:jc w:val="right"/>
              <w:rPr>
                <w:rFonts w:ascii="Arial" w:hAnsi="Arial" w:cs="Arial"/>
                <w:sz w:val="16"/>
                <w:szCs w:val="16"/>
              </w:rPr>
            </w:pPr>
            <w:r>
              <w:rPr>
                <w:rFonts w:ascii="Arial" w:hAnsi="Arial" w:cs="Arial"/>
                <w:color w:val="000000"/>
                <w:sz w:val="16"/>
                <w:szCs w:val="16"/>
              </w:rPr>
              <w:t>4.002,24</w:t>
            </w:r>
          </w:p>
        </w:tc>
      </w:tr>
      <w:tr w:rsidR="00D92F09" w:rsidRPr="0017739B" w:rsidTr="00D92F09">
        <w:trPr>
          <w:trHeight w:val="238"/>
        </w:trPr>
        <w:tc>
          <w:tcPr>
            <w:tcW w:w="2804" w:type="pct"/>
            <w:tcBorders>
              <w:top w:val="nil"/>
              <w:left w:val="nil"/>
              <w:bottom w:val="nil"/>
              <w:right w:val="nil"/>
            </w:tcBorders>
            <w:shd w:val="clear" w:color="auto" w:fill="auto"/>
            <w:noWrap/>
            <w:vAlign w:val="center"/>
            <w:hideMark/>
          </w:tcPr>
          <w:p w:rsidR="00D92F09" w:rsidRPr="0017739B" w:rsidRDefault="00D92F09" w:rsidP="00D92F09">
            <w:pPr>
              <w:ind w:left="142"/>
              <w:rPr>
                <w:rFonts w:ascii="Arial" w:hAnsi="Arial" w:cs="Arial"/>
                <w:sz w:val="16"/>
                <w:szCs w:val="16"/>
              </w:rPr>
            </w:pPr>
            <w:r w:rsidRPr="0017739B">
              <w:rPr>
                <w:rFonts w:ascii="Arial" w:hAnsi="Arial" w:cs="Arial"/>
                <w:sz w:val="16"/>
                <w:szCs w:val="16"/>
              </w:rPr>
              <w:t xml:space="preserve">Intereses Deudas a CP Entidades de </w:t>
            </w:r>
            <w:proofErr w:type="spellStart"/>
            <w:r w:rsidRPr="0017739B">
              <w:rPr>
                <w:rFonts w:ascii="Arial" w:hAnsi="Arial" w:cs="Arial"/>
                <w:sz w:val="16"/>
                <w:szCs w:val="16"/>
              </w:rPr>
              <w:t>Credito</w:t>
            </w:r>
            <w:proofErr w:type="spellEnd"/>
          </w:p>
        </w:tc>
        <w:tc>
          <w:tcPr>
            <w:tcW w:w="1098" w:type="pct"/>
            <w:tcBorders>
              <w:top w:val="nil"/>
              <w:left w:val="nil"/>
              <w:bottom w:val="nil"/>
              <w:right w:val="nil"/>
            </w:tcBorders>
            <w:shd w:val="clear" w:color="auto" w:fill="auto"/>
            <w:noWrap/>
            <w:vAlign w:val="center"/>
          </w:tcPr>
          <w:p w:rsidR="00D92F09" w:rsidRPr="0017739B" w:rsidRDefault="00D92F09" w:rsidP="00D92F09">
            <w:pPr>
              <w:ind w:right="302"/>
              <w:jc w:val="right"/>
              <w:rPr>
                <w:rFonts w:ascii="Arial" w:hAnsi="Arial" w:cs="Arial"/>
                <w:sz w:val="16"/>
                <w:szCs w:val="16"/>
              </w:rPr>
            </w:pPr>
            <w:r>
              <w:rPr>
                <w:rFonts w:ascii="Arial" w:hAnsi="Arial" w:cs="Arial"/>
                <w:color w:val="000000"/>
                <w:sz w:val="16"/>
                <w:szCs w:val="16"/>
              </w:rPr>
              <w:t>159.714,75</w:t>
            </w:r>
          </w:p>
        </w:tc>
        <w:tc>
          <w:tcPr>
            <w:tcW w:w="1098" w:type="pct"/>
            <w:tcBorders>
              <w:top w:val="nil"/>
              <w:left w:val="nil"/>
              <w:bottom w:val="nil"/>
              <w:right w:val="nil"/>
            </w:tcBorders>
            <w:shd w:val="clear" w:color="auto" w:fill="auto"/>
            <w:noWrap/>
            <w:vAlign w:val="center"/>
            <w:hideMark/>
          </w:tcPr>
          <w:p w:rsidR="00D92F09" w:rsidRPr="0017739B" w:rsidRDefault="00D92F09" w:rsidP="00D92F09">
            <w:pPr>
              <w:ind w:right="302"/>
              <w:jc w:val="right"/>
              <w:rPr>
                <w:rFonts w:ascii="Arial" w:hAnsi="Arial" w:cs="Arial"/>
                <w:sz w:val="16"/>
                <w:szCs w:val="16"/>
              </w:rPr>
            </w:pPr>
            <w:r>
              <w:rPr>
                <w:rFonts w:ascii="Arial" w:hAnsi="Arial" w:cs="Arial"/>
                <w:color w:val="000000"/>
                <w:sz w:val="16"/>
                <w:szCs w:val="16"/>
              </w:rPr>
              <w:t>183.479,36</w:t>
            </w:r>
          </w:p>
        </w:tc>
      </w:tr>
      <w:tr w:rsidR="00D92F09" w:rsidRPr="0017739B" w:rsidTr="00D92F09">
        <w:trPr>
          <w:trHeight w:val="238"/>
        </w:trPr>
        <w:tc>
          <w:tcPr>
            <w:tcW w:w="2804" w:type="pct"/>
            <w:tcBorders>
              <w:top w:val="nil"/>
              <w:left w:val="nil"/>
              <w:bottom w:val="nil"/>
              <w:right w:val="nil"/>
            </w:tcBorders>
            <w:shd w:val="clear" w:color="auto" w:fill="auto"/>
            <w:noWrap/>
            <w:vAlign w:val="center"/>
            <w:hideMark/>
          </w:tcPr>
          <w:p w:rsidR="00D92F09" w:rsidRPr="0017739B" w:rsidRDefault="00D92F09" w:rsidP="00D92F09">
            <w:pPr>
              <w:ind w:left="142"/>
              <w:rPr>
                <w:rFonts w:ascii="Arial" w:hAnsi="Arial" w:cs="Arial"/>
                <w:sz w:val="16"/>
                <w:szCs w:val="16"/>
              </w:rPr>
            </w:pPr>
            <w:r w:rsidRPr="0017739B">
              <w:rPr>
                <w:rFonts w:ascii="Arial" w:hAnsi="Arial" w:cs="Arial"/>
                <w:sz w:val="16"/>
                <w:szCs w:val="16"/>
              </w:rPr>
              <w:t>Intereses de Deudas LP otras empresas</w:t>
            </w:r>
          </w:p>
        </w:tc>
        <w:tc>
          <w:tcPr>
            <w:tcW w:w="1098" w:type="pct"/>
            <w:tcBorders>
              <w:top w:val="nil"/>
              <w:left w:val="nil"/>
              <w:bottom w:val="nil"/>
              <w:right w:val="nil"/>
            </w:tcBorders>
            <w:shd w:val="clear" w:color="auto" w:fill="auto"/>
            <w:noWrap/>
            <w:vAlign w:val="center"/>
          </w:tcPr>
          <w:p w:rsidR="00D92F09" w:rsidRPr="0017739B" w:rsidRDefault="00D92F09" w:rsidP="00D92F09">
            <w:pPr>
              <w:ind w:right="302"/>
              <w:jc w:val="right"/>
              <w:rPr>
                <w:rFonts w:ascii="Arial" w:hAnsi="Arial" w:cs="Arial"/>
                <w:sz w:val="16"/>
                <w:szCs w:val="16"/>
              </w:rPr>
            </w:pPr>
          </w:p>
        </w:tc>
        <w:tc>
          <w:tcPr>
            <w:tcW w:w="1098" w:type="pct"/>
            <w:tcBorders>
              <w:top w:val="nil"/>
              <w:left w:val="nil"/>
              <w:bottom w:val="nil"/>
              <w:right w:val="nil"/>
            </w:tcBorders>
            <w:shd w:val="clear" w:color="auto" w:fill="auto"/>
            <w:noWrap/>
            <w:vAlign w:val="center"/>
            <w:hideMark/>
          </w:tcPr>
          <w:p w:rsidR="00D92F09" w:rsidRPr="0017739B" w:rsidRDefault="00D92F09" w:rsidP="00D92F09">
            <w:pPr>
              <w:ind w:right="302"/>
              <w:jc w:val="right"/>
              <w:rPr>
                <w:rFonts w:ascii="Arial" w:hAnsi="Arial" w:cs="Arial"/>
                <w:sz w:val="16"/>
                <w:szCs w:val="16"/>
              </w:rPr>
            </w:pPr>
            <w:r>
              <w:rPr>
                <w:rFonts w:ascii="Arial" w:hAnsi="Arial" w:cs="Arial"/>
                <w:color w:val="000000"/>
                <w:sz w:val="16"/>
                <w:szCs w:val="16"/>
              </w:rPr>
              <w:t>105,32</w:t>
            </w:r>
          </w:p>
        </w:tc>
      </w:tr>
      <w:tr w:rsidR="00D92F09" w:rsidRPr="0017739B" w:rsidTr="00D92F09">
        <w:trPr>
          <w:trHeight w:val="238"/>
        </w:trPr>
        <w:tc>
          <w:tcPr>
            <w:tcW w:w="2804" w:type="pct"/>
            <w:tcBorders>
              <w:top w:val="nil"/>
              <w:left w:val="nil"/>
              <w:bottom w:val="nil"/>
              <w:right w:val="nil"/>
            </w:tcBorders>
            <w:shd w:val="clear" w:color="auto" w:fill="auto"/>
            <w:noWrap/>
            <w:vAlign w:val="center"/>
            <w:hideMark/>
          </w:tcPr>
          <w:p w:rsidR="00D92F09" w:rsidRPr="0017739B" w:rsidRDefault="00D92F09" w:rsidP="00D92F09">
            <w:pPr>
              <w:ind w:left="142"/>
              <w:rPr>
                <w:rFonts w:ascii="Arial" w:hAnsi="Arial" w:cs="Arial"/>
                <w:sz w:val="16"/>
                <w:szCs w:val="16"/>
              </w:rPr>
            </w:pPr>
            <w:r w:rsidRPr="0017739B">
              <w:rPr>
                <w:rFonts w:ascii="Arial" w:hAnsi="Arial" w:cs="Arial"/>
                <w:sz w:val="16"/>
                <w:szCs w:val="16"/>
              </w:rPr>
              <w:t>Otros gastos financieros</w:t>
            </w:r>
          </w:p>
        </w:tc>
        <w:tc>
          <w:tcPr>
            <w:tcW w:w="1098" w:type="pct"/>
            <w:tcBorders>
              <w:top w:val="nil"/>
              <w:left w:val="nil"/>
              <w:bottom w:val="nil"/>
              <w:right w:val="nil"/>
            </w:tcBorders>
            <w:shd w:val="clear" w:color="auto" w:fill="auto"/>
            <w:noWrap/>
            <w:vAlign w:val="center"/>
          </w:tcPr>
          <w:p w:rsidR="00D92F09" w:rsidRPr="0017739B" w:rsidRDefault="00D92F09" w:rsidP="00D92F09">
            <w:pPr>
              <w:ind w:right="302"/>
              <w:jc w:val="right"/>
              <w:rPr>
                <w:rFonts w:ascii="Arial" w:hAnsi="Arial" w:cs="Arial"/>
                <w:sz w:val="16"/>
                <w:szCs w:val="16"/>
              </w:rPr>
            </w:pPr>
            <w:r>
              <w:rPr>
                <w:rFonts w:ascii="Arial" w:hAnsi="Arial" w:cs="Arial"/>
                <w:color w:val="000000"/>
                <w:sz w:val="16"/>
                <w:szCs w:val="16"/>
              </w:rPr>
              <w:t>521,76</w:t>
            </w:r>
          </w:p>
        </w:tc>
        <w:tc>
          <w:tcPr>
            <w:tcW w:w="1098" w:type="pct"/>
            <w:tcBorders>
              <w:top w:val="nil"/>
              <w:left w:val="nil"/>
              <w:bottom w:val="nil"/>
              <w:right w:val="nil"/>
            </w:tcBorders>
            <w:shd w:val="clear" w:color="auto" w:fill="auto"/>
            <w:noWrap/>
            <w:vAlign w:val="center"/>
            <w:hideMark/>
          </w:tcPr>
          <w:p w:rsidR="00D92F09" w:rsidRPr="0017739B" w:rsidRDefault="00D92F09" w:rsidP="00D92F09">
            <w:pPr>
              <w:ind w:right="302"/>
              <w:jc w:val="right"/>
              <w:rPr>
                <w:rFonts w:ascii="Arial" w:hAnsi="Arial" w:cs="Arial"/>
                <w:sz w:val="16"/>
                <w:szCs w:val="16"/>
              </w:rPr>
            </w:pPr>
            <w:r>
              <w:rPr>
                <w:rFonts w:ascii="Arial" w:hAnsi="Arial" w:cs="Arial"/>
                <w:color w:val="000000"/>
                <w:sz w:val="16"/>
                <w:szCs w:val="16"/>
              </w:rPr>
              <w:t>41,45</w:t>
            </w:r>
          </w:p>
        </w:tc>
      </w:tr>
      <w:tr w:rsidR="00D92F09" w:rsidRPr="0017739B" w:rsidTr="00D92F09">
        <w:trPr>
          <w:trHeight w:val="283"/>
        </w:trPr>
        <w:tc>
          <w:tcPr>
            <w:tcW w:w="2804" w:type="pct"/>
            <w:tcBorders>
              <w:top w:val="single" w:sz="4" w:space="0" w:color="auto"/>
              <w:left w:val="nil"/>
              <w:bottom w:val="single" w:sz="4" w:space="0" w:color="auto"/>
              <w:right w:val="nil"/>
            </w:tcBorders>
            <w:shd w:val="clear" w:color="auto" w:fill="auto"/>
            <w:noWrap/>
            <w:vAlign w:val="center"/>
            <w:hideMark/>
          </w:tcPr>
          <w:p w:rsidR="00D92F09" w:rsidRPr="0017739B" w:rsidRDefault="00D92F09" w:rsidP="00D92F09">
            <w:pPr>
              <w:ind w:left="142"/>
              <w:rPr>
                <w:rFonts w:ascii="Arial" w:hAnsi="Arial" w:cs="Arial"/>
                <w:b/>
                <w:bCs/>
                <w:sz w:val="16"/>
                <w:szCs w:val="16"/>
              </w:rPr>
            </w:pPr>
            <w:r w:rsidRPr="0017739B">
              <w:rPr>
                <w:rFonts w:ascii="Arial" w:hAnsi="Arial" w:cs="Arial"/>
                <w:b/>
                <w:bCs/>
                <w:sz w:val="16"/>
                <w:szCs w:val="16"/>
              </w:rPr>
              <w:t>Total gastos financieros</w:t>
            </w:r>
          </w:p>
        </w:tc>
        <w:tc>
          <w:tcPr>
            <w:tcW w:w="1098" w:type="pct"/>
            <w:tcBorders>
              <w:top w:val="single" w:sz="8" w:space="0" w:color="auto"/>
              <w:left w:val="nil"/>
              <w:bottom w:val="single" w:sz="8" w:space="0" w:color="auto"/>
              <w:right w:val="nil"/>
            </w:tcBorders>
            <w:shd w:val="clear" w:color="auto" w:fill="auto"/>
            <w:noWrap/>
            <w:vAlign w:val="center"/>
          </w:tcPr>
          <w:p w:rsidR="00D92F09" w:rsidRPr="0017739B" w:rsidRDefault="00D92F09" w:rsidP="00D92F09">
            <w:pPr>
              <w:ind w:right="302"/>
              <w:jc w:val="right"/>
              <w:rPr>
                <w:rFonts w:ascii="Arial" w:hAnsi="Arial" w:cs="Arial"/>
                <w:b/>
                <w:bCs/>
                <w:sz w:val="16"/>
                <w:szCs w:val="16"/>
              </w:rPr>
            </w:pPr>
            <w:r>
              <w:rPr>
                <w:rFonts w:ascii="Arial" w:hAnsi="Arial" w:cs="Arial"/>
                <w:b/>
                <w:bCs/>
                <w:color w:val="000000"/>
                <w:sz w:val="16"/>
                <w:szCs w:val="16"/>
              </w:rPr>
              <w:t>164.268,84</w:t>
            </w:r>
          </w:p>
        </w:tc>
        <w:tc>
          <w:tcPr>
            <w:tcW w:w="1098" w:type="pct"/>
            <w:tcBorders>
              <w:top w:val="single" w:sz="8" w:space="0" w:color="auto"/>
              <w:left w:val="nil"/>
              <w:bottom w:val="single" w:sz="8" w:space="0" w:color="auto"/>
              <w:right w:val="nil"/>
            </w:tcBorders>
            <w:shd w:val="clear" w:color="auto" w:fill="auto"/>
            <w:noWrap/>
            <w:vAlign w:val="center"/>
            <w:hideMark/>
          </w:tcPr>
          <w:p w:rsidR="00D92F09" w:rsidRPr="0017739B" w:rsidRDefault="00D92F09" w:rsidP="00D92F09">
            <w:pPr>
              <w:ind w:right="302"/>
              <w:jc w:val="right"/>
              <w:rPr>
                <w:rFonts w:ascii="Arial" w:hAnsi="Arial" w:cs="Arial"/>
                <w:b/>
                <w:bCs/>
                <w:sz w:val="16"/>
                <w:szCs w:val="16"/>
              </w:rPr>
            </w:pPr>
            <w:r>
              <w:rPr>
                <w:rFonts w:ascii="Arial" w:hAnsi="Arial" w:cs="Arial"/>
                <w:b/>
                <w:bCs/>
                <w:color w:val="000000"/>
                <w:sz w:val="16"/>
                <w:szCs w:val="16"/>
              </w:rPr>
              <w:t>187.628,37</w:t>
            </w:r>
          </w:p>
        </w:tc>
      </w:tr>
    </w:tbl>
    <w:p w:rsidR="0017739B" w:rsidRDefault="0017739B">
      <w:pPr>
        <w:rPr>
          <w:rFonts w:ascii="Arial" w:hAnsi="Arial" w:cs="Arial"/>
          <w:b/>
          <w:sz w:val="16"/>
          <w:szCs w:val="16"/>
        </w:rPr>
      </w:pPr>
      <w:r>
        <w:rPr>
          <w:rFonts w:ascii="Arial" w:hAnsi="Arial" w:cs="Arial"/>
          <w:b/>
          <w:sz w:val="16"/>
          <w:szCs w:val="16"/>
        </w:rPr>
        <w:br w:type="page"/>
      </w:r>
    </w:p>
    <w:p w:rsidR="00F767D9" w:rsidRDefault="0027696B" w:rsidP="00B969F8">
      <w:pPr>
        <w:spacing w:before="360" w:line="260" w:lineRule="exact"/>
        <w:jc w:val="both"/>
        <w:rPr>
          <w:rFonts w:ascii="Arial" w:hAnsi="Arial" w:cs="Arial"/>
          <w:b/>
          <w:sz w:val="16"/>
          <w:szCs w:val="16"/>
        </w:rPr>
      </w:pPr>
      <w:r w:rsidRPr="00EA364E">
        <w:rPr>
          <w:rFonts w:ascii="Arial" w:hAnsi="Arial" w:cs="Arial"/>
          <w:b/>
          <w:sz w:val="16"/>
          <w:szCs w:val="16"/>
        </w:rPr>
        <w:lastRenderedPageBreak/>
        <w:t>15.-SITUACIÓN FISCAL</w:t>
      </w:r>
    </w:p>
    <w:p w:rsidR="00F767D9" w:rsidRDefault="0027696B" w:rsidP="003A6AFE">
      <w:pPr>
        <w:tabs>
          <w:tab w:val="left" w:pos="850"/>
        </w:tabs>
        <w:spacing w:before="120" w:after="120" w:line="260" w:lineRule="exact"/>
        <w:ind w:right="-1"/>
        <w:jc w:val="both"/>
        <w:rPr>
          <w:rFonts w:ascii="Arial" w:hAnsi="Arial" w:cs="Arial"/>
          <w:sz w:val="16"/>
          <w:szCs w:val="16"/>
        </w:rPr>
      </w:pPr>
      <w:r w:rsidRPr="00E903EF">
        <w:rPr>
          <w:rFonts w:ascii="Arial" w:hAnsi="Arial" w:cs="Arial"/>
          <w:sz w:val="16"/>
          <w:szCs w:val="16"/>
        </w:rPr>
        <w:t>La Sociedad mantiene a 31 de diciembre de 20</w:t>
      </w:r>
      <w:r w:rsidR="003A6AFE">
        <w:rPr>
          <w:rFonts w:ascii="Arial" w:hAnsi="Arial" w:cs="Arial"/>
          <w:sz w:val="16"/>
          <w:szCs w:val="16"/>
        </w:rPr>
        <w:t>2</w:t>
      </w:r>
      <w:r w:rsidR="0017739B">
        <w:rPr>
          <w:rFonts w:ascii="Arial" w:hAnsi="Arial" w:cs="Arial"/>
          <w:sz w:val="16"/>
          <w:szCs w:val="16"/>
        </w:rPr>
        <w:t>1</w:t>
      </w:r>
      <w:r w:rsidR="003A6AFE">
        <w:rPr>
          <w:rFonts w:ascii="Arial" w:hAnsi="Arial" w:cs="Arial"/>
          <w:sz w:val="16"/>
          <w:szCs w:val="16"/>
        </w:rPr>
        <w:t xml:space="preserve"> y 20</w:t>
      </w:r>
      <w:r w:rsidR="0017739B">
        <w:rPr>
          <w:rFonts w:ascii="Arial" w:hAnsi="Arial" w:cs="Arial"/>
          <w:sz w:val="16"/>
          <w:szCs w:val="16"/>
        </w:rPr>
        <w:t>20</w:t>
      </w:r>
      <w:r w:rsidRPr="00E903EF">
        <w:rPr>
          <w:rFonts w:ascii="Arial" w:hAnsi="Arial" w:cs="Arial"/>
          <w:sz w:val="16"/>
          <w:szCs w:val="16"/>
        </w:rPr>
        <w:t xml:space="preserve"> los siguientes saldos con las Administraciones Públicas:</w:t>
      </w:r>
    </w:p>
    <w:tbl>
      <w:tblPr>
        <w:tblW w:w="8638" w:type="dxa"/>
        <w:tblInd w:w="70" w:type="dxa"/>
        <w:tblCellMar>
          <w:left w:w="70" w:type="dxa"/>
          <w:right w:w="70" w:type="dxa"/>
        </w:tblCellMar>
        <w:tblLook w:val="04A0"/>
      </w:tblPr>
      <w:tblGrid>
        <w:gridCol w:w="2630"/>
        <w:gridCol w:w="1486"/>
        <w:gridCol w:w="1518"/>
        <w:gridCol w:w="1486"/>
        <w:gridCol w:w="1518"/>
      </w:tblGrid>
      <w:tr w:rsidR="00453355" w:rsidRPr="00C438E5" w:rsidTr="007C2330">
        <w:trPr>
          <w:trHeight w:val="227"/>
        </w:trPr>
        <w:tc>
          <w:tcPr>
            <w:tcW w:w="2630" w:type="dxa"/>
            <w:tcBorders>
              <w:top w:val="single" w:sz="4" w:space="0" w:color="auto"/>
              <w:left w:val="nil"/>
              <w:bottom w:val="nil"/>
              <w:right w:val="nil"/>
            </w:tcBorders>
            <w:shd w:val="clear" w:color="000000" w:fill="D8D8D8"/>
            <w:noWrap/>
            <w:vAlign w:val="bottom"/>
            <w:hideMark/>
          </w:tcPr>
          <w:p w:rsidR="00453355" w:rsidRPr="00453355" w:rsidRDefault="00453355" w:rsidP="00FC4C64">
            <w:pPr>
              <w:ind w:right="-134"/>
              <w:rPr>
                <w:rFonts w:ascii="Arial" w:hAnsi="Arial" w:cs="Arial"/>
                <w:sz w:val="16"/>
                <w:szCs w:val="16"/>
              </w:rPr>
            </w:pPr>
            <w:r w:rsidRPr="00453355">
              <w:rPr>
                <w:rFonts w:ascii="Arial" w:hAnsi="Arial" w:cs="Arial"/>
                <w:sz w:val="16"/>
                <w:szCs w:val="16"/>
              </w:rPr>
              <w:t> </w:t>
            </w:r>
          </w:p>
        </w:tc>
        <w:tc>
          <w:tcPr>
            <w:tcW w:w="3004" w:type="dxa"/>
            <w:gridSpan w:val="2"/>
            <w:tcBorders>
              <w:top w:val="single" w:sz="4" w:space="0" w:color="auto"/>
              <w:left w:val="nil"/>
              <w:bottom w:val="nil"/>
              <w:right w:val="nil"/>
            </w:tcBorders>
            <w:shd w:val="clear" w:color="000000" w:fill="D8D8D8"/>
            <w:noWrap/>
            <w:vAlign w:val="bottom"/>
            <w:hideMark/>
          </w:tcPr>
          <w:p w:rsidR="00453355" w:rsidRPr="00C438E5" w:rsidRDefault="00453355" w:rsidP="00453355">
            <w:pPr>
              <w:jc w:val="center"/>
              <w:rPr>
                <w:rFonts w:ascii="Arial" w:hAnsi="Arial" w:cs="Arial"/>
                <w:b/>
                <w:bCs/>
                <w:sz w:val="16"/>
                <w:szCs w:val="16"/>
              </w:rPr>
            </w:pPr>
            <w:r w:rsidRPr="00C438E5">
              <w:rPr>
                <w:rFonts w:ascii="Arial" w:hAnsi="Arial" w:cs="Arial"/>
                <w:b/>
                <w:bCs/>
                <w:sz w:val="16"/>
                <w:szCs w:val="16"/>
              </w:rPr>
              <w:t>31/12/202</w:t>
            </w:r>
            <w:r w:rsidR="0017739B" w:rsidRPr="00C438E5">
              <w:rPr>
                <w:rFonts w:ascii="Arial" w:hAnsi="Arial" w:cs="Arial"/>
                <w:b/>
                <w:bCs/>
                <w:sz w:val="16"/>
                <w:szCs w:val="16"/>
              </w:rPr>
              <w:t>1</w:t>
            </w:r>
          </w:p>
        </w:tc>
        <w:tc>
          <w:tcPr>
            <w:tcW w:w="3004" w:type="dxa"/>
            <w:gridSpan w:val="2"/>
            <w:tcBorders>
              <w:top w:val="single" w:sz="4" w:space="0" w:color="auto"/>
              <w:left w:val="nil"/>
              <w:bottom w:val="nil"/>
              <w:right w:val="nil"/>
            </w:tcBorders>
            <w:shd w:val="clear" w:color="000000" w:fill="D8D8D8"/>
            <w:noWrap/>
            <w:vAlign w:val="bottom"/>
            <w:hideMark/>
          </w:tcPr>
          <w:p w:rsidR="00453355" w:rsidRPr="00C438E5" w:rsidRDefault="00453355" w:rsidP="00453355">
            <w:pPr>
              <w:jc w:val="center"/>
              <w:rPr>
                <w:rFonts w:ascii="Arial" w:hAnsi="Arial" w:cs="Arial"/>
                <w:b/>
                <w:bCs/>
                <w:sz w:val="16"/>
                <w:szCs w:val="16"/>
              </w:rPr>
            </w:pPr>
            <w:r w:rsidRPr="00C438E5">
              <w:rPr>
                <w:rFonts w:ascii="Arial" w:hAnsi="Arial" w:cs="Arial"/>
                <w:b/>
                <w:bCs/>
                <w:sz w:val="16"/>
                <w:szCs w:val="16"/>
              </w:rPr>
              <w:t>31/12/20</w:t>
            </w:r>
            <w:r w:rsidR="0017739B" w:rsidRPr="00C438E5">
              <w:rPr>
                <w:rFonts w:ascii="Arial" w:hAnsi="Arial" w:cs="Arial"/>
                <w:b/>
                <w:bCs/>
                <w:sz w:val="16"/>
                <w:szCs w:val="16"/>
              </w:rPr>
              <w:t>20</w:t>
            </w:r>
          </w:p>
        </w:tc>
      </w:tr>
      <w:tr w:rsidR="00453355" w:rsidRPr="00C438E5" w:rsidTr="007C2330">
        <w:trPr>
          <w:trHeight w:val="227"/>
        </w:trPr>
        <w:tc>
          <w:tcPr>
            <w:tcW w:w="2630" w:type="dxa"/>
            <w:tcBorders>
              <w:top w:val="nil"/>
              <w:left w:val="nil"/>
              <w:bottom w:val="single" w:sz="4" w:space="0" w:color="auto"/>
              <w:right w:val="nil"/>
            </w:tcBorders>
            <w:shd w:val="clear" w:color="000000" w:fill="D8D8D8"/>
            <w:noWrap/>
            <w:vAlign w:val="bottom"/>
            <w:hideMark/>
          </w:tcPr>
          <w:p w:rsidR="00453355" w:rsidRPr="00C438E5" w:rsidRDefault="00453355" w:rsidP="00453355">
            <w:pPr>
              <w:rPr>
                <w:rFonts w:ascii="Arial" w:hAnsi="Arial" w:cs="Arial"/>
                <w:b/>
                <w:bCs/>
                <w:sz w:val="16"/>
                <w:szCs w:val="16"/>
              </w:rPr>
            </w:pPr>
            <w:r w:rsidRPr="00C438E5">
              <w:rPr>
                <w:rFonts w:ascii="Arial" w:hAnsi="Arial" w:cs="Arial"/>
                <w:b/>
                <w:bCs/>
                <w:sz w:val="16"/>
                <w:szCs w:val="16"/>
              </w:rPr>
              <w:t>Descripción</w:t>
            </w:r>
          </w:p>
        </w:tc>
        <w:tc>
          <w:tcPr>
            <w:tcW w:w="1486" w:type="dxa"/>
            <w:tcBorders>
              <w:top w:val="nil"/>
              <w:left w:val="nil"/>
              <w:bottom w:val="single" w:sz="4" w:space="0" w:color="auto"/>
              <w:right w:val="nil"/>
            </w:tcBorders>
            <w:shd w:val="clear" w:color="000000" w:fill="D8D8D8"/>
            <w:noWrap/>
            <w:vAlign w:val="bottom"/>
            <w:hideMark/>
          </w:tcPr>
          <w:p w:rsidR="00453355" w:rsidRPr="00C438E5" w:rsidRDefault="00453355" w:rsidP="00453355">
            <w:pPr>
              <w:jc w:val="right"/>
              <w:rPr>
                <w:rFonts w:ascii="Arial" w:hAnsi="Arial" w:cs="Arial"/>
                <w:b/>
                <w:bCs/>
                <w:sz w:val="16"/>
                <w:szCs w:val="16"/>
              </w:rPr>
            </w:pPr>
            <w:r w:rsidRPr="00C438E5">
              <w:rPr>
                <w:rFonts w:ascii="Arial" w:hAnsi="Arial" w:cs="Arial"/>
                <w:b/>
                <w:bCs/>
                <w:sz w:val="16"/>
                <w:szCs w:val="16"/>
              </w:rPr>
              <w:t>Activo Corriente</w:t>
            </w:r>
          </w:p>
        </w:tc>
        <w:tc>
          <w:tcPr>
            <w:tcW w:w="1518" w:type="dxa"/>
            <w:tcBorders>
              <w:top w:val="nil"/>
              <w:left w:val="nil"/>
              <w:bottom w:val="single" w:sz="4" w:space="0" w:color="auto"/>
              <w:right w:val="nil"/>
            </w:tcBorders>
            <w:shd w:val="clear" w:color="000000" w:fill="D8D8D8"/>
            <w:noWrap/>
            <w:vAlign w:val="bottom"/>
            <w:hideMark/>
          </w:tcPr>
          <w:p w:rsidR="00453355" w:rsidRPr="00C438E5" w:rsidRDefault="00453355" w:rsidP="00453355">
            <w:pPr>
              <w:jc w:val="right"/>
              <w:rPr>
                <w:rFonts w:ascii="Arial" w:hAnsi="Arial" w:cs="Arial"/>
                <w:b/>
                <w:bCs/>
                <w:sz w:val="16"/>
                <w:szCs w:val="16"/>
              </w:rPr>
            </w:pPr>
            <w:r w:rsidRPr="00C438E5">
              <w:rPr>
                <w:rFonts w:ascii="Arial" w:hAnsi="Arial" w:cs="Arial"/>
                <w:b/>
                <w:bCs/>
                <w:sz w:val="16"/>
                <w:szCs w:val="16"/>
              </w:rPr>
              <w:t>Pasivo Corriente</w:t>
            </w:r>
          </w:p>
        </w:tc>
        <w:tc>
          <w:tcPr>
            <w:tcW w:w="1486" w:type="dxa"/>
            <w:tcBorders>
              <w:top w:val="nil"/>
              <w:left w:val="nil"/>
              <w:bottom w:val="single" w:sz="4" w:space="0" w:color="auto"/>
              <w:right w:val="nil"/>
            </w:tcBorders>
            <w:shd w:val="clear" w:color="000000" w:fill="D8D8D8"/>
            <w:noWrap/>
            <w:vAlign w:val="bottom"/>
            <w:hideMark/>
          </w:tcPr>
          <w:p w:rsidR="00453355" w:rsidRPr="00C438E5" w:rsidRDefault="00453355" w:rsidP="00453355">
            <w:pPr>
              <w:jc w:val="right"/>
              <w:rPr>
                <w:rFonts w:ascii="Arial" w:hAnsi="Arial" w:cs="Arial"/>
                <w:b/>
                <w:bCs/>
                <w:sz w:val="16"/>
                <w:szCs w:val="16"/>
              </w:rPr>
            </w:pPr>
            <w:r w:rsidRPr="00C438E5">
              <w:rPr>
                <w:rFonts w:ascii="Arial" w:hAnsi="Arial" w:cs="Arial"/>
                <w:b/>
                <w:bCs/>
                <w:sz w:val="16"/>
                <w:szCs w:val="16"/>
              </w:rPr>
              <w:t>Activo Corriente</w:t>
            </w:r>
          </w:p>
        </w:tc>
        <w:tc>
          <w:tcPr>
            <w:tcW w:w="1518" w:type="dxa"/>
            <w:tcBorders>
              <w:top w:val="nil"/>
              <w:left w:val="nil"/>
              <w:bottom w:val="single" w:sz="4" w:space="0" w:color="auto"/>
              <w:right w:val="nil"/>
            </w:tcBorders>
            <w:shd w:val="clear" w:color="000000" w:fill="D8D8D8"/>
            <w:noWrap/>
            <w:vAlign w:val="bottom"/>
            <w:hideMark/>
          </w:tcPr>
          <w:p w:rsidR="00453355" w:rsidRPr="00C438E5" w:rsidRDefault="00453355" w:rsidP="00453355">
            <w:pPr>
              <w:jc w:val="right"/>
              <w:rPr>
                <w:rFonts w:ascii="Arial" w:hAnsi="Arial" w:cs="Arial"/>
                <w:b/>
                <w:bCs/>
                <w:sz w:val="16"/>
                <w:szCs w:val="16"/>
              </w:rPr>
            </w:pPr>
            <w:r w:rsidRPr="00C438E5">
              <w:rPr>
                <w:rFonts w:ascii="Arial" w:hAnsi="Arial" w:cs="Arial"/>
                <w:b/>
                <w:bCs/>
                <w:sz w:val="16"/>
                <w:szCs w:val="16"/>
              </w:rPr>
              <w:t>Pasivo Corriente</w:t>
            </w:r>
          </w:p>
        </w:tc>
      </w:tr>
      <w:tr w:rsidR="00C438E5" w:rsidRPr="00C438E5" w:rsidTr="001D1901">
        <w:trPr>
          <w:trHeight w:val="255"/>
        </w:trPr>
        <w:tc>
          <w:tcPr>
            <w:tcW w:w="2630" w:type="dxa"/>
            <w:tcBorders>
              <w:top w:val="nil"/>
              <w:left w:val="nil"/>
              <w:bottom w:val="nil"/>
              <w:right w:val="nil"/>
            </w:tcBorders>
            <w:shd w:val="clear" w:color="auto" w:fill="auto"/>
            <w:noWrap/>
            <w:vAlign w:val="center"/>
            <w:hideMark/>
          </w:tcPr>
          <w:p w:rsidR="00C438E5" w:rsidRPr="00C438E5" w:rsidRDefault="00C438E5" w:rsidP="00C438E5">
            <w:pPr>
              <w:rPr>
                <w:rFonts w:ascii="Arial" w:hAnsi="Arial" w:cs="Arial"/>
                <w:sz w:val="16"/>
                <w:szCs w:val="16"/>
              </w:rPr>
            </w:pPr>
            <w:r w:rsidRPr="00C438E5">
              <w:rPr>
                <w:rFonts w:ascii="Arial" w:hAnsi="Arial" w:cs="Arial"/>
                <w:sz w:val="16"/>
                <w:szCs w:val="16"/>
              </w:rPr>
              <w:t xml:space="preserve">Impuesto Sociedades </w:t>
            </w:r>
          </w:p>
        </w:tc>
        <w:tc>
          <w:tcPr>
            <w:tcW w:w="1486" w:type="dxa"/>
            <w:tcBorders>
              <w:top w:val="nil"/>
              <w:left w:val="nil"/>
              <w:bottom w:val="nil"/>
              <w:right w:val="nil"/>
            </w:tcBorders>
            <w:shd w:val="clear" w:color="auto" w:fill="auto"/>
            <w:noWrap/>
            <w:vAlign w:val="center"/>
          </w:tcPr>
          <w:p w:rsidR="00C438E5" w:rsidRPr="00C438E5" w:rsidRDefault="00C438E5" w:rsidP="00C438E5">
            <w:pPr>
              <w:jc w:val="right"/>
              <w:rPr>
                <w:rFonts w:ascii="Arial" w:hAnsi="Arial" w:cs="Arial"/>
                <w:sz w:val="16"/>
                <w:szCs w:val="16"/>
              </w:rPr>
            </w:pPr>
            <w:r w:rsidRPr="00C438E5">
              <w:rPr>
                <w:rFonts w:ascii="Arial" w:hAnsi="Arial" w:cs="Arial"/>
                <w:color w:val="000000"/>
                <w:sz w:val="16"/>
                <w:szCs w:val="16"/>
              </w:rPr>
              <w:t>2.249.551,96</w:t>
            </w:r>
          </w:p>
        </w:tc>
        <w:tc>
          <w:tcPr>
            <w:tcW w:w="1518" w:type="dxa"/>
            <w:tcBorders>
              <w:top w:val="nil"/>
              <w:left w:val="nil"/>
              <w:bottom w:val="nil"/>
              <w:right w:val="nil"/>
            </w:tcBorders>
            <w:shd w:val="clear" w:color="auto" w:fill="auto"/>
            <w:noWrap/>
            <w:vAlign w:val="center"/>
          </w:tcPr>
          <w:p w:rsidR="00C438E5" w:rsidRPr="00C438E5" w:rsidRDefault="00C438E5" w:rsidP="00C438E5">
            <w:pPr>
              <w:jc w:val="right"/>
              <w:rPr>
                <w:rFonts w:ascii="Arial" w:hAnsi="Arial" w:cs="Arial"/>
                <w:sz w:val="16"/>
                <w:szCs w:val="16"/>
              </w:rPr>
            </w:pPr>
          </w:p>
        </w:tc>
        <w:tc>
          <w:tcPr>
            <w:tcW w:w="1486" w:type="dxa"/>
            <w:tcBorders>
              <w:top w:val="nil"/>
              <w:left w:val="nil"/>
              <w:bottom w:val="nil"/>
              <w:right w:val="nil"/>
            </w:tcBorders>
            <w:shd w:val="clear" w:color="auto" w:fill="auto"/>
            <w:noWrap/>
            <w:vAlign w:val="center"/>
            <w:hideMark/>
          </w:tcPr>
          <w:p w:rsidR="00C438E5" w:rsidRPr="00C438E5" w:rsidRDefault="00C438E5" w:rsidP="00C438E5">
            <w:pPr>
              <w:jc w:val="right"/>
              <w:rPr>
                <w:rFonts w:ascii="Arial" w:hAnsi="Arial" w:cs="Arial"/>
                <w:sz w:val="16"/>
                <w:szCs w:val="16"/>
              </w:rPr>
            </w:pPr>
            <w:r w:rsidRPr="00C438E5">
              <w:rPr>
                <w:rFonts w:ascii="Arial" w:hAnsi="Arial" w:cs="Arial"/>
                <w:color w:val="000000"/>
                <w:sz w:val="16"/>
                <w:szCs w:val="16"/>
              </w:rPr>
              <w:t>4.006.706,51</w:t>
            </w:r>
          </w:p>
        </w:tc>
        <w:tc>
          <w:tcPr>
            <w:tcW w:w="1518" w:type="dxa"/>
            <w:tcBorders>
              <w:top w:val="nil"/>
              <w:left w:val="nil"/>
              <w:bottom w:val="nil"/>
              <w:right w:val="nil"/>
            </w:tcBorders>
            <w:shd w:val="clear" w:color="auto" w:fill="auto"/>
            <w:noWrap/>
            <w:vAlign w:val="center"/>
            <w:hideMark/>
          </w:tcPr>
          <w:p w:rsidR="00C438E5" w:rsidRPr="00C438E5" w:rsidRDefault="00C438E5" w:rsidP="00C438E5">
            <w:pPr>
              <w:jc w:val="right"/>
              <w:rPr>
                <w:rFonts w:ascii="Arial" w:hAnsi="Arial" w:cs="Arial"/>
                <w:sz w:val="16"/>
                <w:szCs w:val="16"/>
              </w:rPr>
            </w:pPr>
            <w:r w:rsidRPr="00C438E5">
              <w:rPr>
                <w:rFonts w:ascii="Arial" w:hAnsi="Arial" w:cs="Arial"/>
                <w:color w:val="000000"/>
                <w:sz w:val="16"/>
                <w:szCs w:val="16"/>
              </w:rPr>
              <w:t>-</w:t>
            </w:r>
          </w:p>
        </w:tc>
      </w:tr>
      <w:tr w:rsidR="00C438E5" w:rsidRPr="00C438E5" w:rsidTr="001D1901">
        <w:trPr>
          <w:trHeight w:val="255"/>
        </w:trPr>
        <w:tc>
          <w:tcPr>
            <w:tcW w:w="2630" w:type="dxa"/>
            <w:tcBorders>
              <w:top w:val="nil"/>
              <w:left w:val="nil"/>
              <w:bottom w:val="nil"/>
              <w:right w:val="nil"/>
            </w:tcBorders>
            <w:shd w:val="clear" w:color="auto" w:fill="auto"/>
            <w:noWrap/>
            <w:vAlign w:val="center"/>
            <w:hideMark/>
          </w:tcPr>
          <w:p w:rsidR="00C438E5" w:rsidRPr="00C438E5" w:rsidRDefault="00C438E5" w:rsidP="00C438E5">
            <w:pPr>
              <w:rPr>
                <w:rFonts w:ascii="Arial" w:hAnsi="Arial" w:cs="Arial"/>
                <w:sz w:val="16"/>
                <w:szCs w:val="16"/>
              </w:rPr>
            </w:pPr>
            <w:r w:rsidRPr="00C438E5">
              <w:rPr>
                <w:rFonts w:ascii="Arial" w:hAnsi="Arial" w:cs="Arial"/>
                <w:sz w:val="16"/>
                <w:szCs w:val="16"/>
              </w:rPr>
              <w:t>HP Deudor por IGIC</w:t>
            </w:r>
          </w:p>
        </w:tc>
        <w:tc>
          <w:tcPr>
            <w:tcW w:w="1486" w:type="dxa"/>
            <w:tcBorders>
              <w:top w:val="nil"/>
              <w:left w:val="nil"/>
              <w:bottom w:val="nil"/>
              <w:right w:val="nil"/>
            </w:tcBorders>
            <w:shd w:val="clear" w:color="auto" w:fill="auto"/>
            <w:noWrap/>
            <w:vAlign w:val="center"/>
          </w:tcPr>
          <w:p w:rsidR="00C438E5" w:rsidRPr="00C438E5" w:rsidRDefault="00C438E5" w:rsidP="00C438E5">
            <w:pPr>
              <w:jc w:val="right"/>
              <w:rPr>
                <w:rFonts w:ascii="Arial" w:hAnsi="Arial" w:cs="Arial"/>
                <w:sz w:val="16"/>
                <w:szCs w:val="16"/>
              </w:rPr>
            </w:pPr>
            <w:r w:rsidRPr="00C438E5">
              <w:rPr>
                <w:rFonts w:ascii="Arial" w:hAnsi="Arial" w:cs="Arial"/>
                <w:color w:val="000000"/>
                <w:sz w:val="16"/>
                <w:szCs w:val="16"/>
              </w:rPr>
              <w:t>5.754,60</w:t>
            </w:r>
          </w:p>
        </w:tc>
        <w:tc>
          <w:tcPr>
            <w:tcW w:w="1518" w:type="dxa"/>
            <w:tcBorders>
              <w:top w:val="nil"/>
              <w:left w:val="nil"/>
              <w:bottom w:val="nil"/>
              <w:right w:val="nil"/>
            </w:tcBorders>
            <w:shd w:val="clear" w:color="auto" w:fill="auto"/>
            <w:noWrap/>
            <w:vAlign w:val="center"/>
          </w:tcPr>
          <w:p w:rsidR="00C438E5" w:rsidRPr="00C438E5" w:rsidRDefault="00C438E5" w:rsidP="00C438E5">
            <w:pPr>
              <w:jc w:val="right"/>
              <w:rPr>
                <w:rFonts w:ascii="Arial" w:hAnsi="Arial" w:cs="Arial"/>
                <w:sz w:val="16"/>
                <w:szCs w:val="16"/>
              </w:rPr>
            </w:pPr>
          </w:p>
        </w:tc>
        <w:tc>
          <w:tcPr>
            <w:tcW w:w="1486" w:type="dxa"/>
            <w:tcBorders>
              <w:top w:val="nil"/>
              <w:left w:val="nil"/>
              <w:bottom w:val="nil"/>
              <w:right w:val="nil"/>
            </w:tcBorders>
            <w:shd w:val="clear" w:color="auto" w:fill="auto"/>
            <w:noWrap/>
            <w:vAlign w:val="center"/>
            <w:hideMark/>
          </w:tcPr>
          <w:p w:rsidR="00C438E5" w:rsidRPr="00C438E5" w:rsidRDefault="00C438E5" w:rsidP="00C438E5">
            <w:pPr>
              <w:jc w:val="right"/>
              <w:rPr>
                <w:rFonts w:ascii="Arial" w:hAnsi="Arial" w:cs="Arial"/>
                <w:sz w:val="16"/>
                <w:szCs w:val="16"/>
              </w:rPr>
            </w:pPr>
            <w:r w:rsidRPr="00C438E5">
              <w:rPr>
                <w:rFonts w:ascii="Arial" w:hAnsi="Arial" w:cs="Arial"/>
                <w:color w:val="000000"/>
                <w:sz w:val="16"/>
                <w:szCs w:val="16"/>
              </w:rPr>
              <w:t>5.754,60</w:t>
            </w:r>
          </w:p>
        </w:tc>
        <w:tc>
          <w:tcPr>
            <w:tcW w:w="1518" w:type="dxa"/>
            <w:tcBorders>
              <w:top w:val="nil"/>
              <w:left w:val="nil"/>
              <w:bottom w:val="nil"/>
              <w:right w:val="nil"/>
            </w:tcBorders>
            <w:shd w:val="clear" w:color="auto" w:fill="auto"/>
            <w:noWrap/>
            <w:vAlign w:val="center"/>
            <w:hideMark/>
          </w:tcPr>
          <w:p w:rsidR="00C438E5" w:rsidRPr="00C438E5" w:rsidRDefault="00C438E5" w:rsidP="00C438E5">
            <w:pPr>
              <w:jc w:val="right"/>
              <w:rPr>
                <w:rFonts w:ascii="Arial" w:hAnsi="Arial" w:cs="Arial"/>
                <w:sz w:val="16"/>
                <w:szCs w:val="16"/>
              </w:rPr>
            </w:pPr>
            <w:r w:rsidRPr="00C438E5">
              <w:rPr>
                <w:rFonts w:ascii="Arial" w:hAnsi="Arial" w:cs="Arial"/>
                <w:color w:val="000000"/>
                <w:sz w:val="16"/>
                <w:szCs w:val="16"/>
              </w:rPr>
              <w:t>-</w:t>
            </w:r>
          </w:p>
        </w:tc>
      </w:tr>
      <w:tr w:rsidR="00C438E5" w:rsidRPr="00C438E5" w:rsidTr="001D1901">
        <w:trPr>
          <w:trHeight w:val="255"/>
        </w:trPr>
        <w:tc>
          <w:tcPr>
            <w:tcW w:w="2630" w:type="dxa"/>
            <w:tcBorders>
              <w:top w:val="nil"/>
              <w:left w:val="nil"/>
              <w:bottom w:val="nil"/>
              <w:right w:val="nil"/>
            </w:tcBorders>
            <w:shd w:val="clear" w:color="auto" w:fill="auto"/>
            <w:noWrap/>
            <w:vAlign w:val="center"/>
            <w:hideMark/>
          </w:tcPr>
          <w:p w:rsidR="00C438E5" w:rsidRPr="00C438E5" w:rsidRDefault="00C438E5" w:rsidP="00C438E5">
            <w:pPr>
              <w:rPr>
                <w:rFonts w:ascii="Arial" w:hAnsi="Arial" w:cs="Arial"/>
                <w:sz w:val="16"/>
                <w:szCs w:val="16"/>
              </w:rPr>
            </w:pPr>
            <w:r w:rsidRPr="00C438E5">
              <w:rPr>
                <w:rFonts w:ascii="Arial" w:hAnsi="Arial" w:cs="Arial"/>
                <w:sz w:val="16"/>
                <w:szCs w:val="16"/>
              </w:rPr>
              <w:t>HP deudora subvenciones</w:t>
            </w:r>
          </w:p>
        </w:tc>
        <w:tc>
          <w:tcPr>
            <w:tcW w:w="1486" w:type="dxa"/>
            <w:tcBorders>
              <w:top w:val="nil"/>
              <w:left w:val="nil"/>
              <w:bottom w:val="nil"/>
              <w:right w:val="nil"/>
            </w:tcBorders>
            <w:shd w:val="clear" w:color="auto" w:fill="auto"/>
            <w:noWrap/>
            <w:vAlign w:val="center"/>
          </w:tcPr>
          <w:p w:rsidR="00C438E5" w:rsidRPr="00C438E5" w:rsidRDefault="00C438E5" w:rsidP="00C438E5">
            <w:pPr>
              <w:jc w:val="right"/>
              <w:rPr>
                <w:rFonts w:ascii="Arial" w:hAnsi="Arial" w:cs="Arial"/>
                <w:sz w:val="16"/>
                <w:szCs w:val="16"/>
              </w:rPr>
            </w:pPr>
            <w:r w:rsidRPr="00C438E5">
              <w:rPr>
                <w:rFonts w:ascii="Arial" w:hAnsi="Arial" w:cs="Arial"/>
                <w:color w:val="000000"/>
                <w:sz w:val="16"/>
                <w:szCs w:val="16"/>
              </w:rPr>
              <w:t>333.017,80</w:t>
            </w:r>
          </w:p>
        </w:tc>
        <w:tc>
          <w:tcPr>
            <w:tcW w:w="1518" w:type="dxa"/>
            <w:tcBorders>
              <w:top w:val="nil"/>
              <w:left w:val="nil"/>
              <w:bottom w:val="nil"/>
              <w:right w:val="nil"/>
            </w:tcBorders>
            <w:shd w:val="clear" w:color="auto" w:fill="auto"/>
            <w:noWrap/>
            <w:vAlign w:val="center"/>
          </w:tcPr>
          <w:p w:rsidR="00C438E5" w:rsidRPr="00C438E5" w:rsidRDefault="00C438E5" w:rsidP="00C438E5">
            <w:pPr>
              <w:jc w:val="right"/>
              <w:rPr>
                <w:rFonts w:ascii="Arial" w:hAnsi="Arial" w:cs="Arial"/>
                <w:sz w:val="16"/>
                <w:szCs w:val="16"/>
              </w:rPr>
            </w:pPr>
          </w:p>
        </w:tc>
        <w:tc>
          <w:tcPr>
            <w:tcW w:w="1486" w:type="dxa"/>
            <w:tcBorders>
              <w:top w:val="nil"/>
              <w:left w:val="nil"/>
              <w:bottom w:val="nil"/>
              <w:right w:val="nil"/>
            </w:tcBorders>
            <w:shd w:val="clear" w:color="auto" w:fill="auto"/>
            <w:noWrap/>
            <w:vAlign w:val="center"/>
            <w:hideMark/>
          </w:tcPr>
          <w:p w:rsidR="00C438E5" w:rsidRPr="00C438E5" w:rsidRDefault="00C438E5" w:rsidP="00C438E5">
            <w:pPr>
              <w:jc w:val="right"/>
              <w:rPr>
                <w:rFonts w:ascii="Arial" w:hAnsi="Arial" w:cs="Arial"/>
                <w:sz w:val="16"/>
                <w:szCs w:val="16"/>
              </w:rPr>
            </w:pPr>
            <w:r w:rsidRPr="00C438E5">
              <w:rPr>
                <w:rFonts w:ascii="Arial" w:hAnsi="Arial" w:cs="Arial"/>
                <w:color w:val="000000"/>
                <w:sz w:val="16"/>
                <w:szCs w:val="16"/>
              </w:rPr>
              <w:t>189.564,60</w:t>
            </w:r>
          </w:p>
        </w:tc>
        <w:tc>
          <w:tcPr>
            <w:tcW w:w="1518" w:type="dxa"/>
            <w:tcBorders>
              <w:top w:val="nil"/>
              <w:left w:val="nil"/>
              <w:bottom w:val="nil"/>
              <w:right w:val="nil"/>
            </w:tcBorders>
            <w:shd w:val="clear" w:color="auto" w:fill="auto"/>
            <w:noWrap/>
            <w:vAlign w:val="center"/>
            <w:hideMark/>
          </w:tcPr>
          <w:p w:rsidR="00C438E5" w:rsidRPr="00C438E5" w:rsidRDefault="00C438E5" w:rsidP="00C438E5">
            <w:pPr>
              <w:jc w:val="right"/>
              <w:rPr>
                <w:rFonts w:ascii="Arial" w:hAnsi="Arial" w:cs="Arial"/>
                <w:sz w:val="16"/>
                <w:szCs w:val="16"/>
              </w:rPr>
            </w:pPr>
            <w:r w:rsidRPr="00C438E5">
              <w:rPr>
                <w:rFonts w:ascii="Arial" w:hAnsi="Arial" w:cs="Arial"/>
                <w:color w:val="000000"/>
                <w:sz w:val="16"/>
                <w:szCs w:val="16"/>
              </w:rPr>
              <w:t>-</w:t>
            </w:r>
          </w:p>
        </w:tc>
      </w:tr>
      <w:tr w:rsidR="00C438E5" w:rsidRPr="00C438E5" w:rsidTr="001D1901">
        <w:trPr>
          <w:trHeight w:val="255"/>
        </w:trPr>
        <w:tc>
          <w:tcPr>
            <w:tcW w:w="2630" w:type="dxa"/>
            <w:tcBorders>
              <w:top w:val="nil"/>
              <w:left w:val="nil"/>
              <w:bottom w:val="nil"/>
              <w:right w:val="nil"/>
            </w:tcBorders>
            <w:shd w:val="clear" w:color="auto" w:fill="auto"/>
            <w:noWrap/>
            <w:vAlign w:val="center"/>
            <w:hideMark/>
          </w:tcPr>
          <w:p w:rsidR="00C438E5" w:rsidRPr="00C438E5" w:rsidRDefault="00C438E5" w:rsidP="00C438E5">
            <w:pPr>
              <w:rPr>
                <w:rFonts w:ascii="Arial" w:hAnsi="Arial" w:cs="Arial"/>
                <w:sz w:val="16"/>
                <w:szCs w:val="16"/>
              </w:rPr>
            </w:pPr>
            <w:r w:rsidRPr="00C438E5">
              <w:rPr>
                <w:rFonts w:ascii="Arial" w:hAnsi="Arial" w:cs="Arial"/>
                <w:sz w:val="16"/>
                <w:szCs w:val="16"/>
              </w:rPr>
              <w:t xml:space="preserve">IGIC Soportado </w:t>
            </w:r>
          </w:p>
        </w:tc>
        <w:tc>
          <w:tcPr>
            <w:tcW w:w="1486" w:type="dxa"/>
            <w:tcBorders>
              <w:top w:val="nil"/>
              <w:left w:val="nil"/>
              <w:bottom w:val="nil"/>
              <w:right w:val="nil"/>
            </w:tcBorders>
            <w:shd w:val="clear" w:color="auto" w:fill="auto"/>
            <w:noWrap/>
            <w:vAlign w:val="center"/>
          </w:tcPr>
          <w:p w:rsidR="00C438E5" w:rsidRPr="00C438E5" w:rsidRDefault="00C438E5" w:rsidP="00C438E5">
            <w:pPr>
              <w:jc w:val="right"/>
              <w:rPr>
                <w:rFonts w:ascii="Arial" w:hAnsi="Arial" w:cs="Arial"/>
                <w:sz w:val="16"/>
                <w:szCs w:val="16"/>
              </w:rPr>
            </w:pPr>
            <w:r w:rsidRPr="00C438E5">
              <w:rPr>
                <w:rFonts w:ascii="Arial" w:hAnsi="Arial" w:cs="Arial"/>
                <w:color w:val="000000"/>
                <w:sz w:val="16"/>
                <w:szCs w:val="16"/>
              </w:rPr>
              <w:t>2.166,14</w:t>
            </w:r>
          </w:p>
        </w:tc>
        <w:tc>
          <w:tcPr>
            <w:tcW w:w="1518" w:type="dxa"/>
            <w:tcBorders>
              <w:top w:val="nil"/>
              <w:left w:val="nil"/>
              <w:bottom w:val="nil"/>
              <w:right w:val="nil"/>
            </w:tcBorders>
            <w:shd w:val="clear" w:color="auto" w:fill="auto"/>
            <w:noWrap/>
            <w:vAlign w:val="center"/>
          </w:tcPr>
          <w:p w:rsidR="00C438E5" w:rsidRPr="00C438E5" w:rsidRDefault="00C438E5" w:rsidP="00C438E5">
            <w:pPr>
              <w:jc w:val="right"/>
              <w:rPr>
                <w:rFonts w:ascii="Arial" w:hAnsi="Arial" w:cs="Arial"/>
                <w:sz w:val="16"/>
                <w:szCs w:val="16"/>
              </w:rPr>
            </w:pPr>
          </w:p>
        </w:tc>
        <w:tc>
          <w:tcPr>
            <w:tcW w:w="1486" w:type="dxa"/>
            <w:tcBorders>
              <w:top w:val="nil"/>
              <w:left w:val="nil"/>
              <w:bottom w:val="nil"/>
              <w:right w:val="nil"/>
            </w:tcBorders>
            <w:shd w:val="clear" w:color="auto" w:fill="auto"/>
            <w:noWrap/>
            <w:vAlign w:val="center"/>
            <w:hideMark/>
          </w:tcPr>
          <w:p w:rsidR="00C438E5" w:rsidRPr="00C438E5" w:rsidRDefault="00C438E5" w:rsidP="00C438E5">
            <w:pPr>
              <w:jc w:val="right"/>
              <w:rPr>
                <w:rFonts w:ascii="Arial" w:hAnsi="Arial" w:cs="Arial"/>
                <w:sz w:val="16"/>
                <w:szCs w:val="16"/>
              </w:rPr>
            </w:pPr>
            <w:r w:rsidRPr="00C438E5">
              <w:rPr>
                <w:rFonts w:ascii="Arial" w:hAnsi="Arial" w:cs="Arial"/>
                <w:color w:val="000000"/>
                <w:sz w:val="16"/>
                <w:szCs w:val="16"/>
              </w:rPr>
              <w:t>2.166,14</w:t>
            </w:r>
          </w:p>
        </w:tc>
        <w:tc>
          <w:tcPr>
            <w:tcW w:w="1518" w:type="dxa"/>
            <w:tcBorders>
              <w:top w:val="nil"/>
              <w:left w:val="nil"/>
              <w:bottom w:val="nil"/>
              <w:right w:val="nil"/>
            </w:tcBorders>
            <w:shd w:val="clear" w:color="auto" w:fill="auto"/>
            <w:noWrap/>
            <w:vAlign w:val="center"/>
            <w:hideMark/>
          </w:tcPr>
          <w:p w:rsidR="00C438E5" w:rsidRPr="00C438E5" w:rsidRDefault="00C438E5" w:rsidP="00C438E5">
            <w:pPr>
              <w:jc w:val="right"/>
              <w:rPr>
                <w:rFonts w:ascii="Arial" w:hAnsi="Arial" w:cs="Arial"/>
                <w:sz w:val="16"/>
                <w:szCs w:val="16"/>
              </w:rPr>
            </w:pPr>
            <w:r w:rsidRPr="00C438E5">
              <w:rPr>
                <w:rFonts w:ascii="Arial" w:hAnsi="Arial" w:cs="Arial"/>
                <w:color w:val="000000"/>
                <w:sz w:val="16"/>
                <w:szCs w:val="16"/>
              </w:rPr>
              <w:t>-</w:t>
            </w:r>
          </w:p>
        </w:tc>
      </w:tr>
      <w:tr w:rsidR="00C438E5" w:rsidRPr="00C438E5" w:rsidTr="001D1901">
        <w:trPr>
          <w:trHeight w:val="255"/>
        </w:trPr>
        <w:tc>
          <w:tcPr>
            <w:tcW w:w="2630" w:type="dxa"/>
            <w:tcBorders>
              <w:top w:val="nil"/>
              <w:left w:val="nil"/>
              <w:bottom w:val="nil"/>
              <w:right w:val="nil"/>
            </w:tcBorders>
            <w:shd w:val="clear" w:color="auto" w:fill="auto"/>
            <w:noWrap/>
            <w:vAlign w:val="center"/>
            <w:hideMark/>
          </w:tcPr>
          <w:p w:rsidR="00C438E5" w:rsidRPr="00C438E5" w:rsidRDefault="00C438E5" w:rsidP="00C438E5">
            <w:pPr>
              <w:rPr>
                <w:rFonts w:ascii="Arial" w:hAnsi="Arial" w:cs="Arial"/>
                <w:sz w:val="16"/>
                <w:szCs w:val="16"/>
              </w:rPr>
            </w:pPr>
            <w:r w:rsidRPr="00C438E5">
              <w:rPr>
                <w:rFonts w:ascii="Arial" w:hAnsi="Arial" w:cs="Arial"/>
                <w:sz w:val="16"/>
                <w:szCs w:val="16"/>
              </w:rPr>
              <w:t xml:space="preserve">H.P. </w:t>
            </w:r>
            <w:proofErr w:type="spellStart"/>
            <w:r w:rsidRPr="00C438E5">
              <w:rPr>
                <w:rFonts w:ascii="Arial" w:hAnsi="Arial" w:cs="Arial"/>
                <w:sz w:val="16"/>
                <w:szCs w:val="16"/>
              </w:rPr>
              <w:t>Ret.y</w:t>
            </w:r>
            <w:proofErr w:type="spellEnd"/>
            <w:r w:rsidRPr="00C438E5">
              <w:rPr>
                <w:rFonts w:ascii="Arial" w:hAnsi="Arial" w:cs="Arial"/>
                <w:sz w:val="16"/>
                <w:szCs w:val="16"/>
              </w:rPr>
              <w:t xml:space="preserve"> pagos a </w:t>
            </w:r>
            <w:proofErr w:type="spellStart"/>
            <w:r w:rsidRPr="00C438E5">
              <w:rPr>
                <w:rFonts w:ascii="Arial" w:hAnsi="Arial" w:cs="Arial"/>
                <w:sz w:val="16"/>
                <w:szCs w:val="16"/>
              </w:rPr>
              <w:t>cta</w:t>
            </w:r>
            <w:proofErr w:type="spellEnd"/>
            <w:r w:rsidRPr="00C438E5">
              <w:rPr>
                <w:rFonts w:ascii="Arial" w:hAnsi="Arial" w:cs="Arial"/>
                <w:sz w:val="16"/>
                <w:szCs w:val="16"/>
              </w:rPr>
              <w:t xml:space="preserve"> - Fusiones</w:t>
            </w:r>
          </w:p>
        </w:tc>
        <w:tc>
          <w:tcPr>
            <w:tcW w:w="1486" w:type="dxa"/>
            <w:tcBorders>
              <w:top w:val="nil"/>
              <w:left w:val="nil"/>
              <w:bottom w:val="nil"/>
              <w:right w:val="nil"/>
            </w:tcBorders>
            <w:shd w:val="clear" w:color="auto" w:fill="auto"/>
            <w:noWrap/>
            <w:vAlign w:val="center"/>
          </w:tcPr>
          <w:p w:rsidR="00C438E5" w:rsidRPr="00C438E5" w:rsidRDefault="00C438E5" w:rsidP="00C438E5">
            <w:pPr>
              <w:jc w:val="right"/>
              <w:rPr>
                <w:rFonts w:ascii="Arial" w:hAnsi="Arial" w:cs="Arial"/>
                <w:sz w:val="16"/>
                <w:szCs w:val="16"/>
              </w:rPr>
            </w:pPr>
            <w:r w:rsidRPr="00C438E5">
              <w:rPr>
                <w:rFonts w:ascii="Arial" w:hAnsi="Arial" w:cs="Arial"/>
                <w:color w:val="000000"/>
                <w:sz w:val="16"/>
                <w:szCs w:val="16"/>
              </w:rPr>
              <w:t>37,2</w:t>
            </w:r>
          </w:p>
        </w:tc>
        <w:tc>
          <w:tcPr>
            <w:tcW w:w="1518" w:type="dxa"/>
            <w:tcBorders>
              <w:top w:val="nil"/>
              <w:left w:val="nil"/>
              <w:bottom w:val="nil"/>
              <w:right w:val="nil"/>
            </w:tcBorders>
            <w:shd w:val="clear" w:color="auto" w:fill="auto"/>
            <w:noWrap/>
            <w:vAlign w:val="center"/>
          </w:tcPr>
          <w:p w:rsidR="00C438E5" w:rsidRPr="00C438E5" w:rsidRDefault="00C438E5" w:rsidP="00C438E5">
            <w:pPr>
              <w:jc w:val="right"/>
              <w:rPr>
                <w:rFonts w:ascii="Arial" w:hAnsi="Arial" w:cs="Arial"/>
                <w:sz w:val="16"/>
                <w:szCs w:val="16"/>
              </w:rPr>
            </w:pPr>
          </w:p>
        </w:tc>
        <w:tc>
          <w:tcPr>
            <w:tcW w:w="1486" w:type="dxa"/>
            <w:tcBorders>
              <w:top w:val="nil"/>
              <w:left w:val="nil"/>
              <w:bottom w:val="nil"/>
              <w:right w:val="nil"/>
            </w:tcBorders>
            <w:shd w:val="clear" w:color="auto" w:fill="auto"/>
            <w:noWrap/>
            <w:vAlign w:val="center"/>
            <w:hideMark/>
          </w:tcPr>
          <w:p w:rsidR="00C438E5" w:rsidRPr="00C438E5" w:rsidRDefault="00C438E5" w:rsidP="00C438E5">
            <w:pPr>
              <w:jc w:val="right"/>
              <w:rPr>
                <w:rFonts w:ascii="Arial" w:hAnsi="Arial" w:cs="Arial"/>
                <w:sz w:val="16"/>
                <w:szCs w:val="16"/>
              </w:rPr>
            </w:pPr>
            <w:r w:rsidRPr="00C438E5">
              <w:rPr>
                <w:rFonts w:ascii="Arial" w:hAnsi="Arial" w:cs="Arial"/>
                <w:color w:val="000000"/>
                <w:sz w:val="16"/>
                <w:szCs w:val="16"/>
              </w:rPr>
              <w:t>37,2</w:t>
            </w:r>
          </w:p>
        </w:tc>
        <w:tc>
          <w:tcPr>
            <w:tcW w:w="1518" w:type="dxa"/>
            <w:tcBorders>
              <w:top w:val="nil"/>
              <w:left w:val="nil"/>
              <w:bottom w:val="nil"/>
              <w:right w:val="nil"/>
            </w:tcBorders>
            <w:shd w:val="clear" w:color="auto" w:fill="auto"/>
            <w:noWrap/>
            <w:vAlign w:val="center"/>
            <w:hideMark/>
          </w:tcPr>
          <w:p w:rsidR="00C438E5" w:rsidRPr="00C438E5" w:rsidRDefault="00C438E5" w:rsidP="00C438E5">
            <w:pPr>
              <w:jc w:val="right"/>
              <w:rPr>
                <w:rFonts w:ascii="Arial" w:hAnsi="Arial" w:cs="Arial"/>
                <w:sz w:val="16"/>
                <w:szCs w:val="16"/>
              </w:rPr>
            </w:pPr>
            <w:r w:rsidRPr="00C438E5">
              <w:rPr>
                <w:rFonts w:ascii="Arial" w:hAnsi="Arial" w:cs="Arial"/>
                <w:color w:val="000000"/>
                <w:sz w:val="16"/>
                <w:szCs w:val="16"/>
              </w:rPr>
              <w:t>-</w:t>
            </w:r>
          </w:p>
        </w:tc>
      </w:tr>
      <w:tr w:rsidR="00C438E5" w:rsidRPr="00C438E5" w:rsidTr="001D1901">
        <w:trPr>
          <w:trHeight w:val="255"/>
        </w:trPr>
        <w:tc>
          <w:tcPr>
            <w:tcW w:w="2630" w:type="dxa"/>
            <w:tcBorders>
              <w:top w:val="nil"/>
              <w:left w:val="nil"/>
              <w:bottom w:val="nil"/>
              <w:right w:val="nil"/>
            </w:tcBorders>
            <w:shd w:val="clear" w:color="auto" w:fill="auto"/>
            <w:noWrap/>
            <w:vAlign w:val="center"/>
            <w:hideMark/>
          </w:tcPr>
          <w:p w:rsidR="00C438E5" w:rsidRPr="00C438E5" w:rsidRDefault="00C438E5" w:rsidP="00C438E5">
            <w:pPr>
              <w:rPr>
                <w:rFonts w:ascii="Arial" w:hAnsi="Arial" w:cs="Arial"/>
                <w:sz w:val="16"/>
                <w:szCs w:val="16"/>
              </w:rPr>
            </w:pPr>
            <w:r w:rsidRPr="00C438E5">
              <w:rPr>
                <w:rFonts w:ascii="Arial" w:hAnsi="Arial" w:cs="Arial"/>
                <w:sz w:val="16"/>
                <w:szCs w:val="16"/>
              </w:rPr>
              <w:t xml:space="preserve">H.P., acreedora </w:t>
            </w:r>
            <w:proofErr w:type="spellStart"/>
            <w:r w:rsidRPr="00C438E5">
              <w:rPr>
                <w:rFonts w:ascii="Arial" w:hAnsi="Arial" w:cs="Arial"/>
                <w:sz w:val="16"/>
                <w:szCs w:val="16"/>
              </w:rPr>
              <w:t>concep.ficales</w:t>
            </w:r>
            <w:proofErr w:type="spellEnd"/>
          </w:p>
        </w:tc>
        <w:tc>
          <w:tcPr>
            <w:tcW w:w="1486" w:type="dxa"/>
            <w:tcBorders>
              <w:top w:val="nil"/>
              <w:left w:val="nil"/>
              <w:bottom w:val="nil"/>
              <w:right w:val="nil"/>
            </w:tcBorders>
            <w:shd w:val="clear" w:color="auto" w:fill="auto"/>
            <w:noWrap/>
            <w:vAlign w:val="center"/>
          </w:tcPr>
          <w:p w:rsidR="00C438E5" w:rsidRPr="00C438E5" w:rsidRDefault="00C438E5" w:rsidP="00C438E5">
            <w:pPr>
              <w:jc w:val="right"/>
              <w:rPr>
                <w:rFonts w:ascii="Arial" w:hAnsi="Arial" w:cs="Arial"/>
                <w:sz w:val="16"/>
                <w:szCs w:val="16"/>
              </w:rPr>
            </w:pPr>
            <w:r w:rsidRPr="00C438E5">
              <w:rPr>
                <w:rFonts w:ascii="Arial" w:hAnsi="Arial" w:cs="Arial"/>
                <w:color w:val="000000"/>
                <w:sz w:val="16"/>
                <w:szCs w:val="16"/>
              </w:rPr>
              <w:t>-</w:t>
            </w:r>
          </w:p>
        </w:tc>
        <w:tc>
          <w:tcPr>
            <w:tcW w:w="1518" w:type="dxa"/>
            <w:tcBorders>
              <w:top w:val="nil"/>
              <w:left w:val="nil"/>
              <w:bottom w:val="nil"/>
              <w:right w:val="nil"/>
            </w:tcBorders>
            <w:shd w:val="clear" w:color="auto" w:fill="auto"/>
            <w:noWrap/>
            <w:vAlign w:val="center"/>
          </w:tcPr>
          <w:p w:rsidR="00C438E5" w:rsidRPr="00C438E5" w:rsidRDefault="00C438E5" w:rsidP="00C438E5">
            <w:pPr>
              <w:jc w:val="right"/>
              <w:rPr>
                <w:rFonts w:ascii="Arial" w:hAnsi="Arial" w:cs="Arial"/>
                <w:sz w:val="16"/>
                <w:szCs w:val="16"/>
              </w:rPr>
            </w:pPr>
            <w:r w:rsidRPr="00C438E5">
              <w:rPr>
                <w:rFonts w:ascii="Arial" w:hAnsi="Arial" w:cs="Arial"/>
                <w:color w:val="000000"/>
                <w:sz w:val="16"/>
                <w:szCs w:val="16"/>
              </w:rPr>
              <w:t>2.201,81</w:t>
            </w:r>
          </w:p>
        </w:tc>
        <w:tc>
          <w:tcPr>
            <w:tcW w:w="1486" w:type="dxa"/>
            <w:tcBorders>
              <w:top w:val="nil"/>
              <w:left w:val="nil"/>
              <w:bottom w:val="nil"/>
              <w:right w:val="nil"/>
            </w:tcBorders>
            <w:shd w:val="clear" w:color="auto" w:fill="auto"/>
            <w:noWrap/>
            <w:vAlign w:val="center"/>
            <w:hideMark/>
          </w:tcPr>
          <w:p w:rsidR="00C438E5" w:rsidRPr="00C438E5" w:rsidRDefault="00C438E5" w:rsidP="00C438E5">
            <w:pPr>
              <w:jc w:val="right"/>
              <w:rPr>
                <w:rFonts w:ascii="Arial" w:hAnsi="Arial" w:cs="Arial"/>
                <w:sz w:val="16"/>
                <w:szCs w:val="16"/>
              </w:rPr>
            </w:pPr>
            <w:r w:rsidRPr="00C438E5">
              <w:rPr>
                <w:rFonts w:ascii="Arial" w:hAnsi="Arial" w:cs="Arial"/>
                <w:color w:val="000000"/>
                <w:sz w:val="16"/>
                <w:szCs w:val="16"/>
              </w:rPr>
              <w:t>-</w:t>
            </w:r>
          </w:p>
        </w:tc>
        <w:tc>
          <w:tcPr>
            <w:tcW w:w="1518" w:type="dxa"/>
            <w:tcBorders>
              <w:top w:val="nil"/>
              <w:left w:val="nil"/>
              <w:bottom w:val="nil"/>
              <w:right w:val="nil"/>
            </w:tcBorders>
            <w:shd w:val="clear" w:color="auto" w:fill="auto"/>
            <w:noWrap/>
            <w:vAlign w:val="center"/>
            <w:hideMark/>
          </w:tcPr>
          <w:p w:rsidR="00C438E5" w:rsidRPr="00C438E5" w:rsidRDefault="00C438E5" w:rsidP="00C438E5">
            <w:pPr>
              <w:jc w:val="right"/>
              <w:rPr>
                <w:rFonts w:ascii="Arial" w:hAnsi="Arial" w:cs="Arial"/>
                <w:sz w:val="16"/>
                <w:szCs w:val="16"/>
              </w:rPr>
            </w:pPr>
            <w:r w:rsidRPr="00C438E5">
              <w:rPr>
                <w:rFonts w:ascii="Arial" w:hAnsi="Arial" w:cs="Arial"/>
                <w:color w:val="000000"/>
                <w:sz w:val="16"/>
                <w:szCs w:val="16"/>
              </w:rPr>
              <w:t>4.199,09</w:t>
            </w:r>
          </w:p>
        </w:tc>
      </w:tr>
      <w:tr w:rsidR="00C438E5" w:rsidRPr="00C438E5" w:rsidTr="001D1901">
        <w:trPr>
          <w:trHeight w:val="255"/>
        </w:trPr>
        <w:tc>
          <w:tcPr>
            <w:tcW w:w="2630" w:type="dxa"/>
            <w:tcBorders>
              <w:top w:val="nil"/>
              <w:left w:val="nil"/>
              <w:bottom w:val="nil"/>
              <w:right w:val="nil"/>
            </w:tcBorders>
            <w:shd w:val="clear" w:color="auto" w:fill="auto"/>
            <w:noWrap/>
            <w:vAlign w:val="center"/>
            <w:hideMark/>
          </w:tcPr>
          <w:p w:rsidR="00C438E5" w:rsidRPr="00C438E5" w:rsidRDefault="00C438E5" w:rsidP="00C438E5">
            <w:pPr>
              <w:rPr>
                <w:rFonts w:ascii="Arial" w:hAnsi="Arial" w:cs="Arial"/>
                <w:sz w:val="16"/>
                <w:szCs w:val="16"/>
              </w:rPr>
            </w:pPr>
            <w:r w:rsidRPr="00C438E5">
              <w:rPr>
                <w:rFonts w:ascii="Arial" w:hAnsi="Arial" w:cs="Arial"/>
                <w:sz w:val="16"/>
                <w:szCs w:val="16"/>
              </w:rPr>
              <w:t>HP ACR. RETENCIONES IRPF</w:t>
            </w:r>
          </w:p>
        </w:tc>
        <w:tc>
          <w:tcPr>
            <w:tcW w:w="1486" w:type="dxa"/>
            <w:tcBorders>
              <w:top w:val="nil"/>
              <w:left w:val="nil"/>
              <w:bottom w:val="nil"/>
              <w:right w:val="nil"/>
            </w:tcBorders>
            <w:shd w:val="clear" w:color="auto" w:fill="auto"/>
            <w:noWrap/>
            <w:vAlign w:val="center"/>
          </w:tcPr>
          <w:p w:rsidR="00C438E5" w:rsidRPr="00C438E5" w:rsidRDefault="00C438E5" w:rsidP="00C438E5">
            <w:pPr>
              <w:jc w:val="right"/>
              <w:rPr>
                <w:rFonts w:ascii="Arial" w:hAnsi="Arial" w:cs="Arial"/>
                <w:sz w:val="16"/>
                <w:szCs w:val="16"/>
              </w:rPr>
            </w:pPr>
            <w:r w:rsidRPr="00C438E5">
              <w:rPr>
                <w:rFonts w:ascii="Arial" w:hAnsi="Arial" w:cs="Arial"/>
                <w:color w:val="000000"/>
                <w:sz w:val="16"/>
                <w:szCs w:val="16"/>
              </w:rPr>
              <w:t>-</w:t>
            </w:r>
          </w:p>
        </w:tc>
        <w:tc>
          <w:tcPr>
            <w:tcW w:w="1518" w:type="dxa"/>
            <w:tcBorders>
              <w:top w:val="nil"/>
              <w:left w:val="nil"/>
              <w:bottom w:val="nil"/>
              <w:right w:val="nil"/>
            </w:tcBorders>
            <w:shd w:val="clear" w:color="auto" w:fill="auto"/>
            <w:noWrap/>
            <w:vAlign w:val="center"/>
          </w:tcPr>
          <w:p w:rsidR="00C438E5" w:rsidRPr="00C438E5" w:rsidRDefault="00C438E5" w:rsidP="00C438E5">
            <w:pPr>
              <w:jc w:val="right"/>
              <w:rPr>
                <w:rFonts w:ascii="Arial" w:hAnsi="Arial" w:cs="Arial"/>
                <w:sz w:val="16"/>
                <w:szCs w:val="16"/>
              </w:rPr>
            </w:pPr>
            <w:r w:rsidRPr="00C438E5">
              <w:rPr>
                <w:rFonts w:ascii="Arial" w:hAnsi="Arial" w:cs="Arial"/>
                <w:color w:val="000000"/>
                <w:sz w:val="16"/>
                <w:szCs w:val="16"/>
              </w:rPr>
              <w:t>64.528,66</w:t>
            </w:r>
          </w:p>
        </w:tc>
        <w:tc>
          <w:tcPr>
            <w:tcW w:w="1486" w:type="dxa"/>
            <w:tcBorders>
              <w:top w:val="nil"/>
              <w:left w:val="nil"/>
              <w:bottom w:val="nil"/>
              <w:right w:val="nil"/>
            </w:tcBorders>
            <w:shd w:val="clear" w:color="auto" w:fill="auto"/>
            <w:noWrap/>
            <w:vAlign w:val="center"/>
            <w:hideMark/>
          </w:tcPr>
          <w:p w:rsidR="00C438E5" w:rsidRPr="00C438E5" w:rsidRDefault="00C438E5" w:rsidP="00C438E5">
            <w:pPr>
              <w:jc w:val="right"/>
              <w:rPr>
                <w:rFonts w:ascii="Arial" w:hAnsi="Arial" w:cs="Arial"/>
                <w:sz w:val="16"/>
                <w:szCs w:val="16"/>
              </w:rPr>
            </w:pPr>
            <w:r w:rsidRPr="00C438E5">
              <w:rPr>
                <w:rFonts w:ascii="Arial" w:hAnsi="Arial" w:cs="Arial"/>
                <w:color w:val="000000"/>
                <w:sz w:val="16"/>
                <w:szCs w:val="16"/>
              </w:rPr>
              <w:t>-</w:t>
            </w:r>
          </w:p>
        </w:tc>
        <w:tc>
          <w:tcPr>
            <w:tcW w:w="1518" w:type="dxa"/>
            <w:tcBorders>
              <w:top w:val="nil"/>
              <w:left w:val="nil"/>
              <w:bottom w:val="nil"/>
              <w:right w:val="nil"/>
            </w:tcBorders>
            <w:shd w:val="clear" w:color="auto" w:fill="auto"/>
            <w:noWrap/>
            <w:vAlign w:val="center"/>
            <w:hideMark/>
          </w:tcPr>
          <w:p w:rsidR="00C438E5" w:rsidRPr="00C438E5" w:rsidRDefault="00C438E5" w:rsidP="00C438E5">
            <w:pPr>
              <w:jc w:val="right"/>
              <w:rPr>
                <w:rFonts w:ascii="Arial" w:hAnsi="Arial" w:cs="Arial"/>
                <w:sz w:val="16"/>
                <w:szCs w:val="16"/>
              </w:rPr>
            </w:pPr>
            <w:r w:rsidRPr="00C438E5">
              <w:rPr>
                <w:rFonts w:ascii="Arial" w:hAnsi="Arial" w:cs="Arial"/>
                <w:color w:val="000000"/>
                <w:sz w:val="16"/>
                <w:szCs w:val="16"/>
              </w:rPr>
              <w:t>70.837,49</w:t>
            </w:r>
          </w:p>
        </w:tc>
      </w:tr>
      <w:tr w:rsidR="00C438E5" w:rsidRPr="00C438E5" w:rsidTr="001D1901">
        <w:trPr>
          <w:trHeight w:val="255"/>
        </w:trPr>
        <w:tc>
          <w:tcPr>
            <w:tcW w:w="2630" w:type="dxa"/>
            <w:tcBorders>
              <w:top w:val="nil"/>
              <w:left w:val="nil"/>
              <w:bottom w:val="nil"/>
              <w:right w:val="nil"/>
            </w:tcBorders>
            <w:shd w:val="clear" w:color="auto" w:fill="auto"/>
            <w:noWrap/>
            <w:vAlign w:val="center"/>
            <w:hideMark/>
          </w:tcPr>
          <w:p w:rsidR="00C438E5" w:rsidRPr="00C438E5" w:rsidRDefault="00C438E5" w:rsidP="00C438E5">
            <w:pPr>
              <w:rPr>
                <w:rFonts w:ascii="Arial" w:hAnsi="Arial" w:cs="Arial"/>
                <w:sz w:val="16"/>
                <w:szCs w:val="16"/>
              </w:rPr>
            </w:pPr>
            <w:r w:rsidRPr="00C438E5">
              <w:rPr>
                <w:rFonts w:ascii="Arial" w:hAnsi="Arial" w:cs="Arial"/>
                <w:sz w:val="16"/>
                <w:szCs w:val="16"/>
              </w:rPr>
              <w:t xml:space="preserve">HP </w:t>
            </w:r>
            <w:proofErr w:type="spellStart"/>
            <w:r w:rsidRPr="00C438E5">
              <w:rPr>
                <w:rFonts w:ascii="Arial" w:hAnsi="Arial" w:cs="Arial"/>
                <w:sz w:val="16"/>
                <w:szCs w:val="16"/>
              </w:rPr>
              <w:t>acreedore</w:t>
            </w:r>
            <w:proofErr w:type="spellEnd"/>
            <w:r w:rsidRPr="00C438E5">
              <w:rPr>
                <w:rFonts w:ascii="Arial" w:hAnsi="Arial" w:cs="Arial"/>
                <w:sz w:val="16"/>
                <w:szCs w:val="16"/>
              </w:rPr>
              <w:t xml:space="preserve"> </w:t>
            </w:r>
            <w:proofErr w:type="spellStart"/>
            <w:r w:rsidRPr="00C438E5">
              <w:rPr>
                <w:rFonts w:ascii="Arial" w:hAnsi="Arial" w:cs="Arial"/>
                <w:sz w:val="16"/>
                <w:szCs w:val="16"/>
              </w:rPr>
              <w:t>Imp</w:t>
            </w:r>
            <w:proofErr w:type="spellEnd"/>
            <w:r w:rsidRPr="00C438E5">
              <w:rPr>
                <w:rFonts w:ascii="Arial" w:hAnsi="Arial" w:cs="Arial"/>
                <w:sz w:val="16"/>
                <w:szCs w:val="16"/>
              </w:rPr>
              <w:t xml:space="preserve"> energía</w:t>
            </w:r>
          </w:p>
        </w:tc>
        <w:tc>
          <w:tcPr>
            <w:tcW w:w="1486" w:type="dxa"/>
            <w:tcBorders>
              <w:top w:val="nil"/>
              <w:left w:val="nil"/>
              <w:bottom w:val="nil"/>
              <w:right w:val="nil"/>
            </w:tcBorders>
            <w:shd w:val="clear" w:color="auto" w:fill="auto"/>
            <w:noWrap/>
            <w:vAlign w:val="center"/>
          </w:tcPr>
          <w:p w:rsidR="00C438E5" w:rsidRPr="00C438E5" w:rsidRDefault="00C438E5" w:rsidP="00C438E5">
            <w:pPr>
              <w:jc w:val="right"/>
              <w:rPr>
                <w:rFonts w:ascii="Arial" w:hAnsi="Arial" w:cs="Arial"/>
                <w:sz w:val="16"/>
                <w:szCs w:val="16"/>
              </w:rPr>
            </w:pPr>
            <w:r w:rsidRPr="00C438E5">
              <w:rPr>
                <w:rFonts w:ascii="Arial" w:hAnsi="Arial" w:cs="Arial"/>
                <w:color w:val="000000"/>
                <w:sz w:val="16"/>
                <w:szCs w:val="16"/>
              </w:rPr>
              <w:t>-</w:t>
            </w:r>
          </w:p>
        </w:tc>
        <w:tc>
          <w:tcPr>
            <w:tcW w:w="1518" w:type="dxa"/>
            <w:tcBorders>
              <w:top w:val="nil"/>
              <w:left w:val="nil"/>
              <w:bottom w:val="nil"/>
              <w:right w:val="nil"/>
            </w:tcBorders>
            <w:shd w:val="clear" w:color="auto" w:fill="auto"/>
            <w:noWrap/>
            <w:vAlign w:val="center"/>
          </w:tcPr>
          <w:p w:rsidR="00C438E5" w:rsidRPr="00C438E5" w:rsidRDefault="00C438E5" w:rsidP="00C438E5">
            <w:pPr>
              <w:jc w:val="right"/>
              <w:rPr>
                <w:rFonts w:ascii="Arial" w:hAnsi="Arial" w:cs="Arial"/>
                <w:sz w:val="16"/>
                <w:szCs w:val="16"/>
              </w:rPr>
            </w:pPr>
            <w:r w:rsidRPr="00C438E5">
              <w:rPr>
                <w:rFonts w:ascii="Arial" w:hAnsi="Arial" w:cs="Arial"/>
                <w:color w:val="000000"/>
                <w:sz w:val="16"/>
                <w:szCs w:val="16"/>
              </w:rPr>
              <w:t>7,16</w:t>
            </w:r>
          </w:p>
        </w:tc>
        <w:tc>
          <w:tcPr>
            <w:tcW w:w="1486" w:type="dxa"/>
            <w:tcBorders>
              <w:top w:val="nil"/>
              <w:left w:val="nil"/>
              <w:bottom w:val="nil"/>
              <w:right w:val="nil"/>
            </w:tcBorders>
            <w:shd w:val="clear" w:color="auto" w:fill="auto"/>
            <w:noWrap/>
            <w:vAlign w:val="center"/>
            <w:hideMark/>
          </w:tcPr>
          <w:p w:rsidR="00C438E5" w:rsidRPr="00C438E5" w:rsidRDefault="00C438E5" w:rsidP="00C438E5">
            <w:pPr>
              <w:jc w:val="right"/>
              <w:rPr>
                <w:rFonts w:ascii="Arial" w:hAnsi="Arial" w:cs="Arial"/>
                <w:sz w:val="16"/>
                <w:szCs w:val="16"/>
              </w:rPr>
            </w:pPr>
            <w:r w:rsidRPr="00C438E5">
              <w:rPr>
                <w:rFonts w:ascii="Arial" w:hAnsi="Arial" w:cs="Arial"/>
                <w:color w:val="000000"/>
                <w:sz w:val="16"/>
                <w:szCs w:val="16"/>
              </w:rPr>
              <w:t>-</w:t>
            </w:r>
          </w:p>
        </w:tc>
        <w:tc>
          <w:tcPr>
            <w:tcW w:w="1518" w:type="dxa"/>
            <w:tcBorders>
              <w:top w:val="nil"/>
              <w:left w:val="nil"/>
              <w:bottom w:val="nil"/>
              <w:right w:val="nil"/>
            </w:tcBorders>
            <w:shd w:val="clear" w:color="auto" w:fill="auto"/>
            <w:noWrap/>
            <w:vAlign w:val="center"/>
            <w:hideMark/>
          </w:tcPr>
          <w:p w:rsidR="00C438E5" w:rsidRPr="00C438E5" w:rsidRDefault="00C438E5" w:rsidP="00C438E5">
            <w:pPr>
              <w:jc w:val="right"/>
              <w:rPr>
                <w:rFonts w:ascii="Arial" w:hAnsi="Arial" w:cs="Arial"/>
                <w:sz w:val="16"/>
                <w:szCs w:val="16"/>
              </w:rPr>
            </w:pPr>
            <w:r w:rsidRPr="00C438E5">
              <w:rPr>
                <w:rFonts w:ascii="Arial" w:hAnsi="Arial" w:cs="Arial"/>
                <w:color w:val="000000"/>
                <w:sz w:val="16"/>
                <w:szCs w:val="16"/>
              </w:rPr>
              <w:t>140.700,74</w:t>
            </w:r>
          </w:p>
        </w:tc>
      </w:tr>
      <w:tr w:rsidR="00C438E5" w:rsidRPr="00C438E5" w:rsidTr="001D1901">
        <w:trPr>
          <w:trHeight w:val="255"/>
        </w:trPr>
        <w:tc>
          <w:tcPr>
            <w:tcW w:w="2630" w:type="dxa"/>
            <w:tcBorders>
              <w:top w:val="nil"/>
              <w:left w:val="nil"/>
              <w:bottom w:val="nil"/>
              <w:right w:val="nil"/>
            </w:tcBorders>
            <w:shd w:val="clear" w:color="auto" w:fill="auto"/>
            <w:noWrap/>
            <w:vAlign w:val="center"/>
            <w:hideMark/>
          </w:tcPr>
          <w:p w:rsidR="00C438E5" w:rsidRPr="00C438E5" w:rsidRDefault="00C438E5" w:rsidP="00C438E5">
            <w:pPr>
              <w:rPr>
                <w:rFonts w:ascii="Arial" w:hAnsi="Arial" w:cs="Arial"/>
                <w:sz w:val="16"/>
                <w:szCs w:val="16"/>
              </w:rPr>
            </w:pPr>
            <w:r w:rsidRPr="00C438E5">
              <w:rPr>
                <w:rFonts w:ascii="Arial" w:hAnsi="Arial" w:cs="Arial"/>
                <w:sz w:val="16"/>
                <w:szCs w:val="16"/>
              </w:rPr>
              <w:t>S.S. acreedor</w:t>
            </w:r>
          </w:p>
        </w:tc>
        <w:tc>
          <w:tcPr>
            <w:tcW w:w="1486" w:type="dxa"/>
            <w:tcBorders>
              <w:top w:val="nil"/>
              <w:left w:val="nil"/>
              <w:bottom w:val="nil"/>
              <w:right w:val="nil"/>
            </w:tcBorders>
            <w:shd w:val="clear" w:color="auto" w:fill="auto"/>
            <w:noWrap/>
            <w:vAlign w:val="center"/>
          </w:tcPr>
          <w:p w:rsidR="00C438E5" w:rsidRPr="00C438E5" w:rsidRDefault="00C438E5" w:rsidP="00C438E5">
            <w:pPr>
              <w:jc w:val="right"/>
              <w:rPr>
                <w:rFonts w:ascii="Arial" w:hAnsi="Arial" w:cs="Arial"/>
                <w:sz w:val="16"/>
                <w:szCs w:val="16"/>
              </w:rPr>
            </w:pPr>
            <w:r w:rsidRPr="00C438E5">
              <w:rPr>
                <w:rFonts w:ascii="Arial" w:hAnsi="Arial" w:cs="Arial"/>
                <w:color w:val="000000"/>
                <w:sz w:val="16"/>
                <w:szCs w:val="16"/>
              </w:rPr>
              <w:t>-</w:t>
            </w:r>
          </w:p>
        </w:tc>
        <w:tc>
          <w:tcPr>
            <w:tcW w:w="1518" w:type="dxa"/>
            <w:tcBorders>
              <w:top w:val="nil"/>
              <w:left w:val="nil"/>
              <w:bottom w:val="nil"/>
              <w:right w:val="nil"/>
            </w:tcBorders>
            <w:shd w:val="clear" w:color="auto" w:fill="auto"/>
            <w:noWrap/>
            <w:vAlign w:val="center"/>
          </w:tcPr>
          <w:p w:rsidR="00C438E5" w:rsidRPr="00C438E5" w:rsidRDefault="00C438E5" w:rsidP="00C438E5">
            <w:pPr>
              <w:jc w:val="right"/>
              <w:rPr>
                <w:rFonts w:ascii="Arial" w:hAnsi="Arial" w:cs="Arial"/>
                <w:sz w:val="16"/>
                <w:szCs w:val="16"/>
              </w:rPr>
            </w:pPr>
            <w:r w:rsidRPr="00C438E5">
              <w:rPr>
                <w:rFonts w:ascii="Arial" w:hAnsi="Arial" w:cs="Arial"/>
                <w:color w:val="000000"/>
                <w:sz w:val="16"/>
                <w:szCs w:val="16"/>
              </w:rPr>
              <w:t>138.091,37</w:t>
            </w:r>
          </w:p>
        </w:tc>
        <w:tc>
          <w:tcPr>
            <w:tcW w:w="1486" w:type="dxa"/>
            <w:tcBorders>
              <w:top w:val="nil"/>
              <w:left w:val="nil"/>
              <w:bottom w:val="nil"/>
              <w:right w:val="nil"/>
            </w:tcBorders>
            <w:shd w:val="clear" w:color="auto" w:fill="auto"/>
            <w:noWrap/>
            <w:vAlign w:val="center"/>
            <w:hideMark/>
          </w:tcPr>
          <w:p w:rsidR="00C438E5" w:rsidRPr="00C438E5" w:rsidRDefault="00C438E5" w:rsidP="00C438E5">
            <w:pPr>
              <w:jc w:val="right"/>
              <w:rPr>
                <w:rFonts w:ascii="Arial" w:hAnsi="Arial" w:cs="Arial"/>
                <w:sz w:val="16"/>
                <w:szCs w:val="16"/>
              </w:rPr>
            </w:pPr>
            <w:r w:rsidRPr="00C438E5">
              <w:rPr>
                <w:rFonts w:ascii="Arial" w:hAnsi="Arial" w:cs="Arial"/>
                <w:color w:val="000000"/>
                <w:sz w:val="16"/>
                <w:szCs w:val="16"/>
              </w:rPr>
              <w:t>-</w:t>
            </w:r>
          </w:p>
        </w:tc>
        <w:tc>
          <w:tcPr>
            <w:tcW w:w="1518" w:type="dxa"/>
            <w:tcBorders>
              <w:top w:val="nil"/>
              <w:left w:val="nil"/>
              <w:bottom w:val="nil"/>
              <w:right w:val="nil"/>
            </w:tcBorders>
            <w:shd w:val="clear" w:color="auto" w:fill="auto"/>
            <w:noWrap/>
            <w:vAlign w:val="center"/>
            <w:hideMark/>
          </w:tcPr>
          <w:p w:rsidR="00C438E5" w:rsidRPr="00C438E5" w:rsidRDefault="00C438E5" w:rsidP="00C438E5">
            <w:pPr>
              <w:jc w:val="right"/>
              <w:rPr>
                <w:rFonts w:ascii="Arial" w:hAnsi="Arial" w:cs="Arial"/>
                <w:sz w:val="16"/>
                <w:szCs w:val="16"/>
              </w:rPr>
            </w:pPr>
            <w:r w:rsidRPr="00C438E5">
              <w:rPr>
                <w:rFonts w:ascii="Arial" w:hAnsi="Arial" w:cs="Arial"/>
                <w:color w:val="000000"/>
                <w:sz w:val="16"/>
                <w:szCs w:val="16"/>
              </w:rPr>
              <w:t>159.288,02</w:t>
            </w:r>
          </w:p>
        </w:tc>
      </w:tr>
      <w:tr w:rsidR="00C438E5" w:rsidRPr="00C438E5" w:rsidTr="001D1901">
        <w:trPr>
          <w:trHeight w:val="255"/>
        </w:trPr>
        <w:tc>
          <w:tcPr>
            <w:tcW w:w="2630" w:type="dxa"/>
            <w:tcBorders>
              <w:top w:val="nil"/>
              <w:left w:val="nil"/>
              <w:bottom w:val="nil"/>
              <w:right w:val="nil"/>
            </w:tcBorders>
            <w:shd w:val="clear" w:color="auto" w:fill="auto"/>
            <w:noWrap/>
            <w:vAlign w:val="center"/>
            <w:hideMark/>
          </w:tcPr>
          <w:p w:rsidR="00C438E5" w:rsidRPr="00C438E5" w:rsidRDefault="00C438E5" w:rsidP="00C438E5">
            <w:pPr>
              <w:rPr>
                <w:rFonts w:ascii="Arial" w:hAnsi="Arial" w:cs="Arial"/>
                <w:sz w:val="16"/>
                <w:szCs w:val="16"/>
              </w:rPr>
            </w:pPr>
            <w:r w:rsidRPr="00C438E5">
              <w:rPr>
                <w:rFonts w:ascii="Arial" w:hAnsi="Arial" w:cs="Arial"/>
                <w:sz w:val="16"/>
                <w:szCs w:val="16"/>
              </w:rPr>
              <w:t xml:space="preserve">H.P. </w:t>
            </w:r>
            <w:proofErr w:type="spellStart"/>
            <w:r w:rsidRPr="00C438E5">
              <w:rPr>
                <w:rFonts w:ascii="Arial" w:hAnsi="Arial" w:cs="Arial"/>
                <w:sz w:val="16"/>
                <w:szCs w:val="16"/>
              </w:rPr>
              <w:t>Acreed</w:t>
            </w:r>
            <w:proofErr w:type="spellEnd"/>
            <w:r w:rsidRPr="00C438E5">
              <w:rPr>
                <w:rFonts w:ascii="Arial" w:hAnsi="Arial" w:cs="Arial"/>
                <w:sz w:val="16"/>
                <w:szCs w:val="16"/>
              </w:rPr>
              <w:t xml:space="preserve">. </w:t>
            </w:r>
            <w:proofErr w:type="spellStart"/>
            <w:r w:rsidRPr="00C438E5">
              <w:rPr>
                <w:rFonts w:ascii="Arial" w:hAnsi="Arial" w:cs="Arial"/>
                <w:sz w:val="16"/>
                <w:szCs w:val="16"/>
              </w:rPr>
              <w:t>Igic</w:t>
            </w:r>
            <w:proofErr w:type="spellEnd"/>
          </w:p>
        </w:tc>
        <w:tc>
          <w:tcPr>
            <w:tcW w:w="1486" w:type="dxa"/>
            <w:tcBorders>
              <w:top w:val="nil"/>
              <w:left w:val="nil"/>
              <w:bottom w:val="nil"/>
              <w:right w:val="nil"/>
            </w:tcBorders>
            <w:shd w:val="clear" w:color="auto" w:fill="auto"/>
            <w:noWrap/>
            <w:vAlign w:val="center"/>
          </w:tcPr>
          <w:p w:rsidR="00C438E5" w:rsidRPr="00C438E5" w:rsidRDefault="00C438E5" w:rsidP="00C438E5">
            <w:pPr>
              <w:jc w:val="right"/>
              <w:rPr>
                <w:rFonts w:ascii="Arial" w:hAnsi="Arial" w:cs="Arial"/>
                <w:sz w:val="16"/>
                <w:szCs w:val="16"/>
              </w:rPr>
            </w:pPr>
            <w:r w:rsidRPr="00C438E5">
              <w:rPr>
                <w:rFonts w:ascii="Arial" w:hAnsi="Arial" w:cs="Arial"/>
                <w:color w:val="000000"/>
                <w:sz w:val="16"/>
                <w:szCs w:val="16"/>
              </w:rPr>
              <w:t>-</w:t>
            </w:r>
          </w:p>
        </w:tc>
        <w:tc>
          <w:tcPr>
            <w:tcW w:w="1518" w:type="dxa"/>
            <w:tcBorders>
              <w:top w:val="nil"/>
              <w:left w:val="nil"/>
              <w:bottom w:val="nil"/>
              <w:right w:val="nil"/>
            </w:tcBorders>
            <w:shd w:val="clear" w:color="auto" w:fill="auto"/>
            <w:noWrap/>
            <w:vAlign w:val="center"/>
          </w:tcPr>
          <w:p w:rsidR="00C438E5" w:rsidRPr="00C438E5" w:rsidRDefault="00C438E5" w:rsidP="00C438E5">
            <w:pPr>
              <w:jc w:val="right"/>
              <w:rPr>
                <w:rFonts w:ascii="Arial" w:hAnsi="Arial" w:cs="Arial"/>
                <w:sz w:val="16"/>
                <w:szCs w:val="16"/>
              </w:rPr>
            </w:pPr>
            <w:r w:rsidRPr="00C438E5">
              <w:rPr>
                <w:rFonts w:ascii="Arial" w:hAnsi="Arial" w:cs="Arial"/>
                <w:color w:val="000000"/>
                <w:sz w:val="16"/>
                <w:szCs w:val="16"/>
              </w:rPr>
              <w:t>138.201,27</w:t>
            </w:r>
          </w:p>
        </w:tc>
        <w:tc>
          <w:tcPr>
            <w:tcW w:w="1486" w:type="dxa"/>
            <w:tcBorders>
              <w:top w:val="nil"/>
              <w:left w:val="nil"/>
              <w:bottom w:val="nil"/>
              <w:right w:val="nil"/>
            </w:tcBorders>
            <w:shd w:val="clear" w:color="auto" w:fill="auto"/>
            <w:noWrap/>
            <w:vAlign w:val="center"/>
            <w:hideMark/>
          </w:tcPr>
          <w:p w:rsidR="00C438E5" w:rsidRPr="00C438E5" w:rsidRDefault="00C438E5" w:rsidP="00C438E5">
            <w:pPr>
              <w:jc w:val="right"/>
              <w:rPr>
                <w:rFonts w:ascii="Arial" w:hAnsi="Arial" w:cs="Arial"/>
                <w:sz w:val="16"/>
                <w:szCs w:val="16"/>
              </w:rPr>
            </w:pPr>
            <w:r w:rsidRPr="00C438E5">
              <w:rPr>
                <w:rFonts w:ascii="Arial" w:hAnsi="Arial" w:cs="Arial"/>
                <w:color w:val="000000"/>
                <w:sz w:val="16"/>
                <w:szCs w:val="16"/>
              </w:rPr>
              <w:t>-</w:t>
            </w:r>
          </w:p>
        </w:tc>
        <w:tc>
          <w:tcPr>
            <w:tcW w:w="1518" w:type="dxa"/>
            <w:tcBorders>
              <w:top w:val="nil"/>
              <w:left w:val="nil"/>
              <w:bottom w:val="nil"/>
              <w:right w:val="nil"/>
            </w:tcBorders>
            <w:shd w:val="clear" w:color="auto" w:fill="auto"/>
            <w:noWrap/>
            <w:vAlign w:val="center"/>
            <w:hideMark/>
          </w:tcPr>
          <w:p w:rsidR="00C438E5" w:rsidRPr="00C438E5" w:rsidRDefault="00C438E5" w:rsidP="00C438E5">
            <w:pPr>
              <w:jc w:val="right"/>
              <w:rPr>
                <w:rFonts w:ascii="Arial" w:hAnsi="Arial" w:cs="Arial"/>
                <w:sz w:val="16"/>
                <w:szCs w:val="16"/>
              </w:rPr>
            </w:pPr>
            <w:r w:rsidRPr="00C438E5">
              <w:rPr>
                <w:rFonts w:ascii="Arial" w:hAnsi="Arial" w:cs="Arial"/>
                <w:color w:val="000000"/>
                <w:sz w:val="16"/>
                <w:szCs w:val="16"/>
              </w:rPr>
              <w:t>80.759,34</w:t>
            </w:r>
          </w:p>
        </w:tc>
      </w:tr>
      <w:tr w:rsidR="00C438E5" w:rsidRPr="00453355" w:rsidTr="00D90C53">
        <w:trPr>
          <w:trHeight w:val="283"/>
        </w:trPr>
        <w:tc>
          <w:tcPr>
            <w:tcW w:w="2630" w:type="dxa"/>
            <w:tcBorders>
              <w:top w:val="single" w:sz="4" w:space="0" w:color="auto"/>
              <w:left w:val="nil"/>
              <w:bottom w:val="single" w:sz="4" w:space="0" w:color="auto"/>
              <w:right w:val="nil"/>
            </w:tcBorders>
            <w:shd w:val="clear" w:color="auto" w:fill="auto"/>
            <w:noWrap/>
            <w:vAlign w:val="center"/>
            <w:hideMark/>
          </w:tcPr>
          <w:p w:rsidR="00C438E5" w:rsidRPr="00C438E5" w:rsidRDefault="00C438E5" w:rsidP="00C438E5">
            <w:pPr>
              <w:rPr>
                <w:rFonts w:ascii="Arial" w:hAnsi="Arial" w:cs="Arial"/>
                <w:b/>
                <w:bCs/>
                <w:sz w:val="16"/>
                <w:szCs w:val="16"/>
              </w:rPr>
            </w:pPr>
            <w:r w:rsidRPr="00C438E5">
              <w:rPr>
                <w:rFonts w:ascii="Arial" w:hAnsi="Arial" w:cs="Arial"/>
                <w:b/>
                <w:bCs/>
                <w:sz w:val="16"/>
                <w:szCs w:val="16"/>
              </w:rPr>
              <w:t>Total</w:t>
            </w:r>
          </w:p>
        </w:tc>
        <w:tc>
          <w:tcPr>
            <w:tcW w:w="1486" w:type="dxa"/>
            <w:tcBorders>
              <w:top w:val="single" w:sz="8" w:space="0" w:color="auto"/>
              <w:left w:val="nil"/>
              <w:bottom w:val="single" w:sz="8" w:space="0" w:color="auto"/>
              <w:right w:val="nil"/>
            </w:tcBorders>
            <w:shd w:val="clear" w:color="auto" w:fill="auto"/>
            <w:noWrap/>
            <w:vAlign w:val="center"/>
          </w:tcPr>
          <w:p w:rsidR="00C438E5" w:rsidRPr="00C438E5" w:rsidRDefault="00C438E5" w:rsidP="00C438E5">
            <w:pPr>
              <w:jc w:val="right"/>
              <w:rPr>
                <w:rFonts w:ascii="Arial" w:hAnsi="Arial" w:cs="Arial"/>
                <w:b/>
                <w:bCs/>
                <w:sz w:val="16"/>
                <w:szCs w:val="16"/>
              </w:rPr>
            </w:pPr>
            <w:r w:rsidRPr="00C438E5">
              <w:rPr>
                <w:rFonts w:ascii="Arial" w:hAnsi="Arial" w:cs="Arial"/>
                <w:b/>
                <w:bCs/>
                <w:color w:val="000000"/>
                <w:sz w:val="16"/>
                <w:szCs w:val="16"/>
              </w:rPr>
              <w:t>2.590.527,70</w:t>
            </w:r>
          </w:p>
        </w:tc>
        <w:tc>
          <w:tcPr>
            <w:tcW w:w="1518" w:type="dxa"/>
            <w:tcBorders>
              <w:top w:val="single" w:sz="8" w:space="0" w:color="auto"/>
              <w:left w:val="nil"/>
              <w:bottom w:val="single" w:sz="8" w:space="0" w:color="auto"/>
              <w:right w:val="nil"/>
            </w:tcBorders>
            <w:shd w:val="clear" w:color="auto" w:fill="auto"/>
            <w:noWrap/>
            <w:vAlign w:val="center"/>
          </w:tcPr>
          <w:p w:rsidR="00C438E5" w:rsidRPr="00C438E5" w:rsidRDefault="00C438E5" w:rsidP="00C438E5">
            <w:pPr>
              <w:jc w:val="right"/>
              <w:rPr>
                <w:rFonts w:ascii="Arial" w:hAnsi="Arial" w:cs="Arial"/>
                <w:b/>
                <w:bCs/>
                <w:sz w:val="16"/>
                <w:szCs w:val="16"/>
              </w:rPr>
            </w:pPr>
            <w:r w:rsidRPr="00C438E5">
              <w:rPr>
                <w:rFonts w:ascii="Arial" w:hAnsi="Arial" w:cs="Arial"/>
                <w:b/>
                <w:bCs/>
                <w:color w:val="000000"/>
                <w:sz w:val="16"/>
                <w:szCs w:val="16"/>
              </w:rPr>
              <w:t>343.030,27</w:t>
            </w:r>
          </w:p>
        </w:tc>
        <w:tc>
          <w:tcPr>
            <w:tcW w:w="1486" w:type="dxa"/>
            <w:tcBorders>
              <w:top w:val="single" w:sz="8" w:space="0" w:color="auto"/>
              <w:left w:val="nil"/>
              <w:bottom w:val="single" w:sz="8" w:space="0" w:color="auto"/>
              <w:right w:val="nil"/>
            </w:tcBorders>
            <w:shd w:val="clear" w:color="auto" w:fill="auto"/>
            <w:noWrap/>
            <w:vAlign w:val="center"/>
            <w:hideMark/>
          </w:tcPr>
          <w:p w:rsidR="00C438E5" w:rsidRPr="00C438E5" w:rsidRDefault="00C438E5" w:rsidP="00C438E5">
            <w:pPr>
              <w:jc w:val="right"/>
              <w:rPr>
                <w:rFonts w:ascii="Arial" w:hAnsi="Arial" w:cs="Arial"/>
                <w:b/>
                <w:bCs/>
                <w:sz w:val="16"/>
                <w:szCs w:val="16"/>
              </w:rPr>
            </w:pPr>
            <w:r w:rsidRPr="00C438E5">
              <w:rPr>
                <w:rFonts w:ascii="Arial" w:hAnsi="Arial" w:cs="Arial"/>
                <w:b/>
                <w:bCs/>
                <w:color w:val="000000"/>
                <w:sz w:val="16"/>
                <w:szCs w:val="16"/>
              </w:rPr>
              <w:t>4.204.229,05</w:t>
            </w:r>
          </w:p>
        </w:tc>
        <w:tc>
          <w:tcPr>
            <w:tcW w:w="1518" w:type="dxa"/>
            <w:tcBorders>
              <w:top w:val="single" w:sz="8" w:space="0" w:color="auto"/>
              <w:left w:val="nil"/>
              <w:bottom w:val="single" w:sz="8" w:space="0" w:color="auto"/>
              <w:right w:val="nil"/>
            </w:tcBorders>
            <w:shd w:val="clear" w:color="auto" w:fill="auto"/>
            <w:noWrap/>
            <w:vAlign w:val="center"/>
            <w:hideMark/>
          </w:tcPr>
          <w:p w:rsidR="00C438E5" w:rsidRPr="00453355" w:rsidRDefault="00C438E5" w:rsidP="00C438E5">
            <w:pPr>
              <w:jc w:val="right"/>
              <w:rPr>
                <w:rFonts w:ascii="Arial" w:hAnsi="Arial" w:cs="Arial"/>
                <w:b/>
                <w:bCs/>
                <w:sz w:val="16"/>
                <w:szCs w:val="16"/>
              </w:rPr>
            </w:pPr>
            <w:r w:rsidRPr="00C438E5">
              <w:rPr>
                <w:rFonts w:ascii="Arial" w:hAnsi="Arial" w:cs="Arial"/>
                <w:b/>
                <w:bCs/>
                <w:color w:val="000000"/>
                <w:sz w:val="16"/>
                <w:szCs w:val="16"/>
              </w:rPr>
              <w:t>455.784,68</w:t>
            </w:r>
          </w:p>
        </w:tc>
      </w:tr>
    </w:tbl>
    <w:p w:rsidR="00F767D9" w:rsidRDefault="0027696B" w:rsidP="003A6AFE">
      <w:pPr>
        <w:tabs>
          <w:tab w:val="left" w:pos="850"/>
        </w:tabs>
        <w:spacing w:before="120" w:after="120" w:line="260" w:lineRule="exact"/>
        <w:ind w:right="-1"/>
        <w:jc w:val="both"/>
        <w:rPr>
          <w:rFonts w:ascii="Arial" w:hAnsi="Arial" w:cs="Arial"/>
          <w:sz w:val="16"/>
          <w:szCs w:val="16"/>
        </w:rPr>
      </w:pPr>
      <w:r w:rsidRPr="001428B3">
        <w:rPr>
          <w:rFonts w:ascii="Arial" w:hAnsi="Arial" w:cs="Arial"/>
          <w:sz w:val="16"/>
          <w:szCs w:val="16"/>
        </w:rPr>
        <w:t xml:space="preserve">El Impuesto sobre Sociedades del ejercicio se calcula en base al resultado contable, obtenido por la aplicación de principios de contabilidad generalmente aceptados, que no necesariamente ha de coincidir con el resultado fiscal, entendido éste como la base imponible del citado impuesto. </w:t>
      </w:r>
    </w:p>
    <w:p w:rsidR="00F767D9" w:rsidRDefault="0027696B" w:rsidP="003A6AFE">
      <w:pPr>
        <w:pStyle w:val="Prrafodelista"/>
        <w:numPr>
          <w:ilvl w:val="0"/>
          <w:numId w:val="46"/>
        </w:numPr>
        <w:spacing w:before="120" w:after="120" w:line="260" w:lineRule="exact"/>
        <w:ind w:left="284" w:hanging="284"/>
        <w:contextualSpacing w:val="0"/>
        <w:rPr>
          <w:rFonts w:ascii="Arial" w:hAnsi="Arial" w:cs="Arial"/>
          <w:b/>
          <w:bCs/>
          <w:color w:val="000000"/>
          <w:sz w:val="16"/>
          <w:szCs w:val="16"/>
          <w:u w:val="single"/>
          <w:lang w:eastAsia="es-ES_tradnl"/>
        </w:rPr>
      </w:pPr>
      <w:r w:rsidRPr="003A6AFE">
        <w:rPr>
          <w:rFonts w:ascii="Arial" w:hAnsi="Arial" w:cs="Arial"/>
          <w:b/>
          <w:bCs/>
          <w:color w:val="000000"/>
          <w:sz w:val="16"/>
          <w:szCs w:val="16"/>
          <w:u w:val="single"/>
          <w:lang w:eastAsia="es-ES_tradnl"/>
        </w:rPr>
        <w:t>El Impuesto sobre Beneficios reflejado en las cuentas de ITER es el siguiente</w:t>
      </w:r>
    </w:p>
    <w:tbl>
      <w:tblPr>
        <w:tblW w:w="5000" w:type="pct"/>
        <w:jc w:val="center"/>
        <w:tblCellMar>
          <w:left w:w="70" w:type="dxa"/>
          <w:right w:w="70" w:type="dxa"/>
        </w:tblCellMar>
        <w:tblLook w:val="04A0"/>
      </w:tblPr>
      <w:tblGrid>
        <w:gridCol w:w="5473"/>
        <w:gridCol w:w="1728"/>
        <w:gridCol w:w="1726"/>
      </w:tblGrid>
      <w:tr w:rsidR="00C464AD" w:rsidRPr="007A0AD4" w:rsidTr="009D014B">
        <w:trPr>
          <w:trHeight w:val="255"/>
          <w:jc w:val="center"/>
        </w:trPr>
        <w:tc>
          <w:tcPr>
            <w:tcW w:w="3065" w:type="pct"/>
            <w:tcBorders>
              <w:bottom w:val="single" w:sz="4" w:space="0" w:color="auto"/>
            </w:tcBorders>
            <w:shd w:val="clear" w:color="auto" w:fill="D9D9D9" w:themeFill="background1" w:themeFillShade="D9"/>
            <w:noWrap/>
            <w:vAlign w:val="bottom"/>
            <w:hideMark/>
          </w:tcPr>
          <w:p w:rsidR="00C464AD" w:rsidRPr="003B3118" w:rsidRDefault="00C464AD" w:rsidP="009D014B">
            <w:pPr>
              <w:ind w:left="142"/>
              <w:rPr>
                <w:rFonts w:ascii="Arial" w:hAnsi="Arial" w:cs="Arial"/>
                <w:sz w:val="20"/>
                <w:szCs w:val="20"/>
              </w:rPr>
            </w:pPr>
          </w:p>
        </w:tc>
        <w:tc>
          <w:tcPr>
            <w:tcW w:w="968" w:type="pct"/>
            <w:tcBorders>
              <w:bottom w:val="single" w:sz="4" w:space="0" w:color="auto"/>
            </w:tcBorders>
            <w:shd w:val="clear" w:color="auto" w:fill="D9D9D9" w:themeFill="background1" w:themeFillShade="D9"/>
            <w:noWrap/>
            <w:vAlign w:val="bottom"/>
            <w:hideMark/>
          </w:tcPr>
          <w:p w:rsidR="00C464AD" w:rsidRPr="003B3118" w:rsidRDefault="00C464AD" w:rsidP="009D014B">
            <w:pPr>
              <w:ind w:right="252"/>
              <w:jc w:val="center"/>
              <w:rPr>
                <w:rFonts w:ascii="Arial" w:hAnsi="Arial" w:cs="Arial"/>
                <w:b/>
                <w:bCs/>
                <w:sz w:val="16"/>
                <w:szCs w:val="16"/>
              </w:rPr>
            </w:pPr>
            <w:r w:rsidRPr="003B3118">
              <w:rPr>
                <w:rFonts w:ascii="Arial" w:hAnsi="Arial" w:cs="Arial"/>
                <w:b/>
                <w:bCs/>
                <w:sz w:val="16"/>
                <w:szCs w:val="16"/>
              </w:rPr>
              <w:t>2021</w:t>
            </w:r>
          </w:p>
        </w:tc>
        <w:tc>
          <w:tcPr>
            <w:tcW w:w="967" w:type="pct"/>
            <w:tcBorders>
              <w:bottom w:val="single" w:sz="4" w:space="0" w:color="auto"/>
            </w:tcBorders>
            <w:shd w:val="clear" w:color="auto" w:fill="D9D9D9" w:themeFill="background1" w:themeFillShade="D9"/>
            <w:noWrap/>
            <w:vAlign w:val="bottom"/>
            <w:hideMark/>
          </w:tcPr>
          <w:p w:rsidR="00C464AD" w:rsidRPr="003B3118" w:rsidRDefault="00C464AD" w:rsidP="009D014B">
            <w:pPr>
              <w:ind w:right="252"/>
              <w:jc w:val="center"/>
              <w:rPr>
                <w:rFonts w:ascii="Arial" w:hAnsi="Arial" w:cs="Arial"/>
                <w:b/>
                <w:bCs/>
                <w:sz w:val="16"/>
                <w:szCs w:val="16"/>
              </w:rPr>
            </w:pPr>
            <w:r w:rsidRPr="003B3118">
              <w:rPr>
                <w:rFonts w:ascii="Arial" w:hAnsi="Arial" w:cs="Arial"/>
                <w:b/>
                <w:bCs/>
                <w:sz w:val="16"/>
                <w:szCs w:val="16"/>
              </w:rPr>
              <w:t>2020</w:t>
            </w:r>
          </w:p>
        </w:tc>
      </w:tr>
      <w:tr w:rsidR="00C464AD" w:rsidRPr="007A0AD4" w:rsidTr="009D014B">
        <w:trPr>
          <w:trHeight w:val="238"/>
          <w:jc w:val="center"/>
        </w:trPr>
        <w:tc>
          <w:tcPr>
            <w:tcW w:w="3065" w:type="pct"/>
            <w:tcBorders>
              <w:top w:val="single" w:sz="4" w:space="0" w:color="auto"/>
            </w:tcBorders>
            <w:shd w:val="clear" w:color="auto" w:fill="auto"/>
            <w:noWrap/>
            <w:vAlign w:val="center"/>
            <w:hideMark/>
          </w:tcPr>
          <w:p w:rsidR="00C464AD" w:rsidRPr="003B3118" w:rsidRDefault="00C464AD" w:rsidP="009D014B">
            <w:pPr>
              <w:ind w:left="142"/>
              <w:rPr>
                <w:rFonts w:ascii="Arial" w:hAnsi="Arial" w:cs="Arial"/>
                <w:sz w:val="16"/>
                <w:szCs w:val="16"/>
              </w:rPr>
            </w:pPr>
            <w:r w:rsidRPr="003B3118">
              <w:rPr>
                <w:rFonts w:ascii="Arial" w:hAnsi="Arial" w:cs="Arial"/>
                <w:sz w:val="16"/>
                <w:szCs w:val="16"/>
              </w:rPr>
              <w:t>Impuesto Sociedades</w:t>
            </w:r>
          </w:p>
        </w:tc>
        <w:tc>
          <w:tcPr>
            <w:tcW w:w="968" w:type="pct"/>
            <w:tcBorders>
              <w:top w:val="nil"/>
              <w:left w:val="nil"/>
              <w:bottom w:val="nil"/>
              <w:right w:val="nil"/>
            </w:tcBorders>
            <w:shd w:val="clear" w:color="auto" w:fill="auto"/>
            <w:noWrap/>
            <w:vAlign w:val="center"/>
          </w:tcPr>
          <w:p w:rsidR="00C464AD" w:rsidRPr="003B3118" w:rsidRDefault="00C464AD" w:rsidP="009D014B">
            <w:pPr>
              <w:ind w:right="252"/>
              <w:jc w:val="right"/>
              <w:rPr>
                <w:rFonts w:ascii="Arial" w:hAnsi="Arial" w:cs="Arial"/>
                <w:sz w:val="16"/>
                <w:szCs w:val="16"/>
              </w:rPr>
            </w:pPr>
            <w:r w:rsidRPr="003B3118">
              <w:rPr>
                <w:rFonts w:ascii="Arial" w:hAnsi="Arial" w:cs="Arial"/>
                <w:color w:val="000000"/>
                <w:sz w:val="16"/>
                <w:szCs w:val="16"/>
              </w:rPr>
              <w:t>305.857,59</w:t>
            </w:r>
          </w:p>
        </w:tc>
        <w:tc>
          <w:tcPr>
            <w:tcW w:w="967" w:type="pct"/>
            <w:tcBorders>
              <w:top w:val="nil"/>
              <w:left w:val="nil"/>
              <w:bottom w:val="nil"/>
              <w:right w:val="nil"/>
            </w:tcBorders>
            <w:shd w:val="clear" w:color="auto" w:fill="auto"/>
            <w:noWrap/>
            <w:vAlign w:val="center"/>
            <w:hideMark/>
          </w:tcPr>
          <w:p w:rsidR="00C464AD" w:rsidRPr="003B3118" w:rsidRDefault="00C464AD" w:rsidP="009D014B">
            <w:pPr>
              <w:ind w:right="252"/>
              <w:jc w:val="right"/>
              <w:rPr>
                <w:rFonts w:ascii="Arial" w:hAnsi="Arial" w:cs="Arial"/>
                <w:sz w:val="16"/>
                <w:szCs w:val="16"/>
              </w:rPr>
            </w:pPr>
          </w:p>
        </w:tc>
      </w:tr>
      <w:tr w:rsidR="00C464AD" w:rsidRPr="007A0AD4" w:rsidTr="009D014B">
        <w:trPr>
          <w:trHeight w:val="238"/>
          <w:jc w:val="center"/>
        </w:trPr>
        <w:tc>
          <w:tcPr>
            <w:tcW w:w="3065" w:type="pct"/>
            <w:shd w:val="clear" w:color="auto" w:fill="auto"/>
            <w:noWrap/>
            <w:vAlign w:val="center"/>
            <w:hideMark/>
          </w:tcPr>
          <w:p w:rsidR="00C464AD" w:rsidRPr="003B3118" w:rsidRDefault="00C464AD" w:rsidP="009D014B">
            <w:pPr>
              <w:ind w:left="142"/>
              <w:rPr>
                <w:rFonts w:ascii="Arial" w:hAnsi="Arial" w:cs="Arial"/>
                <w:sz w:val="16"/>
                <w:szCs w:val="16"/>
              </w:rPr>
            </w:pPr>
            <w:r w:rsidRPr="003B3118">
              <w:rPr>
                <w:rFonts w:ascii="Arial" w:hAnsi="Arial" w:cs="Arial"/>
                <w:sz w:val="16"/>
                <w:szCs w:val="16"/>
              </w:rPr>
              <w:t>Impuesto Sociedades Diferidos</w:t>
            </w:r>
          </w:p>
        </w:tc>
        <w:tc>
          <w:tcPr>
            <w:tcW w:w="968" w:type="pct"/>
            <w:tcBorders>
              <w:top w:val="nil"/>
              <w:left w:val="nil"/>
              <w:bottom w:val="nil"/>
              <w:right w:val="nil"/>
            </w:tcBorders>
            <w:shd w:val="clear" w:color="auto" w:fill="auto"/>
            <w:noWrap/>
            <w:vAlign w:val="center"/>
          </w:tcPr>
          <w:p w:rsidR="00C464AD" w:rsidRPr="003B3118" w:rsidRDefault="00C464AD" w:rsidP="009D014B">
            <w:pPr>
              <w:ind w:right="252"/>
              <w:jc w:val="right"/>
              <w:rPr>
                <w:rFonts w:ascii="Arial" w:hAnsi="Arial" w:cs="Arial"/>
                <w:sz w:val="16"/>
                <w:szCs w:val="16"/>
              </w:rPr>
            </w:pPr>
            <w:r w:rsidRPr="003B3118">
              <w:rPr>
                <w:rFonts w:ascii="Arial" w:hAnsi="Arial" w:cs="Arial"/>
                <w:color w:val="000000"/>
                <w:sz w:val="16"/>
                <w:szCs w:val="16"/>
              </w:rPr>
              <w:t>487.262,56</w:t>
            </w:r>
          </w:p>
        </w:tc>
        <w:tc>
          <w:tcPr>
            <w:tcW w:w="967" w:type="pct"/>
            <w:tcBorders>
              <w:top w:val="nil"/>
              <w:left w:val="nil"/>
              <w:bottom w:val="nil"/>
              <w:right w:val="nil"/>
            </w:tcBorders>
            <w:shd w:val="clear" w:color="auto" w:fill="auto"/>
            <w:noWrap/>
            <w:vAlign w:val="center"/>
            <w:hideMark/>
          </w:tcPr>
          <w:p w:rsidR="00C464AD" w:rsidRPr="003B3118" w:rsidRDefault="00C464AD" w:rsidP="009D014B">
            <w:pPr>
              <w:ind w:right="252"/>
              <w:jc w:val="right"/>
              <w:rPr>
                <w:rFonts w:ascii="Arial" w:hAnsi="Arial" w:cs="Arial"/>
                <w:sz w:val="16"/>
                <w:szCs w:val="16"/>
              </w:rPr>
            </w:pPr>
            <w:r w:rsidRPr="003B3118">
              <w:rPr>
                <w:rFonts w:ascii="Arial" w:hAnsi="Arial" w:cs="Arial"/>
                <w:color w:val="000000"/>
                <w:sz w:val="16"/>
                <w:szCs w:val="16"/>
              </w:rPr>
              <w:t>190.319,09</w:t>
            </w:r>
          </w:p>
        </w:tc>
      </w:tr>
      <w:tr w:rsidR="00C464AD" w:rsidRPr="007A0AD4" w:rsidTr="009D014B">
        <w:trPr>
          <w:trHeight w:val="238"/>
          <w:jc w:val="center"/>
        </w:trPr>
        <w:tc>
          <w:tcPr>
            <w:tcW w:w="3065" w:type="pct"/>
            <w:tcBorders>
              <w:bottom w:val="single" w:sz="4" w:space="0" w:color="auto"/>
            </w:tcBorders>
            <w:shd w:val="clear" w:color="auto" w:fill="auto"/>
            <w:noWrap/>
            <w:vAlign w:val="center"/>
            <w:hideMark/>
          </w:tcPr>
          <w:p w:rsidR="00C464AD" w:rsidRPr="003B3118" w:rsidRDefault="00C464AD" w:rsidP="009D014B">
            <w:pPr>
              <w:ind w:left="142"/>
              <w:rPr>
                <w:rFonts w:ascii="Arial" w:hAnsi="Arial" w:cs="Arial"/>
                <w:sz w:val="16"/>
                <w:szCs w:val="16"/>
              </w:rPr>
            </w:pPr>
            <w:r w:rsidRPr="003B3118">
              <w:rPr>
                <w:rFonts w:ascii="Arial" w:hAnsi="Arial" w:cs="Arial"/>
                <w:sz w:val="16"/>
                <w:szCs w:val="16"/>
              </w:rPr>
              <w:t>Ajuste positivos a los imposición de beneficios</w:t>
            </w:r>
          </w:p>
        </w:tc>
        <w:tc>
          <w:tcPr>
            <w:tcW w:w="968" w:type="pct"/>
            <w:tcBorders>
              <w:top w:val="nil"/>
              <w:left w:val="nil"/>
              <w:bottom w:val="single" w:sz="8" w:space="0" w:color="auto"/>
              <w:right w:val="nil"/>
            </w:tcBorders>
            <w:shd w:val="clear" w:color="auto" w:fill="auto"/>
            <w:noWrap/>
            <w:vAlign w:val="center"/>
          </w:tcPr>
          <w:p w:rsidR="00C464AD" w:rsidRPr="003B3118" w:rsidRDefault="00C464AD" w:rsidP="009D014B">
            <w:pPr>
              <w:ind w:right="252"/>
              <w:jc w:val="right"/>
              <w:rPr>
                <w:rFonts w:ascii="Arial" w:hAnsi="Arial" w:cs="Arial"/>
                <w:sz w:val="16"/>
                <w:szCs w:val="16"/>
              </w:rPr>
            </w:pPr>
            <w:r w:rsidRPr="003B3118">
              <w:rPr>
                <w:rFonts w:ascii="Arial" w:hAnsi="Arial" w:cs="Arial"/>
                <w:color w:val="000000"/>
                <w:sz w:val="16"/>
                <w:szCs w:val="16"/>
              </w:rPr>
              <w:t> </w:t>
            </w:r>
          </w:p>
        </w:tc>
        <w:tc>
          <w:tcPr>
            <w:tcW w:w="967" w:type="pct"/>
            <w:tcBorders>
              <w:top w:val="nil"/>
              <w:left w:val="nil"/>
              <w:bottom w:val="single" w:sz="8" w:space="0" w:color="auto"/>
              <w:right w:val="nil"/>
            </w:tcBorders>
            <w:shd w:val="clear" w:color="auto" w:fill="auto"/>
            <w:noWrap/>
            <w:vAlign w:val="center"/>
            <w:hideMark/>
          </w:tcPr>
          <w:p w:rsidR="00C464AD" w:rsidRPr="003B3118" w:rsidRDefault="00C464AD" w:rsidP="009D014B">
            <w:pPr>
              <w:ind w:right="252"/>
              <w:jc w:val="right"/>
              <w:rPr>
                <w:rFonts w:ascii="Arial" w:hAnsi="Arial" w:cs="Arial"/>
                <w:sz w:val="16"/>
                <w:szCs w:val="16"/>
              </w:rPr>
            </w:pPr>
            <w:r w:rsidRPr="003B3118">
              <w:rPr>
                <w:rFonts w:ascii="Calibri" w:hAnsi="Calibri" w:cs="Calibri"/>
                <w:color w:val="000000"/>
                <w:sz w:val="20"/>
                <w:szCs w:val="20"/>
              </w:rPr>
              <w:t> </w:t>
            </w:r>
          </w:p>
        </w:tc>
      </w:tr>
      <w:tr w:rsidR="00C464AD" w:rsidRPr="00C273CA" w:rsidTr="009D014B">
        <w:trPr>
          <w:trHeight w:val="255"/>
          <w:jc w:val="center"/>
        </w:trPr>
        <w:tc>
          <w:tcPr>
            <w:tcW w:w="3065" w:type="pct"/>
            <w:tcBorders>
              <w:top w:val="single" w:sz="4" w:space="0" w:color="auto"/>
              <w:bottom w:val="single" w:sz="4" w:space="0" w:color="auto"/>
            </w:tcBorders>
            <w:shd w:val="clear" w:color="auto" w:fill="auto"/>
            <w:noWrap/>
            <w:vAlign w:val="center"/>
            <w:hideMark/>
          </w:tcPr>
          <w:p w:rsidR="00C464AD" w:rsidRPr="003B3118" w:rsidRDefault="00C464AD" w:rsidP="009D014B">
            <w:pPr>
              <w:ind w:left="142"/>
              <w:rPr>
                <w:rFonts w:ascii="Arial" w:hAnsi="Arial" w:cs="Arial"/>
                <w:b/>
                <w:bCs/>
                <w:sz w:val="16"/>
                <w:szCs w:val="16"/>
              </w:rPr>
            </w:pPr>
            <w:r w:rsidRPr="003B3118">
              <w:rPr>
                <w:rFonts w:ascii="Arial" w:hAnsi="Arial" w:cs="Arial"/>
                <w:b/>
                <w:bCs/>
                <w:sz w:val="16"/>
                <w:szCs w:val="16"/>
              </w:rPr>
              <w:t>Total impuesto sobre Beneficios</w:t>
            </w:r>
          </w:p>
        </w:tc>
        <w:tc>
          <w:tcPr>
            <w:tcW w:w="968" w:type="pct"/>
            <w:tcBorders>
              <w:top w:val="nil"/>
              <w:left w:val="nil"/>
              <w:bottom w:val="single" w:sz="8" w:space="0" w:color="auto"/>
              <w:right w:val="nil"/>
            </w:tcBorders>
            <w:shd w:val="clear" w:color="auto" w:fill="auto"/>
            <w:noWrap/>
            <w:vAlign w:val="center"/>
          </w:tcPr>
          <w:p w:rsidR="00C464AD" w:rsidRPr="003B3118" w:rsidRDefault="00C464AD" w:rsidP="009D014B">
            <w:pPr>
              <w:ind w:right="252"/>
              <w:jc w:val="right"/>
              <w:rPr>
                <w:rFonts w:ascii="Arial" w:hAnsi="Arial" w:cs="Arial"/>
                <w:b/>
                <w:bCs/>
                <w:sz w:val="16"/>
                <w:szCs w:val="16"/>
              </w:rPr>
            </w:pPr>
            <w:r w:rsidRPr="003B3118">
              <w:rPr>
                <w:rFonts w:ascii="Arial" w:hAnsi="Arial" w:cs="Arial"/>
                <w:b/>
                <w:bCs/>
                <w:color w:val="000000"/>
                <w:sz w:val="16"/>
                <w:szCs w:val="16"/>
              </w:rPr>
              <w:t>793.120,15</w:t>
            </w:r>
          </w:p>
        </w:tc>
        <w:tc>
          <w:tcPr>
            <w:tcW w:w="967" w:type="pct"/>
            <w:tcBorders>
              <w:top w:val="nil"/>
              <w:left w:val="nil"/>
              <w:bottom w:val="single" w:sz="8" w:space="0" w:color="auto"/>
              <w:right w:val="nil"/>
            </w:tcBorders>
            <w:shd w:val="clear" w:color="auto" w:fill="auto"/>
            <w:noWrap/>
            <w:vAlign w:val="center"/>
            <w:hideMark/>
          </w:tcPr>
          <w:p w:rsidR="00C464AD" w:rsidRPr="003B3118" w:rsidRDefault="00C464AD" w:rsidP="009D014B">
            <w:pPr>
              <w:ind w:right="252"/>
              <w:jc w:val="right"/>
              <w:rPr>
                <w:rFonts w:ascii="Arial" w:hAnsi="Arial" w:cs="Arial"/>
                <w:b/>
                <w:bCs/>
                <w:sz w:val="16"/>
                <w:szCs w:val="16"/>
              </w:rPr>
            </w:pPr>
            <w:r w:rsidRPr="003B3118">
              <w:rPr>
                <w:rFonts w:ascii="Arial" w:hAnsi="Arial" w:cs="Arial"/>
                <w:b/>
                <w:bCs/>
                <w:color w:val="000000"/>
                <w:sz w:val="16"/>
                <w:szCs w:val="16"/>
              </w:rPr>
              <w:t>190.319,09</w:t>
            </w:r>
          </w:p>
        </w:tc>
      </w:tr>
    </w:tbl>
    <w:p w:rsidR="00156F31" w:rsidRDefault="00156F31" w:rsidP="003A6AFE">
      <w:pPr>
        <w:tabs>
          <w:tab w:val="left" w:pos="850"/>
        </w:tabs>
        <w:spacing w:before="120" w:after="120" w:line="260" w:lineRule="exact"/>
        <w:ind w:right="-1"/>
        <w:jc w:val="both"/>
        <w:rPr>
          <w:rFonts w:ascii="Arial" w:hAnsi="Arial" w:cs="Arial"/>
          <w:sz w:val="16"/>
          <w:szCs w:val="16"/>
        </w:rPr>
      </w:pPr>
      <w:r w:rsidRPr="00E40FEA">
        <w:rPr>
          <w:rFonts w:ascii="Arial" w:hAnsi="Arial" w:cs="Arial"/>
          <w:sz w:val="16"/>
          <w:szCs w:val="16"/>
        </w:rPr>
        <w:t xml:space="preserve">Las retenciones y pagos a cuenta del ejercicio ascienden a </w:t>
      </w:r>
      <w:r w:rsidR="00E40FEA" w:rsidRPr="00E40FEA">
        <w:rPr>
          <w:rFonts w:ascii="Arial" w:hAnsi="Arial" w:cs="Arial"/>
          <w:sz w:val="16"/>
          <w:szCs w:val="16"/>
        </w:rPr>
        <w:t>2.482.675,76</w:t>
      </w:r>
      <w:r w:rsidR="00814029" w:rsidRPr="00E40FEA">
        <w:rPr>
          <w:rFonts w:ascii="Arial" w:hAnsi="Arial" w:cs="Arial"/>
          <w:sz w:val="16"/>
          <w:szCs w:val="16"/>
        </w:rPr>
        <w:t xml:space="preserve"> euros</w:t>
      </w:r>
      <w:r w:rsidRPr="00E40FEA">
        <w:rPr>
          <w:rFonts w:ascii="Arial" w:hAnsi="Arial" w:cs="Arial"/>
          <w:sz w:val="16"/>
          <w:szCs w:val="16"/>
        </w:rPr>
        <w:t xml:space="preserve"> (</w:t>
      </w:r>
      <w:r w:rsidR="0017739B" w:rsidRPr="00E40FEA">
        <w:rPr>
          <w:rFonts w:ascii="Arial" w:hAnsi="Arial" w:cs="Arial"/>
          <w:sz w:val="16"/>
          <w:szCs w:val="16"/>
        </w:rPr>
        <w:t xml:space="preserve">2.079.878,85 </w:t>
      </w:r>
      <w:r w:rsidR="00814029" w:rsidRPr="00E40FEA">
        <w:rPr>
          <w:rFonts w:ascii="Arial" w:hAnsi="Arial" w:cs="Arial"/>
          <w:sz w:val="16"/>
          <w:szCs w:val="16"/>
        </w:rPr>
        <w:t>euros</w:t>
      </w:r>
      <w:r w:rsidR="0017739B" w:rsidRPr="00E40FEA">
        <w:rPr>
          <w:rFonts w:ascii="Arial" w:hAnsi="Arial" w:cs="Arial"/>
          <w:sz w:val="16"/>
          <w:szCs w:val="16"/>
        </w:rPr>
        <w:t xml:space="preserve"> en el ejercicio anterior</w:t>
      </w:r>
      <w:r w:rsidRPr="00E40FEA">
        <w:rPr>
          <w:rFonts w:ascii="Arial" w:hAnsi="Arial" w:cs="Arial"/>
          <w:sz w:val="16"/>
          <w:szCs w:val="16"/>
        </w:rPr>
        <w:t>)</w:t>
      </w:r>
    </w:p>
    <w:p w:rsidR="00156F31" w:rsidRPr="003A6AFE" w:rsidRDefault="00156F31" w:rsidP="003A6AFE">
      <w:pPr>
        <w:tabs>
          <w:tab w:val="left" w:pos="850"/>
        </w:tabs>
        <w:spacing w:before="120" w:after="120" w:line="260" w:lineRule="exact"/>
        <w:ind w:right="-1"/>
        <w:jc w:val="both"/>
        <w:rPr>
          <w:rFonts w:ascii="Arial" w:hAnsi="Arial" w:cs="Arial"/>
          <w:sz w:val="16"/>
          <w:szCs w:val="16"/>
        </w:rPr>
      </w:pPr>
      <w:r w:rsidRPr="003A6AFE">
        <w:rPr>
          <w:rFonts w:ascii="Arial" w:hAnsi="Arial" w:cs="Arial"/>
          <w:sz w:val="16"/>
          <w:szCs w:val="16"/>
        </w:rPr>
        <w:t>Permanecen abiertos a Inspección los ejercicios</w:t>
      </w:r>
      <w:r w:rsidR="008220AC" w:rsidRPr="003A6AFE">
        <w:rPr>
          <w:rFonts w:ascii="Arial" w:hAnsi="Arial" w:cs="Arial"/>
          <w:sz w:val="16"/>
          <w:szCs w:val="16"/>
        </w:rPr>
        <w:t xml:space="preserve"> </w:t>
      </w:r>
      <w:r w:rsidRPr="003A6AFE">
        <w:rPr>
          <w:rFonts w:ascii="Arial" w:hAnsi="Arial" w:cs="Arial"/>
          <w:sz w:val="16"/>
          <w:szCs w:val="16"/>
        </w:rPr>
        <w:t>del 201</w:t>
      </w:r>
      <w:r w:rsidR="0017739B">
        <w:rPr>
          <w:rFonts w:ascii="Arial" w:hAnsi="Arial" w:cs="Arial"/>
          <w:sz w:val="16"/>
          <w:szCs w:val="16"/>
        </w:rPr>
        <w:t>7</w:t>
      </w:r>
      <w:r w:rsidRPr="003A6AFE">
        <w:rPr>
          <w:rFonts w:ascii="Arial" w:hAnsi="Arial" w:cs="Arial"/>
          <w:sz w:val="16"/>
          <w:szCs w:val="16"/>
        </w:rPr>
        <w:t xml:space="preserve"> al 20</w:t>
      </w:r>
      <w:r w:rsidR="00814029">
        <w:rPr>
          <w:rFonts w:ascii="Arial" w:hAnsi="Arial" w:cs="Arial"/>
          <w:sz w:val="16"/>
          <w:szCs w:val="16"/>
        </w:rPr>
        <w:t>2</w:t>
      </w:r>
      <w:r w:rsidR="0017739B">
        <w:rPr>
          <w:rFonts w:ascii="Arial" w:hAnsi="Arial" w:cs="Arial"/>
          <w:sz w:val="16"/>
          <w:szCs w:val="16"/>
        </w:rPr>
        <w:t>1</w:t>
      </w:r>
      <w:r w:rsidRPr="003A6AFE">
        <w:rPr>
          <w:rFonts w:ascii="Arial" w:hAnsi="Arial" w:cs="Arial"/>
          <w:sz w:val="16"/>
          <w:szCs w:val="16"/>
        </w:rPr>
        <w:t xml:space="preserve"> para aquellos impuestos de los que la sociedad es sujeto pasivo.</w:t>
      </w:r>
    </w:p>
    <w:p w:rsidR="00F767D9" w:rsidRPr="003A6AFE" w:rsidRDefault="0027696B" w:rsidP="003A6AFE">
      <w:pPr>
        <w:pStyle w:val="Prrafodelista"/>
        <w:numPr>
          <w:ilvl w:val="0"/>
          <w:numId w:val="46"/>
        </w:numPr>
        <w:spacing w:before="120" w:after="120" w:line="260" w:lineRule="exact"/>
        <w:ind w:left="284" w:hanging="284"/>
        <w:contextualSpacing w:val="0"/>
        <w:rPr>
          <w:rFonts w:ascii="Arial" w:hAnsi="Arial" w:cs="Arial"/>
          <w:b/>
          <w:bCs/>
          <w:color w:val="000000"/>
          <w:sz w:val="16"/>
          <w:szCs w:val="16"/>
          <w:u w:val="single"/>
          <w:lang w:eastAsia="es-ES_tradnl"/>
        </w:rPr>
      </w:pPr>
      <w:r w:rsidRPr="003A6AFE">
        <w:rPr>
          <w:rFonts w:ascii="Arial" w:hAnsi="Arial" w:cs="Arial"/>
          <w:b/>
          <w:bCs/>
          <w:color w:val="000000"/>
          <w:sz w:val="16"/>
          <w:szCs w:val="16"/>
          <w:u w:val="single"/>
          <w:lang w:eastAsia="es-ES_tradnl"/>
        </w:rPr>
        <w:t>Conciliación de Resultado Contable con Base Imponible del Impuesto Individual</w:t>
      </w:r>
    </w:p>
    <w:p w:rsidR="00FC4C64" w:rsidRDefault="00814029" w:rsidP="00814029">
      <w:pPr>
        <w:tabs>
          <w:tab w:val="left" w:pos="850"/>
        </w:tabs>
        <w:spacing w:before="120" w:after="120" w:line="260" w:lineRule="exact"/>
        <w:ind w:right="-1"/>
        <w:jc w:val="both"/>
        <w:rPr>
          <w:rFonts w:ascii="Arial" w:hAnsi="Arial" w:cs="Arial"/>
          <w:sz w:val="16"/>
          <w:szCs w:val="16"/>
        </w:rPr>
      </w:pPr>
      <w:r>
        <w:rPr>
          <w:rFonts w:ascii="Arial" w:hAnsi="Arial" w:cs="Arial"/>
          <w:sz w:val="16"/>
          <w:szCs w:val="16"/>
        </w:rPr>
        <w:t>Ejercicio 202</w:t>
      </w:r>
      <w:r w:rsidR="0017739B">
        <w:rPr>
          <w:rFonts w:ascii="Arial" w:hAnsi="Arial" w:cs="Arial"/>
          <w:sz w:val="16"/>
          <w:szCs w:val="16"/>
        </w:rPr>
        <w:t>1</w:t>
      </w:r>
    </w:p>
    <w:tbl>
      <w:tblPr>
        <w:tblW w:w="9677" w:type="dxa"/>
        <w:tblInd w:w="-497" w:type="dxa"/>
        <w:tblCellMar>
          <w:left w:w="70" w:type="dxa"/>
          <w:right w:w="70" w:type="dxa"/>
        </w:tblCellMar>
        <w:tblLook w:val="04A0"/>
      </w:tblPr>
      <w:tblGrid>
        <w:gridCol w:w="2629"/>
        <w:gridCol w:w="1068"/>
        <w:gridCol w:w="1089"/>
        <w:gridCol w:w="872"/>
        <w:gridCol w:w="1146"/>
        <w:gridCol w:w="771"/>
        <w:gridCol w:w="1051"/>
        <w:gridCol w:w="1051"/>
      </w:tblGrid>
      <w:tr w:rsidR="00FC4C64" w:rsidRPr="00FC4C64" w:rsidTr="00B969F8">
        <w:trPr>
          <w:trHeight w:val="227"/>
        </w:trPr>
        <w:tc>
          <w:tcPr>
            <w:tcW w:w="2629" w:type="dxa"/>
            <w:tcBorders>
              <w:top w:val="nil"/>
              <w:left w:val="nil"/>
              <w:bottom w:val="nil"/>
              <w:right w:val="nil"/>
            </w:tcBorders>
            <w:shd w:val="clear" w:color="auto" w:fill="auto"/>
            <w:vAlign w:val="center"/>
            <w:hideMark/>
          </w:tcPr>
          <w:p w:rsidR="00FC4C64" w:rsidRPr="00FC4C64" w:rsidRDefault="00FC4C64" w:rsidP="00FC4C64">
            <w:pPr>
              <w:ind w:right="-70"/>
              <w:rPr>
                <w:rFonts w:ascii="Arial" w:hAnsi="Arial" w:cs="Arial"/>
                <w:sz w:val="16"/>
                <w:szCs w:val="16"/>
              </w:rPr>
            </w:pPr>
          </w:p>
        </w:tc>
        <w:tc>
          <w:tcPr>
            <w:tcW w:w="2157" w:type="dxa"/>
            <w:gridSpan w:val="2"/>
            <w:tcBorders>
              <w:top w:val="nil"/>
              <w:left w:val="nil"/>
              <w:bottom w:val="nil"/>
              <w:right w:val="nil"/>
            </w:tcBorders>
            <w:shd w:val="clear" w:color="000000" w:fill="D8D8D8"/>
            <w:vAlign w:val="bottom"/>
            <w:hideMark/>
          </w:tcPr>
          <w:p w:rsidR="00B969F8" w:rsidRDefault="00FC4C64" w:rsidP="00B969F8">
            <w:pPr>
              <w:jc w:val="center"/>
              <w:rPr>
                <w:rFonts w:ascii="Arial" w:hAnsi="Arial" w:cs="Arial"/>
                <w:sz w:val="14"/>
                <w:szCs w:val="14"/>
              </w:rPr>
            </w:pPr>
            <w:r w:rsidRPr="00FC4C64">
              <w:rPr>
                <w:rFonts w:ascii="Arial" w:hAnsi="Arial" w:cs="Arial"/>
                <w:sz w:val="14"/>
                <w:szCs w:val="14"/>
              </w:rPr>
              <w:t>Cuenta de</w:t>
            </w:r>
          </w:p>
          <w:p w:rsidR="00FC4C64" w:rsidRPr="00FC4C64" w:rsidRDefault="00FC4C64" w:rsidP="00B969F8">
            <w:pPr>
              <w:jc w:val="center"/>
              <w:rPr>
                <w:rFonts w:ascii="Arial" w:hAnsi="Arial" w:cs="Arial"/>
                <w:sz w:val="14"/>
                <w:szCs w:val="14"/>
              </w:rPr>
            </w:pPr>
            <w:r w:rsidRPr="00FC4C64">
              <w:rPr>
                <w:rFonts w:ascii="Arial" w:hAnsi="Arial" w:cs="Arial"/>
                <w:sz w:val="14"/>
                <w:szCs w:val="14"/>
              </w:rPr>
              <w:t xml:space="preserve">Pérdidas y </w:t>
            </w:r>
            <w:proofErr w:type="spellStart"/>
            <w:r w:rsidRPr="00FC4C64">
              <w:rPr>
                <w:rFonts w:ascii="Arial" w:hAnsi="Arial" w:cs="Arial"/>
                <w:sz w:val="14"/>
                <w:szCs w:val="14"/>
              </w:rPr>
              <w:t>Ganacias</w:t>
            </w:r>
            <w:proofErr w:type="spellEnd"/>
          </w:p>
        </w:tc>
        <w:tc>
          <w:tcPr>
            <w:tcW w:w="2018" w:type="dxa"/>
            <w:gridSpan w:val="2"/>
            <w:tcBorders>
              <w:top w:val="nil"/>
              <w:left w:val="nil"/>
              <w:bottom w:val="nil"/>
              <w:right w:val="nil"/>
            </w:tcBorders>
            <w:shd w:val="clear" w:color="000000" w:fill="D8D8D8"/>
            <w:vAlign w:val="bottom"/>
            <w:hideMark/>
          </w:tcPr>
          <w:p w:rsidR="00FC4C64" w:rsidRPr="00FC4C64" w:rsidRDefault="00FC4C64" w:rsidP="00B969F8">
            <w:pPr>
              <w:jc w:val="center"/>
              <w:rPr>
                <w:rFonts w:ascii="Arial" w:hAnsi="Arial" w:cs="Arial"/>
                <w:sz w:val="14"/>
                <w:szCs w:val="14"/>
              </w:rPr>
            </w:pPr>
            <w:r w:rsidRPr="00FC4C64">
              <w:rPr>
                <w:rFonts w:ascii="Arial" w:hAnsi="Arial" w:cs="Arial"/>
                <w:sz w:val="14"/>
                <w:szCs w:val="14"/>
              </w:rPr>
              <w:t>Ingresos y gastos directamente imputados al patrimonio neto</w:t>
            </w:r>
          </w:p>
        </w:tc>
        <w:tc>
          <w:tcPr>
            <w:tcW w:w="1822" w:type="dxa"/>
            <w:gridSpan w:val="2"/>
            <w:tcBorders>
              <w:top w:val="nil"/>
              <w:left w:val="nil"/>
              <w:bottom w:val="nil"/>
              <w:right w:val="nil"/>
            </w:tcBorders>
            <w:shd w:val="clear" w:color="000000" w:fill="D8D8D8"/>
            <w:vAlign w:val="bottom"/>
            <w:hideMark/>
          </w:tcPr>
          <w:p w:rsidR="00FC4C64" w:rsidRPr="00FC4C64" w:rsidRDefault="00FC4C64" w:rsidP="00B969F8">
            <w:pPr>
              <w:jc w:val="center"/>
              <w:rPr>
                <w:rFonts w:ascii="Arial" w:hAnsi="Arial" w:cs="Arial"/>
                <w:sz w:val="14"/>
                <w:szCs w:val="14"/>
              </w:rPr>
            </w:pPr>
            <w:r w:rsidRPr="00FC4C64">
              <w:rPr>
                <w:rFonts w:ascii="Arial" w:hAnsi="Arial" w:cs="Arial"/>
                <w:sz w:val="14"/>
                <w:szCs w:val="14"/>
              </w:rPr>
              <w:t>Reservas</w:t>
            </w:r>
          </w:p>
        </w:tc>
        <w:tc>
          <w:tcPr>
            <w:tcW w:w="1051" w:type="dxa"/>
            <w:tcBorders>
              <w:top w:val="nil"/>
              <w:left w:val="nil"/>
              <w:bottom w:val="nil"/>
              <w:right w:val="nil"/>
            </w:tcBorders>
            <w:shd w:val="clear" w:color="000000" w:fill="D8D8D8"/>
            <w:vAlign w:val="bottom"/>
            <w:hideMark/>
          </w:tcPr>
          <w:p w:rsidR="00FC4C64" w:rsidRPr="00FC4C64" w:rsidRDefault="00FC4C64" w:rsidP="00B969F8">
            <w:pPr>
              <w:jc w:val="center"/>
              <w:rPr>
                <w:rFonts w:ascii="Arial" w:hAnsi="Arial" w:cs="Arial"/>
                <w:sz w:val="14"/>
                <w:szCs w:val="14"/>
              </w:rPr>
            </w:pPr>
            <w:r w:rsidRPr="00FC4C64">
              <w:rPr>
                <w:rFonts w:ascii="Arial" w:hAnsi="Arial" w:cs="Arial"/>
                <w:sz w:val="14"/>
                <w:szCs w:val="14"/>
              </w:rPr>
              <w:t>Total</w:t>
            </w:r>
          </w:p>
        </w:tc>
      </w:tr>
      <w:tr w:rsidR="00FC4C64" w:rsidRPr="00FC4C64" w:rsidTr="007C2330">
        <w:trPr>
          <w:trHeight w:val="227"/>
        </w:trPr>
        <w:tc>
          <w:tcPr>
            <w:tcW w:w="2629" w:type="dxa"/>
            <w:tcBorders>
              <w:top w:val="single" w:sz="4" w:space="0" w:color="auto"/>
              <w:left w:val="nil"/>
              <w:bottom w:val="single" w:sz="4" w:space="0" w:color="auto"/>
              <w:right w:val="nil"/>
            </w:tcBorders>
            <w:shd w:val="clear" w:color="auto" w:fill="auto"/>
            <w:vAlign w:val="center"/>
            <w:hideMark/>
          </w:tcPr>
          <w:p w:rsidR="00FC4C64" w:rsidRPr="00FC4C64" w:rsidRDefault="00FC4C64" w:rsidP="00FC4C64">
            <w:pPr>
              <w:rPr>
                <w:rFonts w:ascii="Arial" w:hAnsi="Arial" w:cs="Arial"/>
                <w:sz w:val="14"/>
                <w:szCs w:val="14"/>
              </w:rPr>
            </w:pPr>
            <w:r w:rsidRPr="00FC4C64">
              <w:rPr>
                <w:rFonts w:ascii="Arial" w:hAnsi="Arial" w:cs="Arial"/>
                <w:sz w:val="14"/>
                <w:szCs w:val="14"/>
              </w:rPr>
              <w:t>Resultado antes de impuestos</w:t>
            </w:r>
          </w:p>
        </w:tc>
        <w:tc>
          <w:tcPr>
            <w:tcW w:w="1068" w:type="dxa"/>
            <w:tcBorders>
              <w:top w:val="single" w:sz="4" w:space="0" w:color="auto"/>
              <w:left w:val="nil"/>
              <w:bottom w:val="single" w:sz="4" w:space="0" w:color="auto"/>
              <w:right w:val="nil"/>
            </w:tcBorders>
            <w:shd w:val="clear" w:color="auto" w:fill="auto"/>
            <w:noWrap/>
            <w:vAlign w:val="center"/>
          </w:tcPr>
          <w:p w:rsidR="00FC4C64" w:rsidRPr="00FC685C" w:rsidRDefault="00FC685C" w:rsidP="00FC685C">
            <w:pPr>
              <w:jc w:val="right"/>
              <w:rPr>
                <w:rFonts w:ascii="Arial" w:hAnsi="Arial" w:cs="Arial"/>
                <w:color w:val="000000"/>
                <w:sz w:val="14"/>
                <w:szCs w:val="14"/>
              </w:rPr>
            </w:pPr>
            <w:r>
              <w:rPr>
                <w:rFonts w:ascii="Arial" w:hAnsi="Arial" w:cs="Arial"/>
                <w:color w:val="000000"/>
                <w:sz w:val="14"/>
                <w:szCs w:val="14"/>
              </w:rPr>
              <w:t>11.904.793,69</w:t>
            </w:r>
          </w:p>
        </w:tc>
        <w:tc>
          <w:tcPr>
            <w:tcW w:w="1089" w:type="dxa"/>
            <w:tcBorders>
              <w:top w:val="single" w:sz="4" w:space="0" w:color="auto"/>
              <w:left w:val="nil"/>
              <w:bottom w:val="single" w:sz="4" w:space="0" w:color="auto"/>
              <w:right w:val="nil"/>
            </w:tcBorders>
            <w:shd w:val="clear" w:color="auto" w:fill="auto"/>
            <w:noWrap/>
            <w:vAlign w:val="center"/>
          </w:tcPr>
          <w:p w:rsidR="00FC4C64" w:rsidRPr="00FC4C64" w:rsidRDefault="00FC4C64" w:rsidP="00FC4C64">
            <w:pPr>
              <w:jc w:val="right"/>
              <w:rPr>
                <w:rFonts w:ascii="Arial" w:hAnsi="Arial" w:cs="Arial"/>
                <w:sz w:val="14"/>
                <w:szCs w:val="14"/>
              </w:rPr>
            </w:pPr>
          </w:p>
        </w:tc>
        <w:tc>
          <w:tcPr>
            <w:tcW w:w="872" w:type="dxa"/>
            <w:tcBorders>
              <w:top w:val="single" w:sz="4" w:space="0" w:color="auto"/>
              <w:left w:val="nil"/>
              <w:bottom w:val="single" w:sz="4" w:space="0" w:color="auto"/>
              <w:right w:val="nil"/>
            </w:tcBorders>
            <w:shd w:val="clear" w:color="auto" w:fill="auto"/>
            <w:noWrap/>
            <w:vAlign w:val="center"/>
          </w:tcPr>
          <w:p w:rsidR="00FC4C64" w:rsidRPr="00FC4C64" w:rsidRDefault="00FC4C64" w:rsidP="00FC4C64">
            <w:pPr>
              <w:jc w:val="right"/>
              <w:rPr>
                <w:rFonts w:ascii="Arial" w:hAnsi="Arial" w:cs="Arial"/>
                <w:sz w:val="14"/>
                <w:szCs w:val="14"/>
              </w:rPr>
            </w:pPr>
          </w:p>
        </w:tc>
        <w:tc>
          <w:tcPr>
            <w:tcW w:w="1146" w:type="dxa"/>
            <w:tcBorders>
              <w:top w:val="single" w:sz="4" w:space="0" w:color="auto"/>
              <w:left w:val="nil"/>
              <w:bottom w:val="single" w:sz="4" w:space="0" w:color="auto"/>
              <w:right w:val="nil"/>
            </w:tcBorders>
            <w:shd w:val="clear" w:color="auto" w:fill="auto"/>
            <w:noWrap/>
            <w:vAlign w:val="center"/>
          </w:tcPr>
          <w:p w:rsidR="00FC4C64" w:rsidRPr="00FC4C64" w:rsidRDefault="00FC4C64" w:rsidP="00FC4C64">
            <w:pPr>
              <w:jc w:val="right"/>
              <w:rPr>
                <w:rFonts w:ascii="Arial" w:hAnsi="Arial" w:cs="Arial"/>
                <w:sz w:val="14"/>
                <w:szCs w:val="14"/>
              </w:rPr>
            </w:pPr>
          </w:p>
        </w:tc>
        <w:tc>
          <w:tcPr>
            <w:tcW w:w="771" w:type="dxa"/>
            <w:tcBorders>
              <w:top w:val="single" w:sz="4" w:space="0" w:color="auto"/>
              <w:left w:val="nil"/>
              <w:bottom w:val="single" w:sz="4" w:space="0" w:color="auto"/>
              <w:right w:val="nil"/>
            </w:tcBorders>
            <w:shd w:val="clear" w:color="auto" w:fill="auto"/>
            <w:noWrap/>
            <w:vAlign w:val="center"/>
          </w:tcPr>
          <w:p w:rsidR="00FC4C64" w:rsidRPr="00FC4C64" w:rsidRDefault="00FC4C64" w:rsidP="00FC4C64">
            <w:pPr>
              <w:jc w:val="right"/>
              <w:rPr>
                <w:rFonts w:ascii="Arial" w:hAnsi="Arial" w:cs="Arial"/>
                <w:sz w:val="14"/>
                <w:szCs w:val="14"/>
              </w:rPr>
            </w:pPr>
          </w:p>
        </w:tc>
        <w:tc>
          <w:tcPr>
            <w:tcW w:w="1051" w:type="dxa"/>
            <w:tcBorders>
              <w:top w:val="single" w:sz="4" w:space="0" w:color="auto"/>
              <w:left w:val="nil"/>
              <w:bottom w:val="single" w:sz="4" w:space="0" w:color="auto"/>
              <w:right w:val="nil"/>
            </w:tcBorders>
            <w:shd w:val="clear" w:color="auto" w:fill="auto"/>
            <w:noWrap/>
            <w:vAlign w:val="center"/>
          </w:tcPr>
          <w:p w:rsidR="00FC4C64" w:rsidRPr="00FC4C64" w:rsidRDefault="00FC4C64" w:rsidP="00FC4C64">
            <w:pPr>
              <w:jc w:val="right"/>
              <w:rPr>
                <w:rFonts w:ascii="Arial" w:hAnsi="Arial" w:cs="Arial"/>
                <w:sz w:val="14"/>
                <w:szCs w:val="14"/>
              </w:rPr>
            </w:pPr>
          </w:p>
        </w:tc>
        <w:tc>
          <w:tcPr>
            <w:tcW w:w="1051" w:type="dxa"/>
            <w:tcBorders>
              <w:top w:val="single" w:sz="4" w:space="0" w:color="auto"/>
              <w:left w:val="nil"/>
              <w:bottom w:val="single" w:sz="4" w:space="0" w:color="auto"/>
              <w:right w:val="nil"/>
            </w:tcBorders>
            <w:shd w:val="clear" w:color="auto" w:fill="auto"/>
            <w:noWrap/>
            <w:vAlign w:val="center"/>
          </w:tcPr>
          <w:p w:rsidR="00FC4C64" w:rsidRPr="00FC4C64" w:rsidRDefault="006A3E4C" w:rsidP="00FC4C64">
            <w:pPr>
              <w:jc w:val="right"/>
              <w:rPr>
                <w:rFonts w:ascii="Arial" w:hAnsi="Arial" w:cs="Arial"/>
                <w:sz w:val="14"/>
                <w:szCs w:val="14"/>
              </w:rPr>
            </w:pPr>
            <w:r>
              <w:rPr>
                <w:rFonts w:ascii="Arial" w:hAnsi="Arial" w:cs="Arial"/>
                <w:sz w:val="14"/>
                <w:szCs w:val="14"/>
              </w:rPr>
              <w:t>11.904.793,69</w:t>
            </w:r>
          </w:p>
        </w:tc>
      </w:tr>
      <w:tr w:rsidR="00FC4C64" w:rsidRPr="00FC4C64" w:rsidTr="007C2330">
        <w:trPr>
          <w:trHeight w:val="227"/>
        </w:trPr>
        <w:tc>
          <w:tcPr>
            <w:tcW w:w="2629" w:type="dxa"/>
            <w:tcBorders>
              <w:top w:val="single" w:sz="4" w:space="0" w:color="auto"/>
              <w:left w:val="nil"/>
              <w:bottom w:val="single" w:sz="4" w:space="0" w:color="auto"/>
              <w:right w:val="nil"/>
            </w:tcBorders>
            <w:shd w:val="clear" w:color="000000" w:fill="D8D8D8"/>
            <w:noWrap/>
            <w:vAlign w:val="center"/>
            <w:hideMark/>
          </w:tcPr>
          <w:p w:rsidR="00FC4C64" w:rsidRPr="00FC4C64" w:rsidRDefault="00FC4C64" w:rsidP="00FC4C64">
            <w:pPr>
              <w:jc w:val="center"/>
              <w:rPr>
                <w:rFonts w:ascii="Arial" w:hAnsi="Arial" w:cs="Arial"/>
                <w:sz w:val="14"/>
                <w:szCs w:val="14"/>
              </w:rPr>
            </w:pPr>
            <w:r w:rsidRPr="00FC4C64">
              <w:rPr>
                <w:rFonts w:ascii="Arial" w:hAnsi="Arial" w:cs="Arial"/>
                <w:sz w:val="14"/>
                <w:szCs w:val="14"/>
              </w:rPr>
              <w:t> </w:t>
            </w:r>
          </w:p>
        </w:tc>
        <w:tc>
          <w:tcPr>
            <w:tcW w:w="1068" w:type="dxa"/>
            <w:tcBorders>
              <w:top w:val="single" w:sz="4" w:space="0" w:color="auto"/>
              <w:left w:val="nil"/>
              <w:bottom w:val="single" w:sz="4" w:space="0" w:color="auto"/>
              <w:right w:val="nil"/>
            </w:tcBorders>
            <w:shd w:val="clear" w:color="000000" w:fill="D8D8D8"/>
            <w:noWrap/>
            <w:vAlign w:val="center"/>
            <w:hideMark/>
          </w:tcPr>
          <w:p w:rsidR="00FC4C64" w:rsidRPr="00FC4C64" w:rsidRDefault="00FC4C64" w:rsidP="00FC4C64">
            <w:pPr>
              <w:jc w:val="center"/>
              <w:rPr>
                <w:rFonts w:ascii="Arial" w:hAnsi="Arial" w:cs="Arial"/>
                <w:sz w:val="14"/>
                <w:szCs w:val="14"/>
              </w:rPr>
            </w:pPr>
            <w:r w:rsidRPr="00FC4C64">
              <w:rPr>
                <w:rFonts w:ascii="Arial" w:hAnsi="Arial" w:cs="Arial"/>
                <w:sz w:val="14"/>
                <w:szCs w:val="14"/>
              </w:rPr>
              <w:t>Aumentos</w:t>
            </w:r>
          </w:p>
        </w:tc>
        <w:tc>
          <w:tcPr>
            <w:tcW w:w="1089" w:type="dxa"/>
            <w:tcBorders>
              <w:top w:val="single" w:sz="4" w:space="0" w:color="auto"/>
              <w:left w:val="nil"/>
              <w:bottom w:val="single" w:sz="4" w:space="0" w:color="auto"/>
              <w:right w:val="nil"/>
            </w:tcBorders>
            <w:shd w:val="clear" w:color="000000" w:fill="D8D8D8"/>
            <w:noWrap/>
            <w:vAlign w:val="center"/>
            <w:hideMark/>
          </w:tcPr>
          <w:p w:rsidR="00FC4C64" w:rsidRPr="00FC4C64" w:rsidRDefault="00FC4C64" w:rsidP="00FC4C64">
            <w:pPr>
              <w:jc w:val="center"/>
              <w:rPr>
                <w:rFonts w:ascii="Arial" w:hAnsi="Arial" w:cs="Arial"/>
                <w:sz w:val="14"/>
                <w:szCs w:val="14"/>
              </w:rPr>
            </w:pPr>
            <w:r w:rsidRPr="00FC4C64">
              <w:rPr>
                <w:rFonts w:ascii="Arial" w:hAnsi="Arial" w:cs="Arial"/>
                <w:sz w:val="14"/>
                <w:szCs w:val="14"/>
              </w:rPr>
              <w:t>Disminuciones</w:t>
            </w:r>
          </w:p>
        </w:tc>
        <w:tc>
          <w:tcPr>
            <w:tcW w:w="872" w:type="dxa"/>
            <w:tcBorders>
              <w:top w:val="single" w:sz="4" w:space="0" w:color="auto"/>
              <w:left w:val="nil"/>
              <w:bottom w:val="single" w:sz="4" w:space="0" w:color="auto"/>
              <w:right w:val="nil"/>
            </w:tcBorders>
            <w:shd w:val="clear" w:color="000000" w:fill="D8D8D8"/>
            <w:noWrap/>
            <w:vAlign w:val="center"/>
            <w:hideMark/>
          </w:tcPr>
          <w:p w:rsidR="00FC4C64" w:rsidRPr="00FC4C64" w:rsidRDefault="00FC4C64" w:rsidP="00FC4C64">
            <w:pPr>
              <w:jc w:val="center"/>
              <w:rPr>
                <w:rFonts w:ascii="Arial" w:hAnsi="Arial" w:cs="Arial"/>
                <w:sz w:val="14"/>
                <w:szCs w:val="14"/>
              </w:rPr>
            </w:pPr>
            <w:r w:rsidRPr="00FC4C64">
              <w:rPr>
                <w:rFonts w:ascii="Arial" w:hAnsi="Arial" w:cs="Arial"/>
                <w:sz w:val="14"/>
                <w:szCs w:val="14"/>
              </w:rPr>
              <w:t>Aumentos</w:t>
            </w:r>
          </w:p>
        </w:tc>
        <w:tc>
          <w:tcPr>
            <w:tcW w:w="1146" w:type="dxa"/>
            <w:tcBorders>
              <w:top w:val="single" w:sz="4" w:space="0" w:color="auto"/>
              <w:left w:val="nil"/>
              <w:bottom w:val="single" w:sz="4" w:space="0" w:color="auto"/>
              <w:right w:val="nil"/>
            </w:tcBorders>
            <w:shd w:val="clear" w:color="000000" w:fill="D8D8D8"/>
            <w:noWrap/>
            <w:vAlign w:val="center"/>
            <w:hideMark/>
          </w:tcPr>
          <w:p w:rsidR="00FC4C64" w:rsidRPr="00FC4C64" w:rsidRDefault="00FC4C64" w:rsidP="00FC4C64">
            <w:pPr>
              <w:jc w:val="center"/>
              <w:rPr>
                <w:rFonts w:ascii="Arial" w:hAnsi="Arial" w:cs="Arial"/>
                <w:sz w:val="14"/>
                <w:szCs w:val="14"/>
              </w:rPr>
            </w:pPr>
            <w:proofErr w:type="spellStart"/>
            <w:r w:rsidRPr="00FC4C64">
              <w:rPr>
                <w:rFonts w:ascii="Arial" w:hAnsi="Arial" w:cs="Arial"/>
                <w:sz w:val="14"/>
                <w:szCs w:val="14"/>
              </w:rPr>
              <w:t>Dis</w:t>
            </w:r>
            <w:proofErr w:type="spellEnd"/>
            <w:r w:rsidR="00B969F8">
              <w:rPr>
                <w:rFonts w:ascii="Arial" w:hAnsi="Arial" w:cs="Arial"/>
                <w:sz w:val="14"/>
                <w:szCs w:val="14"/>
              </w:rPr>
              <w:t>.</w:t>
            </w:r>
          </w:p>
        </w:tc>
        <w:tc>
          <w:tcPr>
            <w:tcW w:w="771" w:type="dxa"/>
            <w:tcBorders>
              <w:top w:val="single" w:sz="4" w:space="0" w:color="auto"/>
              <w:left w:val="nil"/>
              <w:bottom w:val="single" w:sz="4" w:space="0" w:color="auto"/>
              <w:right w:val="nil"/>
            </w:tcBorders>
            <w:shd w:val="clear" w:color="000000" w:fill="D8D8D8"/>
            <w:noWrap/>
            <w:vAlign w:val="center"/>
            <w:hideMark/>
          </w:tcPr>
          <w:p w:rsidR="00FC4C64" w:rsidRPr="00FC4C64" w:rsidRDefault="00FC4C64" w:rsidP="00FC4C64">
            <w:pPr>
              <w:jc w:val="center"/>
              <w:rPr>
                <w:rFonts w:ascii="Arial" w:hAnsi="Arial" w:cs="Arial"/>
                <w:sz w:val="14"/>
                <w:szCs w:val="14"/>
              </w:rPr>
            </w:pPr>
            <w:r w:rsidRPr="00FC4C64">
              <w:rPr>
                <w:rFonts w:ascii="Arial" w:hAnsi="Arial" w:cs="Arial"/>
                <w:sz w:val="14"/>
                <w:szCs w:val="14"/>
              </w:rPr>
              <w:t>Aumentos</w:t>
            </w:r>
          </w:p>
        </w:tc>
        <w:tc>
          <w:tcPr>
            <w:tcW w:w="1051" w:type="dxa"/>
            <w:tcBorders>
              <w:top w:val="single" w:sz="4" w:space="0" w:color="auto"/>
              <w:left w:val="nil"/>
              <w:bottom w:val="single" w:sz="4" w:space="0" w:color="auto"/>
              <w:right w:val="nil"/>
            </w:tcBorders>
            <w:shd w:val="clear" w:color="000000" w:fill="D8D8D8"/>
            <w:noWrap/>
            <w:vAlign w:val="center"/>
            <w:hideMark/>
          </w:tcPr>
          <w:p w:rsidR="00FC4C64" w:rsidRPr="00FC4C64" w:rsidRDefault="00B969F8" w:rsidP="00FC4C64">
            <w:pPr>
              <w:jc w:val="center"/>
              <w:rPr>
                <w:rFonts w:ascii="Arial" w:hAnsi="Arial" w:cs="Arial"/>
                <w:sz w:val="14"/>
                <w:szCs w:val="14"/>
              </w:rPr>
            </w:pPr>
            <w:proofErr w:type="spellStart"/>
            <w:r>
              <w:rPr>
                <w:rFonts w:ascii="Arial" w:hAnsi="Arial" w:cs="Arial"/>
                <w:sz w:val="14"/>
                <w:szCs w:val="14"/>
              </w:rPr>
              <w:t>Dis</w:t>
            </w:r>
            <w:proofErr w:type="spellEnd"/>
            <w:r>
              <w:rPr>
                <w:rFonts w:ascii="Arial" w:hAnsi="Arial" w:cs="Arial"/>
                <w:sz w:val="14"/>
                <w:szCs w:val="14"/>
              </w:rPr>
              <w:t>.</w:t>
            </w:r>
          </w:p>
        </w:tc>
        <w:tc>
          <w:tcPr>
            <w:tcW w:w="1051" w:type="dxa"/>
            <w:tcBorders>
              <w:top w:val="single" w:sz="4" w:space="0" w:color="auto"/>
              <w:left w:val="nil"/>
              <w:bottom w:val="single" w:sz="4" w:space="0" w:color="auto"/>
              <w:right w:val="nil"/>
            </w:tcBorders>
            <w:shd w:val="clear" w:color="000000" w:fill="D8D8D8"/>
            <w:noWrap/>
            <w:vAlign w:val="center"/>
            <w:hideMark/>
          </w:tcPr>
          <w:p w:rsidR="00FC4C64" w:rsidRPr="00FC4C64" w:rsidRDefault="00FC4C64" w:rsidP="00FC4C64">
            <w:pPr>
              <w:jc w:val="center"/>
              <w:rPr>
                <w:rFonts w:ascii="Arial" w:hAnsi="Arial" w:cs="Arial"/>
                <w:sz w:val="14"/>
                <w:szCs w:val="14"/>
              </w:rPr>
            </w:pPr>
            <w:r w:rsidRPr="00FC4C64">
              <w:rPr>
                <w:rFonts w:ascii="Arial" w:hAnsi="Arial" w:cs="Arial"/>
                <w:sz w:val="14"/>
                <w:szCs w:val="14"/>
              </w:rPr>
              <w:t> </w:t>
            </w:r>
          </w:p>
        </w:tc>
      </w:tr>
      <w:tr w:rsidR="00FC4C64" w:rsidRPr="00FC4C64" w:rsidTr="007C2330">
        <w:trPr>
          <w:trHeight w:val="227"/>
        </w:trPr>
        <w:tc>
          <w:tcPr>
            <w:tcW w:w="2629" w:type="dxa"/>
            <w:tcBorders>
              <w:top w:val="single" w:sz="4" w:space="0" w:color="auto"/>
              <w:left w:val="nil"/>
              <w:bottom w:val="nil"/>
              <w:right w:val="nil"/>
            </w:tcBorders>
            <w:shd w:val="clear" w:color="auto" w:fill="auto"/>
            <w:noWrap/>
            <w:vAlign w:val="center"/>
            <w:hideMark/>
          </w:tcPr>
          <w:p w:rsidR="00FC4C64" w:rsidRPr="00FC4C64" w:rsidRDefault="00FC4C64" w:rsidP="00FC4C64">
            <w:pPr>
              <w:rPr>
                <w:rFonts w:ascii="Arial" w:hAnsi="Arial" w:cs="Arial"/>
                <w:sz w:val="14"/>
                <w:szCs w:val="14"/>
              </w:rPr>
            </w:pPr>
            <w:r w:rsidRPr="00FC4C64">
              <w:rPr>
                <w:rFonts w:ascii="Arial" w:hAnsi="Arial" w:cs="Arial"/>
                <w:sz w:val="14"/>
                <w:szCs w:val="14"/>
              </w:rPr>
              <w:t>Reintegro Subvenciones</w:t>
            </w:r>
          </w:p>
        </w:tc>
        <w:tc>
          <w:tcPr>
            <w:tcW w:w="1068" w:type="dxa"/>
            <w:tcBorders>
              <w:top w:val="single" w:sz="4" w:space="0" w:color="auto"/>
              <w:left w:val="nil"/>
              <w:bottom w:val="nil"/>
              <w:right w:val="nil"/>
            </w:tcBorders>
            <w:shd w:val="clear" w:color="auto" w:fill="auto"/>
            <w:noWrap/>
            <w:vAlign w:val="center"/>
          </w:tcPr>
          <w:p w:rsidR="00FC4C64" w:rsidRPr="00FC4C64" w:rsidRDefault="006A3E4C" w:rsidP="00B969F8">
            <w:pPr>
              <w:jc w:val="right"/>
              <w:rPr>
                <w:rFonts w:ascii="Arial" w:hAnsi="Arial" w:cs="Arial"/>
                <w:sz w:val="14"/>
                <w:szCs w:val="14"/>
              </w:rPr>
            </w:pPr>
            <w:r>
              <w:rPr>
                <w:rFonts w:ascii="Arial" w:hAnsi="Arial" w:cs="Arial"/>
                <w:sz w:val="14"/>
                <w:szCs w:val="14"/>
              </w:rPr>
              <w:t>-</w:t>
            </w:r>
          </w:p>
        </w:tc>
        <w:tc>
          <w:tcPr>
            <w:tcW w:w="1089" w:type="dxa"/>
            <w:tcBorders>
              <w:top w:val="single" w:sz="4" w:space="0" w:color="auto"/>
              <w:left w:val="nil"/>
              <w:bottom w:val="nil"/>
              <w:right w:val="nil"/>
            </w:tcBorders>
            <w:shd w:val="clear" w:color="auto" w:fill="auto"/>
            <w:noWrap/>
            <w:vAlign w:val="center"/>
          </w:tcPr>
          <w:p w:rsidR="00FC4C64" w:rsidRPr="00FC4C64" w:rsidRDefault="006A3E4C" w:rsidP="00B969F8">
            <w:pPr>
              <w:jc w:val="right"/>
              <w:rPr>
                <w:rFonts w:ascii="Arial" w:hAnsi="Arial" w:cs="Arial"/>
                <w:sz w:val="14"/>
                <w:szCs w:val="14"/>
              </w:rPr>
            </w:pPr>
            <w:r>
              <w:rPr>
                <w:rFonts w:ascii="Arial" w:hAnsi="Arial" w:cs="Arial"/>
                <w:sz w:val="14"/>
                <w:szCs w:val="14"/>
              </w:rPr>
              <w:t>-</w:t>
            </w:r>
          </w:p>
        </w:tc>
        <w:tc>
          <w:tcPr>
            <w:tcW w:w="872" w:type="dxa"/>
            <w:tcBorders>
              <w:top w:val="single" w:sz="4" w:space="0" w:color="auto"/>
              <w:left w:val="nil"/>
              <w:bottom w:val="nil"/>
              <w:right w:val="nil"/>
            </w:tcBorders>
            <w:shd w:val="clear" w:color="auto" w:fill="auto"/>
            <w:noWrap/>
            <w:vAlign w:val="center"/>
          </w:tcPr>
          <w:p w:rsidR="00FC4C64" w:rsidRPr="00FC4C64" w:rsidRDefault="006A3E4C" w:rsidP="00B969F8">
            <w:pPr>
              <w:jc w:val="right"/>
              <w:rPr>
                <w:rFonts w:ascii="Arial" w:hAnsi="Arial" w:cs="Arial"/>
                <w:sz w:val="14"/>
                <w:szCs w:val="14"/>
              </w:rPr>
            </w:pPr>
            <w:r>
              <w:rPr>
                <w:rFonts w:ascii="Arial" w:hAnsi="Arial" w:cs="Arial"/>
                <w:sz w:val="14"/>
                <w:szCs w:val="14"/>
              </w:rPr>
              <w:t>-</w:t>
            </w:r>
          </w:p>
        </w:tc>
        <w:tc>
          <w:tcPr>
            <w:tcW w:w="1146" w:type="dxa"/>
            <w:tcBorders>
              <w:top w:val="single" w:sz="4" w:space="0" w:color="auto"/>
              <w:left w:val="nil"/>
              <w:bottom w:val="nil"/>
              <w:right w:val="nil"/>
            </w:tcBorders>
            <w:shd w:val="clear" w:color="auto" w:fill="auto"/>
            <w:noWrap/>
            <w:vAlign w:val="center"/>
          </w:tcPr>
          <w:p w:rsidR="00FC4C64" w:rsidRPr="00FC4C64" w:rsidRDefault="006A3E4C" w:rsidP="00B969F8">
            <w:pPr>
              <w:jc w:val="right"/>
              <w:rPr>
                <w:rFonts w:ascii="Arial" w:hAnsi="Arial" w:cs="Arial"/>
                <w:sz w:val="14"/>
                <w:szCs w:val="14"/>
              </w:rPr>
            </w:pPr>
            <w:r>
              <w:rPr>
                <w:rFonts w:ascii="Arial" w:hAnsi="Arial" w:cs="Arial"/>
                <w:sz w:val="14"/>
                <w:szCs w:val="14"/>
              </w:rPr>
              <w:t>-</w:t>
            </w:r>
          </w:p>
        </w:tc>
        <w:tc>
          <w:tcPr>
            <w:tcW w:w="771" w:type="dxa"/>
            <w:tcBorders>
              <w:top w:val="single" w:sz="4" w:space="0" w:color="auto"/>
              <w:left w:val="nil"/>
              <w:bottom w:val="nil"/>
              <w:right w:val="nil"/>
            </w:tcBorders>
            <w:shd w:val="clear" w:color="auto" w:fill="auto"/>
            <w:noWrap/>
            <w:vAlign w:val="center"/>
          </w:tcPr>
          <w:p w:rsidR="00FC4C64" w:rsidRPr="00FC4C64" w:rsidRDefault="00FC685C" w:rsidP="00B969F8">
            <w:pPr>
              <w:jc w:val="right"/>
              <w:rPr>
                <w:rFonts w:ascii="Arial" w:hAnsi="Arial" w:cs="Arial"/>
                <w:sz w:val="14"/>
                <w:szCs w:val="14"/>
              </w:rPr>
            </w:pPr>
            <w:r>
              <w:rPr>
                <w:rFonts w:ascii="Arial" w:hAnsi="Arial" w:cs="Arial"/>
                <w:sz w:val="14"/>
                <w:szCs w:val="14"/>
              </w:rPr>
              <w:t>3.536,28</w:t>
            </w:r>
          </w:p>
        </w:tc>
        <w:tc>
          <w:tcPr>
            <w:tcW w:w="1051" w:type="dxa"/>
            <w:tcBorders>
              <w:top w:val="single" w:sz="4" w:space="0" w:color="auto"/>
              <w:left w:val="nil"/>
              <w:bottom w:val="nil"/>
              <w:right w:val="nil"/>
            </w:tcBorders>
            <w:shd w:val="clear" w:color="auto" w:fill="auto"/>
            <w:noWrap/>
            <w:vAlign w:val="center"/>
          </w:tcPr>
          <w:p w:rsidR="00FC4C64" w:rsidRPr="00FC4C64" w:rsidRDefault="00FC685C" w:rsidP="00B969F8">
            <w:pPr>
              <w:jc w:val="right"/>
              <w:rPr>
                <w:rFonts w:ascii="Arial" w:hAnsi="Arial" w:cs="Arial"/>
                <w:sz w:val="14"/>
                <w:szCs w:val="14"/>
              </w:rPr>
            </w:pPr>
            <w:r>
              <w:rPr>
                <w:rFonts w:ascii="Arial" w:hAnsi="Arial" w:cs="Arial"/>
                <w:sz w:val="14"/>
                <w:szCs w:val="14"/>
              </w:rPr>
              <w:t>-70.015,25</w:t>
            </w:r>
          </w:p>
        </w:tc>
        <w:tc>
          <w:tcPr>
            <w:tcW w:w="1051" w:type="dxa"/>
            <w:tcBorders>
              <w:top w:val="single" w:sz="4" w:space="0" w:color="auto"/>
              <w:left w:val="nil"/>
              <w:bottom w:val="nil"/>
              <w:right w:val="nil"/>
            </w:tcBorders>
            <w:shd w:val="clear" w:color="auto" w:fill="auto"/>
            <w:noWrap/>
            <w:vAlign w:val="center"/>
          </w:tcPr>
          <w:p w:rsidR="00FC4C64" w:rsidRPr="00FC4C64" w:rsidRDefault="00FC685C" w:rsidP="00B969F8">
            <w:pPr>
              <w:jc w:val="right"/>
              <w:rPr>
                <w:rFonts w:ascii="Arial" w:hAnsi="Arial" w:cs="Arial"/>
                <w:sz w:val="14"/>
                <w:szCs w:val="14"/>
              </w:rPr>
            </w:pPr>
            <w:r>
              <w:rPr>
                <w:rFonts w:ascii="Arial" w:hAnsi="Arial" w:cs="Arial"/>
                <w:sz w:val="14"/>
                <w:szCs w:val="14"/>
              </w:rPr>
              <w:t>-66.478,97</w:t>
            </w:r>
          </w:p>
        </w:tc>
      </w:tr>
      <w:tr w:rsidR="006A3E4C" w:rsidRPr="00FC4C64" w:rsidTr="002A1958">
        <w:trPr>
          <w:trHeight w:val="227"/>
        </w:trPr>
        <w:tc>
          <w:tcPr>
            <w:tcW w:w="2629" w:type="dxa"/>
            <w:tcBorders>
              <w:top w:val="nil"/>
              <w:left w:val="nil"/>
              <w:bottom w:val="nil"/>
              <w:right w:val="nil"/>
            </w:tcBorders>
            <w:shd w:val="clear" w:color="auto" w:fill="auto"/>
            <w:noWrap/>
            <w:vAlign w:val="center"/>
            <w:hideMark/>
          </w:tcPr>
          <w:p w:rsidR="006A3E4C" w:rsidRPr="00FC4C64" w:rsidRDefault="006A3E4C" w:rsidP="006A3E4C">
            <w:pPr>
              <w:rPr>
                <w:rFonts w:ascii="Arial" w:hAnsi="Arial" w:cs="Arial"/>
                <w:sz w:val="14"/>
                <w:szCs w:val="14"/>
              </w:rPr>
            </w:pPr>
            <w:r w:rsidRPr="00FC4C64">
              <w:rPr>
                <w:rFonts w:ascii="Arial" w:hAnsi="Arial" w:cs="Arial"/>
                <w:sz w:val="14"/>
                <w:szCs w:val="14"/>
              </w:rPr>
              <w:t>Gastos no deducibles</w:t>
            </w:r>
          </w:p>
        </w:tc>
        <w:tc>
          <w:tcPr>
            <w:tcW w:w="1068" w:type="dxa"/>
            <w:tcBorders>
              <w:top w:val="nil"/>
              <w:left w:val="nil"/>
              <w:bottom w:val="nil"/>
              <w:right w:val="nil"/>
            </w:tcBorders>
            <w:shd w:val="clear" w:color="auto" w:fill="auto"/>
            <w:noWrap/>
            <w:vAlign w:val="center"/>
          </w:tcPr>
          <w:p w:rsidR="006A3E4C" w:rsidRPr="00FC4C64" w:rsidRDefault="006A3E4C" w:rsidP="006A3E4C">
            <w:pPr>
              <w:jc w:val="right"/>
              <w:rPr>
                <w:rFonts w:ascii="Arial" w:hAnsi="Arial" w:cs="Arial"/>
                <w:sz w:val="14"/>
                <w:szCs w:val="14"/>
              </w:rPr>
            </w:pPr>
            <w:r>
              <w:rPr>
                <w:rFonts w:ascii="Arial" w:hAnsi="Arial" w:cs="Arial"/>
                <w:sz w:val="14"/>
                <w:szCs w:val="14"/>
              </w:rPr>
              <w:t>27.787,24</w:t>
            </w:r>
          </w:p>
        </w:tc>
        <w:tc>
          <w:tcPr>
            <w:tcW w:w="1089" w:type="dxa"/>
            <w:tcBorders>
              <w:top w:val="nil"/>
              <w:left w:val="nil"/>
              <w:bottom w:val="nil"/>
              <w:right w:val="nil"/>
            </w:tcBorders>
            <w:shd w:val="clear" w:color="auto" w:fill="auto"/>
            <w:noWrap/>
          </w:tcPr>
          <w:p w:rsidR="006A3E4C" w:rsidRPr="00FC4C64" w:rsidRDefault="006A3E4C" w:rsidP="006A3E4C">
            <w:pPr>
              <w:jc w:val="right"/>
              <w:rPr>
                <w:rFonts w:ascii="Arial" w:hAnsi="Arial" w:cs="Arial"/>
                <w:sz w:val="14"/>
                <w:szCs w:val="14"/>
              </w:rPr>
            </w:pPr>
            <w:r w:rsidRPr="008E7342">
              <w:rPr>
                <w:rFonts w:ascii="Arial" w:hAnsi="Arial" w:cs="Arial"/>
                <w:sz w:val="14"/>
                <w:szCs w:val="14"/>
              </w:rPr>
              <w:t>-</w:t>
            </w:r>
          </w:p>
        </w:tc>
        <w:tc>
          <w:tcPr>
            <w:tcW w:w="872" w:type="dxa"/>
            <w:tcBorders>
              <w:top w:val="nil"/>
              <w:left w:val="nil"/>
              <w:bottom w:val="nil"/>
              <w:right w:val="nil"/>
            </w:tcBorders>
            <w:shd w:val="clear" w:color="auto" w:fill="auto"/>
            <w:noWrap/>
          </w:tcPr>
          <w:p w:rsidR="006A3E4C" w:rsidRPr="00FC4C64" w:rsidRDefault="006A3E4C" w:rsidP="006A3E4C">
            <w:pPr>
              <w:jc w:val="right"/>
              <w:rPr>
                <w:rFonts w:ascii="Arial" w:hAnsi="Arial" w:cs="Arial"/>
                <w:sz w:val="14"/>
                <w:szCs w:val="14"/>
              </w:rPr>
            </w:pPr>
            <w:r w:rsidRPr="008E7342">
              <w:rPr>
                <w:rFonts w:ascii="Arial" w:hAnsi="Arial" w:cs="Arial"/>
                <w:sz w:val="14"/>
                <w:szCs w:val="14"/>
              </w:rPr>
              <w:t>-</w:t>
            </w:r>
          </w:p>
        </w:tc>
        <w:tc>
          <w:tcPr>
            <w:tcW w:w="1146" w:type="dxa"/>
            <w:tcBorders>
              <w:top w:val="nil"/>
              <w:left w:val="nil"/>
              <w:bottom w:val="nil"/>
              <w:right w:val="nil"/>
            </w:tcBorders>
            <w:shd w:val="clear" w:color="auto" w:fill="auto"/>
            <w:noWrap/>
          </w:tcPr>
          <w:p w:rsidR="006A3E4C" w:rsidRPr="00FC4C64" w:rsidRDefault="006A3E4C" w:rsidP="006A3E4C">
            <w:pPr>
              <w:jc w:val="right"/>
              <w:rPr>
                <w:rFonts w:ascii="Arial" w:hAnsi="Arial" w:cs="Arial"/>
                <w:sz w:val="14"/>
                <w:szCs w:val="14"/>
              </w:rPr>
            </w:pPr>
            <w:r w:rsidRPr="008E7342">
              <w:rPr>
                <w:rFonts w:ascii="Arial" w:hAnsi="Arial" w:cs="Arial"/>
                <w:sz w:val="14"/>
                <w:szCs w:val="14"/>
              </w:rPr>
              <w:t>-</w:t>
            </w:r>
          </w:p>
        </w:tc>
        <w:tc>
          <w:tcPr>
            <w:tcW w:w="771" w:type="dxa"/>
            <w:tcBorders>
              <w:top w:val="nil"/>
              <w:left w:val="nil"/>
              <w:bottom w:val="nil"/>
              <w:right w:val="nil"/>
            </w:tcBorders>
            <w:shd w:val="clear" w:color="auto" w:fill="auto"/>
            <w:noWrap/>
          </w:tcPr>
          <w:p w:rsidR="006A3E4C" w:rsidRPr="00FC4C64" w:rsidRDefault="006A3E4C" w:rsidP="006A3E4C">
            <w:pPr>
              <w:jc w:val="right"/>
              <w:rPr>
                <w:rFonts w:ascii="Arial" w:hAnsi="Arial" w:cs="Arial"/>
                <w:sz w:val="14"/>
                <w:szCs w:val="14"/>
              </w:rPr>
            </w:pPr>
            <w:r w:rsidRPr="008E7342">
              <w:rPr>
                <w:rFonts w:ascii="Arial" w:hAnsi="Arial" w:cs="Arial"/>
                <w:sz w:val="14"/>
                <w:szCs w:val="14"/>
              </w:rPr>
              <w:t>-</w:t>
            </w:r>
          </w:p>
        </w:tc>
        <w:tc>
          <w:tcPr>
            <w:tcW w:w="1051" w:type="dxa"/>
            <w:tcBorders>
              <w:top w:val="nil"/>
              <w:left w:val="nil"/>
              <w:bottom w:val="nil"/>
              <w:right w:val="nil"/>
            </w:tcBorders>
            <w:shd w:val="clear" w:color="auto" w:fill="auto"/>
            <w:noWrap/>
          </w:tcPr>
          <w:p w:rsidR="006A3E4C" w:rsidRPr="00FC4C64" w:rsidRDefault="006A3E4C" w:rsidP="006A3E4C">
            <w:pPr>
              <w:jc w:val="right"/>
              <w:rPr>
                <w:rFonts w:ascii="Arial" w:hAnsi="Arial" w:cs="Arial"/>
                <w:sz w:val="14"/>
                <w:szCs w:val="14"/>
              </w:rPr>
            </w:pPr>
            <w:r w:rsidRPr="008E7342">
              <w:rPr>
                <w:rFonts w:ascii="Arial" w:hAnsi="Arial" w:cs="Arial"/>
                <w:sz w:val="14"/>
                <w:szCs w:val="14"/>
              </w:rPr>
              <w:t>-</w:t>
            </w:r>
          </w:p>
        </w:tc>
        <w:tc>
          <w:tcPr>
            <w:tcW w:w="1051" w:type="dxa"/>
            <w:tcBorders>
              <w:top w:val="nil"/>
              <w:left w:val="nil"/>
              <w:bottom w:val="nil"/>
              <w:right w:val="nil"/>
            </w:tcBorders>
            <w:shd w:val="clear" w:color="auto" w:fill="auto"/>
            <w:noWrap/>
            <w:vAlign w:val="center"/>
          </w:tcPr>
          <w:p w:rsidR="006A3E4C" w:rsidRPr="00FC4C64" w:rsidRDefault="006A3E4C" w:rsidP="006A3E4C">
            <w:pPr>
              <w:jc w:val="right"/>
              <w:rPr>
                <w:rFonts w:ascii="Arial" w:hAnsi="Arial" w:cs="Arial"/>
                <w:sz w:val="14"/>
                <w:szCs w:val="14"/>
              </w:rPr>
            </w:pPr>
            <w:r>
              <w:rPr>
                <w:rFonts w:ascii="Arial" w:hAnsi="Arial" w:cs="Arial"/>
                <w:sz w:val="14"/>
                <w:szCs w:val="14"/>
              </w:rPr>
              <w:t>27.787,24</w:t>
            </w:r>
          </w:p>
        </w:tc>
      </w:tr>
      <w:tr w:rsidR="006A3E4C" w:rsidRPr="00FC4C64" w:rsidTr="002A1958">
        <w:trPr>
          <w:trHeight w:val="227"/>
        </w:trPr>
        <w:tc>
          <w:tcPr>
            <w:tcW w:w="2629" w:type="dxa"/>
            <w:tcBorders>
              <w:top w:val="nil"/>
              <w:left w:val="nil"/>
              <w:bottom w:val="nil"/>
              <w:right w:val="nil"/>
            </w:tcBorders>
            <w:shd w:val="clear" w:color="auto" w:fill="auto"/>
            <w:noWrap/>
            <w:vAlign w:val="center"/>
            <w:hideMark/>
          </w:tcPr>
          <w:p w:rsidR="006A3E4C" w:rsidRPr="00FC4C64" w:rsidRDefault="006A3E4C" w:rsidP="006A3E4C">
            <w:pPr>
              <w:rPr>
                <w:rFonts w:ascii="Arial" w:hAnsi="Arial" w:cs="Arial"/>
                <w:sz w:val="14"/>
                <w:szCs w:val="14"/>
              </w:rPr>
            </w:pPr>
            <w:r w:rsidRPr="00FC4C64">
              <w:rPr>
                <w:rFonts w:ascii="Arial" w:hAnsi="Arial" w:cs="Arial"/>
                <w:sz w:val="14"/>
                <w:szCs w:val="14"/>
              </w:rPr>
              <w:t>Amortización Fondo de Comercio</w:t>
            </w:r>
          </w:p>
        </w:tc>
        <w:tc>
          <w:tcPr>
            <w:tcW w:w="1068" w:type="dxa"/>
            <w:tcBorders>
              <w:top w:val="nil"/>
              <w:left w:val="nil"/>
              <w:bottom w:val="nil"/>
              <w:right w:val="nil"/>
            </w:tcBorders>
            <w:shd w:val="clear" w:color="auto" w:fill="auto"/>
            <w:noWrap/>
            <w:vAlign w:val="center"/>
          </w:tcPr>
          <w:p w:rsidR="006A3E4C" w:rsidRPr="00FC4C64" w:rsidRDefault="006A3E4C" w:rsidP="006A3E4C">
            <w:pPr>
              <w:jc w:val="right"/>
              <w:rPr>
                <w:rFonts w:ascii="Arial" w:hAnsi="Arial" w:cs="Arial"/>
                <w:sz w:val="14"/>
                <w:szCs w:val="14"/>
              </w:rPr>
            </w:pPr>
            <w:r>
              <w:rPr>
                <w:rFonts w:ascii="Arial" w:hAnsi="Arial" w:cs="Arial"/>
                <w:sz w:val="14"/>
                <w:szCs w:val="14"/>
              </w:rPr>
              <w:t>645.381,27</w:t>
            </w:r>
          </w:p>
        </w:tc>
        <w:tc>
          <w:tcPr>
            <w:tcW w:w="1089" w:type="dxa"/>
            <w:tcBorders>
              <w:top w:val="nil"/>
              <w:left w:val="nil"/>
              <w:bottom w:val="nil"/>
              <w:right w:val="nil"/>
            </w:tcBorders>
            <w:shd w:val="clear" w:color="auto" w:fill="auto"/>
            <w:noWrap/>
          </w:tcPr>
          <w:p w:rsidR="006A3E4C" w:rsidRPr="00FC4C64" w:rsidRDefault="006A3E4C" w:rsidP="006A3E4C">
            <w:pPr>
              <w:jc w:val="right"/>
              <w:rPr>
                <w:rFonts w:ascii="Arial" w:hAnsi="Arial" w:cs="Arial"/>
                <w:sz w:val="14"/>
                <w:szCs w:val="14"/>
              </w:rPr>
            </w:pPr>
            <w:r w:rsidRPr="008E7342">
              <w:rPr>
                <w:rFonts w:ascii="Arial" w:hAnsi="Arial" w:cs="Arial"/>
                <w:sz w:val="14"/>
                <w:szCs w:val="14"/>
              </w:rPr>
              <w:t>-</w:t>
            </w:r>
          </w:p>
        </w:tc>
        <w:tc>
          <w:tcPr>
            <w:tcW w:w="872" w:type="dxa"/>
            <w:tcBorders>
              <w:top w:val="nil"/>
              <w:left w:val="nil"/>
              <w:bottom w:val="nil"/>
              <w:right w:val="nil"/>
            </w:tcBorders>
            <w:shd w:val="clear" w:color="auto" w:fill="auto"/>
            <w:noWrap/>
          </w:tcPr>
          <w:p w:rsidR="006A3E4C" w:rsidRPr="00FC4C64" w:rsidRDefault="006A3E4C" w:rsidP="006A3E4C">
            <w:pPr>
              <w:jc w:val="right"/>
              <w:rPr>
                <w:rFonts w:ascii="Arial" w:hAnsi="Arial" w:cs="Arial"/>
                <w:sz w:val="14"/>
                <w:szCs w:val="14"/>
              </w:rPr>
            </w:pPr>
            <w:r w:rsidRPr="008E7342">
              <w:rPr>
                <w:rFonts w:ascii="Arial" w:hAnsi="Arial" w:cs="Arial"/>
                <w:sz w:val="14"/>
                <w:szCs w:val="14"/>
              </w:rPr>
              <w:t>-</w:t>
            </w:r>
          </w:p>
        </w:tc>
        <w:tc>
          <w:tcPr>
            <w:tcW w:w="1146" w:type="dxa"/>
            <w:tcBorders>
              <w:top w:val="nil"/>
              <w:left w:val="nil"/>
              <w:bottom w:val="nil"/>
              <w:right w:val="nil"/>
            </w:tcBorders>
            <w:shd w:val="clear" w:color="auto" w:fill="auto"/>
            <w:noWrap/>
          </w:tcPr>
          <w:p w:rsidR="006A3E4C" w:rsidRPr="00FC4C64" w:rsidRDefault="006A3E4C" w:rsidP="006A3E4C">
            <w:pPr>
              <w:jc w:val="right"/>
              <w:rPr>
                <w:rFonts w:ascii="Arial" w:hAnsi="Arial" w:cs="Arial"/>
                <w:sz w:val="14"/>
                <w:szCs w:val="14"/>
              </w:rPr>
            </w:pPr>
            <w:r w:rsidRPr="008E7342">
              <w:rPr>
                <w:rFonts w:ascii="Arial" w:hAnsi="Arial" w:cs="Arial"/>
                <w:sz w:val="14"/>
                <w:szCs w:val="14"/>
              </w:rPr>
              <w:t>-</w:t>
            </w:r>
          </w:p>
        </w:tc>
        <w:tc>
          <w:tcPr>
            <w:tcW w:w="771" w:type="dxa"/>
            <w:tcBorders>
              <w:top w:val="nil"/>
              <w:left w:val="nil"/>
              <w:bottom w:val="nil"/>
              <w:right w:val="nil"/>
            </w:tcBorders>
            <w:shd w:val="clear" w:color="auto" w:fill="auto"/>
            <w:noWrap/>
          </w:tcPr>
          <w:p w:rsidR="006A3E4C" w:rsidRPr="00FC4C64" w:rsidRDefault="006A3E4C" w:rsidP="006A3E4C">
            <w:pPr>
              <w:jc w:val="right"/>
              <w:rPr>
                <w:rFonts w:ascii="Arial" w:hAnsi="Arial" w:cs="Arial"/>
                <w:sz w:val="14"/>
                <w:szCs w:val="14"/>
              </w:rPr>
            </w:pPr>
            <w:r w:rsidRPr="008E7342">
              <w:rPr>
                <w:rFonts w:ascii="Arial" w:hAnsi="Arial" w:cs="Arial"/>
                <w:sz w:val="14"/>
                <w:szCs w:val="14"/>
              </w:rPr>
              <w:t>-</w:t>
            </w:r>
          </w:p>
        </w:tc>
        <w:tc>
          <w:tcPr>
            <w:tcW w:w="1051" w:type="dxa"/>
            <w:tcBorders>
              <w:top w:val="nil"/>
              <w:left w:val="nil"/>
              <w:bottom w:val="nil"/>
              <w:right w:val="nil"/>
            </w:tcBorders>
            <w:shd w:val="clear" w:color="auto" w:fill="auto"/>
            <w:noWrap/>
          </w:tcPr>
          <w:p w:rsidR="006A3E4C" w:rsidRPr="00FC4C64" w:rsidRDefault="006A3E4C" w:rsidP="006A3E4C">
            <w:pPr>
              <w:jc w:val="right"/>
              <w:rPr>
                <w:rFonts w:ascii="Arial" w:hAnsi="Arial" w:cs="Arial"/>
                <w:sz w:val="14"/>
                <w:szCs w:val="14"/>
              </w:rPr>
            </w:pPr>
            <w:r w:rsidRPr="008E7342">
              <w:rPr>
                <w:rFonts w:ascii="Arial" w:hAnsi="Arial" w:cs="Arial"/>
                <w:sz w:val="14"/>
                <w:szCs w:val="14"/>
              </w:rPr>
              <w:t>-</w:t>
            </w:r>
          </w:p>
        </w:tc>
        <w:tc>
          <w:tcPr>
            <w:tcW w:w="1051" w:type="dxa"/>
            <w:tcBorders>
              <w:top w:val="nil"/>
              <w:left w:val="nil"/>
              <w:bottom w:val="nil"/>
              <w:right w:val="nil"/>
            </w:tcBorders>
            <w:shd w:val="clear" w:color="auto" w:fill="auto"/>
            <w:noWrap/>
            <w:vAlign w:val="center"/>
          </w:tcPr>
          <w:p w:rsidR="006A3E4C" w:rsidRPr="00FC4C64" w:rsidRDefault="006A3E4C" w:rsidP="006A3E4C">
            <w:pPr>
              <w:jc w:val="right"/>
              <w:rPr>
                <w:rFonts w:ascii="Arial" w:hAnsi="Arial" w:cs="Arial"/>
                <w:sz w:val="14"/>
                <w:szCs w:val="14"/>
              </w:rPr>
            </w:pPr>
            <w:r>
              <w:rPr>
                <w:rFonts w:ascii="Arial" w:hAnsi="Arial" w:cs="Arial"/>
                <w:sz w:val="14"/>
                <w:szCs w:val="14"/>
              </w:rPr>
              <w:t>645.381,27</w:t>
            </w:r>
          </w:p>
        </w:tc>
      </w:tr>
      <w:tr w:rsidR="006A3E4C" w:rsidRPr="00FC4C64" w:rsidTr="003B3D52">
        <w:trPr>
          <w:trHeight w:val="227"/>
        </w:trPr>
        <w:tc>
          <w:tcPr>
            <w:tcW w:w="2629" w:type="dxa"/>
            <w:tcBorders>
              <w:top w:val="nil"/>
              <w:left w:val="nil"/>
              <w:bottom w:val="nil"/>
              <w:right w:val="nil"/>
            </w:tcBorders>
            <w:shd w:val="clear" w:color="auto" w:fill="auto"/>
            <w:noWrap/>
            <w:vAlign w:val="center"/>
            <w:hideMark/>
          </w:tcPr>
          <w:p w:rsidR="006A3E4C" w:rsidRPr="00FC4C64" w:rsidRDefault="006A3E4C" w:rsidP="006A3E4C">
            <w:pPr>
              <w:rPr>
                <w:rFonts w:ascii="Arial" w:hAnsi="Arial" w:cs="Arial"/>
                <w:sz w:val="14"/>
                <w:szCs w:val="14"/>
              </w:rPr>
            </w:pPr>
            <w:r w:rsidRPr="00FC4C64">
              <w:rPr>
                <w:rFonts w:ascii="Arial" w:hAnsi="Arial" w:cs="Arial"/>
                <w:sz w:val="14"/>
                <w:szCs w:val="14"/>
              </w:rPr>
              <w:t xml:space="preserve">10% sobre 30% </w:t>
            </w:r>
            <w:proofErr w:type="spellStart"/>
            <w:r w:rsidRPr="00FC4C64">
              <w:rPr>
                <w:rFonts w:ascii="Arial" w:hAnsi="Arial" w:cs="Arial"/>
                <w:sz w:val="14"/>
                <w:szCs w:val="14"/>
              </w:rPr>
              <w:t>amort</w:t>
            </w:r>
            <w:proofErr w:type="spellEnd"/>
            <w:r w:rsidRPr="00FC4C64">
              <w:rPr>
                <w:rFonts w:ascii="Arial" w:hAnsi="Arial" w:cs="Arial"/>
                <w:sz w:val="14"/>
                <w:szCs w:val="14"/>
              </w:rPr>
              <w:t xml:space="preserve"> 2014 y 2015</w:t>
            </w:r>
          </w:p>
        </w:tc>
        <w:tc>
          <w:tcPr>
            <w:tcW w:w="1068" w:type="dxa"/>
            <w:tcBorders>
              <w:top w:val="nil"/>
              <w:left w:val="nil"/>
              <w:bottom w:val="nil"/>
              <w:right w:val="nil"/>
            </w:tcBorders>
            <w:shd w:val="clear" w:color="auto" w:fill="auto"/>
            <w:noWrap/>
            <w:vAlign w:val="center"/>
          </w:tcPr>
          <w:p w:rsidR="006A3E4C" w:rsidRPr="00FC4C64" w:rsidRDefault="006A3E4C" w:rsidP="006A3E4C">
            <w:pPr>
              <w:jc w:val="right"/>
              <w:rPr>
                <w:rFonts w:ascii="Arial" w:hAnsi="Arial" w:cs="Arial"/>
                <w:sz w:val="14"/>
                <w:szCs w:val="14"/>
              </w:rPr>
            </w:pPr>
            <w:r>
              <w:rPr>
                <w:rFonts w:ascii="Arial" w:hAnsi="Arial" w:cs="Arial"/>
                <w:sz w:val="14"/>
                <w:szCs w:val="14"/>
              </w:rPr>
              <w:t>-</w:t>
            </w:r>
          </w:p>
        </w:tc>
        <w:tc>
          <w:tcPr>
            <w:tcW w:w="1089" w:type="dxa"/>
            <w:tcBorders>
              <w:top w:val="nil"/>
              <w:left w:val="nil"/>
              <w:bottom w:val="nil"/>
              <w:right w:val="nil"/>
            </w:tcBorders>
            <w:shd w:val="clear" w:color="auto" w:fill="auto"/>
            <w:noWrap/>
            <w:vAlign w:val="center"/>
          </w:tcPr>
          <w:p w:rsidR="006A3E4C" w:rsidRPr="00FC4C64" w:rsidRDefault="006A3E4C" w:rsidP="006A3E4C">
            <w:pPr>
              <w:jc w:val="right"/>
              <w:rPr>
                <w:rFonts w:ascii="Arial" w:hAnsi="Arial" w:cs="Arial"/>
                <w:sz w:val="14"/>
                <w:szCs w:val="14"/>
              </w:rPr>
            </w:pPr>
            <w:r>
              <w:rPr>
                <w:rFonts w:ascii="Arial" w:hAnsi="Arial" w:cs="Arial"/>
                <w:sz w:val="14"/>
                <w:szCs w:val="14"/>
              </w:rPr>
              <w:t>-182.028,94</w:t>
            </w:r>
          </w:p>
        </w:tc>
        <w:tc>
          <w:tcPr>
            <w:tcW w:w="872" w:type="dxa"/>
            <w:tcBorders>
              <w:top w:val="nil"/>
              <w:left w:val="nil"/>
              <w:bottom w:val="nil"/>
              <w:right w:val="nil"/>
            </w:tcBorders>
            <w:shd w:val="clear" w:color="auto" w:fill="auto"/>
            <w:noWrap/>
          </w:tcPr>
          <w:p w:rsidR="006A3E4C" w:rsidRPr="00FC4C64" w:rsidRDefault="006A3E4C" w:rsidP="006A3E4C">
            <w:pPr>
              <w:jc w:val="right"/>
              <w:rPr>
                <w:rFonts w:ascii="Arial" w:hAnsi="Arial" w:cs="Arial"/>
                <w:sz w:val="14"/>
                <w:szCs w:val="14"/>
              </w:rPr>
            </w:pPr>
            <w:r w:rsidRPr="0094718B">
              <w:rPr>
                <w:rFonts w:ascii="Arial" w:hAnsi="Arial" w:cs="Arial"/>
                <w:sz w:val="14"/>
                <w:szCs w:val="14"/>
              </w:rPr>
              <w:t>-</w:t>
            </w:r>
          </w:p>
        </w:tc>
        <w:tc>
          <w:tcPr>
            <w:tcW w:w="1146" w:type="dxa"/>
            <w:tcBorders>
              <w:top w:val="nil"/>
              <w:left w:val="nil"/>
              <w:bottom w:val="nil"/>
              <w:right w:val="nil"/>
            </w:tcBorders>
            <w:shd w:val="clear" w:color="auto" w:fill="auto"/>
            <w:noWrap/>
          </w:tcPr>
          <w:p w:rsidR="006A3E4C" w:rsidRPr="00FC4C64" w:rsidRDefault="006A3E4C" w:rsidP="006A3E4C">
            <w:pPr>
              <w:jc w:val="right"/>
              <w:rPr>
                <w:rFonts w:ascii="Arial" w:hAnsi="Arial" w:cs="Arial"/>
                <w:sz w:val="14"/>
                <w:szCs w:val="14"/>
              </w:rPr>
            </w:pPr>
            <w:r w:rsidRPr="0094718B">
              <w:rPr>
                <w:rFonts w:ascii="Arial" w:hAnsi="Arial" w:cs="Arial"/>
                <w:sz w:val="14"/>
                <w:szCs w:val="14"/>
              </w:rPr>
              <w:t>-</w:t>
            </w:r>
          </w:p>
        </w:tc>
        <w:tc>
          <w:tcPr>
            <w:tcW w:w="771" w:type="dxa"/>
            <w:tcBorders>
              <w:top w:val="nil"/>
              <w:left w:val="nil"/>
              <w:bottom w:val="nil"/>
              <w:right w:val="nil"/>
            </w:tcBorders>
            <w:shd w:val="clear" w:color="auto" w:fill="auto"/>
            <w:noWrap/>
          </w:tcPr>
          <w:p w:rsidR="006A3E4C" w:rsidRPr="00FC4C64" w:rsidRDefault="006A3E4C" w:rsidP="006A3E4C">
            <w:pPr>
              <w:jc w:val="right"/>
              <w:rPr>
                <w:rFonts w:ascii="Arial" w:hAnsi="Arial" w:cs="Arial"/>
                <w:sz w:val="14"/>
                <w:szCs w:val="14"/>
              </w:rPr>
            </w:pPr>
            <w:r w:rsidRPr="0094718B">
              <w:rPr>
                <w:rFonts w:ascii="Arial" w:hAnsi="Arial" w:cs="Arial"/>
                <w:sz w:val="14"/>
                <w:szCs w:val="14"/>
              </w:rPr>
              <w:t>-</w:t>
            </w:r>
          </w:p>
        </w:tc>
        <w:tc>
          <w:tcPr>
            <w:tcW w:w="1051" w:type="dxa"/>
            <w:tcBorders>
              <w:top w:val="nil"/>
              <w:left w:val="nil"/>
              <w:bottom w:val="nil"/>
              <w:right w:val="nil"/>
            </w:tcBorders>
            <w:shd w:val="clear" w:color="auto" w:fill="auto"/>
            <w:noWrap/>
          </w:tcPr>
          <w:p w:rsidR="006A3E4C" w:rsidRPr="00FC4C64" w:rsidRDefault="006A3E4C" w:rsidP="006A3E4C">
            <w:pPr>
              <w:jc w:val="right"/>
              <w:rPr>
                <w:rFonts w:ascii="Arial" w:hAnsi="Arial" w:cs="Arial"/>
                <w:sz w:val="14"/>
                <w:szCs w:val="14"/>
              </w:rPr>
            </w:pPr>
            <w:r w:rsidRPr="0094718B">
              <w:rPr>
                <w:rFonts w:ascii="Arial" w:hAnsi="Arial" w:cs="Arial"/>
                <w:sz w:val="14"/>
                <w:szCs w:val="14"/>
              </w:rPr>
              <w:t>-</w:t>
            </w:r>
          </w:p>
        </w:tc>
        <w:tc>
          <w:tcPr>
            <w:tcW w:w="1051" w:type="dxa"/>
            <w:tcBorders>
              <w:top w:val="nil"/>
              <w:left w:val="nil"/>
              <w:bottom w:val="nil"/>
              <w:right w:val="nil"/>
            </w:tcBorders>
            <w:shd w:val="clear" w:color="auto" w:fill="auto"/>
            <w:noWrap/>
            <w:vAlign w:val="center"/>
          </w:tcPr>
          <w:p w:rsidR="006A3E4C" w:rsidRPr="00FC4C64" w:rsidRDefault="006A3E4C" w:rsidP="006A3E4C">
            <w:pPr>
              <w:jc w:val="right"/>
              <w:rPr>
                <w:rFonts w:ascii="Arial" w:hAnsi="Arial" w:cs="Arial"/>
                <w:sz w:val="14"/>
                <w:szCs w:val="14"/>
              </w:rPr>
            </w:pPr>
            <w:r>
              <w:rPr>
                <w:rFonts w:ascii="Arial" w:hAnsi="Arial" w:cs="Arial"/>
                <w:sz w:val="14"/>
                <w:szCs w:val="14"/>
              </w:rPr>
              <w:t>-182.028,94</w:t>
            </w:r>
          </w:p>
        </w:tc>
      </w:tr>
      <w:tr w:rsidR="006A3E4C" w:rsidRPr="00FC4C64" w:rsidTr="003B3D52">
        <w:trPr>
          <w:trHeight w:val="227"/>
        </w:trPr>
        <w:tc>
          <w:tcPr>
            <w:tcW w:w="2629" w:type="dxa"/>
            <w:tcBorders>
              <w:top w:val="nil"/>
              <w:left w:val="nil"/>
              <w:bottom w:val="nil"/>
              <w:right w:val="nil"/>
            </w:tcBorders>
            <w:shd w:val="clear" w:color="auto" w:fill="auto"/>
            <w:noWrap/>
            <w:vAlign w:val="center"/>
          </w:tcPr>
          <w:p w:rsidR="006A3E4C" w:rsidRPr="00FC4C64" w:rsidRDefault="006A3E4C" w:rsidP="006A3E4C">
            <w:pPr>
              <w:rPr>
                <w:rFonts w:ascii="Arial" w:hAnsi="Arial" w:cs="Arial"/>
                <w:sz w:val="14"/>
                <w:szCs w:val="14"/>
              </w:rPr>
            </w:pPr>
            <w:r>
              <w:rPr>
                <w:rFonts w:ascii="Arial" w:hAnsi="Arial" w:cs="Arial"/>
                <w:sz w:val="14"/>
                <w:szCs w:val="14"/>
              </w:rPr>
              <w:t>Donaciones</w:t>
            </w:r>
          </w:p>
        </w:tc>
        <w:tc>
          <w:tcPr>
            <w:tcW w:w="1068" w:type="dxa"/>
            <w:tcBorders>
              <w:top w:val="nil"/>
              <w:left w:val="nil"/>
              <w:bottom w:val="nil"/>
              <w:right w:val="nil"/>
            </w:tcBorders>
            <w:shd w:val="clear" w:color="auto" w:fill="auto"/>
            <w:noWrap/>
            <w:vAlign w:val="center"/>
          </w:tcPr>
          <w:p w:rsidR="006A3E4C" w:rsidRDefault="006A3E4C" w:rsidP="006A3E4C">
            <w:pPr>
              <w:jc w:val="right"/>
              <w:rPr>
                <w:rFonts w:ascii="Arial" w:hAnsi="Arial" w:cs="Arial"/>
                <w:sz w:val="14"/>
                <w:szCs w:val="14"/>
              </w:rPr>
            </w:pPr>
            <w:r>
              <w:rPr>
                <w:rFonts w:ascii="Arial" w:hAnsi="Arial" w:cs="Arial"/>
                <w:sz w:val="14"/>
                <w:szCs w:val="14"/>
              </w:rPr>
              <w:t>230.000,00</w:t>
            </w:r>
          </w:p>
        </w:tc>
        <w:tc>
          <w:tcPr>
            <w:tcW w:w="1089" w:type="dxa"/>
            <w:tcBorders>
              <w:top w:val="nil"/>
              <w:left w:val="nil"/>
              <w:bottom w:val="nil"/>
              <w:right w:val="nil"/>
            </w:tcBorders>
            <w:shd w:val="clear" w:color="auto" w:fill="auto"/>
            <w:noWrap/>
            <w:vAlign w:val="center"/>
          </w:tcPr>
          <w:p w:rsidR="006A3E4C" w:rsidRPr="00FC4C64" w:rsidRDefault="006A3E4C" w:rsidP="006A3E4C">
            <w:pPr>
              <w:jc w:val="right"/>
              <w:rPr>
                <w:rFonts w:ascii="Arial" w:hAnsi="Arial" w:cs="Arial"/>
                <w:sz w:val="14"/>
                <w:szCs w:val="14"/>
              </w:rPr>
            </w:pPr>
            <w:r>
              <w:rPr>
                <w:rFonts w:ascii="Arial" w:hAnsi="Arial" w:cs="Arial"/>
                <w:sz w:val="14"/>
                <w:szCs w:val="14"/>
              </w:rPr>
              <w:t>-</w:t>
            </w:r>
          </w:p>
        </w:tc>
        <w:tc>
          <w:tcPr>
            <w:tcW w:w="872" w:type="dxa"/>
            <w:tcBorders>
              <w:top w:val="nil"/>
              <w:left w:val="nil"/>
              <w:bottom w:val="nil"/>
              <w:right w:val="nil"/>
            </w:tcBorders>
            <w:shd w:val="clear" w:color="auto" w:fill="auto"/>
            <w:noWrap/>
          </w:tcPr>
          <w:p w:rsidR="006A3E4C" w:rsidRPr="00FC4C64" w:rsidRDefault="006A3E4C" w:rsidP="006A3E4C">
            <w:pPr>
              <w:jc w:val="right"/>
              <w:rPr>
                <w:rFonts w:ascii="Arial" w:hAnsi="Arial" w:cs="Arial"/>
                <w:sz w:val="14"/>
                <w:szCs w:val="14"/>
              </w:rPr>
            </w:pPr>
            <w:r w:rsidRPr="0094718B">
              <w:rPr>
                <w:rFonts w:ascii="Arial" w:hAnsi="Arial" w:cs="Arial"/>
                <w:sz w:val="14"/>
                <w:szCs w:val="14"/>
              </w:rPr>
              <w:t>-</w:t>
            </w:r>
          </w:p>
        </w:tc>
        <w:tc>
          <w:tcPr>
            <w:tcW w:w="1146" w:type="dxa"/>
            <w:tcBorders>
              <w:top w:val="nil"/>
              <w:left w:val="nil"/>
              <w:bottom w:val="nil"/>
              <w:right w:val="nil"/>
            </w:tcBorders>
            <w:shd w:val="clear" w:color="auto" w:fill="auto"/>
            <w:noWrap/>
          </w:tcPr>
          <w:p w:rsidR="006A3E4C" w:rsidRPr="00FC4C64" w:rsidRDefault="006A3E4C" w:rsidP="006A3E4C">
            <w:pPr>
              <w:jc w:val="right"/>
              <w:rPr>
                <w:rFonts w:ascii="Arial" w:hAnsi="Arial" w:cs="Arial"/>
                <w:sz w:val="14"/>
                <w:szCs w:val="14"/>
              </w:rPr>
            </w:pPr>
            <w:r w:rsidRPr="0094718B">
              <w:rPr>
                <w:rFonts w:ascii="Arial" w:hAnsi="Arial" w:cs="Arial"/>
                <w:sz w:val="14"/>
                <w:szCs w:val="14"/>
              </w:rPr>
              <w:t>-</w:t>
            </w:r>
          </w:p>
        </w:tc>
        <w:tc>
          <w:tcPr>
            <w:tcW w:w="771" w:type="dxa"/>
            <w:tcBorders>
              <w:top w:val="nil"/>
              <w:left w:val="nil"/>
              <w:bottom w:val="nil"/>
              <w:right w:val="nil"/>
            </w:tcBorders>
            <w:shd w:val="clear" w:color="auto" w:fill="auto"/>
            <w:noWrap/>
          </w:tcPr>
          <w:p w:rsidR="006A3E4C" w:rsidRPr="00FC4C64" w:rsidRDefault="006A3E4C" w:rsidP="006A3E4C">
            <w:pPr>
              <w:jc w:val="right"/>
              <w:rPr>
                <w:rFonts w:ascii="Arial" w:hAnsi="Arial" w:cs="Arial"/>
                <w:sz w:val="14"/>
                <w:szCs w:val="14"/>
              </w:rPr>
            </w:pPr>
            <w:r w:rsidRPr="0094718B">
              <w:rPr>
                <w:rFonts w:ascii="Arial" w:hAnsi="Arial" w:cs="Arial"/>
                <w:sz w:val="14"/>
                <w:szCs w:val="14"/>
              </w:rPr>
              <w:t>-</w:t>
            </w:r>
          </w:p>
        </w:tc>
        <w:tc>
          <w:tcPr>
            <w:tcW w:w="1051" w:type="dxa"/>
            <w:tcBorders>
              <w:top w:val="nil"/>
              <w:left w:val="nil"/>
              <w:bottom w:val="nil"/>
              <w:right w:val="nil"/>
            </w:tcBorders>
            <w:shd w:val="clear" w:color="auto" w:fill="auto"/>
            <w:noWrap/>
          </w:tcPr>
          <w:p w:rsidR="006A3E4C" w:rsidRPr="00FC4C64" w:rsidRDefault="006A3E4C" w:rsidP="006A3E4C">
            <w:pPr>
              <w:jc w:val="right"/>
              <w:rPr>
                <w:rFonts w:ascii="Arial" w:hAnsi="Arial" w:cs="Arial"/>
                <w:sz w:val="14"/>
                <w:szCs w:val="14"/>
              </w:rPr>
            </w:pPr>
            <w:r w:rsidRPr="0094718B">
              <w:rPr>
                <w:rFonts w:ascii="Arial" w:hAnsi="Arial" w:cs="Arial"/>
                <w:sz w:val="14"/>
                <w:szCs w:val="14"/>
              </w:rPr>
              <w:t>-</w:t>
            </w:r>
          </w:p>
        </w:tc>
        <w:tc>
          <w:tcPr>
            <w:tcW w:w="1051" w:type="dxa"/>
            <w:tcBorders>
              <w:top w:val="nil"/>
              <w:left w:val="nil"/>
              <w:bottom w:val="nil"/>
              <w:right w:val="nil"/>
            </w:tcBorders>
            <w:shd w:val="clear" w:color="auto" w:fill="auto"/>
            <w:noWrap/>
            <w:vAlign w:val="center"/>
          </w:tcPr>
          <w:p w:rsidR="006A3E4C" w:rsidRPr="00FC4C64" w:rsidRDefault="006A3E4C" w:rsidP="006A3E4C">
            <w:pPr>
              <w:jc w:val="right"/>
              <w:rPr>
                <w:rFonts w:ascii="Arial" w:hAnsi="Arial" w:cs="Arial"/>
                <w:sz w:val="14"/>
                <w:szCs w:val="14"/>
              </w:rPr>
            </w:pPr>
            <w:r>
              <w:rPr>
                <w:rFonts w:ascii="Arial" w:hAnsi="Arial" w:cs="Arial"/>
                <w:sz w:val="14"/>
                <w:szCs w:val="14"/>
              </w:rPr>
              <w:t>230.000,00</w:t>
            </w:r>
          </w:p>
        </w:tc>
      </w:tr>
      <w:tr w:rsidR="006A3E4C" w:rsidRPr="00FC4C64" w:rsidTr="003B3D52">
        <w:trPr>
          <w:trHeight w:val="227"/>
        </w:trPr>
        <w:tc>
          <w:tcPr>
            <w:tcW w:w="2629" w:type="dxa"/>
            <w:tcBorders>
              <w:top w:val="nil"/>
              <w:left w:val="nil"/>
              <w:bottom w:val="nil"/>
              <w:right w:val="nil"/>
            </w:tcBorders>
            <w:shd w:val="clear" w:color="auto" w:fill="auto"/>
            <w:noWrap/>
            <w:vAlign w:val="center"/>
            <w:hideMark/>
          </w:tcPr>
          <w:p w:rsidR="006A3E4C" w:rsidRPr="00FC4C64" w:rsidRDefault="006A3E4C" w:rsidP="006A3E4C">
            <w:pPr>
              <w:rPr>
                <w:rFonts w:ascii="Arial" w:hAnsi="Arial" w:cs="Arial"/>
                <w:sz w:val="14"/>
                <w:szCs w:val="14"/>
              </w:rPr>
            </w:pPr>
            <w:r w:rsidRPr="00FC4C64">
              <w:rPr>
                <w:rFonts w:ascii="Arial" w:hAnsi="Arial" w:cs="Arial"/>
                <w:sz w:val="14"/>
                <w:szCs w:val="14"/>
              </w:rPr>
              <w:t>Exención por dividendos</w:t>
            </w:r>
          </w:p>
        </w:tc>
        <w:tc>
          <w:tcPr>
            <w:tcW w:w="1068" w:type="dxa"/>
            <w:tcBorders>
              <w:top w:val="nil"/>
              <w:left w:val="nil"/>
              <w:bottom w:val="nil"/>
              <w:right w:val="nil"/>
            </w:tcBorders>
            <w:shd w:val="clear" w:color="auto" w:fill="auto"/>
            <w:noWrap/>
            <w:vAlign w:val="center"/>
          </w:tcPr>
          <w:p w:rsidR="006A3E4C" w:rsidRPr="00FC4C64" w:rsidRDefault="006A3E4C" w:rsidP="006A3E4C">
            <w:pPr>
              <w:jc w:val="right"/>
              <w:rPr>
                <w:rFonts w:ascii="Arial" w:hAnsi="Arial" w:cs="Arial"/>
                <w:sz w:val="14"/>
                <w:szCs w:val="14"/>
              </w:rPr>
            </w:pPr>
            <w:r>
              <w:rPr>
                <w:rFonts w:ascii="Arial" w:hAnsi="Arial" w:cs="Arial"/>
                <w:sz w:val="14"/>
                <w:szCs w:val="14"/>
              </w:rPr>
              <w:t>-</w:t>
            </w:r>
          </w:p>
        </w:tc>
        <w:tc>
          <w:tcPr>
            <w:tcW w:w="1089" w:type="dxa"/>
            <w:tcBorders>
              <w:top w:val="nil"/>
              <w:left w:val="nil"/>
              <w:bottom w:val="nil"/>
              <w:right w:val="nil"/>
            </w:tcBorders>
            <w:shd w:val="clear" w:color="auto" w:fill="auto"/>
            <w:noWrap/>
            <w:vAlign w:val="center"/>
          </w:tcPr>
          <w:p w:rsidR="006A3E4C" w:rsidRPr="00FC4C64" w:rsidRDefault="006A3E4C" w:rsidP="006A3E4C">
            <w:pPr>
              <w:jc w:val="right"/>
              <w:rPr>
                <w:rFonts w:ascii="Arial" w:hAnsi="Arial" w:cs="Arial"/>
                <w:sz w:val="14"/>
                <w:szCs w:val="14"/>
              </w:rPr>
            </w:pPr>
            <w:r>
              <w:rPr>
                <w:rFonts w:ascii="Arial" w:hAnsi="Arial" w:cs="Arial"/>
                <w:sz w:val="14"/>
                <w:szCs w:val="14"/>
              </w:rPr>
              <w:t>-1.531.032,94</w:t>
            </w:r>
          </w:p>
        </w:tc>
        <w:tc>
          <w:tcPr>
            <w:tcW w:w="872" w:type="dxa"/>
            <w:tcBorders>
              <w:top w:val="nil"/>
              <w:left w:val="nil"/>
              <w:bottom w:val="nil"/>
              <w:right w:val="nil"/>
            </w:tcBorders>
            <w:shd w:val="clear" w:color="auto" w:fill="auto"/>
            <w:noWrap/>
          </w:tcPr>
          <w:p w:rsidR="006A3E4C" w:rsidRPr="00FC4C64" w:rsidRDefault="006A3E4C" w:rsidP="006A3E4C">
            <w:pPr>
              <w:jc w:val="right"/>
              <w:rPr>
                <w:rFonts w:ascii="Arial" w:hAnsi="Arial" w:cs="Arial"/>
                <w:sz w:val="14"/>
                <w:szCs w:val="14"/>
              </w:rPr>
            </w:pPr>
            <w:r w:rsidRPr="0094718B">
              <w:rPr>
                <w:rFonts w:ascii="Arial" w:hAnsi="Arial" w:cs="Arial"/>
                <w:sz w:val="14"/>
                <w:szCs w:val="14"/>
              </w:rPr>
              <w:t>-</w:t>
            </w:r>
          </w:p>
        </w:tc>
        <w:tc>
          <w:tcPr>
            <w:tcW w:w="1146" w:type="dxa"/>
            <w:tcBorders>
              <w:top w:val="nil"/>
              <w:left w:val="nil"/>
              <w:bottom w:val="nil"/>
              <w:right w:val="nil"/>
            </w:tcBorders>
            <w:shd w:val="clear" w:color="auto" w:fill="auto"/>
            <w:noWrap/>
          </w:tcPr>
          <w:p w:rsidR="006A3E4C" w:rsidRPr="00FC4C64" w:rsidRDefault="006A3E4C" w:rsidP="006A3E4C">
            <w:pPr>
              <w:jc w:val="right"/>
              <w:rPr>
                <w:rFonts w:ascii="Arial" w:hAnsi="Arial" w:cs="Arial"/>
                <w:sz w:val="14"/>
                <w:szCs w:val="14"/>
              </w:rPr>
            </w:pPr>
            <w:r w:rsidRPr="0094718B">
              <w:rPr>
                <w:rFonts w:ascii="Arial" w:hAnsi="Arial" w:cs="Arial"/>
                <w:sz w:val="14"/>
                <w:szCs w:val="14"/>
              </w:rPr>
              <w:t>-</w:t>
            </w:r>
          </w:p>
        </w:tc>
        <w:tc>
          <w:tcPr>
            <w:tcW w:w="771" w:type="dxa"/>
            <w:tcBorders>
              <w:top w:val="nil"/>
              <w:left w:val="nil"/>
              <w:bottom w:val="nil"/>
              <w:right w:val="nil"/>
            </w:tcBorders>
            <w:shd w:val="clear" w:color="auto" w:fill="auto"/>
            <w:noWrap/>
          </w:tcPr>
          <w:p w:rsidR="006A3E4C" w:rsidRPr="00FC4C64" w:rsidRDefault="006A3E4C" w:rsidP="006A3E4C">
            <w:pPr>
              <w:jc w:val="right"/>
              <w:rPr>
                <w:rFonts w:ascii="Arial" w:hAnsi="Arial" w:cs="Arial"/>
                <w:sz w:val="14"/>
                <w:szCs w:val="14"/>
              </w:rPr>
            </w:pPr>
            <w:r w:rsidRPr="0094718B">
              <w:rPr>
                <w:rFonts w:ascii="Arial" w:hAnsi="Arial" w:cs="Arial"/>
                <w:sz w:val="14"/>
                <w:szCs w:val="14"/>
              </w:rPr>
              <w:t>-</w:t>
            </w:r>
          </w:p>
        </w:tc>
        <w:tc>
          <w:tcPr>
            <w:tcW w:w="1051" w:type="dxa"/>
            <w:tcBorders>
              <w:top w:val="nil"/>
              <w:left w:val="nil"/>
              <w:bottom w:val="nil"/>
              <w:right w:val="nil"/>
            </w:tcBorders>
            <w:shd w:val="clear" w:color="auto" w:fill="auto"/>
            <w:noWrap/>
          </w:tcPr>
          <w:p w:rsidR="006A3E4C" w:rsidRPr="00FC4C64" w:rsidRDefault="006A3E4C" w:rsidP="006A3E4C">
            <w:pPr>
              <w:jc w:val="right"/>
              <w:rPr>
                <w:rFonts w:ascii="Arial" w:hAnsi="Arial" w:cs="Arial"/>
                <w:sz w:val="14"/>
                <w:szCs w:val="14"/>
              </w:rPr>
            </w:pPr>
            <w:r w:rsidRPr="0094718B">
              <w:rPr>
                <w:rFonts w:ascii="Arial" w:hAnsi="Arial" w:cs="Arial"/>
                <w:sz w:val="14"/>
                <w:szCs w:val="14"/>
              </w:rPr>
              <w:t>-</w:t>
            </w:r>
          </w:p>
        </w:tc>
        <w:tc>
          <w:tcPr>
            <w:tcW w:w="1051" w:type="dxa"/>
            <w:tcBorders>
              <w:top w:val="nil"/>
              <w:left w:val="nil"/>
              <w:bottom w:val="nil"/>
              <w:right w:val="nil"/>
            </w:tcBorders>
            <w:shd w:val="clear" w:color="auto" w:fill="auto"/>
            <w:noWrap/>
            <w:vAlign w:val="center"/>
          </w:tcPr>
          <w:p w:rsidR="006A3E4C" w:rsidRPr="00FC4C64" w:rsidRDefault="006A3E4C" w:rsidP="006A3E4C">
            <w:pPr>
              <w:jc w:val="right"/>
              <w:rPr>
                <w:rFonts w:ascii="Arial" w:hAnsi="Arial" w:cs="Arial"/>
                <w:sz w:val="14"/>
                <w:szCs w:val="14"/>
              </w:rPr>
            </w:pPr>
            <w:r>
              <w:rPr>
                <w:rFonts w:ascii="Arial" w:hAnsi="Arial" w:cs="Arial"/>
                <w:sz w:val="14"/>
                <w:szCs w:val="14"/>
              </w:rPr>
              <w:t>-1.531.032,94</w:t>
            </w:r>
          </w:p>
        </w:tc>
      </w:tr>
      <w:tr w:rsidR="00FC4C64" w:rsidRPr="00FC4C64" w:rsidTr="00846799">
        <w:trPr>
          <w:trHeight w:val="227"/>
        </w:trPr>
        <w:tc>
          <w:tcPr>
            <w:tcW w:w="2629" w:type="dxa"/>
            <w:tcBorders>
              <w:top w:val="single" w:sz="4" w:space="0" w:color="auto"/>
              <w:left w:val="nil"/>
              <w:bottom w:val="single" w:sz="4" w:space="0" w:color="auto"/>
              <w:right w:val="nil"/>
            </w:tcBorders>
            <w:shd w:val="clear" w:color="auto" w:fill="auto"/>
            <w:noWrap/>
            <w:vAlign w:val="center"/>
            <w:hideMark/>
          </w:tcPr>
          <w:p w:rsidR="00FC4C64" w:rsidRPr="00FC4C64" w:rsidRDefault="00FC4C64" w:rsidP="00FC4C64">
            <w:pPr>
              <w:rPr>
                <w:rFonts w:ascii="Arial" w:hAnsi="Arial" w:cs="Arial"/>
                <w:sz w:val="14"/>
                <w:szCs w:val="14"/>
              </w:rPr>
            </w:pPr>
            <w:r w:rsidRPr="00FC4C64">
              <w:rPr>
                <w:rFonts w:ascii="Arial" w:hAnsi="Arial" w:cs="Arial"/>
                <w:sz w:val="14"/>
                <w:szCs w:val="14"/>
              </w:rPr>
              <w:t> </w:t>
            </w:r>
          </w:p>
        </w:tc>
        <w:tc>
          <w:tcPr>
            <w:tcW w:w="1068" w:type="dxa"/>
            <w:tcBorders>
              <w:top w:val="single" w:sz="4" w:space="0" w:color="auto"/>
              <w:left w:val="nil"/>
              <w:bottom w:val="single" w:sz="4" w:space="0" w:color="auto"/>
              <w:right w:val="nil"/>
            </w:tcBorders>
            <w:shd w:val="clear" w:color="auto" w:fill="auto"/>
            <w:noWrap/>
            <w:vAlign w:val="center"/>
          </w:tcPr>
          <w:p w:rsidR="00FC4C64" w:rsidRPr="00FC4C64" w:rsidRDefault="00FC4C64" w:rsidP="00B969F8">
            <w:pPr>
              <w:jc w:val="right"/>
              <w:rPr>
                <w:rFonts w:ascii="Arial" w:hAnsi="Arial" w:cs="Arial"/>
                <w:sz w:val="14"/>
                <w:szCs w:val="14"/>
              </w:rPr>
            </w:pPr>
          </w:p>
        </w:tc>
        <w:tc>
          <w:tcPr>
            <w:tcW w:w="1089" w:type="dxa"/>
            <w:tcBorders>
              <w:top w:val="single" w:sz="4" w:space="0" w:color="auto"/>
              <w:left w:val="nil"/>
              <w:bottom w:val="single" w:sz="4" w:space="0" w:color="auto"/>
              <w:right w:val="nil"/>
            </w:tcBorders>
            <w:shd w:val="clear" w:color="auto" w:fill="auto"/>
            <w:noWrap/>
            <w:vAlign w:val="center"/>
          </w:tcPr>
          <w:p w:rsidR="00FC4C64" w:rsidRPr="00FC4C64" w:rsidRDefault="00FC4C64" w:rsidP="00B969F8">
            <w:pPr>
              <w:jc w:val="right"/>
              <w:rPr>
                <w:rFonts w:ascii="Arial" w:hAnsi="Arial" w:cs="Arial"/>
                <w:sz w:val="14"/>
                <w:szCs w:val="14"/>
              </w:rPr>
            </w:pPr>
          </w:p>
        </w:tc>
        <w:tc>
          <w:tcPr>
            <w:tcW w:w="872" w:type="dxa"/>
            <w:tcBorders>
              <w:top w:val="single" w:sz="4" w:space="0" w:color="auto"/>
              <w:left w:val="nil"/>
              <w:bottom w:val="single" w:sz="4" w:space="0" w:color="auto"/>
              <w:right w:val="nil"/>
            </w:tcBorders>
            <w:shd w:val="clear" w:color="auto" w:fill="auto"/>
            <w:noWrap/>
            <w:vAlign w:val="center"/>
          </w:tcPr>
          <w:p w:rsidR="00FC4C64" w:rsidRPr="00FC4C64" w:rsidRDefault="00FC4C64" w:rsidP="00B969F8">
            <w:pPr>
              <w:jc w:val="right"/>
              <w:rPr>
                <w:rFonts w:ascii="Arial" w:hAnsi="Arial" w:cs="Arial"/>
                <w:sz w:val="14"/>
                <w:szCs w:val="14"/>
              </w:rPr>
            </w:pPr>
          </w:p>
        </w:tc>
        <w:tc>
          <w:tcPr>
            <w:tcW w:w="1146" w:type="dxa"/>
            <w:tcBorders>
              <w:top w:val="single" w:sz="4" w:space="0" w:color="auto"/>
              <w:left w:val="nil"/>
              <w:bottom w:val="single" w:sz="4" w:space="0" w:color="auto"/>
              <w:right w:val="nil"/>
            </w:tcBorders>
            <w:shd w:val="clear" w:color="auto" w:fill="auto"/>
            <w:noWrap/>
            <w:vAlign w:val="center"/>
          </w:tcPr>
          <w:p w:rsidR="00FC4C64" w:rsidRPr="00FC4C64" w:rsidRDefault="00FC4C64" w:rsidP="00B969F8">
            <w:pPr>
              <w:jc w:val="right"/>
              <w:rPr>
                <w:rFonts w:ascii="Arial" w:hAnsi="Arial" w:cs="Arial"/>
                <w:sz w:val="14"/>
                <w:szCs w:val="14"/>
              </w:rPr>
            </w:pPr>
          </w:p>
        </w:tc>
        <w:tc>
          <w:tcPr>
            <w:tcW w:w="771" w:type="dxa"/>
            <w:tcBorders>
              <w:top w:val="single" w:sz="4" w:space="0" w:color="auto"/>
              <w:left w:val="nil"/>
              <w:bottom w:val="single" w:sz="4" w:space="0" w:color="auto"/>
              <w:right w:val="nil"/>
            </w:tcBorders>
            <w:shd w:val="clear" w:color="auto" w:fill="auto"/>
            <w:noWrap/>
            <w:vAlign w:val="center"/>
          </w:tcPr>
          <w:p w:rsidR="00FC4C64" w:rsidRPr="00FC4C64" w:rsidRDefault="00FC4C64" w:rsidP="00B969F8">
            <w:pPr>
              <w:jc w:val="right"/>
              <w:rPr>
                <w:rFonts w:ascii="Arial" w:hAnsi="Arial" w:cs="Arial"/>
                <w:sz w:val="14"/>
                <w:szCs w:val="14"/>
              </w:rPr>
            </w:pPr>
          </w:p>
        </w:tc>
        <w:tc>
          <w:tcPr>
            <w:tcW w:w="1051" w:type="dxa"/>
            <w:tcBorders>
              <w:top w:val="single" w:sz="4" w:space="0" w:color="auto"/>
              <w:left w:val="nil"/>
              <w:bottom w:val="single" w:sz="4" w:space="0" w:color="auto"/>
              <w:right w:val="nil"/>
            </w:tcBorders>
            <w:shd w:val="clear" w:color="auto" w:fill="auto"/>
            <w:noWrap/>
            <w:vAlign w:val="center"/>
          </w:tcPr>
          <w:p w:rsidR="00FC4C64" w:rsidRPr="00FC4C64" w:rsidRDefault="00FC4C64" w:rsidP="00B969F8">
            <w:pPr>
              <w:jc w:val="right"/>
              <w:rPr>
                <w:rFonts w:ascii="Arial" w:hAnsi="Arial" w:cs="Arial"/>
                <w:sz w:val="14"/>
                <w:szCs w:val="14"/>
              </w:rPr>
            </w:pPr>
          </w:p>
        </w:tc>
        <w:tc>
          <w:tcPr>
            <w:tcW w:w="1051" w:type="dxa"/>
            <w:tcBorders>
              <w:top w:val="single" w:sz="4" w:space="0" w:color="auto"/>
              <w:left w:val="nil"/>
              <w:bottom w:val="single" w:sz="4" w:space="0" w:color="auto"/>
              <w:right w:val="nil"/>
            </w:tcBorders>
            <w:shd w:val="clear" w:color="auto" w:fill="auto"/>
            <w:noWrap/>
            <w:vAlign w:val="center"/>
          </w:tcPr>
          <w:p w:rsidR="00FC4C64" w:rsidRPr="00FC4C64" w:rsidRDefault="00FC685C" w:rsidP="00B969F8">
            <w:pPr>
              <w:jc w:val="right"/>
              <w:rPr>
                <w:rFonts w:ascii="Arial" w:hAnsi="Arial" w:cs="Arial"/>
                <w:sz w:val="14"/>
                <w:szCs w:val="14"/>
              </w:rPr>
            </w:pPr>
            <w:r>
              <w:rPr>
                <w:rFonts w:ascii="Arial" w:hAnsi="Arial" w:cs="Arial"/>
                <w:sz w:val="14"/>
                <w:szCs w:val="14"/>
              </w:rPr>
              <w:t>11.028.421,36</w:t>
            </w:r>
          </w:p>
        </w:tc>
      </w:tr>
    </w:tbl>
    <w:p w:rsidR="00814029" w:rsidRDefault="00814029" w:rsidP="00C823DF">
      <w:pPr>
        <w:keepNext/>
        <w:keepLines/>
        <w:tabs>
          <w:tab w:val="left" w:pos="850"/>
        </w:tabs>
        <w:spacing w:before="120" w:after="120" w:line="260" w:lineRule="exact"/>
        <w:ind w:right="-1"/>
        <w:jc w:val="both"/>
        <w:rPr>
          <w:rFonts w:ascii="Arial" w:hAnsi="Arial" w:cs="Arial"/>
          <w:sz w:val="16"/>
          <w:szCs w:val="16"/>
        </w:rPr>
      </w:pPr>
      <w:r>
        <w:rPr>
          <w:rFonts w:ascii="Arial" w:hAnsi="Arial" w:cs="Arial"/>
          <w:sz w:val="16"/>
          <w:szCs w:val="16"/>
        </w:rPr>
        <w:lastRenderedPageBreak/>
        <w:t>Ejercicio 20</w:t>
      </w:r>
      <w:r w:rsidR="0017739B">
        <w:rPr>
          <w:rFonts w:ascii="Arial" w:hAnsi="Arial" w:cs="Arial"/>
          <w:sz w:val="16"/>
          <w:szCs w:val="16"/>
        </w:rPr>
        <w:t>20</w:t>
      </w:r>
    </w:p>
    <w:tbl>
      <w:tblPr>
        <w:tblW w:w="9677" w:type="dxa"/>
        <w:tblInd w:w="-497" w:type="dxa"/>
        <w:tblCellMar>
          <w:left w:w="70" w:type="dxa"/>
          <w:right w:w="70" w:type="dxa"/>
        </w:tblCellMar>
        <w:tblLook w:val="04A0"/>
      </w:tblPr>
      <w:tblGrid>
        <w:gridCol w:w="2629"/>
        <w:gridCol w:w="1068"/>
        <w:gridCol w:w="1089"/>
        <w:gridCol w:w="872"/>
        <w:gridCol w:w="1146"/>
        <w:gridCol w:w="771"/>
        <w:gridCol w:w="1051"/>
        <w:gridCol w:w="1051"/>
      </w:tblGrid>
      <w:tr w:rsidR="0017739B" w:rsidRPr="00FC4C64" w:rsidTr="00C823DF">
        <w:trPr>
          <w:trHeight w:val="227"/>
        </w:trPr>
        <w:tc>
          <w:tcPr>
            <w:tcW w:w="2629" w:type="dxa"/>
            <w:tcBorders>
              <w:top w:val="nil"/>
              <w:left w:val="nil"/>
              <w:bottom w:val="nil"/>
              <w:right w:val="nil"/>
            </w:tcBorders>
            <w:shd w:val="clear" w:color="auto" w:fill="auto"/>
            <w:vAlign w:val="center"/>
            <w:hideMark/>
          </w:tcPr>
          <w:p w:rsidR="0017739B" w:rsidRPr="00FC4C64" w:rsidRDefault="0017739B" w:rsidP="00C823DF">
            <w:pPr>
              <w:keepNext/>
              <w:keepLines/>
              <w:ind w:right="-70"/>
              <w:rPr>
                <w:rFonts w:ascii="Arial" w:hAnsi="Arial" w:cs="Arial"/>
                <w:sz w:val="16"/>
                <w:szCs w:val="16"/>
              </w:rPr>
            </w:pPr>
          </w:p>
        </w:tc>
        <w:tc>
          <w:tcPr>
            <w:tcW w:w="2157" w:type="dxa"/>
            <w:gridSpan w:val="2"/>
            <w:tcBorders>
              <w:top w:val="nil"/>
              <w:left w:val="nil"/>
              <w:bottom w:val="nil"/>
              <w:right w:val="nil"/>
            </w:tcBorders>
            <w:shd w:val="clear" w:color="000000" w:fill="D8D8D8"/>
            <w:vAlign w:val="bottom"/>
            <w:hideMark/>
          </w:tcPr>
          <w:p w:rsidR="0017739B" w:rsidRDefault="0017739B" w:rsidP="00C823DF">
            <w:pPr>
              <w:keepNext/>
              <w:keepLines/>
              <w:jc w:val="center"/>
              <w:rPr>
                <w:rFonts w:ascii="Arial" w:hAnsi="Arial" w:cs="Arial"/>
                <w:sz w:val="14"/>
                <w:szCs w:val="14"/>
              </w:rPr>
            </w:pPr>
            <w:r w:rsidRPr="00FC4C64">
              <w:rPr>
                <w:rFonts w:ascii="Arial" w:hAnsi="Arial" w:cs="Arial"/>
                <w:sz w:val="14"/>
                <w:szCs w:val="14"/>
              </w:rPr>
              <w:t>Cuenta de</w:t>
            </w:r>
          </w:p>
          <w:p w:rsidR="0017739B" w:rsidRPr="00FC4C64" w:rsidRDefault="0017739B" w:rsidP="00C823DF">
            <w:pPr>
              <w:keepNext/>
              <w:keepLines/>
              <w:jc w:val="center"/>
              <w:rPr>
                <w:rFonts w:ascii="Arial" w:hAnsi="Arial" w:cs="Arial"/>
                <w:sz w:val="14"/>
                <w:szCs w:val="14"/>
              </w:rPr>
            </w:pPr>
            <w:r w:rsidRPr="00FC4C64">
              <w:rPr>
                <w:rFonts w:ascii="Arial" w:hAnsi="Arial" w:cs="Arial"/>
                <w:sz w:val="14"/>
                <w:szCs w:val="14"/>
              </w:rPr>
              <w:t xml:space="preserve">Pérdidas y </w:t>
            </w:r>
            <w:proofErr w:type="spellStart"/>
            <w:r w:rsidRPr="00FC4C64">
              <w:rPr>
                <w:rFonts w:ascii="Arial" w:hAnsi="Arial" w:cs="Arial"/>
                <w:sz w:val="14"/>
                <w:szCs w:val="14"/>
              </w:rPr>
              <w:t>Ganacias</w:t>
            </w:r>
            <w:proofErr w:type="spellEnd"/>
          </w:p>
        </w:tc>
        <w:tc>
          <w:tcPr>
            <w:tcW w:w="2018" w:type="dxa"/>
            <w:gridSpan w:val="2"/>
            <w:tcBorders>
              <w:top w:val="nil"/>
              <w:left w:val="nil"/>
              <w:bottom w:val="nil"/>
              <w:right w:val="nil"/>
            </w:tcBorders>
            <w:shd w:val="clear" w:color="000000" w:fill="D8D8D8"/>
            <w:vAlign w:val="bottom"/>
            <w:hideMark/>
          </w:tcPr>
          <w:p w:rsidR="0017739B" w:rsidRPr="00FC4C64" w:rsidRDefault="0017739B" w:rsidP="00C823DF">
            <w:pPr>
              <w:keepNext/>
              <w:keepLines/>
              <w:jc w:val="center"/>
              <w:rPr>
                <w:rFonts w:ascii="Arial" w:hAnsi="Arial" w:cs="Arial"/>
                <w:sz w:val="14"/>
                <w:szCs w:val="14"/>
              </w:rPr>
            </w:pPr>
            <w:r w:rsidRPr="00FC4C64">
              <w:rPr>
                <w:rFonts w:ascii="Arial" w:hAnsi="Arial" w:cs="Arial"/>
                <w:sz w:val="14"/>
                <w:szCs w:val="14"/>
              </w:rPr>
              <w:t>Ingresos y gastos directamente imputados al patrimonio neto</w:t>
            </w:r>
          </w:p>
        </w:tc>
        <w:tc>
          <w:tcPr>
            <w:tcW w:w="1822" w:type="dxa"/>
            <w:gridSpan w:val="2"/>
            <w:tcBorders>
              <w:top w:val="nil"/>
              <w:left w:val="nil"/>
              <w:bottom w:val="nil"/>
              <w:right w:val="nil"/>
            </w:tcBorders>
            <w:shd w:val="clear" w:color="000000" w:fill="D8D8D8"/>
            <w:vAlign w:val="bottom"/>
            <w:hideMark/>
          </w:tcPr>
          <w:p w:rsidR="0017739B" w:rsidRPr="00FC4C64" w:rsidRDefault="0017739B" w:rsidP="00C823DF">
            <w:pPr>
              <w:keepNext/>
              <w:keepLines/>
              <w:jc w:val="center"/>
              <w:rPr>
                <w:rFonts w:ascii="Arial" w:hAnsi="Arial" w:cs="Arial"/>
                <w:sz w:val="14"/>
                <w:szCs w:val="14"/>
              </w:rPr>
            </w:pPr>
            <w:r w:rsidRPr="00FC4C64">
              <w:rPr>
                <w:rFonts w:ascii="Arial" w:hAnsi="Arial" w:cs="Arial"/>
                <w:sz w:val="14"/>
                <w:szCs w:val="14"/>
              </w:rPr>
              <w:t>Reservas</w:t>
            </w:r>
          </w:p>
        </w:tc>
        <w:tc>
          <w:tcPr>
            <w:tcW w:w="1051" w:type="dxa"/>
            <w:tcBorders>
              <w:top w:val="nil"/>
              <w:left w:val="nil"/>
              <w:bottom w:val="nil"/>
              <w:right w:val="nil"/>
            </w:tcBorders>
            <w:shd w:val="clear" w:color="000000" w:fill="D8D8D8"/>
            <w:vAlign w:val="bottom"/>
            <w:hideMark/>
          </w:tcPr>
          <w:p w:rsidR="0017739B" w:rsidRPr="00FC4C64" w:rsidRDefault="0017739B" w:rsidP="00C823DF">
            <w:pPr>
              <w:keepNext/>
              <w:keepLines/>
              <w:jc w:val="center"/>
              <w:rPr>
                <w:rFonts w:ascii="Arial" w:hAnsi="Arial" w:cs="Arial"/>
                <w:sz w:val="14"/>
                <w:szCs w:val="14"/>
              </w:rPr>
            </w:pPr>
            <w:r w:rsidRPr="00FC4C64">
              <w:rPr>
                <w:rFonts w:ascii="Arial" w:hAnsi="Arial" w:cs="Arial"/>
                <w:sz w:val="14"/>
                <w:szCs w:val="14"/>
              </w:rPr>
              <w:t>Total</w:t>
            </w:r>
          </w:p>
        </w:tc>
      </w:tr>
      <w:tr w:rsidR="007C2330" w:rsidRPr="00FC4C64" w:rsidTr="00846799">
        <w:trPr>
          <w:trHeight w:val="227"/>
        </w:trPr>
        <w:tc>
          <w:tcPr>
            <w:tcW w:w="2629" w:type="dxa"/>
            <w:tcBorders>
              <w:top w:val="single" w:sz="4" w:space="0" w:color="auto"/>
              <w:left w:val="nil"/>
              <w:bottom w:val="single" w:sz="4" w:space="0" w:color="auto"/>
              <w:right w:val="nil"/>
            </w:tcBorders>
            <w:shd w:val="clear" w:color="auto" w:fill="auto"/>
            <w:vAlign w:val="center"/>
            <w:hideMark/>
          </w:tcPr>
          <w:p w:rsidR="007C2330" w:rsidRPr="00FC4C64" w:rsidRDefault="007C2330" w:rsidP="007C2330">
            <w:pPr>
              <w:keepNext/>
              <w:keepLines/>
              <w:rPr>
                <w:rFonts w:ascii="Arial" w:hAnsi="Arial" w:cs="Arial"/>
                <w:sz w:val="14"/>
                <w:szCs w:val="14"/>
              </w:rPr>
            </w:pPr>
            <w:r w:rsidRPr="00FC4C64">
              <w:rPr>
                <w:rFonts w:ascii="Arial" w:hAnsi="Arial" w:cs="Arial"/>
                <w:sz w:val="14"/>
                <w:szCs w:val="14"/>
              </w:rPr>
              <w:t>Resultado antes de impuestos</w:t>
            </w:r>
          </w:p>
        </w:tc>
        <w:tc>
          <w:tcPr>
            <w:tcW w:w="1068" w:type="dxa"/>
            <w:tcBorders>
              <w:top w:val="single" w:sz="4" w:space="0" w:color="auto"/>
              <w:left w:val="nil"/>
              <w:bottom w:val="single" w:sz="4" w:space="0" w:color="auto"/>
              <w:right w:val="nil"/>
            </w:tcBorders>
            <w:shd w:val="clear" w:color="auto" w:fill="auto"/>
            <w:noWrap/>
            <w:vAlign w:val="center"/>
            <w:hideMark/>
          </w:tcPr>
          <w:p w:rsidR="007C2330" w:rsidRPr="00FC4C64" w:rsidRDefault="007C2330" w:rsidP="007C2330">
            <w:pPr>
              <w:keepNext/>
              <w:keepLines/>
              <w:jc w:val="right"/>
              <w:rPr>
                <w:rFonts w:ascii="Arial" w:hAnsi="Arial" w:cs="Arial"/>
                <w:sz w:val="14"/>
                <w:szCs w:val="14"/>
              </w:rPr>
            </w:pPr>
            <w:r>
              <w:rPr>
                <w:rFonts w:ascii="Arial" w:hAnsi="Arial" w:cs="Arial"/>
                <w:sz w:val="14"/>
                <w:szCs w:val="14"/>
              </w:rPr>
              <w:t>2.359.681,99</w:t>
            </w:r>
          </w:p>
        </w:tc>
        <w:tc>
          <w:tcPr>
            <w:tcW w:w="1089" w:type="dxa"/>
            <w:tcBorders>
              <w:top w:val="single" w:sz="4" w:space="0" w:color="auto"/>
              <w:left w:val="nil"/>
              <w:bottom w:val="single" w:sz="4" w:space="0" w:color="auto"/>
              <w:right w:val="nil"/>
            </w:tcBorders>
            <w:shd w:val="clear" w:color="auto" w:fill="auto"/>
            <w:noWrap/>
            <w:vAlign w:val="center"/>
            <w:hideMark/>
          </w:tcPr>
          <w:p w:rsidR="007C2330" w:rsidRPr="00FC4C64" w:rsidRDefault="007C2330" w:rsidP="007C2330">
            <w:pPr>
              <w:keepNext/>
              <w:keepLines/>
              <w:jc w:val="right"/>
              <w:rPr>
                <w:rFonts w:ascii="Arial" w:hAnsi="Arial" w:cs="Arial"/>
                <w:sz w:val="14"/>
                <w:szCs w:val="14"/>
              </w:rPr>
            </w:pPr>
            <w:r w:rsidRPr="00FC4C64">
              <w:rPr>
                <w:rFonts w:ascii="Arial" w:hAnsi="Arial" w:cs="Arial"/>
                <w:sz w:val="14"/>
                <w:szCs w:val="14"/>
              </w:rPr>
              <w:t> </w:t>
            </w:r>
          </w:p>
        </w:tc>
        <w:tc>
          <w:tcPr>
            <w:tcW w:w="872" w:type="dxa"/>
            <w:tcBorders>
              <w:top w:val="single" w:sz="4" w:space="0" w:color="auto"/>
              <w:left w:val="nil"/>
              <w:bottom w:val="single" w:sz="4" w:space="0" w:color="auto"/>
              <w:right w:val="nil"/>
            </w:tcBorders>
            <w:shd w:val="clear" w:color="auto" w:fill="auto"/>
            <w:noWrap/>
            <w:vAlign w:val="center"/>
            <w:hideMark/>
          </w:tcPr>
          <w:p w:rsidR="007C2330" w:rsidRPr="00FC4C64" w:rsidRDefault="007C2330" w:rsidP="007C2330">
            <w:pPr>
              <w:keepNext/>
              <w:keepLines/>
              <w:jc w:val="right"/>
              <w:rPr>
                <w:rFonts w:ascii="Arial" w:hAnsi="Arial" w:cs="Arial"/>
                <w:sz w:val="14"/>
                <w:szCs w:val="14"/>
              </w:rPr>
            </w:pPr>
            <w:r w:rsidRPr="00FC4C64">
              <w:rPr>
                <w:rFonts w:ascii="Arial" w:hAnsi="Arial" w:cs="Arial"/>
                <w:sz w:val="14"/>
                <w:szCs w:val="14"/>
              </w:rPr>
              <w:t> </w:t>
            </w:r>
          </w:p>
        </w:tc>
        <w:tc>
          <w:tcPr>
            <w:tcW w:w="1146" w:type="dxa"/>
            <w:tcBorders>
              <w:top w:val="single" w:sz="4" w:space="0" w:color="auto"/>
              <w:left w:val="nil"/>
              <w:bottom w:val="single" w:sz="4" w:space="0" w:color="auto"/>
              <w:right w:val="nil"/>
            </w:tcBorders>
            <w:shd w:val="clear" w:color="auto" w:fill="auto"/>
            <w:noWrap/>
            <w:vAlign w:val="center"/>
            <w:hideMark/>
          </w:tcPr>
          <w:p w:rsidR="007C2330" w:rsidRPr="00FC4C64" w:rsidRDefault="007C2330" w:rsidP="007C2330">
            <w:pPr>
              <w:keepNext/>
              <w:keepLines/>
              <w:jc w:val="right"/>
              <w:rPr>
                <w:rFonts w:ascii="Arial" w:hAnsi="Arial" w:cs="Arial"/>
                <w:sz w:val="14"/>
                <w:szCs w:val="14"/>
              </w:rPr>
            </w:pPr>
            <w:r w:rsidRPr="00FC4C64">
              <w:rPr>
                <w:rFonts w:ascii="Arial" w:hAnsi="Arial" w:cs="Arial"/>
                <w:sz w:val="14"/>
                <w:szCs w:val="14"/>
              </w:rPr>
              <w:t> </w:t>
            </w:r>
          </w:p>
        </w:tc>
        <w:tc>
          <w:tcPr>
            <w:tcW w:w="771" w:type="dxa"/>
            <w:tcBorders>
              <w:top w:val="single" w:sz="4" w:space="0" w:color="auto"/>
              <w:left w:val="nil"/>
              <w:bottom w:val="single" w:sz="4" w:space="0" w:color="auto"/>
              <w:right w:val="nil"/>
            </w:tcBorders>
            <w:shd w:val="clear" w:color="auto" w:fill="auto"/>
            <w:noWrap/>
            <w:vAlign w:val="center"/>
            <w:hideMark/>
          </w:tcPr>
          <w:p w:rsidR="007C2330" w:rsidRPr="00FC4C64" w:rsidRDefault="007C2330" w:rsidP="007C2330">
            <w:pPr>
              <w:keepNext/>
              <w:keepLines/>
              <w:jc w:val="right"/>
              <w:rPr>
                <w:rFonts w:ascii="Arial" w:hAnsi="Arial" w:cs="Arial"/>
                <w:sz w:val="14"/>
                <w:szCs w:val="14"/>
              </w:rPr>
            </w:pPr>
            <w:r w:rsidRPr="00FC4C64">
              <w:rPr>
                <w:rFonts w:ascii="Arial" w:hAnsi="Arial" w:cs="Arial"/>
                <w:sz w:val="14"/>
                <w:szCs w:val="14"/>
              </w:rPr>
              <w:t> </w:t>
            </w:r>
          </w:p>
        </w:tc>
        <w:tc>
          <w:tcPr>
            <w:tcW w:w="1051" w:type="dxa"/>
            <w:tcBorders>
              <w:top w:val="single" w:sz="4" w:space="0" w:color="auto"/>
              <w:left w:val="nil"/>
              <w:bottom w:val="single" w:sz="4" w:space="0" w:color="auto"/>
              <w:right w:val="nil"/>
            </w:tcBorders>
            <w:shd w:val="clear" w:color="auto" w:fill="auto"/>
            <w:noWrap/>
            <w:vAlign w:val="center"/>
            <w:hideMark/>
          </w:tcPr>
          <w:p w:rsidR="007C2330" w:rsidRPr="00FC4C64" w:rsidRDefault="007C2330" w:rsidP="007C2330">
            <w:pPr>
              <w:keepNext/>
              <w:keepLines/>
              <w:jc w:val="right"/>
              <w:rPr>
                <w:rFonts w:ascii="Arial" w:hAnsi="Arial" w:cs="Arial"/>
                <w:sz w:val="14"/>
                <w:szCs w:val="14"/>
              </w:rPr>
            </w:pPr>
            <w:r w:rsidRPr="00FC4C64">
              <w:rPr>
                <w:rFonts w:ascii="Arial" w:hAnsi="Arial" w:cs="Arial"/>
                <w:sz w:val="14"/>
                <w:szCs w:val="14"/>
              </w:rPr>
              <w:t> </w:t>
            </w:r>
          </w:p>
        </w:tc>
        <w:tc>
          <w:tcPr>
            <w:tcW w:w="1051" w:type="dxa"/>
            <w:tcBorders>
              <w:top w:val="single" w:sz="4" w:space="0" w:color="auto"/>
              <w:left w:val="nil"/>
              <w:bottom w:val="single" w:sz="4" w:space="0" w:color="auto"/>
              <w:right w:val="nil"/>
            </w:tcBorders>
            <w:shd w:val="clear" w:color="auto" w:fill="auto"/>
            <w:noWrap/>
            <w:vAlign w:val="center"/>
            <w:hideMark/>
          </w:tcPr>
          <w:p w:rsidR="007C2330" w:rsidRPr="00FC4C64" w:rsidRDefault="007C2330" w:rsidP="007C2330">
            <w:pPr>
              <w:keepNext/>
              <w:keepLines/>
              <w:jc w:val="right"/>
              <w:rPr>
                <w:rFonts w:ascii="Arial" w:hAnsi="Arial" w:cs="Arial"/>
                <w:sz w:val="14"/>
                <w:szCs w:val="14"/>
              </w:rPr>
            </w:pPr>
            <w:r>
              <w:rPr>
                <w:rFonts w:ascii="Arial" w:hAnsi="Arial" w:cs="Arial"/>
                <w:sz w:val="14"/>
                <w:szCs w:val="14"/>
              </w:rPr>
              <w:t>2.359.681,99</w:t>
            </w:r>
          </w:p>
        </w:tc>
      </w:tr>
      <w:tr w:rsidR="0017739B" w:rsidRPr="00FC4C64" w:rsidTr="00846799">
        <w:trPr>
          <w:trHeight w:val="227"/>
        </w:trPr>
        <w:tc>
          <w:tcPr>
            <w:tcW w:w="2629" w:type="dxa"/>
            <w:tcBorders>
              <w:top w:val="nil"/>
              <w:left w:val="nil"/>
              <w:bottom w:val="nil"/>
              <w:right w:val="nil"/>
            </w:tcBorders>
            <w:shd w:val="clear" w:color="000000" w:fill="D8D8D8"/>
            <w:noWrap/>
            <w:vAlign w:val="center"/>
            <w:hideMark/>
          </w:tcPr>
          <w:p w:rsidR="0017739B" w:rsidRPr="00FC4C64" w:rsidRDefault="0017739B" w:rsidP="00C823DF">
            <w:pPr>
              <w:keepNext/>
              <w:keepLines/>
              <w:jc w:val="center"/>
              <w:rPr>
                <w:rFonts w:ascii="Arial" w:hAnsi="Arial" w:cs="Arial"/>
                <w:sz w:val="14"/>
                <w:szCs w:val="14"/>
              </w:rPr>
            </w:pPr>
            <w:r w:rsidRPr="00FC4C64">
              <w:rPr>
                <w:rFonts w:ascii="Arial" w:hAnsi="Arial" w:cs="Arial"/>
                <w:sz w:val="14"/>
                <w:szCs w:val="14"/>
              </w:rPr>
              <w:t> </w:t>
            </w:r>
          </w:p>
        </w:tc>
        <w:tc>
          <w:tcPr>
            <w:tcW w:w="1068" w:type="dxa"/>
            <w:tcBorders>
              <w:top w:val="nil"/>
              <w:left w:val="nil"/>
              <w:bottom w:val="nil"/>
              <w:right w:val="nil"/>
            </w:tcBorders>
            <w:shd w:val="clear" w:color="000000" w:fill="D8D8D8"/>
            <w:noWrap/>
            <w:vAlign w:val="center"/>
            <w:hideMark/>
          </w:tcPr>
          <w:p w:rsidR="0017739B" w:rsidRPr="00FC4C64" w:rsidRDefault="0017739B" w:rsidP="00C823DF">
            <w:pPr>
              <w:keepNext/>
              <w:keepLines/>
              <w:jc w:val="center"/>
              <w:rPr>
                <w:rFonts w:ascii="Arial" w:hAnsi="Arial" w:cs="Arial"/>
                <w:sz w:val="14"/>
                <w:szCs w:val="14"/>
              </w:rPr>
            </w:pPr>
            <w:r w:rsidRPr="00FC4C64">
              <w:rPr>
                <w:rFonts w:ascii="Arial" w:hAnsi="Arial" w:cs="Arial"/>
                <w:sz w:val="14"/>
                <w:szCs w:val="14"/>
              </w:rPr>
              <w:t>Aumentos</w:t>
            </w:r>
          </w:p>
        </w:tc>
        <w:tc>
          <w:tcPr>
            <w:tcW w:w="1089" w:type="dxa"/>
            <w:tcBorders>
              <w:top w:val="nil"/>
              <w:left w:val="nil"/>
              <w:bottom w:val="nil"/>
              <w:right w:val="nil"/>
            </w:tcBorders>
            <w:shd w:val="clear" w:color="000000" w:fill="D8D8D8"/>
            <w:noWrap/>
            <w:vAlign w:val="center"/>
            <w:hideMark/>
          </w:tcPr>
          <w:p w:rsidR="0017739B" w:rsidRPr="00FC4C64" w:rsidRDefault="0017739B" w:rsidP="00C823DF">
            <w:pPr>
              <w:keepNext/>
              <w:keepLines/>
              <w:jc w:val="center"/>
              <w:rPr>
                <w:rFonts w:ascii="Arial" w:hAnsi="Arial" w:cs="Arial"/>
                <w:sz w:val="14"/>
                <w:szCs w:val="14"/>
              </w:rPr>
            </w:pPr>
            <w:r w:rsidRPr="00FC4C64">
              <w:rPr>
                <w:rFonts w:ascii="Arial" w:hAnsi="Arial" w:cs="Arial"/>
                <w:sz w:val="14"/>
                <w:szCs w:val="14"/>
              </w:rPr>
              <w:t>Disminuciones</w:t>
            </w:r>
          </w:p>
        </w:tc>
        <w:tc>
          <w:tcPr>
            <w:tcW w:w="872" w:type="dxa"/>
            <w:tcBorders>
              <w:top w:val="nil"/>
              <w:left w:val="nil"/>
              <w:bottom w:val="nil"/>
              <w:right w:val="nil"/>
            </w:tcBorders>
            <w:shd w:val="clear" w:color="000000" w:fill="D8D8D8"/>
            <w:noWrap/>
            <w:vAlign w:val="center"/>
            <w:hideMark/>
          </w:tcPr>
          <w:p w:rsidR="0017739B" w:rsidRPr="00FC4C64" w:rsidRDefault="0017739B" w:rsidP="00C823DF">
            <w:pPr>
              <w:keepNext/>
              <w:keepLines/>
              <w:jc w:val="center"/>
              <w:rPr>
                <w:rFonts w:ascii="Arial" w:hAnsi="Arial" w:cs="Arial"/>
                <w:sz w:val="14"/>
                <w:szCs w:val="14"/>
              </w:rPr>
            </w:pPr>
            <w:r w:rsidRPr="00FC4C64">
              <w:rPr>
                <w:rFonts w:ascii="Arial" w:hAnsi="Arial" w:cs="Arial"/>
                <w:sz w:val="14"/>
                <w:szCs w:val="14"/>
              </w:rPr>
              <w:t>Aumentos</w:t>
            </w:r>
          </w:p>
        </w:tc>
        <w:tc>
          <w:tcPr>
            <w:tcW w:w="1146" w:type="dxa"/>
            <w:tcBorders>
              <w:top w:val="nil"/>
              <w:left w:val="nil"/>
              <w:bottom w:val="nil"/>
              <w:right w:val="nil"/>
            </w:tcBorders>
            <w:shd w:val="clear" w:color="000000" w:fill="D8D8D8"/>
            <w:noWrap/>
            <w:vAlign w:val="center"/>
            <w:hideMark/>
          </w:tcPr>
          <w:p w:rsidR="0017739B" w:rsidRPr="00FC4C64" w:rsidRDefault="0017739B" w:rsidP="00C823DF">
            <w:pPr>
              <w:keepNext/>
              <w:keepLines/>
              <w:jc w:val="center"/>
              <w:rPr>
                <w:rFonts w:ascii="Arial" w:hAnsi="Arial" w:cs="Arial"/>
                <w:sz w:val="14"/>
                <w:szCs w:val="14"/>
              </w:rPr>
            </w:pPr>
            <w:proofErr w:type="spellStart"/>
            <w:r w:rsidRPr="00FC4C64">
              <w:rPr>
                <w:rFonts w:ascii="Arial" w:hAnsi="Arial" w:cs="Arial"/>
                <w:sz w:val="14"/>
                <w:szCs w:val="14"/>
              </w:rPr>
              <w:t>Dis</w:t>
            </w:r>
            <w:proofErr w:type="spellEnd"/>
            <w:r>
              <w:rPr>
                <w:rFonts w:ascii="Arial" w:hAnsi="Arial" w:cs="Arial"/>
                <w:sz w:val="14"/>
                <w:szCs w:val="14"/>
              </w:rPr>
              <w:t>.</w:t>
            </w:r>
          </w:p>
        </w:tc>
        <w:tc>
          <w:tcPr>
            <w:tcW w:w="771" w:type="dxa"/>
            <w:tcBorders>
              <w:top w:val="nil"/>
              <w:left w:val="nil"/>
              <w:bottom w:val="nil"/>
              <w:right w:val="nil"/>
            </w:tcBorders>
            <w:shd w:val="clear" w:color="000000" w:fill="D8D8D8"/>
            <w:noWrap/>
            <w:vAlign w:val="center"/>
            <w:hideMark/>
          </w:tcPr>
          <w:p w:rsidR="0017739B" w:rsidRPr="00FC4C64" w:rsidRDefault="0017739B" w:rsidP="00C823DF">
            <w:pPr>
              <w:keepNext/>
              <w:keepLines/>
              <w:jc w:val="center"/>
              <w:rPr>
                <w:rFonts w:ascii="Arial" w:hAnsi="Arial" w:cs="Arial"/>
                <w:sz w:val="14"/>
                <w:szCs w:val="14"/>
              </w:rPr>
            </w:pPr>
            <w:r w:rsidRPr="00FC4C64">
              <w:rPr>
                <w:rFonts w:ascii="Arial" w:hAnsi="Arial" w:cs="Arial"/>
                <w:sz w:val="14"/>
                <w:szCs w:val="14"/>
              </w:rPr>
              <w:t>Aumentos</w:t>
            </w:r>
          </w:p>
        </w:tc>
        <w:tc>
          <w:tcPr>
            <w:tcW w:w="1051" w:type="dxa"/>
            <w:tcBorders>
              <w:top w:val="nil"/>
              <w:left w:val="nil"/>
              <w:bottom w:val="nil"/>
              <w:right w:val="nil"/>
            </w:tcBorders>
            <w:shd w:val="clear" w:color="000000" w:fill="D8D8D8"/>
            <w:noWrap/>
            <w:vAlign w:val="center"/>
            <w:hideMark/>
          </w:tcPr>
          <w:p w:rsidR="0017739B" w:rsidRPr="00FC4C64" w:rsidRDefault="0017739B" w:rsidP="00C823DF">
            <w:pPr>
              <w:keepNext/>
              <w:keepLines/>
              <w:jc w:val="center"/>
              <w:rPr>
                <w:rFonts w:ascii="Arial" w:hAnsi="Arial" w:cs="Arial"/>
                <w:sz w:val="14"/>
                <w:szCs w:val="14"/>
              </w:rPr>
            </w:pPr>
            <w:proofErr w:type="spellStart"/>
            <w:r>
              <w:rPr>
                <w:rFonts w:ascii="Arial" w:hAnsi="Arial" w:cs="Arial"/>
                <w:sz w:val="14"/>
                <w:szCs w:val="14"/>
              </w:rPr>
              <w:t>Dis</w:t>
            </w:r>
            <w:proofErr w:type="spellEnd"/>
            <w:r>
              <w:rPr>
                <w:rFonts w:ascii="Arial" w:hAnsi="Arial" w:cs="Arial"/>
                <w:sz w:val="14"/>
                <w:szCs w:val="14"/>
              </w:rPr>
              <w:t>.</w:t>
            </w:r>
          </w:p>
        </w:tc>
        <w:tc>
          <w:tcPr>
            <w:tcW w:w="1051" w:type="dxa"/>
            <w:tcBorders>
              <w:top w:val="nil"/>
              <w:left w:val="nil"/>
              <w:bottom w:val="nil"/>
              <w:right w:val="nil"/>
            </w:tcBorders>
            <w:shd w:val="clear" w:color="000000" w:fill="D8D8D8"/>
            <w:noWrap/>
            <w:vAlign w:val="center"/>
            <w:hideMark/>
          </w:tcPr>
          <w:p w:rsidR="0017739B" w:rsidRPr="00FC4C64" w:rsidRDefault="0017739B" w:rsidP="00C823DF">
            <w:pPr>
              <w:keepNext/>
              <w:keepLines/>
              <w:jc w:val="center"/>
              <w:rPr>
                <w:rFonts w:ascii="Arial" w:hAnsi="Arial" w:cs="Arial"/>
                <w:sz w:val="14"/>
                <w:szCs w:val="14"/>
              </w:rPr>
            </w:pPr>
            <w:r w:rsidRPr="00FC4C64">
              <w:rPr>
                <w:rFonts w:ascii="Arial" w:hAnsi="Arial" w:cs="Arial"/>
                <w:sz w:val="14"/>
                <w:szCs w:val="14"/>
              </w:rPr>
              <w:t> </w:t>
            </w:r>
          </w:p>
        </w:tc>
      </w:tr>
      <w:tr w:rsidR="0017739B" w:rsidRPr="00FC4C64" w:rsidTr="00846799">
        <w:trPr>
          <w:trHeight w:val="227"/>
        </w:trPr>
        <w:tc>
          <w:tcPr>
            <w:tcW w:w="2629" w:type="dxa"/>
            <w:tcBorders>
              <w:top w:val="nil"/>
              <w:left w:val="nil"/>
              <w:bottom w:val="nil"/>
              <w:right w:val="nil"/>
            </w:tcBorders>
            <w:shd w:val="clear" w:color="auto" w:fill="auto"/>
            <w:noWrap/>
            <w:vAlign w:val="center"/>
            <w:hideMark/>
          </w:tcPr>
          <w:p w:rsidR="0017739B" w:rsidRPr="00FC4C64" w:rsidRDefault="0017739B" w:rsidP="00C823DF">
            <w:pPr>
              <w:keepNext/>
              <w:keepLines/>
              <w:rPr>
                <w:rFonts w:ascii="Arial" w:hAnsi="Arial" w:cs="Arial"/>
                <w:sz w:val="14"/>
                <w:szCs w:val="14"/>
              </w:rPr>
            </w:pPr>
            <w:r w:rsidRPr="00FC4C64">
              <w:rPr>
                <w:rFonts w:ascii="Arial" w:hAnsi="Arial" w:cs="Arial"/>
                <w:sz w:val="14"/>
                <w:szCs w:val="14"/>
              </w:rPr>
              <w:t>Reintegro Subvenciones</w:t>
            </w:r>
          </w:p>
        </w:tc>
        <w:tc>
          <w:tcPr>
            <w:tcW w:w="1068" w:type="dxa"/>
            <w:tcBorders>
              <w:top w:val="nil"/>
              <w:left w:val="nil"/>
              <w:bottom w:val="nil"/>
              <w:right w:val="nil"/>
            </w:tcBorders>
            <w:shd w:val="clear" w:color="auto" w:fill="auto"/>
            <w:noWrap/>
            <w:vAlign w:val="center"/>
            <w:hideMark/>
          </w:tcPr>
          <w:p w:rsidR="0017739B" w:rsidRPr="00FC4C64" w:rsidRDefault="0017739B" w:rsidP="00C823DF">
            <w:pPr>
              <w:keepNext/>
              <w:keepLines/>
              <w:jc w:val="right"/>
              <w:rPr>
                <w:rFonts w:ascii="Arial" w:hAnsi="Arial" w:cs="Arial"/>
                <w:sz w:val="14"/>
                <w:szCs w:val="14"/>
              </w:rPr>
            </w:pPr>
            <w:r>
              <w:rPr>
                <w:rFonts w:ascii="Arial" w:hAnsi="Arial" w:cs="Arial"/>
                <w:sz w:val="14"/>
                <w:szCs w:val="14"/>
              </w:rPr>
              <w:t>-</w:t>
            </w:r>
          </w:p>
        </w:tc>
        <w:tc>
          <w:tcPr>
            <w:tcW w:w="1089" w:type="dxa"/>
            <w:tcBorders>
              <w:top w:val="nil"/>
              <w:left w:val="nil"/>
              <w:bottom w:val="nil"/>
              <w:right w:val="nil"/>
            </w:tcBorders>
            <w:shd w:val="clear" w:color="auto" w:fill="auto"/>
            <w:noWrap/>
            <w:vAlign w:val="center"/>
            <w:hideMark/>
          </w:tcPr>
          <w:p w:rsidR="0017739B" w:rsidRPr="00FC4C64" w:rsidRDefault="0017739B" w:rsidP="00C823DF">
            <w:pPr>
              <w:keepNext/>
              <w:keepLines/>
              <w:jc w:val="right"/>
              <w:rPr>
                <w:rFonts w:ascii="Arial" w:hAnsi="Arial" w:cs="Arial"/>
                <w:sz w:val="14"/>
                <w:szCs w:val="14"/>
              </w:rPr>
            </w:pPr>
            <w:r>
              <w:rPr>
                <w:rFonts w:ascii="Arial" w:hAnsi="Arial" w:cs="Arial"/>
                <w:sz w:val="14"/>
                <w:szCs w:val="14"/>
              </w:rPr>
              <w:t>-</w:t>
            </w:r>
          </w:p>
        </w:tc>
        <w:tc>
          <w:tcPr>
            <w:tcW w:w="872" w:type="dxa"/>
            <w:tcBorders>
              <w:top w:val="nil"/>
              <w:left w:val="nil"/>
              <w:bottom w:val="nil"/>
              <w:right w:val="nil"/>
            </w:tcBorders>
            <w:shd w:val="clear" w:color="auto" w:fill="auto"/>
            <w:noWrap/>
            <w:vAlign w:val="center"/>
            <w:hideMark/>
          </w:tcPr>
          <w:p w:rsidR="0017739B" w:rsidRPr="00FC4C64" w:rsidRDefault="0017739B" w:rsidP="00C823DF">
            <w:pPr>
              <w:keepNext/>
              <w:keepLines/>
              <w:jc w:val="right"/>
              <w:rPr>
                <w:rFonts w:ascii="Arial" w:hAnsi="Arial" w:cs="Arial"/>
                <w:sz w:val="14"/>
                <w:szCs w:val="14"/>
              </w:rPr>
            </w:pPr>
            <w:r>
              <w:rPr>
                <w:rFonts w:ascii="Arial" w:hAnsi="Arial" w:cs="Arial"/>
                <w:sz w:val="14"/>
                <w:szCs w:val="14"/>
              </w:rPr>
              <w:t>-</w:t>
            </w:r>
          </w:p>
        </w:tc>
        <w:tc>
          <w:tcPr>
            <w:tcW w:w="1146" w:type="dxa"/>
            <w:tcBorders>
              <w:top w:val="nil"/>
              <w:left w:val="nil"/>
              <w:bottom w:val="nil"/>
              <w:right w:val="nil"/>
            </w:tcBorders>
            <w:shd w:val="clear" w:color="auto" w:fill="auto"/>
            <w:noWrap/>
            <w:vAlign w:val="center"/>
            <w:hideMark/>
          </w:tcPr>
          <w:p w:rsidR="0017739B" w:rsidRPr="00FC4C64" w:rsidRDefault="0017739B" w:rsidP="00C823DF">
            <w:pPr>
              <w:keepNext/>
              <w:keepLines/>
              <w:jc w:val="right"/>
              <w:rPr>
                <w:rFonts w:ascii="Arial" w:hAnsi="Arial" w:cs="Arial"/>
                <w:sz w:val="14"/>
                <w:szCs w:val="14"/>
              </w:rPr>
            </w:pPr>
            <w:r>
              <w:rPr>
                <w:rFonts w:ascii="Arial" w:hAnsi="Arial" w:cs="Arial"/>
                <w:sz w:val="14"/>
                <w:szCs w:val="14"/>
              </w:rPr>
              <w:t>-</w:t>
            </w:r>
          </w:p>
        </w:tc>
        <w:tc>
          <w:tcPr>
            <w:tcW w:w="771" w:type="dxa"/>
            <w:tcBorders>
              <w:top w:val="nil"/>
              <w:left w:val="nil"/>
              <w:bottom w:val="nil"/>
              <w:right w:val="nil"/>
            </w:tcBorders>
            <w:shd w:val="clear" w:color="auto" w:fill="auto"/>
            <w:noWrap/>
            <w:vAlign w:val="center"/>
            <w:hideMark/>
          </w:tcPr>
          <w:p w:rsidR="0017739B" w:rsidRPr="00FC4C64" w:rsidRDefault="0017739B" w:rsidP="00C823DF">
            <w:pPr>
              <w:keepNext/>
              <w:keepLines/>
              <w:jc w:val="right"/>
              <w:rPr>
                <w:rFonts w:ascii="Arial" w:hAnsi="Arial" w:cs="Arial"/>
                <w:sz w:val="14"/>
                <w:szCs w:val="14"/>
              </w:rPr>
            </w:pPr>
            <w:r w:rsidRPr="00FC4C64">
              <w:rPr>
                <w:rFonts w:ascii="Arial" w:hAnsi="Arial" w:cs="Arial"/>
                <w:sz w:val="14"/>
                <w:szCs w:val="14"/>
              </w:rPr>
              <w:t>52.321,47</w:t>
            </w:r>
          </w:p>
        </w:tc>
        <w:tc>
          <w:tcPr>
            <w:tcW w:w="1051" w:type="dxa"/>
            <w:tcBorders>
              <w:top w:val="nil"/>
              <w:left w:val="nil"/>
              <w:bottom w:val="nil"/>
              <w:right w:val="nil"/>
            </w:tcBorders>
            <w:shd w:val="clear" w:color="auto" w:fill="auto"/>
            <w:noWrap/>
            <w:vAlign w:val="center"/>
            <w:hideMark/>
          </w:tcPr>
          <w:p w:rsidR="0017739B" w:rsidRPr="00FC4C64" w:rsidRDefault="0017739B" w:rsidP="00C823DF">
            <w:pPr>
              <w:keepNext/>
              <w:keepLines/>
              <w:jc w:val="right"/>
              <w:rPr>
                <w:rFonts w:ascii="Arial" w:hAnsi="Arial" w:cs="Arial"/>
                <w:sz w:val="14"/>
                <w:szCs w:val="14"/>
              </w:rPr>
            </w:pPr>
            <w:r w:rsidRPr="00FC4C64">
              <w:rPr>
                <w:rFonts w:ascii="Arial" w:hAnsi="Arial" w:cs="Arial"/>
                <w:sz w:val="14"/>
                <w:szCs w:val="14"/>
              </w:rPr>
              <w:t>(168.568,20)</w:t>
            </w:r>
          </w:p>
        </w:tc>
        <w:tc>
          <w:tcPr>
            <w:tcW w:w="1051" w:type="dxa"/>
            <w:tcBorders>
              <w:top w:val="nil"/>
              <w:left w:val="nil"/>
              <w:bottom w:val="nil"/>
              <w:right w:val="nil"/>
            </w:tcBorders>
            <w:shd w:val="clear" w:color="auto" w:fill="auto"/>
            <w:noWrap/>
            <w:vAlign w:val="center"/>
            <w:hideMark/>
          </w:tcPr>
          <w:p w:rsidR="0017739B" w:rsidRPr="00FC4C64" w:rsidRDefault="0017739B" w:rsidP="00C823DF">
            <w:pPr>
              <w:keepNext/>
              <w:keepLines/>
              <w:jc w:val="right"/>
              <w:rPr>
                <w:rFonts w:ascii="Arial" w:hAnsi="Arial" w:cs="Arial"/>
                <w:sz w:val="14"/>
                <w:szCs w:val="14"/>
              </w:rPr>
            </w:pPr>
            <w:r w:rsidRPr="00FC4C64">
              <w:rPr>
                <w:rFonts w:ascii="Arial" w:hAnsi="Arial" w:cs="Arial"/>
                <w:sz w:val="14"/>
                <w:szCs w:val="14"/>
              </w:rPr>
              <w:t>(116.246,73)</w:t>
            </w:r>
          </w:p>
        </w:tc>
      </w:tr>
      <w:tr w:rsidR="0017739B" w:rsidRPr="00FC4C64" w:rsidTr="00846799">
        <w:trPr>
          <w:trHeight w:val="227"/>
        </w:trPr>
        <w:tc>
          <w:tcPr>
            <w:tcW w:w="2629" w:type="dxa"/>
            <w:tcBorders>
              <w:top w:val="nil"/>
              <w:left w:val="nil"/>
              <w:bottom w:val="nil"/>
              <w:right w:val="nil"/>
            </w:tcBorders>
            <w:shd w:val="clear" w:color="auto" w:fill="auto"/>
            <w:noWrap/>
            <w:vAlign w:val="center"/>
            <w:hideMark/>
          </w:tcPr>
          <w:p w:rsidR="0017739B" w:rsidRPr="00FC4C64" w:rsidRDefault="0017739B" w:rsidP="00C823DF">
            <w:pPr>
              <w:keepNext/>
              <w:keepLines/>
              <w:rPr>
                <w:rFonts w:ascii="Arial" w:hAnsi="Arial" w:cs="Arial"/>
                <w:sz w:val="14"/>
                <w:szCs w:val="14"/>
              </w:rPr>
            </w:pPr>
            <w:r w:rsidRPr="00FC4C64">
              <w:rPr>
                <w:rFonts w:ascii="Arial" w:hAnsi="Arial" w:cs="Arial"/>
                <w:sz w:val="14"/>
                <w:szCs w:val="14"/>
              </w:rPr>
              <w:t>Gastos no deducibles</w:t>
            </w:r>
          </w:p>
        </w:tc>
        <w:tc>
          <w:tcPr>
            <w:tcW w:w="1068" w:type="dxa"/>
            <w:tcBorders>
              <w:top w:val="nil"/>
              <w:left w:val="nil"/>
              <w:bottom w:val="nil"/>
              <w:right w:val="nil"/>
            </w:tcBorders>
            <w:shd w:val="clear" w:color="auto" w:fill="auto"/>
            <w:noWrap/>
            <w:vAlign w:val="center"/>
            <w:hideMark/>
          </w:tcPr>
          <w:p w:rsidR="0017739B" w:rsidRPr="00FC4C64" w:rsidRDefault="007C2330" w:rsidP="00C823DF">
            <w:pPr>
              <w:keepNext/>
              <w:keepLines/>
              <w:jc w:val="right"/>
              <w:rPr>
                <w:rFonts w:ascii="Arial" w:hAnsi="Arial" w:cs="Arial"/>
                <w:sz w:val="14"/>
                <w:szCs w:val="14"/>
              </w:rPr>
            </w:pPr>
            <w:r>
              <w:rPr>
                <w:rFonts w:ascii="Arial" w:hAnsi="Arial" w:cs="Arial"/>
                <w:sz w:val="14"/>
                <w:szCs w:val="14"/>
              </w:rPr>
              <w:t>35.405,65</w:t>
            </w:r>
          </w:p>
        </w:tc>
        <w:tc>
          <w:tcPr>
            <w:tcW w:w="1089" w:type="dxa"/>
            <w:tcBorders>
              <w:top w:val="nil"/>
              <w:left w:val="nil"/>
              <w:bottom w:val="nil"/>
              <w:right w:val="nil"/>
            </w:tcBorders>
            <w:shd w:val="clear" w:color="auto" w:fill="auto"/>
            <w:noWrap/>
            <w:vAlign w:val="center"/>
            <w:hideMark/>
          </w:tcPr>
          <w:p w:rsidR="0017739B" w:rsidRPr="00FC4C64" w:rsidRDefault="0017739B" w:rsidP="00C823DF">
            <w:pPr>
              <w:keepNext/>
              <w:keepLines/>
              <w:jc w:val="right"/>
              <w:rPr>
                <w:rFonts w:ascii="Arial" w:hAnsi="Arial" w:cs="Arial"/>
                <w:sz w:val="14"/>
                <w:szCs w:val="14"/>
              </w:rPr>
            </w:pPr>
            <w:r>
              <w:rPr>
                <w:rFonts w:ascii="Arial" w:hAnsi="Arial" w:cs="Arial"/>
                <w:sz w:val="14"/>
                <w:szCs w:val="14"/>
              </w:rPr>
              <w:t>-</w:t>
            </w:r>
          </w:p>
        </w:tc>
        <w:tc>
          <w:tcPr>
            <w:tcW w:w="872" w:type="dxa"/>
            <w:tcBorders>
              <w:top w:val="nil"/>
              <w:left w:val="nil"/>
              <w:bottom w:val="nil"/>
              <w:right w:val="nil"/>
            </w:tcBorders>
            <w:shd w:val="clear" w:color="auto" w:fill="auto"/>
            <w:noWrap/>
            <w:vAlign w:val="center"/>
            <w:hideMark/>
          </w:tcPr>
          <w:p w:rsidR="0017739B" w:rsidRPr="00FC4C64" w:rsidRDefault="0017739B" w:rsidP="00C823DF">
            <w:pPr>
              <w:keepNext/>
              <w:keepLines/>
              <w:jc w:val="right"/>
              <w:rPr>
                <w:rFonts w:ascii="Arial" w:hAnsi="Arial" w:cs="Arial"/>
                <w:sz w:val="14"/>
                <w:szCs w:val="14"/>
              </w:rPr>
            </w:pPr>
            <w:r>
              <w:rPr>
                <w:rFonts w:ascii="Arial" w:hAnsi="Arial" w:cs="Arial"/>
                <w:sz w:val="14"/>
                <w:szCs w:val="14"/>
              </w:rPr>
              <w:t>-</w:t>
            </w:r>
          </w:p>
        </w:tc>
        <w:tc>
          <w:tcPr>
            <w:tcW w:w="1146" w:type="dxa"/>
            <w:tcBorders>
              <w:top w:val="nil"/>
              <w:left w:val="nil"/>
              <w:bottom w:val="nil"/>
              <w:right w:val="nil"/>
            </w:tcBorders>
            <w:shd w:val="clear" w:color="auto" w:fill="auto"/>
            <w:noWrap/>
            <w:vAlign w:val="center"/>
            <w:hideMark/>
          </w:tcPr>
          <w:p w:rsidR="0017739B" w:rsidRPr="00FC4C64" w:rsidRDefault="0017739B" w:rsidP="00C823DF">
            <w:pPr>
              <w:keepNext/>
              <w:keepLines/>
              <w:jc w:val="right"/>
              <w:rPr>
                <w:rFonts w:ascii="Arial" w:hAnsi="Arial" w:cs="Arial"/>
                <w:sz w:val="14"/>
                <w:szCs w:val="14"/>
              </w:rPr>
            </w:pPr>
            <w:r>
              <w:rPr>
                <w:rFonts w:ascii="Arial" w:hAnsi="Arial" w:cs="Arial"/>
                <w:sz w:val="14"/>
                <w:szCs w:val="14"/>
              </w:rPr>
              <w:t>-</w:t>
            </w:r>
          </w:p>
        </w:tc>
        <w:tc>
          <w:tcPr>
            <w:tcW w:w="771" w:type="dxa"/>
            <w:tcBorders>
              <w:top w:val="nil"/>
              <w:left w:val="nil"/>
              <w:bottom w:val="nil"/>
              <w:right w:val="nil"/>
            </w:tcBorders>
            <w:shd w:val="clear" w:color="auto" w:fill="auto"/>
            <w:noWrap/>
            <w:vAlign w:val="center"/>
            <w:hideMark/>
          </w:tcPr>
          <w:p w:rsidR="0017739B" w:rsidRPr="00FC4C64" w:rsidRDefault="0017739B" w:rsidP="00C823DF">
            <w:pPr>
              <w:keepNext/>
              <w:keepLines/>
              <w:jc w:val="right"/>
              <w:rPr>
                <w:rFonts w:ascii="Arial" w:hAnsi="Arial" w:cs="Arial"/>
                <w:sz w:val="14"/>
                <w:szCs w:val="14"/>
              </w:rPr>
            </w:pPr>
            <w:r>
              <w:rPr>
                <w:rFonts w:ascii="Arial" w:hAnsi="Arial" w:cs="Arial"/>
                <w:sz w:val="14"/>
                <w:szCs w:val="14"/>
              </w:rPr>
              <w:t>-</w:t>
            </w:r>
          </w:p>
        </w:tc>
        <w:tc>
          <w:tcPr>
            <w:tcW w:w="1051" w:type="dxa"/>
            <w:tcBorders>
              <w:top w:val="nil"/>
              <w:left w:val="nil"/>
              <w:bottom w:val="nil"/>
              <w:right w:val="nil"/>
            </w:tcBorders>
            <w:shd w:val="clear" w:color="auto" w:fill="auto"/>
            <w:noWrap/>
            <w:vAlign w:val="center"/>
            <w:hideMark/>
          </w:tcPr>
          <w:p w:rsidR="0017739B" w:rsidRPr="00FC4C64" w:rsidRDefault="0017739B" w:rsidP="00C823DF">
            <w:pPr>
              <w:keepNext/>
              <w:keepLines/>
              <w:jc w:val="right"/>
              <w:rPr>
                <w:rFonts w:ascii="Arial" w:hAnsi="Arial" w:cs="Arial"/>
                <w:sz w:val="14"/>
                <w:szCs w:val="14"/>
              </w:rPr>
            </w:pPr>
            <w:r>
              <w:rPr>
                <w:rFonts w:ascii="Arial" w:hAnsi="Arial" w:cs="Arial"/>
                <w:sz w:val="14"/>
                <w:szCs w:val="14"/>
              </w:rPr>
              <w:t>-</w:t>
            </w:r>
          </w:p>
        </w:tc>
        <w:tc>
          <w:tcPr>
            <w:tcW w:w="1051" w:type="dxa"/>
            <w:tcBorders>
              <w:top w:val="nil"/>
              <w:left w:val="nil"/>
              <w:bottom w:val="nil"/>
              <w:right w:val="nil"/>
            </w:tcBorders>
            <w:shd w:val="clear" w:color="auto" w:fill="auto"/>
            <w:noWrap/>
            <w:vAlign w:val="center"/>
            <w:hideMark/>
          </w:tcPr>
          <w:p w:rsidR="0017739B" w:rsidRPr="00FC4C64" w:rsidRDefault="007C2330" w:rsidP="00C823DF">
            <w:pPr>
              <w:keepNext/>
              <w:keepLines/>
              <w:jc w:val="right"/>
              <w:rPr>
                <w:rFonts w:ascii="Arial" w:hAnsi="Arial" w:cs="Arial"/>
                <w:sz w:val="14"/>
                <w:szCs w:val="14"/>
              </w:rPr>
            </w:pPr>
            <w:r>
              <w:rPr>
                <w:rFonts w:ascii="Arial" w:hAnsi="Arial" w:cs="Arial"/>
                <w:sz w:val="14"/>
                <w:szCs w:val="14"/>
              </w:rPr>
              <w:t>35.405,65</w:t>
            </w:r>
          </w:p>
        </w:tc>
      </w:tr>
      <w:tr w:rsidR="0017739B" w:rsidRPr="00FC4C64" w:rsidTr="00846799">
        <w:trPr>
          <w:trHeight w:val="227"/>
        </w:trPr>
        <w:tc>
          <w:tcPr>
            <w:tcW w:w="2629" w:type="dxa"/>
            <w:tcBorders>
              <w:top w:val="nil"/>
              <w:left w:val="nil"/>
              <w:bottom w:val="nil"/>
              <w:right w:val="nil"/>
            </w:tcBorders>
            <w:shd w:val="clear" w:color="auto" w:fill="auto"/>
            <w:noWrap/>
            <w:vAlign w:val="center"/>
            <w:hideMark/>
          </w:tcPr>
          <w:p w:rsidR="0017739B" w:rsidRPr="00FC4C64" w:rsidRDefault="0017739B" w:rsidP="00C823DF">
            <w:pPr>
              <w:keepNext/>
              <w:keepLines/>
              <w:rPr>
                <w:rFonts w:ascii="Arial" w:hAnsi="Arial" w:cs="Arial"/>
                <w:sz w:val="14"/>
                <w:szCs w:val="14"/>
              </w:rPr>
            </w:pPr>
            <w:r w:rsidRPr="00FC4C64">
              <w:rPr>
                <w:rFonts w:ascii="Arial" w:hAnsi="Arial" w:cs="Arial"/>
                <w:sz w:val="14"/>
                <w:szCs w:val="14"/>
              </w:rPr>
              <w:t>Amortización Fondo de Comercio</w:t>
            </w:r>
          </w:p>
        </w:tc>
        <w:tc>
          <w:tcPr>
            <w:tcW w:w="1068" w:type="dxa"/>
            <w:tcBorders>
              <w:top w:val="nil"/>
              <w:left w:val="nil"/>
              <w:bottom w:val="nil"/>
              <w:right w:val="nil"/>
            </w:tcBorders>
            <w:shd w:val="clear" w:color="auto" w:fill="auto"/>
            <w:noWrap/>
            <w:vAlign w:val="center"/>
            <w:hideMark/>
          </w:tcPr>
          <w:p w:rsidR="0017739B" w:rsidRPr="00FC4C64" w:rsidRDefault="0017739B" w:rsidP="00C823DF">
            <w:pPr>
              <w:keepNext/>
              <w:keepLines/>
              <w:jc w:val="right"/>
              <w:rPr>
                <w:rFonts w:ascii="Arial" w:hAnsi="Arial" w:cs="Arial"/>
                <w:sz w:val="14"/>
                <w:szCs w:val="14"/>
              </w:rPr>
            </w:pPr>
            <w:r w:rsidRPr="00FC4C64">
              <w:rPr>
                <w:rFonts w:ascii="Arial" w:hAnsi="Arial" w:cs="Arial"/>
                <w:sz w:val="14"/>
                <w:szCs w:val="14"/>
              </w:rPr>
              <w:t>645.381,27</w:t>
            </w:r>
          </w:p>
        </w:tc>
        <w:tc>
          <w:tcPr>
            <w:tcW w:w="1089" w:type="dxa"/>
            <w:tcBorders>
              <w:top w:val="nil"/>
              <w:left w:val="nil"/>
              <w:bottom w:val="nil"/>
              <w:right w:val="nil"/>
            </w:tcBorders>
            <w:shd w:val="clear" w:color="auto" w:fill="auto"/>
            <w:noWrap/>
            <w:vAlign w:val="center"/>
            <w:hideMark/>
          </w:tcPr>
          <w:p w:rsidR="0017739B" w:rsidRPr="00FC4C64" w:rsidRDefault="0017739B" w:rsidP="00C823DF">
            <w:pPr>
              <w:keepNext/>
              <w:keepLines/>
              <w:jc w:val="right"/>
              <w:rPr>
                <w:rFonts w:ascii="Arial" w:hAnsi="Arial" w:cs="Arial"/>
                <w:sz w:val="14"/>
                <w:szCs w:val="14"/>
              </w:rPr>
            </w:pPr>
            <w:r>
              <w:rPr>
                <w:rFonts w:ascii="Arial" w:hAnsi="Arial" w:cs="Arial"/>
                <w:sz w:val="14"/>
                <w:szCs w:val="14"/>
              </w:rPr>
              <w:t>-</w:t>
            </w:r>
          </w:p>
        </w:tc>
        <w:tc>
          <w:tcPr>
            <w:tcW w:w="872" w:type="dxa"/>
            <w:tcBorders>
              <w:top w:val="nil"/>
              <w:left w:val="nil"/>
              <w:bottom w:val="nil"/>
              <w:right w:val="nil"/>
            </w:tcBorders>
            <w:shd w:val="clear" w:color="auto" w:fill="auto"/>
            <w:noWrap/>
            <w:vAlign w:val="center"/>
            <w:hideMark/>
          </w:tcPr>
          <w:p w:rsidR="0017739B" w:rsidRPr="00FC4C64" w:rsidRDefault="0017739B" w:rsidP="00C823DF">
            <w:pPr>
              <w:keepNext/>
              <w:keepLines/>
              <w:jc w:val="right"/>
              <w:rPr>
                <w:rFonts w:ascii="Arial" w:hAnsi="Arial" w:cs="Arial"/>
                <w:sz w:val="14"/>
                <w:szCs w:val="14"/>
              </w:rPr>
            </w:pPr>
            <w:r>
              <w:rPr>
                <w:rFonts w:ascii="Arial" w:hAnsi="Arial" w:cs="Arial"/>
                <w:sz w:val="14"/>
                <w:szCs w:val="14"/>
              </w:rPr>
              <w:t>-</w:t>
            </w:r>
          </w:p>
        </w:tc>
        <w:tc>
          <w:tcPr>
            <w:tcW w:w="1146" w:type="dxa"/>
            <w:tcBorders>
              <w:top w:val="nil"/>
              <w:left w:val="nil"/>
              <w:bottom w:val="nil"/>
              <w:right w:val="nil"/>
            </w:tcBorders>
            <w:shd w:val="clear" w:color="auto" w:fill="auto"/>
            <w:noWrap/>
            <w:vAlign w:val="center"/>
            <w:hideMark/>
          </w:tcPr>
          <w:p w:rsidR="0017739B" w:rsidRPr="00FC4C64" w:rsidRDefault="0017739B" w:rsidP="00C823DF">
            <w:pPr>
              <w:keepNext/>
              <w:keepLines/>
              <w:jc w:val="right"/>
              <w:rPr>
                <w:rFonts w:ascii="Arial" w:hAnsi="Arial" w:cs="Arial"/>
                <w:sz w:val="14"/>
                <w:szCs w:val="14"/>
              </w:rPr>
            </w:pPr>
            <w:r>
              <w:rPr>
                <w:rFonts w:ascii="Arial" w:hAnsi="Arial" w:cs="Arial"/>
                <w:sz w:val="14"/>
                <w:szCs w:val="14"/>
              </w:rPr>
              <w:t>-</w:t>
            </w:r>
          </w:p>
        </w:tc>
        <w:tc>
          <w:tcPr>
            <w:tcW w:w="771" w:type="dxa"/>
            <w:tcBorders>
              <w:top w:val="nil"/>
              <w:left w:val="nil"/>
              <w:bottom w:val="nil"/>
              <w:right w:val="nil"/>
            </w:tcBorders>
            <w:shd w:val="clear" w:color="auto" w:fill="auto"/>
            <w:noWrap/>
            <w:vAlign w:val="center"/>
            <w:hideMark/>
          </w:tcPr>
          <w:p w:rsidR="0017739B" w:rsidRPr="00FC4C64" w:rsidRDefault="0017739B" w:rsidP="00C823DF">
            <w:pPr>
              <w:keepNext/>
              <w:keepLines/>
              <w:jc w:val="right"/>
              <w:rPr>
                <w:rFonts w:ascii="Arial" w:hAnsi="Arial" w:cs="Arial"/>
                <w:sz w:val="14"/>
                <w:szCs w:val="14"/>
              </w:rPr>
            </w:pPr>
            <w:r>
              <w:rPr>
                <w:rFonts w:ascii="Arial" w:hAnsi="Arial" w:cs="Arial"/>
                <w:sz w:val="14"/>
                <w:szCs w:val="14"/>
              </w:rPr>
              <w:t>-</w:t>
            </w:r>
          </w:p>
        </w:tc>
        <w:tc>
          <w:tcPr>
            <w:tcW w:w="1051" w:type="dxa"/>
            <w:tcBorders>
              <w:top w:val="nil"/>
              <w:left w:val="nil"/>
              <w:bottom w:val="nil"/>
              <w:right w:val="nil"/>
            </w:tcBorders>
            <w:shd w:val="clear" w:color="auto" w:fill="auto"/>
            <w:noWrap/>
            <w:vAlign w:val="center"/>
            <w:hideMark/>
          </w:tcPr>
          <w:p w:rsidR="0017739B" w:rsidRPr="00FC4C64" w:rsidRDefault="0017739B" w:rsidP="00C823DF">
            <w:pPr>
              <w:keepNext/>
              <w:keepLines/>
              <w:jc w:val="right"/>
              <w:rPr>
                <w:rFonts w:ascii="Arial" w:hAnsi="Arial" w:cs="Arial"/>
                <w:sz w:val="14"/>
                <w:szCs w:val="14"/>
              </w:rPr>
            </w:pPr>
            <w:r>
              <w:rPr>
                <w:rFonts w:ascii="Arial" w:hAnsi="Arial" w:cs="Arial"/>
                <w:sz w:val="14"/>
                <w:szCs w:val="14"/>
              </w:rPr>
              <w:t>-</w:t>
            </w:r>
          </w:p>
        </w:tc>
        <w:tc>
          <w:tcPr>
            <w:tcW w:w="1051" w:type="dxa"/>
            <w:tcBorders>
              <w:top w:val="nil"/>
              <w:left w:val="nil"/>
              <w:bottom w:val="nil"/>
              <w:right w:val="nil"/>
            </w:tcBorders>
            <w:shd w:val="clear" w:color="auto" w:fill="auto"/>
            <w:noWrap/>
            <w:vAlign w:val="center"/>
            <w:hideMark/>
          </w:tcPr>
          <w:p w:rsidR="0017739B" w:rsidRPr="00FC4C64" w:rsidRDefault="0017739B" w:rsidP="00C823DF">
            <w:pPr>
              <w:keepNext/>
              <w:keepLines/>
              <w:jc w:val="right"/>
              <w:rPr>
                <w:rFonts w:ascii="Arial" w:hAnsi="Arial" w:cs="Arial"/>
                <w:sz w:val="14"/>
                <w:szCs w:val="14"/>
              </w:rPr>
            </w:pPr>
            <w:r w:rsidRPr="00FC4C64">
              <w:rPr>
                <w:rFonts w:ascii="Arial" w:hAnsi="Arial" w:cs="Arial"/>
                <w:sz w:val="14"/>
                <w:szCs w:val="14"/>
              </w:rPr>
              <w:t>645.381,27</w:t>
            </w:r>
          </w:p>
        </w:tc>
      </w:tr>
      <w:tr w:rsidR="0017739B" w:rsidRPr="00FC4C64" w:rsidTr="00846799">
        <w:trPr>
          <w:trHeight w:val="227"/>
        </w:trPr>
        <w:tc>
          <w:tcPr>
            <w:tcW w:w="2629" w:type="dxa"/>
            <w:tcBorders>
              <w:top w:val="nil"/>
              <w:left w:val="nil"/>
              <w:bottom w:val="nil"/>
              <w:right w:val="nil"/>
            </w:tcBorders>
            <w:shd w:val="clear" w:color="auto" w:fill="auto"/>
            <w:noWrap/>
            <w:vAlign w:val="center"/>
            <w:hideMark/>
          </w:tcPr>
          <w:p w:rsidR="0017739B" w:rsidRPr="00FC4C64" w:rsidRDefault="0017739B" w:rsidP="00C823DF">
            <w:pPr>
              <w:keepNext/>
              <w:keepLines/>
              <w:rPr>
                <w:rFonts w:ascii="Arial" w:hAnsi="Arial" w:cs="Arial"/>
                <w:sz w:val="14"/>
                <w:szCs w:val="14"/>
              </w:rPr>
            </w:pPr>
            <w:r w:rsidRPr="00FC4C64">
              <w:rPr>
                <w:rFonts w:ascii="Arial" w:hAnsi="Arial" w:cs="Arial"/>
                <w:sz w:val="14"/>
                <w:szCs w:val="14"/>
              </w:rPr>
              <w:t xml:space="preserve">10% sobre 30% </w:t>
            </w:r>
            <w:proofErr w:type="spellStart"/>
            <w:r w:rsidRPr="00FC4C64">
              <w:rPr>
                <w:rFonts w:ascii="Arial" w:hAnsi="Arial" w:cs="Arial"/>
                <w:sz w:val="14"/>
                <w:szCs w:val="14"/>
              </w:rPr>
              <w:t>amort</w:t>
            </w:r>
            <w:proofErr w:type="spellEnd"/>
            <w:r w:rsidRPr="00FC4C64">
              <w:rPr>
                <w:rFonts w:ascii="Arial" w:hAnsi="Arial" w:cs="Arial"/>
                <w:sz w:val="14"/>
                <w:szCs w:val="14"/>
              </w:rPr>
              <w:t xml:space="preserve"> 2014 y 2015</w:t>
            </w:r>
          </w:p>
        </w:tc>
        <w:tc>
          <w:tcPr>
            <w:tcW w:w="1068" w:type="dxa"/>
            <w:tcBorders>
              <w:top w:val="nil"/>
              <w:left w:val="nil"/>
              <w:bottom w:val="nil"/>
              <w:right w:val="nil"/>
            </w:tcBorders>
            <w:shd w:val="clear" w:color="auto" w:fill="auto"/>
            <w:noWrap/>
            <w:vAlign w:val="center"/>
            <w:hideMark/>
          </w:tcPr>
          <w:p w:rsidR="0017739B" w:rsidRPr="00FC4C64" w:rsidRDefault="0017739B" w:rsidP="00C823DF">
            <w:pPr>
              <w:keepNext/>
              <w:keepLines/>
              <w:jc w:val="right"/>
              <w:rPr>
                <w:rFonts w:ascii="Arial" w:hAnsi="Arial" w:cs="Arial"/>
                <w:sz w:val="14"/>
                <w:szCs w:val="14"/>
              </w:rPr>
            </w:pPr>
            <w:r>
              <w:rPr>
                <w:rFonts w:ascii="Arial" w:hAnsi="Arial" w:cs="Arial"/>
                <w:sz w:val="14"/>
                <w:szCs w:val="14"/>
              </w:rPr>
              <w:t>-</w:t>
            </w:r>
          </w:p>
        </w:tc>
        <w:tc>
          <w:tcPr>
            <w:tcW w:w="1089" w:type="dxa"/>
            <w:tcBorders>
              <w:top w:val="nil"/>
              <w:left w:val="nil"/>
              <w:bottom w:val="nil"/>
              <w:right w:val="nil"/>
            </w:tcBorders>
            <w:shd w:val="clear" w:color="auto" w:fill="auto"/>
            <w:noWrap/>
            <w:vAlign w:val="center"/>
            <w:hideMark/>
          </w:tcPr>
          <w:p w:rsidR="0017739B" w:rsidRPr="00FC4C64" w:rsidRDefault="0017739B" w:rsidP="00C823DF">
            <w:pPr>
              <w:keepNext/>
              <w:keepLines/>
              <w:jc w:val="right"/>
              <w:rPr>
                <w:rFonts w:ascii="Arial" w:hAnsi="Arial" w:cs="Arial"/>
                <w:sz w:val="14"/>
                <w:szCs w:val="14"/>
              </w:rPr>
            </w:pPr>
            <w:r w:rsidRPr="00FC4C64">
              <w:rPr>
                <w:rFonts w:ascii="Arial" w:hAnsi="Arial" w:cs="Arial"/>
                <w:sz w:val="14"/>
                <w:szCs w:val="14"/>
              </w:rPr>
              <w:t>(182.028,94)</w:t>
            </w:r>
          </w:p>
        </w:tc>
        <w:tc>
          <w:tcPr>
            <w:tcW w:w="872" w:type="dxa"/>
            <w:tcBorders>
              <w:top w:val="nil"/>
              <w:left w:val="nil"/>
              <w:bottom w:val="nil"/>
              <w:right w:val="nil"/>
            </w:tcBorders>
            <w:shd w:val="clear" w:color="auto" w:fill="auto"/>
            <w:noWrap/>
            <w:vAlign w:val="center"/>
            <w:hideMark/>
          </w:tcPr>
          <w:p w:rsidR="0017739B" w:rsidRPr="00FC4C64" w:rsidRDefault="0017739B" w:rsidP="00C823DF">
            <w:pPr>
              <w:keepNext/>
              <w:keepLines/>
              <w:jc w:val="right"/>
              <w:rPr>
                <w:rFonts w:ascii="Arial" w:hAnsi="Arial" w:cs="Arial"/>
                <w:sz w:val="14"/>
                <w:szCs w:val="14"/>
              </w:rPr>
            </w:pPr>
            <w:r>
              <w:rPr>
                <w:rFonts w:ascii="Arial" w:hAnsi="Arial" w:cs="Arial"/>
                <w:sz w:val="14"/>
                <w:szCs w:val="14"/>
              </w:rPr>
              <w:t>-</w:t>
            </w:r>
          </w:p>
        </w:tc>
        <w:tc>
          <w:tcPr>
            <w:tcW w:w="1146" w:type="dxa"/>
            <w:tcBorders>
              <w:top w:val="nil"/>
              <w:left w:val="nil"/>
              <w:bottom w:val="nil"/>
              <w:right w:val="nil"/>
            </w:tcBorders>
            <w:shd w:val="clear" w:color="auto" w:fill="auto"/>
            <w:noWrap/>
            <w:vAlign w:val="center"/>
            <w:hideMark/>
          </w:tcPr>
          <w:p w:rsidR="0017739B" w:rsidRPr="00FC4C64" w:rsidRDefault="0017739B" w:rsidP="00C823DF">
            <w:pPr>
              <w:keepNext/>
              <w:keepLines/>
              <w:jc w:val="right"/>
              <w:rPr>
                <w:rFonts w:ascii="Arial" w:hAnsi="Arial" w:cs="Arial"/>
                <w:sz w:val="14"/>
                <w:szCs w:val="14"/>
              </w:rPr>
            </w:pPr>
            <w:r>
              <w:rPr>
                <w:rFonts w:ascii="Arial" w:hAnsi="Arial" w:cs="Arial"/>
                <w:sz w:val="14"/>
                <w:szCs w:val="14"/>
              </w:rPr>
              <w:t>-</w:t>
            </w:r>
          </w:p>
        </w:tc>
        <w:tc>
          <w:tcPr>
            <w:tcW w:w="771" w:type="dxa"/>
            <w:tcBorders>
              <w:top w:val="nil"/>
              <w:left w:val="nil"/>
              <w:bottom w:val="nil"/>
              <w:right w:val="nil"/>
            </w:tcBorders>
            <w:shd w:val="clear" w:color="auto" w:fill="auto"/>
            <w:noWrap/>
            <w:vAlign w:val="center"/>
            <w:hideMark/>
          </w:tcPr>
          <w:p w:rsidR="0017739B" w:rsidRPr="00FC4C64" w:rsidRDefault="0017739B" w:rsidP="00C823DF">
            <w:pPr>
              <w:keepNext/>
              <w:keepLines/>
              <w:jc w:val="right"/>
              <w:rPr>
                <w:rFonts w:ascii="Arial" w:hAnsi="Arial" w:cs="Arial"/>
                <w:sz w:val="14"/>
                <w:szCs w:val="14"/>
              </w:rPr>
            </w:pPr>
            <w:r>
              <w:rPr>
                <w:rFonts w:ascii="Arial" w:hAnsi="Arial" w:cs="Arial"/>
                <w:sz w:val="14"/>
                <w:szCs w:val="14"/>
              </w:rPr>
              <w:t>-</w:t>
            </w:r>
          </w:p>
        </w:tc>
        <w:tc>
          <w:tcPr>
            <w:tcW w:w="1051" w:type="dxa"/>
            <w:tcBorders>
              <w:top w:val="nil"/>
              <w:left w:val="nil"/>
              <w:bottom w:val="nil"/>
              <w:right w:val="nil"/>
            </w:tcBorders>
            <w:shd w:val="clear" w:color="auto" w:fill="auto"/>
            <w:noWrap/>
            <w:vAlign w:val="center"/>
            <w:hideMark/>
          </w:tcPr>
          <w:p w:rsidR="0017739B" w:rsidRPr="00FC4C64" w:rsidRDefault="0017739B" w:rsidP="00C823DF">
            <w:pPr>
              <w:keepNext/>
              <w:keepLines/>
              <w:jc w:val="right"/>
              <w:rPr>
                <w:rFonts w:ascii="Arial" w:hAnsi="Arial" w:cs="Arial"/>
                <w:sz w:val="14"/>
                <w:szCs w:val="14"/>
              </w:rPr>
            </w:pPr>
            <w:r>
              <w:rPr>
                <w:rFonts w:ascii="Arial" w:hAnsi="Arial" w:cs="Arial"/>
                <w:sz w:val="14"/>
                <w:szCs w:val="14"/>
              </w:rPr>
              <w:t>-</w:t>
            </w:r>
          </w:p>
        </w:tc>
        <w:tc>
          <w:tcPr>
            <w:tcW w:w="1051" w:type="dxa"/>
            <w:tcBorders>
              <w:top w:val="nil"/>
              <w:left w:val="nil"/>
              <w:bottom w:val="nil"/>
              <w:right w:val="nil"/>
            </w:tcBorders>
            <w:shd w:val="clear" w:color="auto" w:fill="auto"/>
            <w:noWrap/>
            <w:vAlign w:val="center"/>
            <w:hideMark/>
          </w:tcPr>
          <w:p w:rsidR="0017739B" w:rsidRPr="00FC4C64" w:rsidRDefault="0017739B" w:rsidP="00C823DF">
            <w:pPr>
              <w:keepNext/>
              <w:keepLines/>
              <w:jc w:val="right"/>
              <w:rPr>
                <w:rFonts w:ascii="Arial" w:hAnsi="Arial" w:cs="Arial"/>
                <w:sz w:val="14"/>
                <w:szCs w:val="14"/>
              </w:rPr>
            </w:pPr>
            <w:r w:rsidRPr="00FC4C64">
              <w:rPr>
                <w:rFonts w:ascii="Arial" w:hAnsi="Arial" w:cs="Arial"/>
                <w:sz w:val="14"/>
                <w:szCs w:val="14"/>
              </w:rPr>
              <w:t>(182.028,94)</w:t>
            </w:r>
          </w:p>
        </w:tc>
      </w:tr>
      <w:tr w:rsidR="0017739B" w:rsidRPr="00FC4C64" w:rsidTr="00846799">
        <w:trPr>
          <w:trHeight w:val="227"/>
        </w:trPr>
        <w:tc>
          <w:tcPr>
            <w:tcW w:w="2629" w:type="dxa"/>
            <w:tcBorders>
              <w:top w:val="nil"/>
              <w:left w:val="nil"/>
              <w:bottom w:val="nil"/>
              <w:right w:val="nil"/>
            </w:tcBorders>
            <w:shd w:val="clear" w:color="auto" w:fill="auto"/>
            <w:noWrap/>
            <w:vAlign w:val="center"/>
            <w:hideMark/>
          </w:tcPr>
          <w:p w:rsidR="0017739B" w:rsidRPr="00FC4C64" w:rsidRDefault="0017739B" w:rsidP="00C823DF">
            <w:pPr>
              <w:keepNext/>
              <w:keepLines/>
              <w:rPr>
                <w:rFonts w:ascii="Arial" w:hAnsi="Arial" w:cs="Arial"/>
                <w:sz w:val="14"/>
                <w:szCs w:val="14"/>
              </w:rPr>
            </w:pPr>
            <w:r w:rsidRPr="00FC4C64">
              <w:rPr>
                <w:rFonts w:ascii="Arial" w:hAnsi="Arial" w:cs="Arial"/>
                <w:sz w:val="14"/>
                <w:szCs w:val="14"/>
              </w:rPr>
              <w:t>Exención por dividendos</w:t>
            </w:r>
          </w:p>
        </w:tc>
        <w:tc>
          <w:tcPr>
            <w:tcW w:w="1068" w:type="dxa"/>
            <w:tcBorders>
              <w:top w:val="nil"/>
              <w:left w:val="nil"/>
              <w:bottom w:val="nil"/>
              <w:right w:val="nil"/>
            </w:tcBorders>
            <w:shd w:val="clear" w:color="auto" w:fill="auto"/>
            <w:noWrap/>
            <w:vAlign w:val="center"/>
            <w:hideMark/>
          </w:tcPr>
          <w:p w:rsidR="0017739B" w:rsidRPr="00FC4C64" w:rsidRDefault="0017739B" w:rsidP="00C823DF">
            <w:pPr>
              <w:keepNext/>
              <w:keepLines/>
              <w:jc w:val="right"/>
              <w:rPr>
                <w:rFonts w:ascii="Arial" w:hAnsi="Arial" w:cs="Arial"/>
                <w:sz w:val="14"/>
                <w:szCs w:val="14"/>
              </w:rPr>
            </w:pPr>
            <w:r>
              <w:rPr>
                <w:rFonts w:ascii="Arial" w:hAnsi="Arial" w:cs="Arial"/>
                <w:sz w:val="14"/>
                <w:szCs w:val="14"/>
              </w:rPr>
              <w:t>-</w:t>
            </w:r>
          </w:p>
        </w:tc>
        <w:tc>
          <w:tcPr>
            <w:tcW w:w="1089" w:type="dxa"/>
            <w:tcBorders>
              <w:top w:val="nil"/>
              <w:left w:val="nil"/>
              <w:bottom w:val="nil"/>
              <w:right w:val="nil"/>
            </w:tcBorders>
            <w:shd w:val="clear" w:color="auto" w:fill="auto"/>
            <w:noWrap/>
            <w:vAlign w:val="center"/>
            <w:hideMark/>
          </w:tcPr>
          <w:p w:rsidR="0017739B" w:rsidRPr="00FC4C64" w:rsidRDefault="0017739B" w:rsidP="00C823DF">
            <w:pPr>
              <w:keepNext/>
              <w:keepLines/>
              <w:jc w:val="right"/>
              <w:rPr>
                <w:rFonts w:ascii="Arial" w:hAnsi="Arial" w:cs="Arial"/>
                <w:sz w:val="14"/>
                <w:szCs w:val="14"/>
              </w:rPr>
            </w:pPr>
            <w:r w:rsidRPr="00FC4C64">
              <w:rPr>
                <w:rFonts w:ascii="Arial" w:hAnsi="Arial" w:cs="Arial"/>
                <w:sz w:val="14"/>
                <w:szCs w:val="14"/>
              </w:rPr>
              <w:t>(1.855.834,20)</w:t>
            </w:r>
          </w:p>
        </w:tc>
        <w:tc>
          <w:tcPr>
            <w:tcW w:w="872" w:type="dxa"/>
            <w:tcBorders>
              <w:top w:val="nil"/>
              <w:left w:val="nil"/>
              <w:bottom w:val="nil"/>
              <w:right w:val="nil"/>
            </w:tcBorders>
            <w:shd w:val="clear" w:color="auto" w:fill="auto"/>
            <w:noWrap/>
            <w:vAlign w:val="center"/>
            <w:hideMark/>
          </w:tcPr>
          <w:p w:rsidR="0017739B" w:rsidRPr="00FC4C64" w:rsidRDefault="0017739B" w:rsidP="00C823DF">
            <w:pPr>
              <w:keepNext/>
              <w:keepLines/>
              <w:jc w:val="right"/>
              <w:rPr>
                <w:rFonts w:ascii="Arial" w:hAnsi="Arial" w:cs="Arial"/>
                <w:sz w:val="14"/>
                <w:szCs w:val="14"/>
              </w:rPr>
            </w:pPr>
            <w:r>
              <w:rPr>
                <w:rFonts w:ascii="Arial" w:hAnsi="Arial" w:cs="Arial"/>
                <w:sz w:val="14"/>
                <w:szCs w:val="14"/>
              </w:rPr>
              <w:t>-</w:t>
            </w:r>
          </w:p>
        </w:tc>
        <w:tc>
          <w:tcPr>
            <w:tcW w:w="1146" w:type="dxa"/>
            <w:tcBorders>
              <w:top w:val="nil"/>
              <w:left w:val="nil"/>
              <w:bottom w:val="nil"/>
              <w:right w:val="nil"/>
            </w:tcBorders>
            <w:shd w:val="clear" w:color="auto" w:fill="auto"/>
            <w:noWrap/>
            <w:vAlign w:val="center"/>
            <w:hideMark/>
          </w:tcPr>
          <w:p w:rsidR="0017739B" w:rsidRPr="00FC4C64" w:rsidRDefault="0017739B" w:rsidP="00C823DF">
            <w:pPr>
              <w:keepNext/>
              <w:keepLines/>
              <w:jc w:val="right"/>
              <w:rPr>
                <w:rFonts w:ascii="Arial" w:hAnsi="Arial" w:cs="Arial"/>
                <w:sz w:val="14"/>
                <w:szCs w:val="14"/>
              </w:rPr>
            </w:pPr>
            <w:r>
              <w:rPr>
                <w:rFonts w:ascii="Arial" w:hAnsi="Arial" w:cs="Arial"/>
                <w:sz w:val="14"/>
                <w:szCs w:val="14"/>
              </w:rPr>
              <w:t>-</w:t>
            </w:r>
          </w:p>
        </w:tc>
        <w:tc>
          <w:tcPr>
            <w:tcW w:w="771" w:type="dxa"/>
            <w:tcBorders>
              <w:top w:val="nil"/>
              <w:left w:val="nil"/>
              <w:bottom w:val="nil"/>
              <w:right w:val="nil"/>
            </w:tcBorders>
            <w:shd w:val="clear" w:color="auto" w:fill="auto"/>
            <w:noWrap/>
            <w:vAlign w:val="center"/>
            <w:hideMark/>
          </w:tcPr>
          <w:p w:rsidR="0017739B" w:rsidRPr="00FC4C64" w:rsidRDefault="0017739B" w:rsidP="00C823DF">
            <w:pPr>
              <w:keepNext/>
              <w:keepLines/>
              <w:jc w:val="right"/>
              <w:rPr>
                <w:rFonts w:ascii="Arial" w:hAnsi="Arial" w:cs="Arial"/>
                <w:sz w:val="14"/>
                <w:szCs w:val="14"/>
              </w:rPr>
            </w:pPr>
            <w:r>
              <w:rPr>
                <w:rFonts w:ascii="Arial" w:hAnsi="Arial" w:cs="Arial"/>
                <w:sz w:val="14"/>
                <w:szCs w:val="14"/>
              </w:rPr>
              <w:t>-</w:t>
            </w:r>
          </w:p>
        </w:tc>
        <w:tc>
          <w:tcPr>
            <w:tcW w:w="1051" w:type="dxa"/>
            <w:tcBorders>
              <w:top w:val="nil"/>
              <w:left w:val="nil"/>
              <w:bottom w:val="nil"/>
              <w:right w:val="nil"/>
            </w:tcBorders>
            <w:shd w:val="clear" w:color="auto" w:fill="auto"/>
            <w:noWrap/>
            <w:vAlign w:val="center"/>
            <w:hideMark/>
          </w:tcPr>
          <w:p w:rsidR="0017739B" w:rsidRPr="00FC4C64" w:rsidRDefault="0017739B" w:rsidP="00C823DF">
            <w:pPr>
              <w:keepNext/>
              <w:keepLines/>
              <w:jc w:val="right"/>
              <w:rPr>
                <w:rFonts w:ascii="Arial" w:hAnsi="Arial" w:cs="Arial"/>
                <w:sz w:val="14"/>
                <w:szCs w:val="14"/>
              </w:rPr>
            </w:pPr>
            <w:r>
              <w:rPr>
                <w:rFonts w:ascii="Arial" w:hAnsi="Arial" w:cs="Arial"/>
                <w:sz w:val="14"/>
                <w:szCs w:val="14"/>
              </w:rPr>
              <w:t>-</w:t>
            </w:r>
          </w:p>
        </w:tc>
        <w:tc>
          <w:tcPr>
            <w:tcW w:w="1051" w:type="dxa"/>
            <w:tcBorders>
              <w:top w:val="nil"/>
              <w:left w:val="nil"/>
              <w:bottom w:val="nil"/>
              <w:right w:val="nil"/>
            </w:tcBorders>
            <w:shd w:val="clear" w:color="auto" w:fill="auto"/>
            <w:noWrap/>
            <w:vAlign w:val="center"/>
            <w:hideMark/>
          </w:tcPr>
          <w:p w:rsidR="0017739B" w:rsidRPr="00FC4C64" w:rsidRDefault="0017739B" w:rsidP="00C823DF">
            <w:pPr>
              <w:keepNext/>
              <w:keepLines/>
              <w:jc w:val="right"/>
              <w:rPr>
                <w:rFonts w:ascii="Arial" w:hAnsi="Arial" w:cs="Arial"/>
                <w:sz w:val="14"/>
                <w:szCs w:val="14"/>
              </w:rPr>
            </w:pPr>
            <w:r w:rsidRPr="00FC4C64">
              <w:rPr>
                <w:rFonts w:ascii="Arial" w:hAnsi="Arial" w:cs="Arial"/>
                <w:sz w:val="14"/>
                <w:szCs w:val="14"/>
              </w:rPr>
              <w:t>(1.855.834,20)</w:t>
            </w:r>
          </w:p>
        </w:tc>
      </w:tr>
      <w:tr w:rsidR="0017739B" w:rsidRPr="00FC4C64" w:rsidTr="00846799">
        <w:trPr>
          <w:trHeight w:val="227"/>
        </w:trPr>
        <w:tc>
          <w:tcPr>
            <w:tcW w:w="2629" w:type="dxa"/>
            <w:tcBorders>
              <w:top w:val="single" w:sz="4" w:space="0" w:color="auto"/>
              <w:left w:val="nil"/>
              <w:bottom w:val="single" w:sz="4" w:space="0" w:color="auto"/>
              <w:right w:val="nil"/>
            </w:tcBorders>
            <w:shd w:val="clear" w:color="auto" w:fill="auto"/>
            <w:noWrap/>
            <w:vAlign w:val="center"/>
            <w:hideMark/>
          </w:tcPr>
          <w:p w:rsidR="0017739B" w:rsidRPr="00FC4C64" w:rsidRDefault="0017739B" w:rsidP="00C823DF">
            <w:pPr>
              <w:rPr>
                <w:rFonts w:ascii="Arial" w:hAnsi="Arial" w:cs="Arial"/>
                <w:sz w:val="14"/>
                <w:szCs w:val="14"/>
              </w:rPr>
            </w:pPr>
            <w:r w:rsidRPr="00FC4C64">
              <w:rPr>
                <w:rFonts w:ascii="Arial" w:hAnsi="Arial" w:cs="Arial"/>
                <w:sz w:val="14"/>
                <w:szCs w:val="14"/>
              </w:rPr>
              <w:t> </w:t>
            </w:r>
          </w:p>
        </w:tc>
        <w:tc>
          <w:tcPr>
            <w:tcW w:w="1068" w:type="dxa"/>
            <w:tcBorders>
              <w:top w:val="single" w:sz="4" w:space="0" w:color="auto"/>
              <w:left w:val="nil"/>
              <w:bottom w:val="single" w:sz="4" w:space="0" w:color="auto"/>
              <w:right w:val="nil"/>
            </w:tcBorders>
            <w:shd w:val="clear" w:color="auto" w:fill="auto"/>
            <w:noWrap/>
            <w:vAlign w:val="center"/>
            <w:hideMark/>
          </w:tcPr>
          <w:p w:rsidR="0017739B" w:rsidRPr="00FC4C64" w:rsidRDefault="0017739B" w:rsidP="00C823DF">
            <w:pPr>
              <w:jc w:val="right"/>
              <w:rPr>
                <w:rFonts w:ascii="Arial" w:hAnsi="Arial" w:cs="Arial"/>
                <w:sz w:val="14"/>
                <w:szCs w:val="14"/>
              </w:rPr>
            </w:pPr>
            <w:r w:rsidRPr="00FC4C64">
              <w:rPr>
                <w:rFonts w:ascii="Arial" w:hAnsi="Arial" w:cs="Arial"/>
                <w:sz w:val="14"/>
                <w:szCs w:val="14"/>
              </w:rPr>
              <w:t> </w:t>
            </w:r>
          </w:p>
        </w:tc>
        <w:tc>
          <w:tcPr>
            <w:tcW w:w="1089" w:type="dxa"/>
            <w:tcBorders>
              <w:top w:val="single" w:sz="4" w:space="0" w:color="auto"/>
              <w:left w:val="nil"/>
              <w:bottom w:val="single" w:sz="4" w:space="0" w:color="auto"/>
              <w:right w:val="nil"/>
            </w:tcBorders>
            <w:shd w:val="clear" w:color="auto" w:fill="auto"/>
            <w:noWrap/>
            <w:vAlign w:val="center"/>
            <w:hideMark/>
          </w:tcPr>
          <w:p w:rsidR="0017739B" w:rsidRPr="00FC4C64" w:rsidRDefault="0017739B" w:rsidP="00C823DF">
            <w:pPr>
              <w:jc w:val="right"/>
              <w:rPr>
                <w:rFonts w:ascii="Arial" w:hAnsi="Arial" w:cs="Arial"/>
                <w:sz w:val="14"/>
                <w:szCs w:val="14"/>
              </w:rPr>
            </w:pPr>
            <w:r w:rsidRPr="00FC4C64">
              <w:rPr>
                <w:rFonts w:ascii="Arial" w:hAnsi="Arial" w:cs="Arial"/>
                <w:sz w:val="14"/>
                <w:szCs w:val="14"/>
              </w:rPr>
              <w:t> </w:t>
            </w:r>
          </w:p>
        </w:tc>
        <w:tc>
          <w:tcPr>
            <w:tcW w:w="872" w:type="dxa"/>
            <w:tcBorders>
              <w:top w:val="single" w:sz="4" w:space="0" w:color="auto"/>
              <w:left w:val="nil"/>
              <w:bottom w:val="single" w:sz="4" w:space="0" w:color="auto"/>
              <w:right w:val="nil"/>
            </w:tcBorders>
            <w:shd w:val="clear" w:color="auto" w:fill="auto"/>
            <w:noWrap/>
            <w:vAlign w:val="center"/>
            <w:hideMark/>
          </w:tcPr>
          <w:p w:rsidR="0017739B" w:rsidRPr="00FC4C64" w:rsidRDefault="0017739B" w:rsidP="00C823DF">
            <w:pPr>
              <w:jc w:val="right"/>
              <w:rPr>
                <w:rFonts w:ascii="Arial" w:hAnsi="Arial" w:cs="Arial"/>
                <w:sz w:val="14"/>
                <w:szCs w:val="14"/>
              </w:rPr>
            </w:pPr>
            <w:r w:rsidRPr="00FC4C64">
              <w:rPr>
                <w:rFonts w:ascii="Arial" w:hAnsi="Arial" w:cs="Arial"/>
                <w:sz w:val="14"/>
                <w:szCs w:val="14"/>
              </w:rPr>
              <w:t> </w:t>
            </w:r>
          </w:p>
        </w:tc>
        <w:tc>
          <w:tcPr>
            <w:tcW w:w="1146" w:type="dxa"/>
            <w:tcBorders>
              <w:top w:val="single" w:sz="4" w:space="0" w:color="auto"/>
              <w:left w:val="nil"/>
              <w:bottom w:val="single" w:sz="4" w:space="0" w:color="auto"/>
              <w:right w:val="nil"/>
            </w:tcBorders>
            <w:shd w:val="clear" w:color="auto" w:fill="auto"/>
            <w:noWrap/>
            <w:vAlign w:val="center"/>
            <w:hideMark/>
          </w:tcPr>
          <w:p w:rsidR="0017739B" w:rsidRPr="00FC4C64" w:rsidRDefault="0017739B" w:rsidP="00C823DF">
            <w:pPr>
              <w:jc w:val="right"/>
              <w:rPr>
                <w:rFonts w:ascii="Arial" w:hAnsi="Arial" w:cs="Arial"/>
                <w:sz w:val="14"/>
                <w:szCs w:val="14"/>
              </w:rPr>
            </w:pPr>
            <w:r w:rsidRPr="00FC4C64">
              <w:rPr>
                <w:rFonts w:ascii="Arial" w:hAnsi="Arial" w:cs="Arial"/>
                <w:sz w:val="14"/>
                <w:szCs w:val="14"/>
              </w:rPr>
              <w:t> </w:t>
            </w:r>
          </w:p>
        </w:tc>
        <w:tc>
          <w:tcPr>
            <w:tcW w:w="771" w:type="dxa"/>
            <w:tcBorders>
              <w:top w:val="single" w:sz="4" w:space="0" w:color="auto"/>
              <w:left w:val="nil"/>
              <w:bottom w:val="single" w:sz="4" w:space="0" w:color="auto"/>
              <w:right w:val="nil"/>
            </w:tcBorders>
            <w:shd w:val="clear" w:color="auto" w:fill="auto"/>
            <w:noWrap/>
            <w:vAlign w:val="center"/>
            <w:hideMark/>
          </w:tcPr>
          <w:p w:rsidR="0017739B" w:rsidRPr="00FC4C64" w:rsidRDefault="0017739B" w:rsidP="00C823DF">
            <w:pPr>
              <w:jc w:val="right"/>
              <w:rPr>
                <w:rFonts w:ascii="Arial" w:hAnsi="Arial" w:cs="Arial"/>
                <w:sz w:val="14"/>
                <w:szCs w:val="14"/>
              </w:rPr>
            </w:pPr>
            <w:r w:rsidRPr="00FC4C64">
              <w:rPr>
                <w:rFonts w:ascii="Arial" w:hAnsi="Arial" w:cs="Arial"/>
                <w:sz w:val="14"/>
                <w:szCs w:val="14"/>
              </w:rPr>
              <w:t> </w:t>
            </w:r>
          </w:p>
        </w:tc>
        <w:tc>
          <w:tcPr>
            <w:tcW w:w="1051" w:type="dxa"/>
            <w:tcBorders>
              <w:top w:val="single" w:sz="4" w:space="0" w:color="auto"/>
              <w:left w:val="nil"/>
              <w:bottom w:val="single" w:sz="4" w:space="0" w:color="auto"/>
              <w:right w:val="nil"/>
            </w:tcBorders>
            <w:shd w:val="clear" w:color="auto" w:fill="auto"/>
            <w:noWrap/>
            <w:vAlign w:val="center"/>
            <w:hideMark/>
          </w:tcPr>
          <w:p w:rsidR="0017739B" w:rsidRPr="00FC4C64" w:rsidRDefault="0017739B" w:rsidP="00C823DF">
            <w:pPr>
              <w:jc w:val="right"/>
              <w:rPr>
                <w:rFonts w:ascii="Arial" w:hAnsi="Arial" w:cs="Arial"/>
                <w:sz w:val="14"/>
                <w:szCs w:val="14"/>
              </w:rPr>
            </w:pPr>
            <w:r w:rsidRPr="00FC4C64">
              <w:rPr>
                <w:rFonts w:ascii="Arial" w:hAnsi="Arial" w:cs="Arial"/>
                <w:sz w:val="14"/>
                <w:szCs w:val="14"/>
              </w:rPr>
              <w:t> </w:t>
            </w:r>
          </w:p>
        </w:tc>
        <w:tc>
          <w:tcPr>
            <w:tcW w:w="1051" w:type="dxa"/>
            <w:tcBorders>
              <w:top w:val="single" w:sz="4" w:space="0" w:color="auto"/>
              <w:left w:val="nil"/>
              <w:bottom w:val="single" w:sz="4" w:space="0" w:color="auto"/>
              <w:right w:val="nil"/>
            </w:tcBorders>
            <w:shd w:val="clear" w:color="auto" w:fill="auto"/>
            <w:noWrap/>
            <w:vAlign w:val="center"/>
            <w:hideMark/>
          </w:tcPr>
          <w:p w:rsidR="0017739B" w:rsidRPr="00FC4C64" w:rsidRDefault="007C2330" w:rsidP="00C823DF">
            <w:pPr>
              <w:jc w:val="right"/>
              <w:rPr>
                <w:rFonts w:ascii="Arial" w:hAnsi="Arial" w:cs="Arial"/>
                <w:sz w:val="14"/>
                <w:szCs w:val="14"/>
              </w:rPr>
            </w:pPr>
            <w:r>
              <w:rPr>
                <w:rFonts w:ascii="Arial" w:hAnsi="Arial" w:cs="Arial"/>
                <w:sz w:val="14"/>
                <w:szCs w:val="14"/>
              </w:rPr>
              <w:t>886.359,04</w:t>
            </w:r>
          </w:p>
        </w:tc>
      </w:tr>
    </w:tbl>
    <w:p w:rsidR="00F767D9" w:rsidRDefault="0027696B" w:rsidP="003A6AFE">
      <w:pPr>
        <w:tabs>
          <w:tab w:val="left" w:pos="850"/>
        </w:tabs>
        <w:spacing w:before="120" w:after="120" w:line="260" w:lineRule="exact"/>
        <w:ind w:right="-1"/>
        <w:jc w:val="both"/>
        <w:rPr>
          <w:rFonts w:ascii="Arial" w:hAnsi="Arial" w:cs="Arial"/>
          <w:sz w:val="16"/>
          <w:szCs w:val="16"/>
        </w:rPr>
      </w:pPr>
      <w:r w:rsidRPr="0068376C">
        <w:rPr>
          <w:rFonts w:ascii="Arial" w:hAnsi="Arial" w:cs="Arial"/>
          <w:sz w:val="16"/>
          <w:szCs w:val="16"/>
        </w:rPr>
        <w:t>La diferencia que se pudiera producir entre el cálculo del resultado contable del ejercicio y el que resultaría de haber efectuado una valoración de las partidas con criterio fiscales, por no coincidir éstos con los principios contables de aplicación obligatoria, se recoge en el cuadro superior. Dicha diferencia no influye de forma sustancial sobre la carga fiscal futura.</w:t>
      </w:r>
    </w:p>
    <w:p w:rsidR="001346AB" w:rsidRDefault="001346AB" w:rsidP="003A6AFE">
      <w:pPr>
        <w:tabs>
          <w:tab w:val="left" w:pos="850"/>
        </w:tabs>
        <w:spacing w:before="120" w:after="120" w:line="260" w:lineRule="exact"/>
        <w:ind w:right="-1"/>
        <w:jc w:val="both"/>
        <w:rPr>
          <w:rFonts w:ascii="Arial" w:hAnsi="Arial" w:cs="Arial"/>
          <w:b/>
          <w:bCs/>
          <w:sz w:val="16"/>
          <w:szCs w:val="16"/>
        </w:rPr>
      </w:pPr>
      <w:r w:rsidRPr="00210514">
        <w:rPr>
          <w:rFonts w:ascii="Arial" w:hAnsi="Arial" w:cs="Arial"/>
          <w:b/>
          <w:bCs/>
          <w:sz w:val="16"/>
          <w:szCs w:val="16"/>
        </w:rPr>
        <w:t>Variación del impuesto diferido 202</w:t>
      </w:r>
      <w:r w:rsidR="0017739B">
        <w:rPr>
          <w:rFonts w:ascii="Arial" w:hAnsi="Arial" w:cs="Arial"/>
          <w:b/>
          <w:bCs/>
          <w:sz w:val="16"/>
          <w:szCs w:val="16"/>
        </w:rPr>
        <w:t>1</w:t>
      </w:r>
    </w:p>
    <w:tbl>
      <w:tblPr>
        <w:tblW w:w="9356" w:type="dxa"/>
        <w:jc w:val="center"/>
        <w:tblCellMar>
          <w:left w:w="70" w:type="dxa"/>
          <w:right w:w="70" w:type="dxa"/>
        </w:tblCellMar>
        <w:tblLook w:val="04A0"/>
      </w:tblPr>
      <w:tblGrid>
        <w:gridCol w:w="2102"/>
        <w:gridCol w:w="1222"/>
        <w:gridCol w:w="1261"/>
        <w:gridCol w:w="1317"/>
        <w:gridCol w:w="945"/>
        <w:gridCol w:w="1518"/>
        <w:gridCol w:w="991"/>
      </w:tblGrid>
      <w:tr w:rsidR="00C464AD" w:rsidRPr="003B3118" w:rsidTr="009D014B">
        <w:trPr>
          <w:trHeight w:val="20"/>
          <w:jc w:val="center"/>
        </w:trPr>
        <w:tc>
          <w:tcPr>
            <w:tcW w:w="0" w:type="auto"/>
            <w:tcBorders>
              <w:top w:val="nil"/>
              <w:left w:val="nil"/>
              <w:bottom w:val="nil"/>
              <w:right w:val="nil"/>
            </w:tcBorders>
            <w:shd w:val="clear" w:color="auto" w:fill="auto"/>
            <w:noWrap/>
            <w:vAlign w:val="bottom"/>
            <w:hideMark/>
          </w:tcPr>
          <w:p w:rsidR="00C464AD" w:rsidRPr="003B3118" w:rsidRDefault="00C464AD" w:rsidP="009D014B">
            <w:pPr>
              <w:jc w:val="center"/>
              <w:rPr>
                <w:rFonts w:ascii="Arial" w:hAnsi="Arial" w:cs="Arial"/>
                <w:sz w:val="14"/>
                <w:szCs w:val="14"/>
              </w:rPr>
            </w:pP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D9D9D9"/>
            <w:vAlign w:val="bottom"/>
            <w:hideMark/>
          </w:tcPr>
          <w:p w:rsidR="00C464AD" w:rsidRPr="003B3118" w:rsidRDefault="00C464AD" w:rsidP="009D014B">
            <w:pPr>
              <w:jc w:val="center"/>
              <w:rPr>
                <w:rFonts w:ascii="Arial" w:hAnsi="Arial" w:cs="Arial"/>
                <w:b/>
                <w:bCs/>
                <w:sz w:val="14"/>
                <w:szCs w:val="14"/>
              </w:rPr>
            </w:pPr>
            <w:r w:rsidRPr="003B3118">
              <w:rPr>
                <w:rFonts w:ascii="Arial" w:hAnsi="Arial" w:cs="Arial"/>
                <w:b/>
                <w:bCs/>
                <w:sz w:val="14"/>
                <w:szCs w:val="14"/>
              </w:rPr>
              <w:t>1. Impuesto Corriente</w:t>
            </w:r>
          </w:p>
        </w:tc>
        <w:tc>
          <w:tcPr>
            <w:tcW w:w="0" w:type="auto"/>
            <w:gridSpan w:val="4"/>
            <w:tcBorders>
              <w:top w:val="single" w:sz="4" w:space="0" w:color="auto"/>
              <w:left w:val="nil"/>
              <w:bottom w:val="single" w:sz="4" w:space="0" w:color="auto"/>
              <w:right w:val="single" w:sz="4" w:space="0" w:color="000000"/>
            </w:tcBorders>
            <w:shd w:val="clear" w:color="000000" w:fill="D9D9D9"/>
            <w:vAlign w:val="bottom"/>
            <w:hideMark/>
          </w:tcPr>
          <w:p w:rsidR="00C464AD" w:rsidRPr="003B3118" w:rsidRDefault="00C464AD" w:rsidP="009D014B">
            <w:pPr>
              <w:jc w:val="center"/>
              <w:rPr>
                <w:rFonts w:ascii="Arial" w:hAnsi="Arial" w:cs="Arial"/>
                <w:b/>
                <w:bCs/>
                <w:sz w:val="14"/>
                <w:szCs w:val="14"/>
              </w:rPr>
            </w:pPr>
            <w:r w:rsidRPr="003B3118">
              <w:rPr>
                <w:rFonts w:ascii="Arial" w:hAnsi="Arial" w:cs="Arial"/>
                <w:b/>
                <w:bCs/>
                <w:sz w:val="14"/>
                <w:szCs w:val="14"/>
              </w:rPr>
              <w:t>2. Variación del Impuesto diferido</w:t>
            </w:r>
          </w:p>
        </w:tc>
        <w:tc>
          <w:tcPr>
            <w:tcW w:w="0" w:type="auto"/>
            <w:tcBorders>
              <w:top w:val="nil"/>
              <w:left w:val="nil"/>
              <w:bottom w:val="nil"/>
              <w:right w:val="nil"/>
            </w:tcBorders>
            <w:shd w:val="clear" w:color="auto" w:fill="auto"/>
            <w:vAlign w:val="bottom"/>
            <w:hideMark/>
          </w:tcPr>
          <w:p w:rsidR="00C464AD" w:rsidRPr="003B3118" w:rsidRDefault="00C464AD" w:rsidP="009D014B">
            <w:pPr>
              <w:jc w:val="center"/>
              <w:rPr>
                <w:rFonts w:ascii="Arial" w:hAnsi="Arial" w:cs="Arial"/>
                <w:b/>
                <w:bCs/>
                <w:sz w:val="14"/>
                <w:szCs w:val="14"/>
              </w:rPr>
            </w:pPr>
          </w:p>
        </w:tc>
      </w:tr>
      <w:tr w:rsidR="00C464AD" w:rsidRPr="003B3118" w:rsidTr="009D014B">
        <w:trPr>
          <w:trHeight w:val="20"/>
          <w:jc w:val="center"/>
        </w:trPr>
        <w:tc>
          <w:tcPr>
            <w:tcW w:w="0" w:type="auto"/>
            <w:tcBorders>
              <w:top w:val="nil"/>
              <w:left w:val="nil"/>
              <w:bottom w:val="nil"/>
              <w:right w:val="nil"/>
            </w:tcBorders>
            <w:shd w:val="clear" w:color="auto" w:fill="auto"/>
            <w:noWrap/>
            <w:vAlign w:val="bottom"/>
            <w:hideMark/>
          </w:tcPr>
          <w:p w:rsidR="00C464AD" w:rsidRPr="003B3118" w:rsidRDefault="00C464AD" w:rsidP="009D014B">
            <w:pPr>
              <w:jc w:val="center"/>
              <w:rPr>
                <w:rFonts w:ascii="Arial" w:hAnsi="Arial" w:cs="Arial"/>
                <w:sz w:val="14"/>
                <w:szCs w:val="14"/>
              </w:rPr>
            </w:pPr>
          </w:p>
        </w:tc>
        <w:tc>
          <w:tcPr>
            <w:tcW w:w="0" w:type="auto"/>
            <w:vMerge/>
            <w:tcBorders>
              <w:top w:val="single" w:sz="4" w:space="0" w:color="auto"/>
              <w:left w:val="single" w:sz="4" w:space="0" w:color="auto"/>
              <w:bottom w:val="single" w:sz="4" w:space="0" w:color="000000"/>
              <w:right w:val="single" w:sz="4" w:space="0" w:color="auto"/>
            </w:tcBorders>
            <w:vAlign w:val="bottom"/>
            <w:hideMark/>
          </w:tcPr>
          <w:p w:rsidR="00C464AD" w:rsidRPr="003B3118" w:rsidRDefault="00C464AD" w:rsidP="009D014B">
            <w:pPr>
              <w:jc w:val="center"/>
              <w:rPr>
                <w:rFonts w:ascii="Arial" w:hAnsi="Arial" w:cs="Arial"/>
                <w:b/>
                <w:bCs/>
                <w:sz w:val="14"/>
                <w:szCs w:val="14"/>
              </w:rPr>
            </w:pPr>
          </w:p>
        </w:tc>
        <w:tc>
          <w:tcPr>
            <w:tcW w:w="0" w:type="auto"/>
            <w:gridSpan w:val="3"/>
            <w:tcBorders>
              <w:top w:val="single" w:sz="4" w:space="0" w:color="auto"/>
              <w:left w:val="nil"/>
              <w:bottom w:val="single" w:sz="4" w:space="0" w:color="auto"/>
              <w:right w:val="single" w:sz="4" w:space="0" w:color="000000"/>
            </w:tcBorders>
            <w:shd w:val="clear" w:color="000000" w:fill="D9D9D9"/>
            <w:vAlign w:val="bottom"/>
            <w:hideMark/>
          </w:tcPr>
          <w:p w:rsidR="00C464AD" w:rsidRPr="003B3118" w:rsidRDefault="00C464AD" w:rsidP="009D014B">
            <w:pPr>
              <w:jc w:val="center"/>
              <w:rPr>
                <w:rFonts w:ascii="Arial" w:hAnsi="Arial" w:cs="Arial"/>
                <w:sz w:val="14"/>
                <w:szCs w:val="14"/>
              </w:rPr>
            </w:pPr>
            <w:r w:rsidRPr="003B3118">
              <w:rPr>
                <w:rFonts w:ascii="Arial" w:hAnsi="Arial" w:cs="Arial"/>
                <w:sz w:val="14"/>
                <w:szCs w:val="14"/>
              </w:rPr>
              <w:t>a) Var. del impuesto</w:t>
            </w:r>
          </w:p>
          <w:p w:rsidR="00C464AD" w:rsidRPr="003B3118" w:rsidRDefault="00C464AD" w:rsidP="009D014B">
            <w:pPr>
              <w:jc w:val="center"/>
              <w:rPr>
                <w:rFonts w:ascii="Arial" w:hAnsi="Arial" w:cs="Arial"/>
                <w:sz w:val="14"/>
                <w:szCs w:val="14"/>
              </w:rPr>
            </w:pPr>
            <w:r w:rsidRPr="003B3118">
              <w:rPr>
                <w:rFonts w:ascii="Arial" w:hAnsi="Arial" w:cs="Arial"/>
                <w:sz w:val="14"/>
                <w:szCs w:val="14"/>
              </w:rPr>
              <w:t>diferido activo</w:t>
            </w:r>
          </w:p>
        </w:tc>
        <w:tc>
          <w:tcPr>
            <w:tcW w:w="0" w:type="auto"/>
            <w:tcBorders>
              <w:top w:val="nil"/>
              <w:left w:val="nil"/>
              <w:bottom w:val="single" w:sz="4" w:space="0" w:color="auto"/>
              <w:right w:val="single" w:sz="4" w:space="0" w:color="auto"/>
            </w:tcBorders>
            <w:shd w:val="clear" w:color="000000" w:fill="D9D9D9"/>
            <w:vAlign w:val="bottom"/>
            <w:hideMark/>
          </w:tcPr>
          <w:p w:rsidR="00C464AD" w:rsidRPr="003B3118" w:rsidRDefault="00C464AD" w:rsidP="009D014B">
            <w:pPr>
              <w:jc w:val="center"/>
              <w:rPr>
                <w:rFonts w:ascii="Arial" w:hAnsi="Arial" w:cs="Arial"/>
                <w:sz w:val="14"/>
                <w:szCs w:val="14"/>
              </w:rPr>
            </w:pPr>
            <w:r w:rsidRPr="003B3118">
              <w:rPr>
                <w:rFonts w:ascii="Arial" w:hAnsi="Arial" w:cs="Arial"/>
                <w:sz w:val="14"/>
                <w:szCs w:val="14"/>
              </w:rPr>
              <w:t xml:space="preserve">b) Var. </w:t>
            </w:r>
            <w:proofErr w:type="gramStart"/>
            <w:r w:rsidRPr="003B3118">
              <w:rPr>
                <w:rFonts w:ascii="Arial" w:hAnsi="Arial" w:cs="Arial"/>
                <w:sz w:val="14"/>
                <w:szCs w:val="14"/>
              </w:rPr>
              <w:t>de</w:t>
            </w:r>
            <w:proofErr w:type="gramEnd"/>
            <w:r w:rsidRPr="003B3118">
              <w:rPr>
                <w:rFonts w:ascii="Arial" w:hAnsi="Arial" w:cs="Arial"/>
                <w:sz w:val="14"/>
                <w:szCs w:val="14"/>
              </w:rPr>
              <w:t xml:space="preserve"> impto. diferido pasivo</w:t>
            </w:r>
          </w:p>
        </w:tc>
        <w:tc>
          <w:tcPr>
            <w:tcW w:w="0" w:type="auto"/>
            <w:tcBorders>
              <w:top w:val="nil"/>
              <w:left w:val="nil"/>
              <w:bottom w:val="single" w:sz="4" w:space="0" w:color="auto"/>
              <w:right w:val="nil"/>
            </w:tcBorders>
            <w:shd w:val="clear" w:color="auto" w:fill="auto"/>
            <w:vAlign w:val="bottom"/>
            <w:hideMark/>
          </w:tcPr>
          <w:p w:rsidR="00C464AD" w:rsidRPr="003B3118" w:rsidRDefault="00C464AD" w:rsidP="009D014B">
            <w:pPr>
              <w:jc w:val="center"/>
              <w:rPr>
                <w:rFonts w:ascii="Arial" w:hAnsi="Arial" w:cs="Arial"/>
                <w:sz w:val="14"/>
                <w:szCs w:val="14"/>
              </w:rPr>
            </w:pPr>
          </w:p>
        </w:tc>
      </w:tr>
      <w:tr w:rsidR="00C464AD" w:rsidRPr="003B3118" w:rsidTr="009D014B">
        <w:trPr>
          <w:trHeight w:val="20"/>
          <w:jc w:val="center"/>
        </w:trPr>
        <w:tc>
          <w:tcPr>
            <w:tcW w:w="0" w:type="auto"/>
            <w:tcBorders>
              <w:top w:val="nil"/>
              <w:left w:val="nil"/>
              <w:bottom w:val="nil"/>
              <w:right w:val="nil"/>
            </w:tcBorders>
            <w:shd w:val="clear" w:color="000000" w:fill="D9D9D9"/>
            <w:noWrap/>
            <w:vAlign w:val="bottom"/>
            <w:hideMark/>
          </w:tcPr>
          <w:p w:rsidR="00C464AD" w:rsidRPr="003B3118" w:rsidRDefault="00C464AD" w:rsidP="009D014B">
            <w:pPr>
              <w:jc w:val="center"/>
              <w:rPr>
                <w:rFonts w:ascii="Arial" w:hAnsi="Arial" w:cs="Arial"/>
                <w:sz w:val="14"/>
                <w:szCs w:val="14"/>
              </w:rPr>
            </w:pPr>
          </w:p>
        </w:tc>
        <w:tc>
          <w:tcPr>
            <w:tcW w:w="0" w:type="auto"/>
            <w:vMerge/>
            <w:tcBorders>
              <w:top w:val="single" w:sz="4" w:space="0" w:color="auto"/>
              <w:left w:val="single" w:sz="4" w:space="0" w:color="auto"/>
              <w:bottom w:val="single" w:sz="4" w:space="0" w:color="000000"/>
              <w:right w:val="single" w:sz="4" w:space="0" w:color="auto"/>
            </w:tcBorders>
            <w:vAlign w:val="bottom"/>
            <w:hideMark/>
          </w:tcPr>
          <w:p w:rsidR="00C464AD" w:rsidRPr="003B3118" w:rsidRDefault="00C464AD" w:rsidP="009D014B">
            <w:pPr>
              <w:jc w:val="center"/>
              <w:rPr>
                <w:rFonts w:ascii="Arial" w:hAnsi="Arial" w:cs="Arial"/>
                <w:b/>
                <w:bCs/>
                <w:sz w:val="14"/>
                <w:szCs w:val="14"/>
              </w:rPr>
            </w:pPr>
          </w:p>
        </w:tc>
        <w:tc>
          <w:tcPr>
            <w:tcW w:w="0" w:type="auto"/>
            <w:tcBorders>
              <w:top w:val="nil"/>
              <w:left w:val="nil"/>
              <w:bottom w:val="single" w:sz="4" w:space="0" w:color="auto"/>
              <w:right w:val="single" w:sz="4" w:space="0" w:color="auto"/>
            </w:tcBorders>
            <w:shd w:val="clear" w:color="000000" w:fill="D9D9D9"/>
            <w:vAlign w:val="bottom"/>
            <w:hideMark/>
          </w:tcPr>
          <w:p w:rsidR="00C464AD" w:rsidRPr="003B3118" w:rsidRDefault="00C464AD" w:rsidP="009D014B">
            <w:pPr>
              <w:jc w:val="center"/>
              <w:rPr>
                <w:rFonts w:ascii="Arial" w:hAnsi="Arial" w:cs="Arial"/>
                <w:sz w:val="14"/>
                <w:szCs w:val="14"/>
              </w:rPr>
            </w:pPr>
            <w:r w:rsidRPr="003B3118">
              <w:rPr>
                <w:rFonts w:ascii="Arial" w:hAnsi="Arial" w:cs="Arial"/>
                <w:sz w:val="14"/>
                <w:szCs w:val="14"/>
              </w:rPr>
              <w:t>Diferencias temporarias</w:t>
            </w:r>
          </w:p>
        </w:tc>
        <w:tc>
          <w:tcPr>
            <w:tcW w:w="0" w:type="auto"/>
            <w:tcBorders>
              <w:top w:val="nil"/>
              <w:left w:val="nil"/>
              <w:bottom w:val="single" w:sz="4" w:space="0" w:color="auto"/>
              <w:right w:val="single" w:sz="4" w:space="0" w:color="auto"/>
            </w:tcBorders>
            <w:shd w:val="clear" w:color="000000" w:fill="D9D9D9"/>
            <w:vAlign w:val="bottom"/>
            <w:hideMark/>
          </w:tcPr>
          <w:p w:rsidR="00C464AD" w:rsidRPr="003B3118" w:rsidRDefault="00C464AD" w:rsidP="009D014B">
            <w:pPr>
              <w:jc w:val="center"/>
              <w:rPr>
                <w:rFonts w:ascii="Arial" w:hAnsi="Arial" w:cs="Arial"/>
                <w:sz w:val="14"/>
                <w:szCs w:val="14"/>
              </w:rPr>
            </w:pPr>
            <w:r w:rsidRPr="003B3118">
              <w:rPr>
                <w:rFonts w:ascii="Arial" w:hAnsi="Arial" w:cs="Arial"/>
                <w:sz w:val="14"/>
                <w:szCs w:val="14"/>
              </w:rPr>
              <w:t xml:space="preserve">Crédito impositivo por </w:t>
            </w:r>
            <w:proofErr w:type="spellStart"/>
            <w:r w:rsidRPr="003B3118">
              <w:rPr>
                <w:rFonts w:ascii="Arial" w:hAnsi="Arial" w:cs="Arial"/>
                <w:sz w:val="14"/>
                <w:szCs w:val="14"/>
              </w:rPr>
              <w:t>BINs</w:t>
            </w:r>
            <w:proofErr w:type="spellEnd"/>
          </w:p>
        </w:tc>
        <w:tc>
          <w:tcPr>
            <w:tcW w:w="0" w:type="auto"/>
            <w:tcBorders>
              <w:top w:val="nil"/>
              <w:left w:val="nil"/>
              <w:bottom w:val="single" w:sz="4" w:space="0" w:color="auto"/>
              <w:right w:val="single" w:sz="4" w:space="0" w:color="auto"/>
            </w:tcBorders>
            <w:shd w:val="clear" w:color="000000" w:fill="D9D9D9"/>
            <w:vAlign w:val="bottom"/>
            <w:hideMark/>
          </w:tcPr>
          <w:p w:rsidR="00C464AD" w:rsidRPr="003B3118" w:rsidRDefault="00C464AD" w:rsidP="009D014B">
            <w:pPr>
              <w:jc w:val="center"/>
              <w:rPr>
                <w:rFonts w:ascii="Arial" w:hAnsi="Arial" w:cs="Arial"/>
                <w:sz w:val="14"/>
                <w:szCs w:val="14"/>
              </w:rPr>
            </w:pPr>
            <w:r w:rsidRPr="003B3118">
              <w:rPr>
                <w:rFonts w:ascii="Arial" w:hAnsi="Arial" w:cs="Arial"/>
                <w:sz w:val="14"/>
                <w:szCs w:val="14"/>
              </w:rPr>
              <w:t>Otros Créditos</w:t>
            </w:r>
          </w:p>
        </w:tc>
        <w:tc>
          <w:tcPr>
            <w:tcW w:w="0" w:type="auto"/>
            <w:tcBorders>
              <w:top w:val="nil"/>
              <w:left w:val="nil"/>
              <w:bottom w:val="single" w:sz="4" w:space="0" w:color="auto"/>
              <w:right w:val="single" w:sz="4" w:space="0" w:color="auto"/>
            </w:tcBorders>
            <w:shd w:val="clear" w:color="000000" w:fill="D9D9D9"/>
            <w:vAlign w:val="bottom"/>
            <w:hideMark/>
          </w:tcPr>
          <w:p w:rsidR="00C464AD" w:rsidRPr="003B3118" w:rsidRDefault="00C464AD" w:rsidP="009D014B">
            <w:pPr>
              <w:jc w:val="center"/>
              <w:rPr>
                <w:rFonts w:ascii="Arial" w:hAnsi="Arial" w:cs="Arial"/>
                <w:sz w:val="14"/>
                <w:szCs w:val="14"/>
              </w:rPr>
            </w:pPr>
            <w:r w:rsidRPr="003B3118">
              <w:rPr>
                <w:rFonts w:ascii="Arial" w:hAnsi="Arial" w:cs="Arial"/>
                <w:sz w:val="14"/>
                <w:szCs w:val="14"/>
              </w:rPr>
              <w:t>Diferencias temporarias</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C464AD" w:rsidRPr="003B3118" w:rsidRDefault="00C464AD" w:rsidP="009D014B">
            <w:pPr>
              <w:jc w:val="center"/>
              <w:rPr>
                <w:rFonts w:ascii="Arial" w:hAnsi="Arial" w:cs="Arial"/>
                <w:b/>
                <w:bCs/>
                <w:sz w:val="14"/>
                <w:szCs w:val="14"/>
              </w:rPr>
            </w:pPr>
            <w:r w:rsidRPr="003B3118">
              <w:rPr>
                <w:rFonts w:ascii="Arial" w:hAnsi="Arial" w:cs="Arial"/>
                <w:b/>
                <w:bCs/>
                <w:sz w:val="14"/>
                <w:szCs w:val="14"/>
              </w:rPr>
              <w:t>3. TOTAL (1+2)</w:t>
            </w:r>
          </w:p>
        </w:tc>
      </w:tr>
      <w:tr w:rsidR="00C464AD" w:rsidRPr="003B3118" w:rsidTr="009D014B">
        <w:trPr>
          <w:trHeight w:val="283"/>
          <w:jc w:val="center"/>
        </w:trPr>
        <w:tc>
          <w:tcPr>
            <w:tcW w:w="0" w:type="auto"/>
            <w:tcBorders>
              <w:top w:val="single" w:sz="4" w:space="0" w:color="auto"/>
              <w:left w:val="single" w:sz="4" w:space="0" w:color="auto"/>
              <w:right w:val="single" w:sz="4" w:space="0" w:color="auto"/>
            </w:tcBorders>
            <w:shd w:val="clear" w:color="auto" w:fill="auto"/>
            <w:noWrap/>
            <w:vAlign w:val="center"/>
            <w:hideMark/>
          </w:tcPr>
          <w:p w:rsidR="00C464AD" w:rsidRPr="003B3118" w:rsidRDefault="00C464AD" w:rsidP="009D014B">
            <w:pPr>
              <w:rPr>
                <w:rFonts w:ascii="Arial" w:hAnsi="Arial" w:cs="Arial"/>
                <w:b/>
                <w:bCs/>
                <w:sz w:val="14"/>
                <w:szCs w:val="14"/>
              </w:rPr>
            </w:pPr>
            <w:r w:rsidRPr="003B3118">
              <w:rPr>
                <w:rFonts w:ascii="Arial" w:hAnsi="Arial" w:cs="Arial"/>
                <w:b/>
                <w:bCs/>
                <w:sz w:val="14"/>
                <w:szCs w:val="14"/>
              </w:rPr>
              <w:t>Imputación a PYG, de la cual:</w:t>
            </w:r>
          </w:p>
        </w:tc>
        <w:tc>
          <w:tcPr>
            <w:tcW w:w="0" w:type="auto"/>
            <w:tcBorders>
              <w:top w:val="nil"/>
              <w:left w:val="nil"/>
              <w:right w:val="nil"/>
            </w:tcBorders>
            <w:shd w:val="clear" w:color="auto" w:fill="auto"/>
            <w:noWrap/>
            <w:vAlign w:val="center"/>
            <w:hideMark/>
          </w:tcPr>
          <w:p w:rsidR="00C464AD" w:rsidRPr="003B3118" w:rsidRDefault="00C464AD" w:rsidP="009D014B">
            <w:pPr>
              <w:rPr>
                <w:rFonts w:ascii="Arial" w:hAnsi="Arial" w:cs="Arial"/>
                <w:b/>
                <w:bCs/>
                <w:sz w:val="14"/>
                <w:szCs w:val="14"/>
              </w:rPr>
            </w:pPr>
          </w:p>
        </w:tc>
        <w:tc>
          <w:tcPr>
            <w:tcW w:w="0" w:type="auto"/>
            <w:tcBorders>
              <w:top w:val="nil"/>
              <w:left w:val="nil"/>
              <w:right w:val="nil"/>
            </w:tcBorders>
            <w:shd w:val="clear" w:color="auto" w:fill="auto"/>
            <w:noWrap/>
            <w:vAlign w:val="center"/>
            <w:hideMark/>
          </w:tcPr>
          <w:p w:rsidR="00C464AD" w:rsidRPr="003B3118" w:rsidRDefault="00C464AD" w:rsidP="009D014B">
            <w:pPr>
              <w:jc w:val="right"/>
              <w:rPr>
                <w:rFonts w:ascii="Arial" w:hAnsi="Arial" w:cs="Arial"/>
                <w:sz w:val="14"/>
                <w:szCs w:val="14"/>
              </w:rPr>
            </w:pPr>
          </w:p>
        </w:tc>
        <w:tc>
          <w:tcPr>
            <w:tcW w:w="0" w:type="auto"/>
            <w:tcBorders>
              <w:top w:val="nil"/>
              <w:left w:val="nil"/>
              <w:right w:val="nil"/>
            </w:tcBorders>
            <w:shd w:val="clear" w:color="auto" w:fill="auto"/>
            <w:noWrap/>
            <w:vAlign w:val="center"/>
            <w:hideMark/>
          </w:tcPr>
          <w:p w:rsidR="00C464AD" w:rsidRPr="003B3118" w:rsidRDefault="00C464AD" w:rsidP="009D014B">
            <w:pPr>
              <w:jc w:val="right"/>
              <w:rPr>
                <w:rFonts w:ascii="Arial" w:hAnsi="Arial" w:cs="Arial"/>
                <w:sz w:val="14"/>
                <w:szCs w:val="14"/>
              </w:rPr>
            </w:pPr>
          </w:p>
        </w:tc>
        <w:tc>
          <w:tcPr>
            <w:tcW w:w="0" w:type="auto"/>
            <w:tcBorders>
              <w:top w:val="nil"/>
              <w:left w:val="nil"/>
              <w:right w:val="nil"/>
            </w:tcBorders>
            <w:shd w:val="clear" w:color="auto" w:fill="auto"/>
            <w:noWrap/>
            <w:vAlign w:val="center"/>
            <w:hideMark/>
          </w:tcPr>
          <w:p w:rsidR="00C464AD" w:rsidRPr="003B3118" w:rsidRDefault="00C464AD" w:rsidP="009D014B">
            <w:pPr>
              <w:jc w:val="right"/>
              <w:rPr>
                <w:rFonts w:ascii="Arial" w:hAnsi="Arial" w:cs="Arial"/>
                <w:sz w:val="14"/>
                <w:szCs w:val="14"/>
              </w:rPr>
            </w:pPr>
          </w:p>
        </w:tc>
        <w:tc>
          <w:tcPr>
            <w:tcW w:w="0" w:type="auto"/>
            <w:tcBorders>
              <w:top w:val="nil"/>
              <w:left w:val="nil"/>
              <w:right w:val="nil"/>
            </w:tcBorders>
            <w:shd w:val="clear" w:color="auto" w:fill="auto"/>
            <w:noWrap/>
            <w:vAlign w:val="center"/>
            <w:hideMark/>
          </w:tcPr>
          <w:p w:rsidR="00C464AD" w:rsidRPr="003B3118" w:rsidRDefault="00C464AD" w:rsidP="009D014B">
            <w:pPr>
              <w:jc w:val="right"/>
              <w:rPr>
                <w:rFonts w:ascii="Arial" w:hAnsi="Arial" w:cs="Arial"/>
                <w:sz w:val="14"/>
                <w:szCs w:val="14"/>
              </w:rPr>
            </w:pPr>
          </w:p>
        </w:tc>
        <w:tc>
          <w:tcPr>
            <w:tcW w:w="0" w:type="auto"/>
            <w:tcBorders>
              <w:top w:val="nil"/>
              <w:left w:val="nil"/>
              <w:right w:val="single" w:sz="4" w:space="0" w:color="auto"/>
            </w:tcBorders>
            <w:shd w:val="clear" w:color="auto" w:fill="auto"/>
            <w:noWrap/>
            <w:vAlign w:val="center"/>
            <w:hideMark/>
          </w:tcPr>
          <w:p w:rsidR="00C464AD" w:rsidRPr="003B3118" w:rsidRDefault="00C464AD" w:rsidP="009D014B">
            <w:pPr>
              <w:jc w:val="right"/>
              <w:rPr>
                <w:rFonts w:ascii="Arial" w:hAnsi="Arial" w:cs="Arial"/>
                <w:sz w:val="14"/>
                <w:szCs w:val="14"/>
              </w:rPr>
            </w:pPr>
          </w:p>
        </w:tc>
      </w:tr>
      <w:tr w:rsidR="00C464AD" w:rsidRPr="003B3118" w:rsidTr="009D014B">
        <w:trPr>
          <w:trHeight w:val="283"/>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464AD" w:rsidRPr="003B3118" w:rsidRDefault="00C464AD" w:rsidP="009D014B">
            <w:pPr>
              <w:rPr>
                <w:rFonts w:ascii="Arial" w:hAnsi="Arial" w:cs="Arial"/>
                <w:sz w:val="14"/>
                <w:szCs w:val="14"/>
              </w:rPr>
            </w:pPr>
            <w:r w:rsidRPr="003B3118">
              <w:rPr>
                <w:rFonts w:ascii="Arial" w:hAnsi="Arial" w:cs="Arial"/>
                <w:sz w:val="14"/>
                <w:szCs w:val="14"/>
              </w:rPr>
              <w:t>- A operaciones continuadas</w:t>
            </w:r>
          </w:p>
        </w:tc>
        <w:tc>
          <w:tcPr>
            <w:tcW w:w="0" w:type="auto"/>
            <w:tcBorders>
              <w:top w:val="nil"/>
              <w:left w:val="single" w:sz="8" w:space="0" w:color="auto"/>
              <w:bottom w:val="single" w:sz="8" w:space="0" w:color="auto"/>
              <w:right w:val="nil"/>
            </w:tcBorders>
            <w:shd w:val="clear" w:color="auto" w:fill="auto"/>
            <w:noWrap/>
            <w:vAlign w:val="center"/>
            <w:hideMark/>
          </w:tcPr>
          <w:p w:rsidR="00C464AD" w:rsidRPr="003B3118" w:rsidRDefault="00C464AD" w:rsidP="009D014B">
            <w:pPr>
              <w:jc w:val="right"/>
              <w:rPr>
                <w:rFonts w:ascii="Arial" w:hAnsi="Arial" w:cs="Arial"/>
                <w:sz w:val="14"/>
                <w:szCs w:val="14"/>
              </w:rPr>
            </w:pPr>
            <w:r w:rsidRPr="003B3118">
              <w:rPr>
                <w:rFonts w:ascii="Arial" w:hAnsi="Arial" w:cs="Arial"/>
                <w:color w:val="000000"/>
                <w:sz w:val="14"/>
                <w:szCs w:val="14"/>
              </w:rPr>
              <w:t>305.857,59</w:t>
            </w:r>
          </w:p>
        </w:tc>
        <w:tc>
          <w:tcPr>
            <w:tcW w:w="0" w:type="auto"/>
            <w:tcBorders>
              <w:top w:val="nil"/>
              <w:left w:val="nil"/>
              <w:bottom w:val="single" w:sz="8" w:space="0" w:color="auto"/>
              <w:right w:val="nil"/>
            </w:tcBorders>
            <w:shd w:val="clear" w:color="auto" w:fill="auto"/>
            <w:noWrap/>
            <w:vAlign w:val="center"/>
          </w:tcPr>
          <w:p w:rsidR="00C464AD" w:rsidRPr="003B3118" w:rsidRDefault="00C464AD" w:rsidP="009D014B">
            <w:pPr>
              <w:jc w:val="right"/>
              <w:rPr>
                <w:rFonts w:ascii="Arial" w:hAnsi="Arial" w:cs="Arial"/>
                <w:sz w:val="14"/>
                <w:szCs w:val="14"/>
              </w:rPr>
            </w:pPr>
            <w:r w:rsidRPr="003B3118">
              <w:rPr>
                <w:rFonts w:ascii="Arial" w:hAnsi="Arial" w:cs="Arial"/>
                <w:color w:val="000000"/>
                <w:sz w:val="14"/>
                <w:szCs w:val="14"/>
              </w:rPr>
              <w:t>54.699,21</w:t>
            </w:r>
          </w:p>
        </w:tc>
        <w:tc>
          <w:tcPr>
            <w:tcW w:w="0" w:type="auto"/>
            <w:tcBorders>
              <w:top w:val="nil"/>
              <w:left w:val="nil"/>
              <w:bottom w:val="single" w:sz="8" w:space="0" w:color="auto"/>
              <w:right w:val="nil"/>
            </w:tcBorders>
            <w:shd w:val="clear" w:color="auto" w:fill="auto"/>
            <w:noWrap/>
            <w:vAlign w:val="center"/>
          </w:tcPr>
          <w:p w:rsidR="00C464AD" w:rsidRPr="003B3118" w:rsidRDefault="00C464AD" w:rsidP="009D014B">
            <w:pPr>
              <w:jc w:val="right"/>
              <w:rPr>
                <w:rFonts w:ascii="Arial" w:hAnsi="Arial" w:cs="Arial"/>
                <w:sz w:val="14"/>
                <w:szCs w:val="14"/>
              </w:rPr>
            </w:pPr>
            <w:r w:rsidRPr="003B3118">
              <w:rPr>
                <w:rFonts w:ascii="Arial" w:hAnsi="Arial" w:cs="Arial"/>
                <w:color w:val="000000"/>
                <w:sz w:val="14"/>
                <w:szCs w:val="14"/>
              </w:rPr>
              <w:t> </w:t>
            </w:r>
          </w:p>
        </w:tc>
        <w:tc>
          <w:tcPr>
            <w:tcW w:w="0" w:type="auto"/>
            <w:tcBorders>
              <w:top w:val="nil"/>
              <w:left w:val="nil"/>
              <w:bottom w:val="single" w:sz="8" w:space="0" w:color="auto"/>
              <w:right w:val="nil"/>
            </w:tcBorders>
            <w:shd w:val="clear" w:color="auto" w:fill="auto"/>
            <w:noWrap/>
            <w:vAlign w:val="center"/>
          </w:tcPr>
          <w:p w:rsidR="00C464AD" w:rsidRPr="003B3118" w:rsidRDefault="00C464AD" w:rsidP="009D014B">
            <w:pPr>
              <w:jc w:val="right"/>
              <w:rPr>
                <w:rFonts w:ascii="Arial" w:hAnsi="Arial" w:cs="Arial"/>
                <w:sz w:val="14"/>
                <w:szCs w:val="14"/>
              </w:rPr>
            </w:pPr>
            <w:r w:rsidRPr="003B3118">
              <w:rPr>
                <w:rFonts w:ascii="Arial" w:hAnsi="Arial" w:cs="Arial"/>
                <w:color w:val="000000"/>
                <w:sz w:val="14"/>
                <w:szCs w:val="14"/>
              </w:rPr>
              <w:t>432.563,35</w:t>
            </w:r>
          </w:p>
        </w:tc>
        <w:tc>
          <w:tcPr>
            <w:tcW w:w="0" w:type="auto"/>
            <w:tcBorders>
              <w:top w:val="nil"/>
              <w:left w:val="nil"/>
              <w:bottom w:val="single" w:sz="8" w:space="0" w:color="auto"/>
              <w:right w:val="nil"/>
            </w:tcBorders>
            <w:shd w:val="clear" w:color="auto" w:fill="auto"/>
            <w:noWrap/>
            <w:vAlign w:val="center"/>
          </w:tcPr>
          <w:p w:rsidR="00C464AD" w:rsidRPr="003B3118" w:rsidRDefault="00C464AD" w:rsidP="009D014B">
            <w:pPr>
              <w:jc w:val="right"/>
              <w:rPr>
                <w:rFonts w:ascii="Arial" w:hAnsi="Arial" w:cs="Arial"/>
                <w:sz w:val="14"/>
                <w:szCs w:val="14"/>
              </w:rPr>
            </w:pPr>
            <w:r w:rsidRPr="003B3118">
              <w:rPr>
                <w:rFonts w:ascii="Arial" w:hAnsi="Arial" w:cs="Arial"/>
                <w:color w:val="000000"/>
                <w:sz w:val="14"/>
                <w:szCs w:val="14"/>
              </w:rPr>
              <w:t> </w:t>
            </w:r>
          </w:p>
        </w:tc>
        <w:tc>
          <w:tcPr>
            <w:tcW w:w="0" w:type="auto"/>
            <w:tcBorders>
              <w:top w:val="nil"/>
              <w:left w:val="nil"/>
              <w:bottom w:val="single" w:sz="8" w:space="0" w:color="auto"/>
              <w:right w:val="single" w:sz="8" w:space="0" w:color="auto"/>
            </w:tcBorders>
            <w:shd w:val="clear" w:color="auto" w:fill="auto"/>
            <w:noWrap/>
            <w:vAlign w:val="center"/>
          </w:tcPr>
          <w:p w:rsidR="00C464AD" w:rsidRPr="003B3118" w:rsidRDefault="00C464AD" w:rsidP="009D014B">
            <w:pPr>
              <w:jc w:val="right"/>
              <w:rPr>
                <w:rFonts w:ascii="Arial" w:hAnsi="Arial" w:cs="Arial"/>
                <w:sz w:val="14"/>
                <w:szCs w:val="14"/>
              </w:rPr>
            </w:pPr>
            <w:r w:rsidRPr="003B3118">
              <w:rPr>
                <w:rFonts w:ascii="Arial" w:hAnsi="Arial" w:cs="Arial"/>
                <w:color w:val="000000"/>
                <w:sz w:val="14"/>
                <w:szCs w:val="14"/>
              </w:rPr>
              <w:t>793.120,15</w:t>
            </w:r>
          </w:p>
        </w:tc>
      </w:tr>
    </w:tbl>
    <w:p w:rsidR="001346AB" w:rsidRPr="00210514" w:rsidRDefault="001346AB" w:rsidP="003A6AFE">
      <w:pPr>
        <w:tabs>
          <w:tab w:val="left" w:pos="850"/>
        </w:tabs>
        <w:spacing w:before="120" w:after="120" w:line="260" w:lineRule="exact"/>
        <w:ind w:right="-1"/>
        <w:jc w:val="both"/>
        <w:rPr>
          <w:rFonts w:ascii="Arial" w:hAnsi="Arial" w:cs="Arial"/>
          <w:b/>
          <w:bCs/>
          <w:sz w:val="16"/>
          <w:szCs w:val="16"/>
        </w:rPr>
      </w:pPr>
      <w:r w:rsidRPr="00210514">
        <w:rPr>
          <w:rFonts w:ascii="Arial" w:hAnsi="Arial" w:cs="Arial"/>
          <w:b/>
          <w:bCs/>
          <w:sz w:val="16"/>
          <w:szCs w:val="16"/>
        </w:rPr>
        <w:t>Variación del impuesto diferido 20</w:t>
      </w:r>
      <w:r w:rsidR="0017739B">
        <w:rPr>
          <w:rFonts w:ascii="Arial" w:hAnsi="Arial" w:cs="Arial"/>
          <w:b/>
          <w:bCs/>
          <w:sz w:val="16"/>
          <w:szCs w:val="16"/>
        </w:rPr>
        <w:t>20</w:t>
      </w:r>
    </w:p>
    <w:tbl>
      <w:tblPr>
        <w:tblW w:w="9356" w:type="dxa"/>
        <w:jc w:val="center"/>
        <w:tblCellMar>
          <w:left w:w="70" w:type="dxa"/>
          <w:right w:w="70" w:type="dxa"/>
        </w:tblCellMar>
        <w:tblLook w:val="04A0"/>
      </w:tblPr>
      <w:tblGrid>
        <w:gridCol w:w="2101"/>
        <w:gridCol w:w="1191"/>
        <w:gridCol w:w="1268"/>
        <w:gridCol w:w="1326"/>
        <w:gridCol w:w="947"/>
        <w:gridCol w:w="1529"/>
        <w:gridCol w:w="994"/>
      </w:tblGrid>
      <w:tr w:rsidR="0017739B" w:rsidRPr="00B969F8" w:rsidTr="00C823DF">
        <w:trPr>
          <w:trHeight w:val="20"/>
          <w:jc w:val="center"/>
        </w:trPr>
        <w:tc>
          <w:tcPr>
            <w:tcW w:w="0" w:type="auto"/>
            <w:tcBorders>
              <w:top w:val="nil"/>
              <w:left w:val="nil"/>
              <w:bottom w:val="nil"/>
              <w:right w:val="nil"/>
            </w:tcBorders>
            <w:shd w:val="clear" w:color="auto" w:fill="auto"/>
            <w:noWrap/>
            <w:vAlign w:val="bottom"/>
            <w:hideMark/>
          </w:tcPr>
          <w:p w:rsidR="0017739B" w:rsidRPr="00B969F8" w:rsidRDefault="0017739B" w:rsidP="00C823DF">
            <w:pPr>
              <w:jc w:val="center"/>
              <w:rPr>
                <w:rFonts w:ascii="Arial" w:hAnsi="Arial" w:cs="Arial"/>
                <w:sz w:val="14"/>
                <w:szCs w:val="14"/>
              </w:rPr>
            </w:pP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D9D9D9"/>
            <w:vAlign w:val="bottom"/>
            <w:hideMark/>
          </w:tcPr>
          <w:p w:rsidR="0017739B" w:rsidRPr="00B969F8" w:rsidRDefault="0017739B" w:rsidP="00C823DF">
            <w:pPr>
              <w:jc w:val="center"/>
              <w:rPr>
                <w:rFonts w:ascii="Arial" w:hAnsi="Arial" w:cs="Arial"/>
                <w:b/>
                <w:bCs/>
                <w:sz w:val="14"/>
                <w:szCs w:val="14"/>
              </w:rPr>
            </w:pPr>
            <w:r w:rsidRPr="00B969F8">
              <w:rPr>
                <w:rFonts w:ascii="Arial" w:hAnsi="Arial" w:cs="Arial"/>
                <w:b/>
                <w:bCs/>
                <w:sz w:val="14"/>
                <w:szCs w:val="14"/>
              </w:rPr>
              <w:t>1. Impuesto Corriente</w:t>
            </w:r>
          </w:p>
        </w:tc>
        <w:tc>
          <w:tcPr>
            <w:tcW w:w="0" w:type="auto"/>
            <w:gridSpan w:val="4"/>
            <w:tcBorders>
              <w:top w:val="single" w:sz="4" w:space="0" w:color="auto"/>
              <w:left w:val="nil"/>
              <w:bottom w:val="single" w:sz="4" w:space="0" w:color="auto"/>
              <w:right w:val="single" w:sz="4" w:space="0" w:color="000000"/>
            </w:tcBorders>
            <w:shd w:val="clear" w:color="000000" w:fill="D9D9D9"/>
            <w:vAlign w:val="bottom"/>
            <w:hideMark/>
          </w:tcPr>
          <w:p w:rsidR="0017739B" w:rsidRPr="00B969F8" w:rsidRDefault="0017739B" w:rsidP="00C823DF">
            <w:pPr>
              <w:jc w:val="center"/>
              <w:rPr>
                <w:rFonts w:ascii="Arial" w:hAnsi="Arial" w:cs="Arial"/>
                <w:b/>
                <w:bCs/>
                <w:sz w:val="14"/>
                <w:szCs w:val="14"/>
              </w:rPr>
            </w:pPr>
            <w:r w:rsidRPr="00B969F8">
              <w:rPr>
                <w:rFonts w:ascii="Arial" w:hAnsi="Arial" w:cs="Arial"/>
                <w:b/>
                <w:bCs/>
                <w:sz w:val="14"/>
                <w:szCs w:val="14"/>
              </w:rPr>
              <w:t>2. Variación del Impuesto diferido</w:t>
            </w:r>
          </w:p>
        </w:tc>
        <w:tc>
          <w:tcPr>
            <w:tcW w:w="0" w:type="auto"/>
            <w:tcBorders>
              <w:top w:val="nil"/>
              <w:left w:val="nil"/>
              <w:bottom w:val="nil"/>
              <w:right w:val="nil"/>
            </w:tcBorders>
            <w:shd w:val="clear" w:color="auto" w:fill="auto"/>
            <w:vAlign w:val="bottom"/>
            <w:hideMark/>
          </w:tcPr>
          <w:p w:rsidR="0017739B" w:rsidRPr="00B969F8" w:rsidRDefault="0017739B" w:rsidP="00C823DF">
            <w:pPr>
              <w:jc w:val="center"/>
              <w:rPr>
                <w:rFonts w:ascii="Arial" w:hAnsi="Arial" w:cs="Arial"/>
                <w:b/>
                <w:bCs/>
                <w:sz w:val="14"/>
                <w:szCs w:val="14"/>
              </w:rPr>
            </w:pPr>
          </w:p>
        </w:tc>
      </w:tr>
      <w:tr w:rsidR="0017739B" w:rsidRPr="00B969F8" w:rsidTr="00C823DF">
        <w:trPr>
          <w:trHeight w:val="20"/>
          <w:jc w:val="center"/>
        </w:trPr>
        <w:tc>
          <w:tcPr>
            <w:tcW w:w="0" w:type="auto"/>
            <w:tcBorders>
              <w:top w:val="nil"/>
              <w:left w:val="nil"/>
              <w:bottom w:val="nil"/>
              <w:right w:val="nil"/>
            </w:tcBorders>
            <w:shd w:val="clear" w:color="auto" w:fill="auto"/>
            <w:noWrap/>
            <w:vAlign w:val="bottom"/>
            <w:hideMark/>
          </w:tcPr>
          <w:p w:rsidR="0017739B" w:rsidRPr="00B969F8" w:rsidRDefault="0017739B" w:rsidP="00C823DF">
            <w:pPr>
              <w:jc w:val="center"/>
              <w:rPr>
                <w:rFonts w:ascii="Arial" w:hAnsi="Arial" w:cs="Arial"/>
                <w:sz w:val="14"/>
                <w:szCs w:val="14"/>
              </w:rPr>
            </w:pPr>
          </w:p>
        </w:tc>
        <w:tc>
          <w:tcPr>
            <w:tcW w:w="0" w:type="auto"/>
            <w:vMerge/>
            <w:tcBorders>
              <w:top w:val="single" w:sz="4" w:space="0" w:color="auto"/>
              <w:left w:val="single" w:sz="4" w:space="0" w:color="auto"/>
              <w:bottom w:val="single" w:sz="4" w:space="0" w:color="000000"/>
              <w:right w:val="single" w:sz="4" w:space="0" w:color="auto"/>
            </w:tcBorders>
            <w:vAlign w:val="bottom"/>
            <w:hideMark/>
          </w:tcPr>
          <w:p w:rsidR="0017739B" w:rsidRPr="00B969F8" w:rsidRDefault="0017739B" w:rsidP="00C823DF">
            <w:pPr>
              <w:jc w:val="center"/>
              <w:rPr>
                <w:rFonts w:ascii="Arial" w:hAnsi="Arial" w:cs="Arial"/>
                <w:b/>
                <w:bCs/>
                <w:sz w:val="14"/>
                <w:szCs w:val="14"/>
              </w:rPr>
            </w:pPr>
          </w:p>
        </w:tc>
        <w:tc>
          <w:tcPr>
            <w:tcW w:w="0" w:type="auto"/>
            <w:gridSpan w:val="3"/>
            <w:tcBorders>
              <w:top w:val="single" w:sz="4" w:space="0" w:color="auto"/>
              <w:left w:val="nil"/>
              <w:bottom w:val="single" w:sz="4" w:space="0" w:color="auto"/>
              <w:right w:val="single" w:sz="4" w:space="0" w:color="000000"/>
            </w:tcBorders>
            <w:shd w:val="clear" w:color="000000" w:fill="D9D9D9"/>
            <w:vAlign w:val="bottom"/>
            <w:hideMark/>
          </w:tcPr>
          <w:p w:rsidR="0017739B" w:rsidRPr="00B969F8" w:rsidRDefault="0017739B" w:rsidP="00C823DF">
            <w:pPr>
              <w:jc w:val="center"/>
              <w:rPr>
                <w:rFonts w:ascii="Arial" w:hAnsi="Arial" w:cs="Arial"/>
                <w:sz w:val="14"/>
                <w:szCs w:val="14"/>
              </w:rPr>
            </w:pPr>
            <w:r w:rsidRPr="00B969F8">
              <w:rPr>
                <w:rFonts w:ascii="Arial" w:hAnsi="Arial" w:cs="Arial"/>
                <w:sz w:val="14"/>
                <w:szCs w:val="14"/>
              </w:rPr>
              <w:t>a) Var. del impuesto</w:t>
            </w:r>
          </w:p>
          <w:p w:rsidR="0017739B" w:rsidRPr="00B969F8" w:rsidRDefault="0017739B" w:rsidP="00C823DF">
            <w:pPr>
              <w:jc w:val="center"/>
              <w:rPr>
                <w:rFonts w:ascii="Arial" w:hAnsi="Arial" w:cs="Arial"/>
                <w:sz w:val="14"/>
                <w:szCs w:val="14"/>
              </w:rPr>
            </w:pPr>
            <w:r w:rsidRPr="00B969F8">
              <w:rPr>
                <w:rFonts w:ascii="Arial" w:hAnsi="Arial" w:cs="Arial"/>
                <w:sz w:val="14"/>
                <w:szCs w:val="14"/>
              </w:rPr>
              <w:t>diferido activo</w:t>
            </w:r>
          </w:p>
        </w:tc>
        <w:tc>
          <w:tcPr>
            <w:tcW w:w="0" w:type="auto"/>
            <w:tcBorders>
              <w:top w:val="nil"/>
              <w:left w:val="nil"/>
              <w:bottom w:val="single" w:sz="4" w:space="0" w:color="auto"/>
              <w:right w:val="single" w:sz="4" w:space="0" w:color="auto"/>
            </w:tcBorders>
            <w:shd w:val="clear" w:color="000000" w:fill="D9D9D9"/>
            <w:vAlign w:val="bottom"/>
            <w:hideMark/>
          </w:tcPr>
          <w:p w:rsidR="0017739B" w:rsidRPr="00B969F8" w:rsidRDefault="0017739B" w:rsidP="00C823DF">
            <w:pPr>
              <w:jc w:val="center"/>
              <w:rPr>
                <w:rFonts w:ascii="Arial" w:hAnsi="Arial" w:cs="Arial"/>
                <w:sz w:val="14"/>
                <w:szCs w:val="14"/>
              </w:rPr>
            </w:pPr>
            <w:r w:rsidRPr="00B969F8">
              <w:rPr>
                <w:rFonts w:ascii="Arial" w:hAnsi="Arial" w:cs="Arial"/>
                <w:sz w:val="14"/>
                <w:szCs w:val="14"/>
              </w:rPr>
              <w:t xml:space="preserve">b) Var. </w:t>
            </w:r>
            <w:proofErr w:type="gramStart"/>
            <w:r w:rsidRPr="00B969F8">
              <w:rPr>
                <w:rFonts w:ascii="Arial" w:hAnsi="Arial" w:cs="Arial"/>
                <w:sz w:val="14"/>
                <w:szCs w:val="14"/>
              </w:rPr>
              <w:t>de</w:t>
            </w:r>
            <w:proofErr w:type="gramEnd"/>
            <w:r w:rsidRPr="00B969F8">
              <w:rPr>
                <w:rFonts w:ascii="Arial" w:hAnsi="Arial" w:cs="Arial"/>
                <w:sz w:val="14"/>
                <w:szCs w:val="14"/>
              </w:rPr>
              <w:t xml:space="preserve"> impto. diferido pasivo</w:t>
            </w:r>
          </w:p>
        </w:tc>
        <w:tc>
          <w:tcPr>
            <w:tcW w:w="0" w:type="auto"/>
            <w:tcBorders>
              <w:top w:val="nil"/>
              <w:left w:val="nil"/>
              <w:bottom w:val="nil"/>
              <w:right w:val="nil"/>
            </w:tcBorders>
            <w:shd w:val="clear" w:color="auto" w:fill="auto"/>
            <w:vAlign w:val="bottom"/>
            <w:hideMark/>
          </w:tcPr>
          <w:p w:rsidR="0017739B" w:rsidRPr="00B969F8" w:rsidRDefault="0017739B" w:rsidP="00C823DF">
            <w:pPr>
              <w:jc w:val="center"/>
              <w:rPr>
                <w:rFonts w:ascii="Arial" w:hAnsi="Arial" w:cs="Arial"/>
                <w:sz w:val="14"/>
                <w:szCs w:val="14"/>
              </w:rPr>
            </w:pPr>
          </w:p>
        </w:tc>
      </w:tr>
      <w:tr w:rsidR="0017739B" w:rsidRPr="00B969F8" w:rsidTr="00C823DF">
        <w:trPr>
          <w:trHeight w:val="20"/>
          <w:jc w:val="center"/>
        </w:trPr>
        <w:tc>
          <w:tcPr>
            <w:tcW w:w="0" w:type="auto"/>
            <w:tcBorders>
              <w:top w:val="nil"/>
              <w:left w:val="nil"/>
              <w:bottom w:val="nil"/>
              <w:right w:val="nil"/>
            </w:tcBorders>
            <w:shd w:val="clear" w:color="000000" w:fill="D9D9D9"/>
            <w:noWrap/>
            <w:vAlign w:val="bottom"/>
            <w:hideMark/>
          </w:tcPr>
          <w:p w:rsidR="0017739B" w:rsidRPr="00B969F8" w:rsidRDefault="0017739B" w:rsidP="00C823DF">
            <w:pPr>
              <w:jc w:val="center"/>
              <w:rPr>
                <w:rFonts w:ascii="Arial" w:hAnsi="Arial" w:cs="Arial"/>
                <w:sz w:val="14"/>
                <w:szCs w:val="14"/>
              </w:rPr>
            </w:pPr>
          </w:p>
        </w:tc>
        <w:tc>
          <w:tcPr>
            <w:tcW w:w="0" w:type="auto"/>
            <w:vMerge/>
            <w:tcBorders>
              <w:top w:val="single" w:sz="4" w:space="0" w:color="auto"/>
              <w:left w:val="single" w:sz="4" w:space="0" w:color="auto"/>
              <w:bottom w:val="single" w:sz="4" w:space="0" w:color="000000"/>
              <w:right w:val="single" w:sz="4" w:space="0" w:color="auto"/>
            </w:tcBorders>
            <w:vAlign w:val="bottom"/>
            <w:hideMark/>
          </w:tcPr>
          <w:p w:rsidR="0017739B" w:rsidRPr="00B969F8" w:rsidRDefault="0017739B" w:rsidP="00C823DF">
            <w:pPr>
              <w:jc w:val="center"/>
              <w:rPr>
                <w:rFonts w:ascii="Arial" w:hAnsi="Arial" w:cs="Arial"/>
                <w:b/>
                <w:bCs/>
                <w:sz w:val="14"/>
                <w:szCs w:val="14"/>
              </w:rPr>
            </w:pPr>
          </w:p>
        </w:tc>
        <w:tc>
          <w:tcPr>
            <w:tcW w:w="0" w:type="auto"/>
            <w:tcBorders>
              <w:top w:val="nil"/>
              <w:left w:val="nil"/>
              <w:bottom w:val="single" w:sz="4" w:space="0" w:color="auto"/>
              <w:right w:val="single" w:sz="4" w:space="0" w:color="auto"/>
            </w:tcBorders>
            <w:shd w:val="clear" w:color="000000" w:fill="D9D9D9"/>
            <w:vAlign w:val="bottom"/>
            <w:hideMark/>
          </w:tcPr>
          <w:p w:rsidR="0017739B" w:rsidRPr="00B969F8" w:rsidRDefault="0017739B" w:rsidP="00C823DF">
            <w:pPr>
              <w:jc w:val="center"/>
              <w:rPr>
                <w:rFonts w:ascii="Arial" w:hAnsi="Arial" w:cs="Arial"/>
                <w:sz w:val="14"/>
                <w:szCs w:val="14"/>
              </w:rPr>
            </w:pPr>
            <w:r w:rsidRPr="00B969F8">
              <w:rPr>
                <w:rFonts w:ascii="Arial" w:hAnsi="Arial" w:cs="Arial"/>
                <w:sz w:val="14"/>
                <w:szCs w:val="14"/>
              </w:rPr>
              <w:t>Diferencias temporarias</w:t>
            </w:r>
          </w:p>
        </w:tc>
        <w:tc>
          <w:tcPr>
            <w:tcW w:w="0" w:type="auto"/>
            <w:tcBorders>
              <w:top w:val="nil"/>
              <w:left w:val="nil"/>
              <w:bottom w:val="single" w:sz="4" w:space="0" w:color="auto"/>
              <w:right w:val="single" w:sz="4" w:space="0" w:color="auto"/>
            </w:tcBorders>
            <w:shd w:val="clear" w:color="000000" w:fill="D9D9D9"/>
            <w:vAlign w:val="bottom"/>
            <w:hideMark/>
          </w:tcPr>
          <w:p w:rsidR="0017739B" w:rsidRPr="00B969F8" w:rsidRDefault="0017739B" w:rsidP="00C823DF">
            <w:pPr>
              <w:jc w:val="center"/>
              <w:rPr>
                <w:rFonts w:ascii="Arial" w:hAnsi="Arial" w:cs="Arial"/>
                <w:sz w:val="14"/>
                <w:szCs w:val="14"/>
              </w:rPr>
            </w:pPr>
            <w:r w:rsidRPr="00B969F8">
              <w:rPr>
                <w:rFonts w:ascii="Arial" w:hAnsi="Arial" w:cs="Arial"/>
                <w:sz w:val="14"/>
                <w:szCs w:val="14"/>
              </w:rPr>
              <w:t xml:space="preserve">Crédito impositivo por </w:t>
            </w:r>
            <w:proofErr w:type="spellStart"/>
            <w:r w:rsidRPr="00B969F8">
              <w:rPr>
                <w:rFonts w:ascii="Arial" w:hAnsi="Arial" w:cs="Arial"/>
                <w:sz w:val="14"/>
                <w:szCs w:val="14"/>
              </w:rPr>
              <w:t>BINs</w:t>
            </w:r>
            <w:proofErr w:type="spellEnd"/>
          </w:p>
        </w:tc>
        <w:tc>
          <w:tcPr>
            <w:tcW w:w="0" w:type="auto"/>
            <w:tcBorders>
              <w:top w:val="nil"/>
              <w:left w:val="nil"/>
              <w:bottom w:val="single" w:sz="4" w:space="0" w:color="auto"/>
              <w:right w:val="single" w:sz="4" w:space="0" w:color="auto"/>
            </w:tcBorders>
            <w:shd w:val="clear" w:color="000000" w:fill="D9D9D9"/>
            <w:vAlign w:val="bottom"/>
            <w:hideMark/>
          </w:tcPr>
          <w:p w:rsidR="0017739B" w:rsidRPr="00B969F8" w:rsidRDefault="0017739B" w:rsidP="00C823DF">
            <w:pPr>
              <w:jc w:val="center"/>
              <w:rPr>
                <w:rFonts w:ascii="Arial" w:hAnsi="Arial" w:cs="Arial"/>
                <w:sz w:val="14"/>
                <w:szCs w:val="14"/>
              </w:rPr>
            </w:pPr>
            <w:r w:rsidRPr="00B969F8">
              <w:rPr>
                <w:rFonts w:ascii="Arial" w:hAnsi="Arial" w:cs="Arial"/>
                <w:sz w:val="14"/>
                <w:szCs w:val="14"/>
              </w:rPr>
              <w:t>Otros Créditos</w:t>
            </w:r>
          </w:p>
        </w:tc>
        <w:tc>
          <w:tcPr>
            <w:tcW w:w="0" w:type="auto"/>
            <w:tcBorders>
              <w:top w:val="nil"/>
              <w:left w:val="nil"/>
              <w:bottom w:val="single" w:sz="4" w:space="0" w:color="auto"/>
              <w:right w:val="single" w:sz="4" w:space="0" w:color="auto"/>
            </w:tcBorders>
            <w:shd w:val="clear" w:color="000000" w:fill="D9D9D9"/>
            <w:vAlign w:val="bottom"/>
            <w:hideMark/>
          </w:tcPr>
          <w:p w:rsidR="0017739B" w:rsidRPr="00B969F8" w:rsidRDefault="0017739B" w:rsidP="00C823DF">
            <w:pPr>
              <w:jc w:val="center"/>
              <w:rPr>
                <w:rFonts w:ascii="Arial" w:hAnsi="Arial" w:cs="Arial"/>
                <w:sz w:val="14"/>
                <w:szCs w:val="14"/>
              </w:rPr>
            </w:pPr>
            <w:r w:rsidRPr="00B969F8">
              <w:rPr>
                <w:rFonts w:ascii="Arial" w:hAnsi="Arial" w:cs="Arial"/>
                <w:sz w:val="14"/>
                <w:szCs w:val="14"/>
              </w:rPr>
              <w:t>Diferencias temporarias</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17739B" w:rsidRPr="00B969F8" w:rsidRDefault="0017739B" w:rsidP="00C823DF">
            <w:pPr>
              <w:jc w:val="center"/>
              <w:rPr>
                <w:rFonts w:ascii="Arial" w:hAnsi="Arial" w:cs="Arial"/>
                <w:b/>
                <w:bCs/>
                <w:sz w:val="14"/>
                <w:szCs w:val="14"/>
              </w:rPr>
            </w:pPr>
            <w:r w:rsidRPr="00B969F8">
              <w:rPr>
                <w:rFonts w:ascii="Arial" w:hAnsi="Arial" w:cs="Arial"/>
                <w:b/>
                <w:bCs/>
                <w:sz w:val="14"/>
                <w:szCs w:val="14"/>
              </w:rPr>
              <w:t>3. TOTAL (1+2)</w:t>
            </w:r>
          </w:p>
        </w:tc>
      </w:tr>
      <w:tr w:rsidR="0017739B" w:rsidRPr="00B969F8" w:rsidTr="00C823DF">
        <w:trPr>
          <w:trHeight w:val="283"/>
          <w:jc w:val="center"/>
        </w:trPr>
        <w:tc>
          <w:tcPr>
            <w:tcW w:w="0" w:type="auto"/>
            <w:tcBorders>
              <w:top w:val="single" w:sz="4" w:space="0" w:color="auto"/>
              <w:left w:val="single" w:sz="4" w:space="0" w:color="auto"/>
              <w:right w:val="single" w:sz="4" w:space="0" w:color="auto"/>
            </w:tcBorders>
            <w:shd w:val="clear" w:color="auto" w:fill="auto"/>
            <w:noWrap/>
            <w:vAlign w:val="center"/>
            <w:hideMark/>
          </w:tcPr>
          <w:p w:rsidR="0017739B" w:rsidRPr="00B969F8" w:rsidRDefault="0017739B" w:rsidP="00C823DF">
            <w:pPr>
              <w:rPr>
                <w:rFonts w:ascii="Arial" w:hAnsi="Arial" w:cs="Arial"/>
                <w:b/>
                <w:bCs/>
                <w:sz w:val="14"/>
                <w:szCs w:val="14"/>
              </w:rPr>
            </w:pPr>
            <w:r w:rsidRPr="00B969F8">
              <w:rPr>
                <w:rFonts w:ascii="Arial" w:hAnsi="Arial" w:cs="Arial"/>
                <w:b/>
                <w:bCs/>
                <w:sz w:val="14"/>
                <w:szCs w:val="14"/>
              </w:rPr>
              <w:t>Imputación a PYG, de la cual:</w:t>
            </w:r>
          </w:p>
        </w:tc>
        <w:tc>
          <w:tcPr>
            <w:tcW w:w="0" w:type="auto"/>
            <w:tcBorders>
              <w:top w:val="nil"/>
              <w:left w:val="nil"/>
              <w:right w:val="nil"/>
            </w:tcBorders>
            <w:shd w:val="clear" w:color="auto" w:fill="auto"/>
            <w:noWrap/>
            <w:vAlign w:val="center"/>
            <w:hideMark/>
          </w:tcPr>
          <w:p w:rsidR="0017739B" w:rsidRPr="00B969F8" w:rsidRDefault="0017739B" w:rsidP="00C823DF">
            <w:pPr>
              <w:rPr>
                <w:rFonts w:ascii="Arial" w:hAnsi="Arial" w:cs="Arial"/>
                <w:b/>
                <w:bCs/>
                <w:sz w:val="14"/>
                <w:szCs w:val="14"/>
              </w:rPr>
            </w:pPr>
          </w:p>
        </w:tc>
        <w:tc>
          <w:tcPr>
            <w:tcW w:w="0" w:type="auto"/>
            <w:tcBorders>
              <w:top w:val="nil"/>
              <w:left w:val="nil"/>
              <w:right w:val="nil"/>
            </w:tcBorders>
            <w:shd w:val="clear" w:color="auto" w:fill="auto"/>
            <w:noWrap/>
            <w:vAlign w:val="center"/>
            <w:hideMark/>
          </w:tcPr>
          <w:p w:rsidR="0017739B" w:rsidRPr="00B969F8" w:rsidRDefault="0017739B" w:rsidP="00C823DF">
            <w:pPr>
              <w:jc w:val="right"/>
              <w:rPr>
                <w:rFonts w:ascii="Arial" w:hAnsi="Arial" w:cs="Arial"/>
                <w:sz w:val="14"/>
                <w:szCs w:val="14"/>
              </w:rPr>
            </w:pPr>
          </w:p>
        </w:tc>
        <w:tc>
          <w:tcPr>
            <w:tcW w:w="0" w:type="auto"/>
            <w:tcBorders>
              <w:top w:val="nil"/>
              <w:left w:val="nil"/>
              <w:right w:val="nil"/>
            </w:tcBorders>
            <w:shd w:val="clear" w:color="auto" w:fill="auto"/>
            <w:noWrap/>
            <w:vAlign w:val="center"/>
            <w:hideMark/>
          </w:tcPr>
          <w:p w:rsidR="0017739B" w:rsidRPr="00B969F8" w:rsidRDefault="0017739B" w:rsidP="00C823DF">
            <w:pPr>
              <w:jc w:val="right"/>
              <w:rPr>
                <w:rFonts w:ascii="Arial" w:hAnsi="Arial" w:cs="Arial"/>
                <w:sz w:val="14"/>
                <w:szCs w:val="14"/>
              </w:rPr>
            </w:pPr>
          </w:p>
        </w:tc>
        <w:tc>
          <w:tcPr>
            <w:tcW w:w="0" w:type="auto"/>
            <w:tcBorders>
              <w:top w:val="nil"/>
              <w:left w:val="nil"/>
              <w:right w:val="nil"/>
            </w:tcBorders>
            <w:shd w:val="clear" w:color="auto" w:fill="auto"/>
            <w:noWrap/>
            <w:vAlign w:val="center"/>
            <w:hideMark/>
          </w:tcPr>
          <w:p w:rsidR="0017739B" w:rsidRPr="00B969F8" w:rsidRDefault="0017739B" w:rsidP="00C823DF">
            <w:pPr>
              <w:jc w:val="right"/>
              <w:rPr>
                <w:rFonts w:ascii="Arial" w:hAnsi="Arial" w:cs="Arial"/>
                <w:sz w:val="14"/>
                <w:szCs w:val="14"/>
              </w:rPr>
            </w:pPr>
          </w:p>
        </w:tc>
        <w:tc>
          <w:tcPr>
            <w:tcW w:w="0" w:type="auto"/>
            <w:tcBorders>
              <w:top w:val="nil"/>
              <w:left w:val="nil"/>
              <w:right w:val="nil"/>
            </w:tcBorders>
            <w:shd w:val="clear" w:color="auto" w:fill="auto"/>
            <w:noWrap/>
            <w:vAlign w:val="center"/>
            <w:hideMark/>
          </w:tcPr>
          <w:p w:rsidR="0017739B" w:rsidRPr="00B969F8" w:rsidRDefault="0017739B" w:rsidP="00C823DF">
            <w:pPr>
              <w:jc w:val="right"/>
              <w:rPr>
                <w:rFonts w:ascii="Arial" w:hAnsi="Arial" w:cs="Arial"/>
                <w:sz w:val="14"/>
                <w:szCs w:val="14"/>
              </w:rPr>
            </w:pPr>
          </w:p>
        </w:tc>
        <w:tc>
          <w:tcPr>
            <w:tcW w:w="0" w:type="auto"/>
            <w:tcBorders>
              <w:top w:val="nil"/>
              <w:left w:val="nil"/>
              <w:right w:val="nil"/>
            </w:tcBorders>
            <w:shd w:val="clear" w:color="auto" w:fill="auto"/>
            <w:noWrap/>
            <w:vAlign w:val="center"/>
            <w:hideMark/>
          </w:tcPr>
          <w:p w:rsidR="0017739B" w:rsidRPr="00B969F8" w:rsidRDefault="0017739B" w:rsidP="00C823DF">
            <w:pPr>
              <w:jc w:val="right"/>
              <w:rPr>
                <w:rFonts w:ascii="Arial" w:hAnsi="Arial" w:cs="Arial"/>
                <w:sz w:val="14"/>
                <w:szCs w:val="14"/>
              </w:rPr>
            </w:pPr>
          </w:p>
        </w:tc>
      </w:tr>
      <w:tr w:rsidR="0017739B" w:rsidRPr="00B969F8" w:rsidTr="00C823DF">
        <w:trPr>
          <w:trHeight w:val="283"/>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7739B" w:rsidRPr="00B969F8" w:rsidRDefault="0017739B" w:rsidP="00C823DF">
            <w:pPr>
              <w:rPr>
                <w:rFonts w:ascii="Arial" w:hAnsi="Arial" w:cs="Arial"/>
                <w:sz w:val="14"/>
                <w:szCs w:val="14"/>
              </w:rPr>
            </w:pPr>
            <w:r w:rsidRPr="00B969F8">
              <w:rPr>
                <w:rFonts w:ascii="Arial" w:hAnsi="Arial" w:cs="Arial"/>
                <w:sz w:val="14"/>
                <w:szCs w:val="14"/>
              </w:rPr>
              <w:t>- A operaciones continuadas</w:t>
            </w:r>
          </w:p>
        </w:tc>
        <w:tc>
          <w:tcPr>
            <w:tcW w:w="0" w:type="auto"/>
            <w:tcBorders>
              <w:top w:val="nil"/>
              <w:left w:val="nil"/>
              <w:bottom w:val="single" w:sz="4" w:space="0" w:color="auto"/>
              <w:right w:val="nil"/>
            </w:tcBorders>
            <w:shd w:val="clear" w:color="auto" w:fill="auto"/>
            <w:noWrap/>
            <w:vAlign w:val="center"/>
            <w:hideMark/>
          </w:tcPr>
          <w:p w:rsidR="0017739B" w:rsidRPr="00B969F8" w:rsidRDefault="0017739B" w:rsidP="00C823DF">
            <w:pPr>
              <w:rPr>
                <w:rFonts w:ascii="Arial" w:hAnsi="Arial" w:cs="Arial"/>
                <w:sz w:val="14"/>
                <w:szCs w:val="14"/>
              </w:rPr>
            </w:pPr>
          </w:p>
        </w:tc>
        <w:tc>
          <w:tcPr>
            <w:tcW w:w="0" w:type="auto"/>
            <w:tcBorders>
              <w:top w:val="nil"/>
              <w:left w:val="nil"/>
              <w:bottom w:val="single" w:sz="4" w:space="0" w:color="auto"/>
              <w:right w:val="nil"/>
            </w:tcBorders>
            <w:shd w:val="clear" w:color="auto" w:fill="auto"/>
            <w:noWrap/>
            <w:vAlign w:val="center"/>
            <w:hideMark/>
          </w:tcPr>
          <w:p w:rsidR="0017739B" w:rsidRPr="00B969F8" w:rsidRDefault="0017739B" w:rsidP="00C823DF">
            <w:pPr>
              <w:jc w:val="right"/>
              <w:rPr>
                <w:rFonts w:ascii="Arial" w:hAnsi="Arial" w:cs="Arial"/>
                <w:sz w:val="14"/>
                <w:szCs w:val="14"/>
              </w:rPr>
            </w:pPr>
            <w:r w:rsidRPr="00B969F8">
              <w:rPr>
                <w:rFonts w:ascii="Arial" w:hAnsi="Arial" w:cs="Arial"/>
                <w:sz w:val="14"/>
                <w:szCs w:val="14"/>
              </w:rPr>
              <w:t>(45.507,23)</w:t>
            </w:r>
          </w:p>
        </w:tc>
        <w:tc>
          <w:tcPr>
            <w:tcW w:w="0" w:type="auto"/>
            <w:tcBorders>
              <w:top w:val="nil"/>
              <w:left w:val="nil"/>
              <w:bottom w:val="single" w:sz="4" w:space="0" w:color="auto"/>
              <w:right w:val="nil"/>
            </w:tcBorders>
            <w:shd w:val="clear" w:color="auto" w:fill="auto"/>
            <w:noWrap/>
            <w:vAlign w:val="center"/>
            <w:hideMark/>
          </w:tcPr>
          <w:p w:rsidR="0017739B" w:rsidRPr="00B969F8" w:rsidRDefault="0017739B" w:rsidP="00C823DF">
            <w:pPr>
              <w:jc w:val="right"/>
              <w:rPr>
                <w:rFonts w:ascii="Arial" w:hAnsi="Arial" w:cs="Arial"/>
                <w:sz w:val="14"/>
                <w:szCs w:val="14"/>
              </w:rPr>
            </w:pPr>
          </w:p>
        </w:tc>
        <w:tc>
          <w:tcPr>
            <w:tcW w:w="0" w:type="auto"/>
            <w:tcBorders>
              <w:top w:val="nil"/>
              <w:left w:val="nil"/>
              <w:bottom w:val="single" w:sz="4" w:space="0" w:color="auto"/>
              <w:right w:val="nil"/>
            </w:tcBorders>
            <w:shd w:val="clear" w:color="auto" w:fill="auto"/>
            <w:noWrap/>
            <w:vAlign w:val="center"/>
            <w:hideMark/>
          </w:tcPr>
          <w:p w:rsidR="0017739B" w:rsidRPr="00B969F8" w:rsidRDefault="007C2330" w:rsidP="00C823DF">
            <w:pPr>
              <w:jc w:val="right"/>
              <w:rPr>
                <w:rFonts w:ascii="Arial" w:hAnsi="Arial" w:cs="Arial"/>
                <w:sz w:val="14"/>
                <w:szCs w:val="14"/>
              </w:rPr>
            </w:pPr>
            <w:r>
              <w:rPr>
                <w:rFonts w:ascii="Arial" w:hAnsi="Arial" w:cs="Arial"/>
                <w:sz w:val="14"/>
                <w:szCs w:val="14"/>
              </w:rPr>
              <w:t>235.826,32</w:t>
            </w:r>
          </w:p>
        </w:tc>
        <w:tc>
          <w:tcPr>
            <w:tcW w:w="0" w:type="auto"/>
            <w:tcBorders>
              <w:top w:val="nil"/>
              <w:left w:val="nil"/>
              <w:bottom w:val="single" w:sz="4" w:space="0" w:color="auto"/>
              <w:right w:val="nil"/>
            </w:tcBorders>
            <w:shd w:val="clear" w:color="auto" w:fill="auto"/>
            <w:noWrap/>
            <w:vAlign w:val="center"/>
            <w:hideMark/>
          </w:tcPr>
          <w:p w:rsidR="0017739B" w:rsidRPr="00B969F8" w:rsidRDefault="0017739B" w:rsidP="00C823DF">
            <w:pPr>
              <w:jc w:val="right"/>
              <w:rPr>
                <w:rFonts w:ascii="Arial" w:hAnsi="Arial" w:cs="Arial"/>
                <w:sz w:val="14"/>
                <w:szCs w:val="14"/>
              </w:rPr>
            </w:pPr>
          </w:p>
        </w:tc>
        <w:tc>
          <w:tcPr>
            <w:tcW w:w="0" w:type="auto"/>
            <w:tcBorders>
              <w:top w:val="nil"/>
              <w:left w:val="nil"/>
              <w:bottom w:val="single" w:sz="4" w:space="0" w:color="auto"/>
              <w:right w:val="nil"/>
            </w:tcBorders>
            <w:shd w:val="clear" w:color="auto" w:fill="auto"/>
            <w:noWrap/>
            <w:vAlign w:val="center"/>
            <w:hideMark/>
          </w:tcPr>
          <w:p w:rsidR="0017739B" w:rsidRPr="00B969F8" w:rsidRDefault="007C2330" w:rsidP="00C823DF">
            <w:pPr>
              <w:jc w:val="right"/>
              <w:rPr>
                <w:rFonts w:ascii="Arial" w:hAnsi="Arial" w:cs="Arial"/>
                <w:sz w:val="14"/>
                <w:szCs w:val="14"/>
              </w:rPr>
            </w:pPr>
            <w:r>
              <w:rPr>
                <w:rFonts w:ascii="Arial" w:hAnsi="Arial" w:cs="Arial"/>
                <w:sz w:val="14"/>
                <w:szCs w:val="14"/>
              </w:rPr>
              <w:t>190.319,09</w:t>
            </w:r>
          </w:p>
        </w:tc>
      </w:tr>
    </w:tbl>
    <w:p w:rsidR="00156F31" w:rsidRPr="00881862" w:rsidRDefault="00156F31" w:rsidP="003A6AFE">
      <w:pPr>
        <w:tabs>
          <w:tab w:val="left" w:pos="850"/>
        </w:tabs>
        <w:spacing w:before="120" w:after="120" w:line="260" w:lineRule="exact"/>
        <w:ind w:right="-1"/>
        <w:jc w:val="both"/>
        <w:rPr>
          <w:rFonts w:ascii="Arial" w:hAnsi="Arial" w:cs="Arial"/>
          <w:sz w:val="16"/>
          <w:szCs w:val="16"/>
        </w:rPr>
      </w:pPr>
      <w:r w:rsidRPr="00881862">
        <w:rPr>
          <w:rFonts w:ascii="Arial" w:hAnsi="Arial" w:cs="Arial"/>
          <w:sz w:val="16"/>
          <w:szCs w:val="16"/>
        </w:rPr>
        <w:t>La naturaleza e importe de los incentivos fiscales pendientes y aplicados en el ejercicio son los siguientes:</w:t>
      </w:r>
    </w:p>
    <w:p w:rsidR="00156F31" w:rsidRPr="00E82A4A" w:rsidRDefault="00156F31" w:rsidP="00846799">
      <w:pPr>
        <w:tabs>
          <w:tab w:val="left" w:pos="850"/>
        </w:tabs>
        <w:spacing w:before="120" w:after="120" w:line="260" w:lineRule="exact"/>
        <w:jc w:val="both"/>
        <w:rPr>
          <w:rFonts w:ascii="Arial" w:hAnsi="Arial" w:cs="Arial"/>
          <w:sz w:val="16"/>
          <w:szCs w:val="16"/>
        </w:rPr>
      </w:pPr>
      <w:r w:rsidRPr="00E82A4A">
        <w:rPr>
          <w:rFonts w:ascii="Arial" w:hAnsi="Arial" w:cs="Arial"/>
          <w:sz w:val="16"/>
          <w:szCs w:val="16"/>
        </w:rPr>
        <w:t xml:space="preserve">Se computa una bonificación del 50% sobre la cuota íntegra de los beneficios que genera la entidad de acuerdo con lo que dispone el artículo 26 de la Ley 19/1994, de modificación del Régimen Económico y Fiscal de Canarias, respecto a las empresas productoras de bienes corporales, por importe de </w:t>
      </w:r>
      <w:r w:rsidR="00194CB3" w:rsidRPr="00E82A4A">
        <w:rPr>
          <w:rFonts w:ascii="Arial" w:hAnsi="Arial" w:cs="Arial"/>
          <w:sz w:val="16"/>
          <w:szCs w:val="16"/>
        </w:rPr>
        <w:t xml:space="preserve"> 1.874.818,37</w:t>
      </w:r>
      <w:r w:rsidRPr="00E82A4A">
        <w:rPr>
          <w:rFonts w:ascii="Arial" w:hAnsi="Arial" w:cs="Arial"/>
          <w:sz w:val="16"/>
          <w:szCs w:val="16"/>
        </w:rPr>
        <w:t xml:space="preserve"> </w:t>
      </w:r>
      <w:r w:rsidR="001346AB" w:rsidRPr="00E82A4A">
        <w:rPr>
          <w:rFonts w:ascii="Arial" w:hAnsi="Arial" w:cs="Arial"/>
          <w:sz w:val="16"/>
          <w:szCs w:val="16"/>
        </w:rPr>
        <w:t>euros</w:t>
      </w:r>
      <w:r w:rsidRPr="00E82A4A">
        <w:rPr>
          <w:rFonts w:ascii="Arial" w:hAnsi="Arial" w:cs="Arial"/>
          <w:sz w:val="16"/>
          <w:szCs w:val="16"/>
        </w:rPr>
        <w:t xml:space="preserve"> (</w:t>
      </w:r>
      <w:r w:rsidR="0017739B" w:rsidRPr="00E82A4A">
        <w:rPr>
          <w:rFonts w:ascii="Arial" w:hAnsi="Arial" w:cs="Arial"/>
          <w:sz w:val="16"/>
          <w:szCs w:val="16"/>
        </w:rPr>
        <w:t>332.546,87</w:t>
      </w:r>
      <w:r w:rsidR="001346AB" w:rsidRPr="00E82A4A">
        <w:rPr>
          <w:rFonts w:ascii="Arial" w:hAnsi="Arial" w:cs="Arial"/>
          <w:sz w:val="16"/>
          <w:szCs w:val="16"/>
        </w:rPr>
        <w:t xml:space="preserve"> euros</w:t>
      </w:r>
      <w:r w:rsidR="0017739B" w:rsidRPr="00E82A4A">
        <w:rPr>
          <w:rFonts w:ascii="Arial" w:hAnsi="Arial" w:cs="Arial"/>
          <w:sz w:val="16"/>
          <w:szCs w:val="16"/>
        </w:rPr>
        <w:t xml:space="preserve"> en el ejercicio anterior</w:t>
      </w:r>
      <w:r w:rsidRPr="00E82A4A">
        <w:rPr>
          <w:rFonts w:ascii="Arial" w:hAnsi="Arial" w:cs="Arial"/>
          <w:sz w:val="16"/>
          <w:szCs w:val="16"/>
        </w:rPr>
        <w:t>)</w:t>
      </w:r>
    </w:p>
    <w:p w:rsidR="00156F31" w:rsidRPr="00E82A4A" w:rsidRDefault="00156F31" w:rsidP="00846799">
      <w:pPr>
        <w:tabs>
          <w:tab w:val="left" w:pos="850"/>
        </w:tabs>
        <w:spacing w:before="120" w:after="120" w:line="260" w:lineRule="exact"/>
        <w:jc w:val="both"/>
        <w:rPr>
          <w:rFonts w:ascii="Arial" w:hAnsi="Arial" w:cs="Arial"/>
          <w:sz w:val="16"/>
          <w:szCs w:val="16"/>
        </w:rPr>
      </w:pPr>
      <w:r w:rsidRPr="00E82A4A">
        <w:rPr>
          <w:rFonts w:ascii="Arial" w:hAnsi="Arial" w:cs="Arial"/>
          <w:sz w:val="16"/>
          <w:szCs w:val="16"/>
        </w:rPr>
        <w:t xml:space="preserve">Se aplica exención, Ley 27/2014 de 27 de noviembre del Impuesto de Sociedades artículo 21, por importe de </w:t>
      </w:r>
      <w:r w:rsidR="00194CB3" w:rsidRPr="00E82A4A">
        <w:rPr>
          <w:rFonts w:ascii="Arial" w:hAnsi="Arial" w:cs="Arial"/>
          <w:sz w:val="16"/>
          <w:szCs w:val="16"/>
        </w:rPr>
        <w:t>1.531.032,94</w:t>
      </w:r>
      <w:r w:rsidRPr="00E82A4A">
        <w:rPr>
          <w:rFonts w:ascii="Arial" w:hAnsi="Arial" w:cs="Arial"/>
          <w:sz w:val="16"/>
          <w:szCs w:val="16"/>
        </w:rPr>
        <w:t xml:space="preserve"> </w:t>
      </w:r>
      <w:r w:rsidR="0017739B" w:rsidRPr="00E82A4A">
        <w:rPr>
          <w:rFonts w:ascii="Arial" w:hAnsi="Arial" w:cs="Arial"/>
          <w:sz w:val="16"/>
          <w:szCs w:val="16"/>
        </w:rPr>
        <w:t>euros</w:t>
      </w:r>
      <w:r w:rsidRPr="00E82A4A">
        <w:rPr>
          <w:rFonts w:ascii="Arial" w:hAnsi="Arial" w:cs="Arial"/>
          <w:sz w:val="16"/>
          <w:szCs w:val="16"/>
        </w:rPr>
        <w:t xml:space="preserve"> (</w:t>
      </w:r>
      <w:r w:rsidR="0017739B" w:rsidRPr="00E82A4A">
        <w:rPr>
          <w:rFonts w:ascii="Arial" w:hAnsi="Arial" w:cs="Arial"/>
          <w:sz w:val="16"/>
          <w:szCs w:val="16"/>
        </w:rPr>
        <w:t xml:space="preserve">1.855.834,20 </w:t>
      </w:r>
      <w:r w:rsidRPr="00E82A4A">
        <w:rPr>
          <w:rFonts w:ascii="Arial" w:hAnsi="Arial" w:cs="Arial"/>
          <w:sz w:val="16"/>
          <w:szCs w:val="16"/>
        </w:rPr>
        <w:t>euros</w:t>
      </w:r>
      <w:r w:rsidR="0017739B" w:rsidRPr="00E82A4A">
        <w:rPr>
          <w:rFonts w:ascii="Arial" w:hAnsi="Arial" w:cs="Arial"/>
          <w:sz w:val="16"/>
          <w:szCs w:val="16"/>
        </w:rPr>
        <w:t xml:space="preserve"> en el ejercicio anterior</w:t>
      </w:r>
      <w:r w:rsidRPr="00E82A4A">
        <w:rPr>
          <w:rFonts w:ascii="Arial" w:hAnsi="Arial" w:cs="Arial"/>
          <w:sz w:val="16"/>
          <w:szCs w:val="16"/>
        </w:rPr>
        <w:t>) por la recepción de</w:t>
      </w:r>
      <w:r w:rsidR="008220AC" w:rsidRPr="00E82A4A">
        <w:rPr>
          <w:rFonts w:ascii="Arial" w:hAnsi="Arial" w:cs="Arial"/>
          <w:sz w:val="16"/>
          <w:szCs w:val="16"/>
        </w:rPr>
        <w:t xml:space="preserve"> </w:t>
      </w:r>
      <w:r w:rsidRPr="00E82A4A">
        <w:rPr>
          <w:rFonts w:ascii="Arial" w:hAnsi="Arial" w:cs="Arial"/>
          <w:sz w:val="16"/>
          <w:szCs w:val="16"/>
        </w:rPr>
        <w:t>los dividendos procedentes</w:t>
      </w:r>
      <w:r w:rsidR="008220AC" w:rsidRPr="00E82A4A">
        <w:rPr>
          <w:rFonts w:ascii="Arial" w:hAnsi="Arial" w:cs="Arial"/>
          <w:sz w:val="16"/>
          <w:szCs w:val="16"/>
        </w:rPr>
        <w:t xml:space="preserve"> </w:t>
      </w:r>
      <w:r w:rsidRPr="00E82A4A">
        <w:rPr>
          <w:rFonts w:ascii="Arial" w:hAnsi="Arial" w:cs="Arial"/>
          <w:sz w:val="16"/>
          <w:szCs w:val="16"/>
        </w:rPr>
        <w:t xml:space="preserve">de EVM2 Energías Renovables, SL, de Energía Verde de la </w:t>
      </w:r>
      <w:proofErr w:type="spellStart"/>
      <w:r w:rsidRPr="00E82A4A">
        <w:rPr>
          <w:rFonts w:ascii="Arial" w:hAnsi="Arial" w:cs="Arial"/>
          <w:sz w:val="16"/>
          <w:szCs w:val="16"/>
        </w:rPr>
        <w:t>Macaronesia</w:t>
      </w:r>
      <w:proofErr w:type="spellEnd"/>
      <w:r w:rsidRPr="00E82A4A">
        <w:rPr>
          <w:rFonts w:ascii="Arial" w:hAnsi="Arial" w:cs="Arial"/>
          <w:sz w:val="16"/>
          <w:szCs w:val="16"/>
        </w:rPr>
        <w:t xml:space="preserve">, SL y </w:t>
      </w:r>
      <w:proofErr w:type="spellStart"/>
      <w:r w:rsidRPr="00E82A4A">
        <w:rPr>
          <w:rFonts w:ascii="Arial" w:hAnsi="Arial" w:cs="Arial"/>
          <w:sz w:val="16"/>
          <w:szCs w:val="16"/>
        </w:rPr>
        <w:t>Solten</w:t>
      </w:r>
      <w:proofErr w:type="spellEnd"/>
      <w:r w:rsidRPr="00E82A4A">
        <w:rPr>
          <w:rFonts w:ascii="Arial" w:hAnsi="Arial" w:cs="Arial"/>
          <w:sz w:val="16"/>
          <w:szCs w:val="16"/>
        </w:rPr>
        <w:t xml:space="preserve"> II </w:t>
      </w:r>
      <w:proofErr w:type="spellStart"/>
      <w:r w:rsidRPr="00E82A4A">
        <w:rPr>
          <w:rFonts w:ascii="Arial" w:hAnsi="Arial" w:cs="Arial"/>
          <w:sz w:val="16"/>
          <w:szCs w:val="16"/>
        </w:rPr>
        <w:t>Granadilla</w:t>
      </w:r>
      <w:proofErr w:type="gramStart"/>
      <w:r w:rsidRPr="00E82A4A">
        <w:rPr>
          <w:rFonts w:ascii="Arial" w:hAnsi="Arial" w:cs="Arial"/>
          <w:sz w:val="16"/>
          <w:szCs w:val="16"/>
        </w:rPr>
        <w:t>,SA</w:t>
      </w:r>
      <w:proofErr w:type="spellEnd"/>
      <w:proofErr w:type="gramEnd"/>
      <w:r w:rsidRPr="00E82A4A">
        <w:rPr>
          <w:rFonts w:ascii="Arial" w:hAnsi="Arial" w:cs="Arial"/>
          <w:sz w:val="16"/>
          <w:szCs w:val="16"/>
        </w:rPr>
        <w:t xml:space="preserve">. </w:t>
      </w:r>
    </w:p>
    <w:p w:rsidR="00156F31" w:rsidRPr="00287BF5" w:rsidRDefault="0043408A" w:rsidP="00846799">
      <w:pPr>
        <w:tabs>
          <w:tab w:val="left" w:pos="850"/>
        </w:tabs>
        <w:spacing w:before="120" w:after="120" w:line="260" w:lineRule="exact"/>
        <w:jc w:val="both"/>
        <w:rPr>
          <w:rFonts w:ascii="Arial" w:hAnsi="Arial" w:cs="Arial"/>
          <w:sz w:val="16"/>
          <w:szCs w:val="16"/>
        </w:rPr>
      </w:pPr>
      <w:r w:rsidRPr="00E82A4A">
        <w:rPr>
          <w:rFonts w:ascii="Arial" w:hAnsi="Arial" w:cs="Arial"/>
          <w:sz w:val="16"/>
          <w:szCs w:val="16"/>
        </w:rPr>
        <w:t>Se ha generado en el ejercicio</w:t>
      </w:r>
      <w:r w:rsidR="00156F31" w:rsidRPr="00E82A4A">
        <w:rPr>
          <w:rFonts w:ascii="Arial" w:hAnsi="Arial" w:cs="Arial"/>
          <w:sz w:val="16"/>
          <w:szCs w:val="16"/>
        </w:rPr>
        <w:t xml:space="preserve"> Deducción por Inversiones en Activos fijos nuevos en Canarias </w:t>
      </w:r>
      <w:r w:rsidRPr="00E82A4A">
        <w:rPr>
          <w:rFonts w:ascii="Arial" w:hAnsi="Arial" w:cs="Arial"/>
          <w:sz w:val="16"/>
          <w:szCs w:val="16"/>
        </w:rPr>
        <w:t>por</w:t>
      </w:r>
      <w:r w:rsidR="00194CB3" w:rsidRPr="00E82A4A">
        <w:rPr>
          <w:rFonts w:ascii="Arial" w:hAnsi="Arial" w:cs="Arial"/>
          <w:sz w:val="16"/>
          <w:szCs w:val="16"/>
        </w:rPr>
        <w:t xml:space="preserve"> 117.604,31</w:t>
      </w:r>
      <w:r w:rsidR="001346AB" w:rsidRPr="00E82A4A">
        <w:rPr>
          <w:rFonts w:ascii="Arial" w:hAnsi="Arial" w:cs="Arial"/>
          <w:sz w:val="16"/>
          <w:szCs w:val="16"/>
        </w:rPr>
        <w:t xml:space="preserve"> euros</w:t>
      </w:r>
      <w:r w:rsidR="00156F31" w:rsidRPr="00E82A4A">
        <w:rPr>
          <w:rFonts w:ascii="Arial" w:hAnsi="Arial" w:cs="Arial"/>
          <w:sz w:val="16"/>
          <w:szCs w:val="16"/>
        </w:rPr>
        <w:t xml:space="preserve"> (</w:t>
      </w:r>
      <w:r w:rsidR="0017739B" w:rsidRPr="00E82A4A">
        <w:rPr>
          <w:rFonts w:ascii="Arial" w:hAnsi="Arial" w:cs="Arial"/>
          <w:sz w:val="16"/>
          <w:szCs w:val="16"/>
        </w:rPr>
        <w:t xml:space="preserve">30.660,46 </w:t>
      </w:r>
      <w:r w:rsidR="001346AB" w:rsidRPr="00E82A4A">
        <w:rPr>
          <w:rFonts w:ascii="Arial" w:hAnsi="Arial" w:cs="Arial"/>
          <w:sz w:val="16"/>
          <w:szCs w:val="16"/>
        </w:rPr>
        <w:t>euros</w:t>
      </w:r>
      <w:r w:rsidR="0017739B" w:rsidRPr="00E82A4A">
        <w:rPr>
          <w:rFonts w:ascii="Arial" w:hAnsi="Arial" w:cs="Arial"/>
          <w:sz w:val="16"/>
          <w:szCs w:val="16"/>
        </w:rPr>
        <w:t xml:space="preserve"> en el ejercicio anterior</w:t>
      </w:r>
      <w:r w:rsidR="00156F31" w:rsidRPr="00E82A4A">
        <w:rPr>
          <w:rFonts w:ascii="Arial" w:hAnsi="Arial" w:cs="Arial"/>
          <w:sz w:val="16"/>
          <w:szCs w:val="16"/>
        </w:rPr>
        <w:t xml:space="preserve">), recogiéndose además, deducciones pendientes de aplicación en ejercicios futuros por </w:t>
      </w:r>
      <w:r w:rsidR="00E82A4A">
        <w:rPr>
          <w:rFonts w:ascii="Arial" w:hAnsi="Arial" w:cs="Arial"/>
          <w:sz w:val="16"/>
          <w:szCs w:val="16"/>
        </w:rPr>
        <w:t>11.249.625,71</w:t>
      </w:r>
      <w:r w:rsidR="00156F31" w:rsidRPr="00E82A4A">
        <w:rPr>
          <w:rFonts w:ascii="Arial" w:hAnsi="Arial" w:cs="Arial"/>
          <w:sz w:val="16"/>
          <w:szCs w:val="16"/>
        </w:rPr>
        <w:t xml:space="preserve"> </w:t>
      </w:r>
      <w:r w:rsidR="001346AB" w:rsidRPr="00E82A4A">
        <w:rPr>
          <w:rFonts w:ascii="Arial" w:hAnsi="Arial" w:cs="Arial"/>
          <w:sz w:val="16"/>
          <w:szCs w:val="16"/>
        </w:rPr>
        <w:t>euros</w:t>
      </w:r>
      <w:r w:rsidR="00156F31" w:rsidRPr="00E82A4A">
        <w:rPr>
          <w:rFonts w:ascii="Arial" w:hAnsi="Arial" w:cs="Arial"/>
          <w:sz w:val="16"/>
          <w:szCs w:val="16"/>
        </w:rPr>
        <w:t xml:space="preserve"> (</w:t>
      </w:r>
      <w:r w:rsidR="00C823DF" w:rsidRPr="00E82A4A">
        <w:rPr>
          <w:rFonts w:ascii="Arial" w:hAnsi="Arial" w:cs="Arial"/>
          <w:sz w:val="16"/>
          <w:szCs w:val="16"/>
        </w:rPr>
        <w:t xml:space="preserve">11.490.500,11 </w:t>
      </w:r>
      <w:r w:rsidR="001346AB" w:rsidRPr="00E82A4A">
        <w:rPr>
          <w:rFonts w:ascii="Arial" w:hAnsi="Arial" w:cs="Arial"/>
          <w:sz w:val="16"/>
          <w:szCs w:val="16"/>
        </w:rPr>
        <w:t>euros</w:t>
      </w:r>
      <w:r w:rsidR="00C823DF" w:rsidRPr="00E82A4A">
        <w:rPr>
          <w:rFonts w:ascii="Arial" w:hAnsi="Arial" w:cs="Arial"/>
          <w:sz w:val="16"/>
          <w:szCs w:val="16"/>
        </w:rPr>
        <w:t xml:space="preserve"> en el ejercicio anterior</w:t>
      </w:r>
      <w:r w:rsidR="00156F31" w:rsidRPr="00E82A4A">
        <w:rPr>
          <w:rFonts w:ascii="Arial" w:hAnsi="Arial" w:cs="Arial"/>
          <w:sz w:val="16"/>
          <w:szCs w:val="16"/>
        </w:rPr>
        <w:t>).</w:t>
      </w:r>
    </w:p>
    <w:p w:rsidR="0043408A" w:rsidRPr="00287BF5" w:rsidRDefault="00156F31" w:rsidP="00846799">
      <w:pPr>
        <w:tabs>
          <w:tab w:val="left" w:pos="850"/>
        </w:tabs>
        <w:spacing w:before="120" w:after="120" w:line="260" w:lineRule="exact"/>
        <w:jc w:val="both"/>
        <w:rPr>
          <w:rFonts w:ascii="Arial" w:hAnsi="Arial" w:cs="Arial"/>
          <w:sz w:val="16"/>
          <w:szCs w:val="16"/>
        </w:rPr>
      </w:pPr>
      <w:r w:rsidRPr="00287BF5">
        <w:rPr>
          <w:rFonts w:ascii="Arial" w:hAnsi="Arial" w:cs="Arial"/>
          <w:sz w:val="16"/>
          <w:szCs w:val="16"/>
        </w:rPr>
        <w:t xml:space="preserve">Este  crédito fiscal se genera, principalmente, por la inversión realizada en </w:t>
      </w:r>
      <w:r w:rsidR="0043408A" w:rsidRPr="00287BF5">
        <w:rPr>
          <w:rFonts w:ascii="Arial" w:hAnsi="Arial" w:cs="Arial"/>
          <w:sz w:val="16"/>
          <w:szCs w:val="16"/>
        </w:rPr>
        <w:t>los parques</w:t>
      </w:r>
      <w:r w:rsidRPr="00287BF5">
        <w:rPr>
          <w:rFonts w:ascii="Arial" w:hAnsi="Arial" w:cs="Arial"/>
          <w:sz w:val="16"/>
          <w:szCs w:val="16"/>
        </w:rPr>
        <w:t xml:space="preserve"> eólico</w:t>
      </w:r>
      <w:r w:rsidR="0043408A" w:rsidRPr="00287BF5">
        <w:rPr>
          <w:rFonts w:ascii="Arial" w:hAnsi="Arial" w:cs="Arial"/>
          <w:sz w:val="16"/>
          <w:szCs w:val="16"/>
        </w:rPr>
        <w:t xml:space="preserve">s </w:t>
      </w:r>
      <w:proofErr w:type="spellStart"/>
      <w:r w:rsidR="0043408A" w:rsidRPr="00287BF5">
        <w:rPr>
          <w:rFonts w:ascii="Arial" w:hAnsi="Arial" w:cs="Arial"/>
          <w:sz w:val="16"/>
          <w:szCs w:val="16"/>
        </w:rPr>
        <w:t>Areté</w:t>
      </w:r>
      <w:proofErr w:type="spellEnd"/>
      <w:r w:rsidR="0043408A" w:rsidRPr="00287BF5">
        <w:rPr>
          <w:rFonts w:ascii="Arial" w:hAnsi="Arial" w:cs="Arial"/>
          <w:sz w:val="16"/>
          <w:szCs w:val="16"/>
        </w:rPr>
        <w:t xml:space="preserve">, La Roca y </w:t>
      </w:r>
      <w:r w:rsidRPr="00287BF5">
        <w:rPr>
          <w:rFonts w:ascii="Arial" w:hAnsi="Arial" w:cs="Arial"/>
          <w:sz w:val="16"/>
          <w:szCs w:val="16"/>
        </w:rPr>
        <w:t xml:space="preserve"> Complejo Medioambiental Arico</w:t>
      </w:r>
      <w:r w:rsidR="0043408A" w:rsidRPr="00287BF5">
        <w:rPr>
          <w:rFonts w:ascii="Arial" w:hAnsi="Arial" w:cs="Arial"/>
          <w:sz w:val="16"/>
          <w:szCs w:val="16"/>
        </w:rPr>
        <w:t>.</w:t>
      </w:r>
    </w:p>
    <w:p w:rsidR="0043408A" w:rsidRPr="00E82A4A" w:rsidRDefault="00156F31" w:rsidP="00846799">
      <w:pPr>
        <w:tabs>
          <w:tab w:val="left" w:pos="850"/>
        </w:tabs>
        <w:spacing w:before="120" w:after="120" w:line="260" w:lineRule="exact"/>
        <w:jc w:val="both"/>
        <w:rPr>
          <w:rFonts w:ascii="Arial" w:hAnsi="Arial" w:cs="Arial"/>
          <w:bCs/>
          <w:sz w:val="16"/>
          <w:szCs w:val="16"/>
        </w:rPr>
      </w:pPr>
      <w:r w:rsidRPr="00E82A4A">
        <w:rPr>
          <w:rFonts w:ascii="Arial" w:hAnsi="Arial" w:cs="Arial"/>
          <w:bCs/>
          <w:sz w:val="16"/>
          <w:szCs w:val="16"/>
        </w:rPr>
        <w:t xml:space="preserve">Asimismo, se aplica en 2019 el 10% del crédito fiscal por el 30% de las amortizaciones de los ejercicios 2013 y 2014, deducibles fiscalmente a partir del año 2015, </w:t>
      </w:r>
      <w:r w:rsidR="0043408A" w:rsidRPr="00E82A4A">
        <w:rPr>
          <w:rFonts w:ascii="Arial" w:hAnsi="Arial" w:cs="Arial"/>
          <w:bCs/>
          <w:sz w:val="16"/>
          <w:szCs w:val="16"/>
        </w:rPr>
        <w:t xml:space="preserve">Ley 16/2012, </w:t>
      </w:r>
      <w:r w:rsidRPr="00E82A4A">
        <w:rPr>
          <w:rFonts w:ascii="Arial" w:hAnsi="Arial" w:cs="Arial"/>
          <w:bCs/>
          <w:sz w:val="16"/>
          <w:szCs w:val="16"/>
        </w:rPr>
        <w:t xml:space="preserve">por importe de 182.028,94 </w:t>
      </w:r>
      <w:r w:rsidR="0043408A" w:rsidRPr="00E82A4A">
        <w:rPr>
          <w:rFonts w:ascii="Arial" w:hAnsi="Arial" w:cs="Arial"/>
          <w:bCs/>
          <w:sz w:val="16"/>
          <w:szCs w:val="16"/>
        </w:rPr>
        <w:t>euros (2019: 182.028,94 euros).</w:t>
      </w:r>
    </w:p>
    <w:p w:rsidR="00156F31" w:rsidRPr="002B35F3" w:rsidRDefault="0043408A" w:rsidP="00846799">
      <w:pPr>
        <w:tabs>
          <w:tab w:val="left" w:pos="850"/>
        </w:tabs>
        <w:spacing w:before="120" w:after="120" w:line="260" w:lineRule="exact"/>
        <w:jc w:val="both"/>
        <w:rPr>
          <w:rFonts w:ascii="Arial" w:hAnsi="Arial" w:cs="Arial"/>
          <w:sz w:val="16"/>
          <w:szCs w:val="16"/>
        </w:rPr>
      </w:pPr>
      <w:r>
        <w:rPr>
          <w:rFonts w:ascii="Arial" w:hAnsi="Arial" w:cs="Arial"/>
          <w:sz w:val="16"/>
          <w:szCs w:val="16"/>
        </w:rPr>
        <w:t>L</w:t>
      </w:r>
      <w:r w:rsidR="00156F31" w:rsidRPr="002B35F3">
        <w:rPr>
          <w:rFonts w:ascii="Arial" w:hAnsi="Arial" w:cs="Arial"/>
          <w:sz w:val="16"/>
          <w:szCs w:val="16"/>
        </w:rPr>
        <w:t>a Sociedad tributa en el régimen de consolidación fiscal. ITER, como sociedad dominante, tiene la representación del grupo fiscal. No obstante, a cada Sociedad dominada le corresponde el gasto por impuesto devengado en sus cuentas anuales. Por tanto, el Impuesto sobre Sociedades del ejercicio se calcula en base al resultado contable, obtenido por la aplicación de principios de contabilidad generalmente aceptados.</w:t>
      </w:r>
    </w:p>
    <w:p w:rsidR="00156F31" w:rsidRDefault="00156F31" w:rsidP="00846799">
      <w:pPr>
        <w:keepNext/>
        <w:keepLines/>
        <w:tabs>
          <w:tab w:val="left" w:pos="850"/>
        </w:tabs>
        <w:spacing w:before="120" w:after="120" w:line="260" w:lineRule="exact"/>
        <w:jc w:val="both"/>
        <w:rPr>
          <w:rFonts w:ascii="Arial" w:hAnsi="Arial" w:cs="Arial"/>
          <w:sz w:val="16"/>
          <w:szCs w:val="16"/>
        </w:rPr>
      </w:pPr>
      <w:r w:rsidRPr="001428B3">
        <w:rPr>
          <w:rFonts w:ascii="Arial" w:hAnsi="Arial" w:cs="Arial"/>
          <w:sz w:val="16"/>
          <w:szCs w:val="16"/>
        </w:rPr>
        <w:lastRenderedPageBreak/>
        <w:t>El hecho de que la Sociedad matriz se encargue de la liquidación del impuesto afecta a las cuentas contables. En la medida en que esté pagando cuotas de otras compañías del grupo debe generar un activo frente a las mismas y, a su vez, si se aprovecha de bases imponibles negativas aportadas por otras compañías del grupo, contablemente deber registrar en su contabilidad un pasivo. La Sociedad dependiente debe realizar la operación inversa.</w:t>
      </w:r>
    </w:p>
    <w:p w:rsidR="00156F31" w:rsidRPr="003A6AFE" w:rsidRDefault="00156F31" w:rsidP="00637245">
      <w:pPr>
        <w:pStyle w:val="Prrafodelista"/>
        <w:keepNext/>
        <w:keepLines/>
        <w:numPr>
          <w:ilvl w:val="0"/>
          <w:numId w:val="46"/>
        </w:numPr>
        <w:spacing w:before="120" w:after="120" w:line="260" w:lineRule="exact"/>
        <w:ind w:left="284" w:hanging="284"/>
        <w:contextualSpacing w:val="0"/>
        <w:rPr>
          <w:rFonts w:ascii="Arial" w:hAnsi="Arial" w:cs="Arial"/>
          <w:b/>
          <w:bCs/>
          <w:color w:val="000000"/>
          <w:sz w:val="16"/>
          <w:szCs w:val="16"/>
          <w:u w:val="single"/>
          <w:lang w:eastAsia="es-ES_tradnl"/>
        </w:rPr>
      </w:pPr>
      <w:r w:rsidRPr="003A6AFE">
        <w:rPr>
          <w:rFonts w:ascii="Arial" w:hAnsi="Arial" w:cs="Arial"/>
          <w:b/>
          <w:bCs/>
          <w:color w:val="000000"/>
          <w:sz w:val="16"/>
          <w:szCs w:val="16"/>
          <w:u w:val="single"/>
          <w:lang w:eastAsia="es-ES_tradnl"/>
        </w:rPr>
        <w:t>El Impuesto sobre Beneficios reflejado en las cuentas del Grupo fiscal de</w:t>
      </w:r>
      <w:r w:rsidR="008220AC" w:rsidRPr="003A6AFE">
        <w:rPr>
          <w:rFonts w:ascii="Arial" w:hAnsi="Arial" w:cs="Arial"/>
          <w:b/>
          <w:bCs/>
          <w:color w:val="000000"/>
          <w:sz w:val="16"/>
          <w:szCs w:val="16"/>
          <w:u w:val="single"/>
          <w:lang w:eastAsia="es-ES_tradnl"/>
        </w:rPr>
        <w:t xml:space="preserve"> </w:t>
      </w:r>
      <w:r w:rsidRPr="003A6AFE">
        <w:rPr>
          <w:rFonts w:ascii="Arial" w:hAnsi="Arial" w:cs="Arial"/>
          <w:b/>
          <w:bCs/>
          <w:color w:val="000000"/>
          <w:sz w:val="16"/>
          <w:szCs w:val="16"/>
          <w:u w:val="single"/>
          <w:lang w:eastAsia="es-ES_tradnl"/>
        </w:rPr>
        <w:t>ITER es el siguiente:</w:t>
      </w:r>
    </w:p>
    <w:p w:rsidR="00637245" w:rsidRDefault="00637245" w:rsidP="00637245">
      <w:pPr>
        <w:keepNext/>
        <w:keepLines/>
        <w:tabs>
          <w:tab w:val="left" w:pos="850"/>
        </w:tabs>
        <w:spacing w:before="120" w:after="120" w:line="260" w:lineRule="exact"/>
        <w:ind w:right="-1"/>
        <w:jc w:val="both"/>
        <w:rPr>
          <w:rFonts w:ascii="Arial" w:hAnsi="Arial" w:cs="Arial"/>
          <w:sz w:val="16"/>
          <w:szCs w:val="16"/>
        </w:rPr>
      </w:pPr>
      <w:r>
        <w:rPr>
          <w:rFonts w:ascii="Arial" w:hAnsi="Arial" w:cs="Arial"/>
          <w:sz w:val="16"/>
          <w:szCs w:val="16"/>
        </w:rPr>
        <w:t>Con relación al Impuesto sobre beneficios del Grupo Fiscal de ITER:</w:t>
      </w:r>
    </w:p>
    <w:tbl>
      <w:tblPr>
        <w:tblW w:w="5000" w:type="pct"/>
        <w:jc w:val="center"/>
        <w:tblCellMar>
          <w:left w:w="70" w:type="dxa"/>
          <w:right w:w="70" w:type="dxa"/>
        </w:tblCellMar>
        <w:tblLook w:val="04A0"/>
      </w:tblPr>
      <w:tblGrid>
        <w:gridCol w:w="5579"/>
        <w:gridCol w:w="1700"/>
        <w:gridCol w:w="1648"/>
      </w:tblGrid>
      <w:tr w:rsidR="00C823DF" w:rsidRPr="00571626" w:rsidTr="00846799">
        <w:trPr>
          <w:trHeight w:val="225"/>
          <w:jc w:val="center"/>
        </w:trPr>
        <w:tc>
          <w:tcPr>
            <w:tcW w:w="3125" w:type="pct"/>
            <w:tcBorders>
              <w:top w:val="single" w:sz="4" w:space="0" w:color="auto"/>
              <w:left w:val="nil"/>
              <w:bottom w:val="single" w:sz="4" w:space="0" w:color="auto"/>
              <w:right w:val="nil"/>
            </w:tcBorders>
            <w:shd w:val="clear" w:color="000000" w:fill="D8D8D8"/>
            <w:noWrap/>
            <w:vAlign w:val="center"/>
            <w:hideMark/>
          </w:tcPr>
          <w:p w:rsidR="00C823DF" w:rsidRPr="00571626" w:rsidRDefault="00C823DF" w:rsidP="00C823DF">
            <w:pPr>
              <w:ind w:left="142"/>
              <w:jc w:val="center"/>
              <w:rPr>
                <w:rFonts w:ascii="Arial" w:hAnsi="Arial" w:cs="Arial"/>
                <w:b/>
                <w:bCs/>
                <w:sz w:val="16"/>
                <w:szCs w:val="16"/>
              </w:rPr>
            </w:pPr>
            <w:r w:rsidRPr="00571626">
              <w:rPr>
                <w:rFonts w:ascii="Arial" w:hAnsi="Arial" w:cs="Arial"/>
                <w:b/>
                <w:bCs/>
                <w:sz w:val="16"/>
                <w:szCs w:val="16"/>
              </w:rPr>
              <w:t> </w:t>
            </w:r>
          </w:p>
        </w:tc>
        <w:tc>
          <w:tcPr>
            <w:tcW w:w="952" w:type="pct"/>
            <w:tcBorders>
              <w:top w:val="single" w:sz="4" w:space="0" w:color="auto"/>
              <w:left w:val="nil"/>
              <w:bottom w:val="single" w:sz="4" w:space="0" w:color="auto"/>
              <w:right w:val="nil"/>
            </w:tcBorders>
            <w:shd w:val="clear" w:color="000000" w:fill="D8D8D8"/>
            <w:noWrap/>
            <w:vAlign w:val="center"/>
            <w:hideMark/>
          </w:tcPr>
          <w:p w:rsidR="00C823DF" w:rsidRPr="00571626" w:rsidRDefault="00C823DF" w:rsidP="00C823DF">
            <w:pPr>
              <w:ind w:right="190"/>
              <w:jc w:val="center"/>
              <w:rPr>
                <w:rFonts w:ascii="Arial" w:hAnsi="Arial" w:cs="Arial"/>
                <w:b/>
                <w:bCs/>
                <w:sz w:val="16"/>
                <w:szCs w:val="16"/>
              </w:rPr>
            </w:pPr>
            <w:r w:rsidRPr="00571626">
              <w:rPr>
                <w:rFonts w:ascii="Arial" w:hAnsi="Arial" w:cs="Arial"/>
                <w:b/>
                <w:bCs/>
                <w:sz w:val="16"/>
                <w:szCs w:val="16"/>
              </w:rPr>
              <w:t>202</w:t>
            </w:r>
            <w:r>
              <w:rPr>
                <w:rFonts w:ascii="Arial" w:hAnsi="Arial" w:cs="Arial"/>
                <w:b/>
                <w:bCs/>
                <w:sz w:val="16"/>
                <w:szCs w:val="16"/>
              </w:rPr>
              <w:t>1</w:t>
            </w:r>
          </w:p>
        </w:tc>
        <w:tc>
          <w:tcPr>
            <w:tcW w:w="923" w:type="pct"/>
            <w:tcBorders>
              <w:top w:val="single" w:sz="4" w:space="0" w:color="auto"/>
              <w:left w:val="nil"/>
              <w:bottom w:val="single" w:sz="4" w:space="0" w:color="auto"/>
              <w:right w:val="nil"/>
            </w:tcBorders>
            <w:shd w:val="clear" w:color="000000" w:fill="D8D8D8"/>
            <w:noWrap/>
            <w:vAlign w:val="center"/>
            <w:hideMark/>
          </w:tcPr>
          <w:p w:rsidR="00C823DF" w:rsidRPr="00571626" w:rsidRDefault="00C823DF" w:rsidP="00C823DF">
            <w:pPr>
              <w:ind w:right="190"/>
              <w:jc w:val="center"/>
              <w:rPr>
                <w:rFonts w:ascii="Arial" w:hAnsi="Arial" w:cs="Arial"/>
                <w:b/>
                <w:bCs/>
                <w:sz w:val="16"/>
                <w:szCs w:val="16"/>
              </w:rPr>
            </w:pPr>
            <w:r w:rsidRPr="00571626">
              <w:rPr>
                <w:rFonts w:ascii="Arial" w:hAnsi="Arial" w:cs="Arial"/>
                <w:b/>
                <w:bCs/>
                <w:sz w:val="16"/>
                <w:szCs w:val="16"/>
              </w:rPr>
              <w:t>2020</w:t>
            </w:r>
          </w:p>
        </w:tc>
      </w:tr>
      <w:tr w:rsidR="00894663" w:rsidRPr="00571626" w:rsidTr="00C823DF">
        <w:trPr>
          <w:trHeight w:val="283"/>
          <w:jc w:val="center"/>
        </w:trPr>
        <w:tc>
          <w:tcPr>
            <w:tcW w:w="3125" w:type="pct"/>
            <w:tcBorders>
              <w:top w:val="nil"/>
              <w:left w:val="nil"/>
              <w:bottom w:val="nil"/>
              <w:right w:val="nil"/>
            </w:tcBorders>
            <w:shd w:val="clear" w:color="auto" w:fill="auto"/>
            <w:noWrap/>
            <w:vAlign w:val="center"/>
            <w:hideMark/>
          </w:tcPr>
          <w:p w:rsidR="00894663" w:rsidRPr="00571626" w:rsidRDefault="00894663" w:rsidP="00894663">
            <w:pPr>
              <w:ind w:left="142"/>
              <w:rPr>
                <w:rFonts w:ascii="Arial" w:hAnsi="Arial" w:cs="Arial"/>
                <w:sz w:val="16"/>
                <w:szCs w:val="16"/>
              </w:rPr>
            </w:pPr>
            <w:r w:rsidRPr="00571626">
              <w:rPr>
                <w:rFonts w:ascii="Arial" w:hAnsi="Arial" w:cs="Arial"/>
                <w:sz w:val="16"/>
                <w:szCs w:val="16"/>
              </w:rPr>
              <w:t>Impuesto sobre beneficios</w:t>
            </w:r>
          </w:p>
        </w:tc>
        <w:tc>
          <w:tcPr>
            <w:tcW w:w="952" w:type="pct"/>
            <w:tcBorders>
              <w:top w:val="nil"/>
              <w:left w:val="nil"/>
              <w:bottom w:val="nil"/>
              <w:right w:val="nil"/>
            </w:tcBorders>
            <w:shd w:val="clear" w:color="auto" w:fill="auto"/>
            <w:noWrap/>
            <w:vAlign w:val="center"/>
          </w:tcPr>
          <w:p w:rsidR="00894663" w:rsidRPr="00571626" w:rsidRDefault="00894663" w:rsidP="00894663">
            <w:pPr>
              <w:ind w:right="190"/>
              <w:jc w:val="right"/>
              <w:rPr>
                <w:rFonts w:ascii="Arial" w:hAnsi="Arial" w:cs="Arial"/>
                <w:sz w:val="16"/>
                <w:szCs w:val="16"/>
              </w:rPr>
            </w:pPr>
            <w:r>
              <w:rPr>
                <w:rFonts w:ascii="Arial" w:hAnsi="Arial" w:cs="Arial"/>
                <w:color w:val="000000"/>
                <w:sz w:val="16"/>
                <w:szCs w:val="16"/>
              </w:rPr>
              <w:t>1.615.092,68</w:t>
            </w:r>
          </w:p>
        </w:tc>
        <w:tc>
          <w:tcPr>
            <w:tcW w:w="923" w:type="pct"/>
            <w:tcBorders>
              <w:top w:val="nil"/>
              <w:left w:val="nil"/>
              <w:bottom w:val="nil"/>
              <w:right w:val="nil"/>
            </w:tcBorders>
            <w:shd w:val="clear" w:color="auto" w:fill="auto"/>
            <w:noWrap/>
            <w:vAlign w:val="center"/>
            <w:hideMark/>
          </w:tcPr>
          <w:p w:rsidR="00894663" w:rsidRPr="00571626" w:rsidRDefault="007C2330" w:rsidP="00894663">
            <w:pPr>
              <w:ind w:right="190"/>
              <w:jc w:val="right"/>
              <w:rPr>
                <w:rFonts w:ascii="Arial" w:hAnsi="Arial" w:cs="Arial"/>
                <w:sz w:val="16"/>
                <w:szCs w:val="16"/>
              </w:rPr>
            </w:pPr>
            <w:r>
              <w:rPr>
                <w:rFonts w:ascii="Arial" w:hAnsi="Arial" w:cs="Arial"/>
                <w:color w:val="000000"/>
                <w:sz w:val="16"/>
                <w:szCs w:val="16"/>
              </w:rPr>
              <w:t>1.231.489,39</w:t>
            </w:r>
          </w:p>
        </w:tc>
      </w:tr>
      <w:tr w:rsidR="00894663" w:rsidRPr="00571626" w:rsidTr="00C823DF">
        <w:trPr>
          <w:trHeight w:val="283"/>
          <w:jc w:val="center"/>
        </w:trPr>
        <w:tc>
          <w:tcPr>
            <w:tcW w:w="3125" w:type="pct"/>
            <w:tcBorders>
              <w:top w:val="nil"/>
              <w:left w:val="nil"/>
              <w:bottom w:val="nil"/>
              <w:right w:val="nil"/>
            </w:tcBorders>
            <w:shd w:val="clear" w:color="auto" w:fill="auto"/>
            <w:noWrap/>
            <w:vAlign w:val="center"/>
            <w:hideMark/>
          </w:tcPr>
          <w:p w:rsidR="00894663" w:rsidRPr="00571626" w:rsidRDefault="00894663" w:rsidP="00894663">
            <w:pPr>
              <w:ind w:left="142"/>
              <w:rPr>
                <w:rFonts w:ascii="Arial" w:hAnsi="Arial" w:cs="Arial"/>
                <w:sz w:val="16"/>
                <w:szCs w:val="16"/>
              </w:rPr>
            </w:pPr>
            <w:r w:rsidRPr="00571626">
              <w:rPr>
                <w:rFonts w:ascii="Arial" w:hAnsi="Arial" w:cs="Arial"/>
                <w:sz w:val="16"/>
                <w:szCs w:val="16"/>
              </w:rPr>
              <w:t>Base Imponible - Grupo Fiscal</w:t>
            </w:r>
          </w:p>
        </w:tc>
        <w:tc>
          <w:tcPr>
            <w:tcW w:w="952" w:type="pct"/>
            <w:tcBorders>
              <w:top w:val="nil"/>
              <w:left w:val="nil"/>
              <w:bottom w:val="nil"/>
              <w:right w:val="nil"/>
            </w:tcBorders>
            <w:shd w:val="clear" w:color="auto" w:fill="auto"/>
            <w:noWrap/>
            <w:vAlign w:val="center"/>
          </w:tcPr>
          <w:p w:rsidR="00894663" w:rsidRPr="00571626" w:rsidRDefault="00894663" w:rsidP="00894663">
            <w:pPr>
              <w:ind w:right="190"/>
              <w:jc w:val="right"/>
              <w:rPr>
                <w:rFonts w:ascii="Arial" w:hAnsi="Arial" w:cs="Arial"/>
                <w:sz w:val="16"/>
                <w:szCs w:val="16"/>
              </w:rPr>
            </w:pPr>
            <w:r>
              <w:rPr>
                <w:rFonts w:ascii="Arial" w:hAnsi="Arial" w:cs="Arial"/>
                <w:color w:val="000000"/>
                <w:sz w:val="16"/>
                <w:szCs w:val="16"/>
              </w:rPr>
              <w:t>15.867.857,69</w:t>
            </w:r>
          </w:p>
        </w:tc>
        <w:tc>
          <w:tcPr>
            <w:tcW w:w="923" w:type="pct"/>
            <w:tcBorders>
              <w:top w:val="nil"/>
              <w:left w:val="nil"/>
              <w:bottom w:val="nil"/>
              <w:right w:val="nil"/>
            </w:tcBorders>
            <w:shd w:val="clear" w:color="auto" w:fill="auto"/>
            <w:noWrap/>
            <w:vAlign w:val="center"/>
            <w:hideMark/>
          </w:tcPr>
          <w:p w:rsidR="00894663" w:rsidRPr="00571626" w:rsidRDefault="007C2330" w:rsidP="00894663">
            <w:pPr>
              <w:ind w:right="190"/>
              <w:jc w:val="right"/>
              <w:rPr>
                <w:rFonts w:ascii="Arial" w:hAnsi="Arial" w:cs="Arial"/>
                <w:sz w:val="16"/>
                <w:szCs w:val="16"/>
              </w:rPr>
            </w:pPr>
            <w:r>
              <w:rPr>
                <w:rFonts w:ascii="Arial" w:hAnsi="Arial" w:cs="Arial"/>
                <w:color w:val="000000"/>
                <w:sz w:val="16"/>
                <w:szCs w:val="16"/>
              </w:rPr>
              <w:t>8.007.206,30</w:t>
            </w:r>
          </w:p>
        </w:tc>
      </w:tr>
      <w:tr w:rsidR="00894663" w:rsidRPr="00571626" w:rsidTr="00C823DF">
        <w:trPr>
          <w:trHeight w:val="283"/>
          <w:jc w:val="center"/>
        </w:trPr>
        <w:tc>
          <w:tcPr>
            <w:tcW w:w="3125" w:type="pct"/>
            <w:tcBorders>
              <w:top w:val="nil"/>
              <w:left w:val="nil"/>
              <w:bottom w:val="nil"/>
              <w:right w:val="nil"/>
            </w:tcBorders>
            <w:shd w:val="clear" w:color="auto" w:fill="auto"/>
            <w:noWrap/>
            <w:vAlign w:val="center"/>
            <w:hideMark/>
          </w:tcPr>
          <w:p w:rsidR="00894663" w:rsidRPr="00571626" w:rsidRDefault="00894663" w:rsidP="00894663">
            <w:pPr>
              <w:ind w:left="142"/>
              <w:rPr>
                <w:rFonts w:ascii="Arial" w:hAnsi="Arial" w:cs="Arial"/>
                <w:sz w:val="16"/>
                <w:szCs w:val="16"/>
              </w:rPr>
            </w:pPr>
            <w:r w:rsidRPr="00571626">
              <w:rPr>
                <w:rFonts w:ascii="Arial" w:hAnsi="Arial" w:cs="Arial"/>
                <w:sz w:val="16"/>
                <w:szCs w:val="16"/>
              </w:rPr>
              <w:t xml:space="preserve">Exención por doble imposición por dividendos </w:t>
            </w:r>
            <w:r>
              <w:rPr>
                <w:rFonts w:ascii="Arial" w:hAnsi="Arial" w:cs="Arial"/>
                <w:sz w:val="16"/>
                <w:szCs w:val="16"/>
              </w:rPr>
              <w:t>–</w:t>
            </w:r>
            <w:r w:rsidRPr="00571626">
              <w:rPr>
                <w:rFonts w:ascii="Arial" w:hAnsi="Arial" w:cs="Arial"/>
                <w:sz w:val="16"/>
                <w:szCs w:val="16"/>
              </w:rPr>
              <w:t xml:space="preserve"> Grupo fiscal</w:t>
            </w:r>
          </w:p>
        </w:tc>
        <w:tc>
          <w:tcPr>
            <w:tcW w:w="952" w:type="pct"/>
            <w:tcBorders>
              <w:top w:val="nil"/>
              <w:left w:val="nil"/>
              <w:bottom w:val="nil"/>
              <w:right w:val="nil"/>
            </w:tcBorders>
            <w:shd w:val="clear" w:color="auto" w:fill="auto"/>
            <w:noWrap/>
            <w:vAlign w:val="center"/>
          </w:tcPr>
          <w:p w:rsidR="00894663" w:rsidRPr="00571626" w:rsidRDefault="00894663" w:rsidP="00894663">
            <w:pPr>
              <w:ind w:right="190"/>
              <w:jc w:val="right"/>
              <w:rPr>
                <w:rFonts w:ascii="Arial" w:hAnsi="Arial" w:cs="Arial"/>
                <w:sz w:val="16"/>
                <w:szCs w:val="16"/>
              </w:rPr>
            </w:pPr>
            <w:r>
              <w:rPr>
                <w:rFonts w:ascii="Arial" w:hAnsi="Arial" w:cs="Arial"/>
                <w:color w:val="000000"/>
                <w:sz w:val="16"/>
                <w:szCs w:val="16"/>
              </w:rPr>
              <w:t>1.531.032,94</w:t>
            </w:r>
          </w:p>
        </w:tc>
        <w:tc>
          <w:tcPr>
            <w:tcW w:w="923" w:type="pct"/>
            <w:tcBorders>
              <w:top w:val="nil"/>
              <w:left w:val="nil"/>
              <w:bottom w:val="nil"/>
              <w:right w:val="nil"/>
            </w:tcBorders>
            <w:shd w:val="clear" w:color="auto" w:fill="auto"/>
            <w:noWrap/>
            <w:vAlign w:val="center"/>
            <w:hideMark/>
          </w:tcPr>
          <w:p w:rsidR="00894663" w:rsidRPr="00571626" w:rsidRDefault="00894663" w:rsidP="00894663">
            <w:pPr>
              <w:ind w:right="190"/>
              <w:jc w:val="right"/>
              <w:rPr>
                <w:rFonts w:ascii="Arial" w:hAnsi="Arial" w:cs="Arial"/>
                <w:sz w:val="16"/>
                <w:szCs w:val="16"/>
              </w:rPr>
            </w:pPr>
            <w:r>
              <w:rPr>
                <w:rFonts w:ascii="Arial" w:hAnsi="Arial" w:cs="Arial"/>
                <w:color w:val="000000"/>
                <w:sz w:val="16"/>
                <w:szCs w:val="16"/>
              </w:rPr>
              <w:t>1.855.834,20</w:t>
            </w:r>
          </w:p>
        </w:tc>
      </w:tr>
      <w:tr w:rsidR="00894663" w:rsidRPr="00571626" w:rsidTr="00C823DF">
        <w:trPr>
          <w:trHeight w:val="283"/>
          <w:jc w:val="center"/>
        </w:trPr>
        <w:tc>
          <w:tcPr>
            <w:tcW w:w="3125" w:type="pct"/>
            <w:tcBorders>
              <w:top w:val="nil"/>
              <w:left w:val="nil"/>
              <w:bottom w:val="nil"/>
              <w:right w:val="nil"/>
            </w:tcBorders>
            <w:shd w:val="clear" w:color="auto" w:fill="auto"/>
            <w:noWrap/>
            <w:vAlign w:val="center"/>
            <w:hideMark/>
          </w:tcPr>
          <w:p w:rsidR="00894663" w:rsidRPr="00571626" w:rsidRDefault="00894663" w:rsidP="00894663">
            <w:pPr>
              <w:ind w:left="142"/>
              <w:rPr>
                <w:rFonts w:ascii="Arial" w:hAnsi="Arial" w:cs="Arial"/>
                <w:sz w:val="16"/>
                <w:szCs w:val="16"/>
              </w:rPr>
            </w:pPr>
            <w:r w:rsidRPr="00571626">
              <w:rPr>
                <w:rFonts w:ascii="Arial" w:hAnsi="Arial" w:cs="Arial"/>
                <w:sz w:val="16"/>
                <w:szCs w:val="16"/>
              </w:rPr>
              <w:t>Deducción por inversión en Canarias (AFN)</w:t>
            </w:r>
          </w:p>
        </w:tc>
        <w:tc>
          <w:tcPr>
            <w:tcW w:w="952" w:type="pct"/>
            <w:tcBorders>
              <w:top w:val="nil"/>
              <w:left w:val="nil"/>
              <w:bottom w:val="nil"/>
              <w:right w:val="nil"/>
            </w:tcBorders>
            <w:shd w:val="clear" w:color="auto" w:fill="auto"/>
            <w:noWrap/>
            <w:vAlign w:val="center"/>
          </w:tcPr>
          <w:p w:rsidR="00894663" w:rsidRPr="00571626" w:rsidRDefault="00894663" w:rsidP="00894663">
            <w:pPr>
              <w:ind w:right="190"/>
              <w:jc w:val="right"/>
              <w:rPr>
                <w:rFonts w:ascii="Arial" w:hAnsi="Arial" w:cs="Arial"/>
                <w:sz w:val="16"/>
                <w:szCs w:val="16"/>
              </w:rPr>
            </w:pPr>
            <w:r>
              <w:rPr>
                <w:rFonts w:ascii="Arial" w:hAnsi="Arial" w:cs="Arial"/>
                <w:color w:val="000000"/>
                <w:sz w:val="16"/>
                <w:szCs w:val="16"/>
              </w:rPr>
              <w:t>1.550.376,09</w:t>
            </w:r>
          </w:p>
        </w:tc>
        <w:tc>
          <w:tcPr>
            <w:tcW w:w="923" w:type="pct"/>
            <w:tcBorders>
              <w:top w:val="nil"/>
              <w:left w:val="nil"/>
              <w:bottom w:val="nil"/>
              <w:right w:val="nil"/>
            </w:tcBorders>
            <w:shd w:val="clear" w:color="auto" w:fill="auto"/>
            <w:noWrap/>
            <w:vAlign w:val="center"/>
            <w:hideMark/>
          </w:tcPr>
          <w:p w:rsidR="00894663" w:rsidRPr="00571626" w:rsidRDefault="004C2BBF" w:rsidP="00894663">
            <w:pPr>
              <w:ind w:right="190"/>
              <w:jc w:val="right"/>
              <w:rPr>
                <w:rFonts w:ascii="Arial" w:hAnsi="Arial" w:cs="Arial"/>
                <w:sz w:val="16"/>
                <w:szCs w:val="16"/>
              </w:rPr>
            </w:pPr>
            <w:r>
              <w:rPr>
                <w:rFonts w:ascii="Arial" w:hAnsi="Arial" w:cs="Arial"/>
                <w:color w:val="000000"/>
                <w:sz w:val="16"/>
                <w:szCs w:val="16"/>
              </w:rPr>
              <w:t>880.199,31</w:t>
            </w:r>
          </w:p>
        </w:tc>
      </w:tr>
      <w:tr w:rsidR="00894663" w:rsidRPr="00571626" w:rsidTr="00D90C53">
        <w:trPr>
          <w:trHeight w:val="283"/>
          <w:jc w:val="center"/>
        </w:trPr>
        <w:tc>
          <w:tcPr>
            <w:tcW w:w="3125" w:type="pct"/>
            <w:tcBorders>
              <w:top w:val="nil"/>
              <w:left w:val="nil"/>
              <w:bottom w:val="single" w:sz="4" w:space="0" w:color="auto"/>
              <w:right w:val="nil"/>
            </w:tcBorders>
            <w:shd w:val="clear" w:color="auto" w:fill="auto"/>
            <w:noWrap/>
            <w:vAlign w:val="center"/>
            <w:hideMark/>
          </w:tcPr>
          <w:p w:rsidR="00894663" w:rsidRPr="00571626" w:rsidRDefault="00894663" w:rsidP="00894663">
            <w:pPr>
              <w:ind w:left="142"/>
              <w:rPr>
                <w:rFonts w:ascii="Arial" w:hAnsi="Arial" w:cs="Arial"/>
                <w:sz w:val="16"/>
                <w:szCs w:val="16"/>
              </w:rPr>
            </w:pPr>
            <w:r w:rsidRPr="00571626">
              <w:rPr>
                <w:rFonts w:ascii="Arial" w:hAnsi="Arial" w:cs="Arial"/>
                <w:sz w:val="16"/>
                <w:szCs w:val="16"/>
              </w:rPr>
              <w:t>Crédito pendiente ejercicios futuros</w:t>
            </w:r>
          </w:p>
        </w:tc>
        <w:tc>
          <w:tcPr>
            <w:tcW w:w="952" w:type="pct"/>
            <w:tcBorders>
              <w:top w:val="nil"/>
              <w:left w:val="nil"/>
              <w:bottom w:val="single" w:sz="8" w:space="0" w:color="auto"/>
              <w:right w:val="nil"/>
            </w:tcBorders>
            <w:shd w:val="clear" w:color="auto" w:fill="auto"/>
            <w:noWrap/>
            <w:vAlign w:val="center"/>
          </w:tcPr>
          <w:p w:rsidR="00894663" w:rsidRPr="00571626" w:rsidRDefault="00894663" w:rsidP="00894663">
            <w:pPr>
              <w:ind w:right="190"/>
              <w:jc w:val="right"/>
              <w:rPr>
                <w:rFonts w:ascii="Arial" w:hAnsi="Arial" w:cs="Arial"/>
                <w:sz w:val="16"/>
                <w:szCs w:val="16"/>
              </w:rPr>
            </w:pPr>
            <w:r>
              <w:rPr>
                <w:rFonts w:ascii="Arial" w:hAnsi="Arial" w:cs="Arial"/>
                <w:color w:val="000000"/>
                <w:sz w:val="16"/>
                <w:szCs w:val="16"/>
              </w:rPr>
              <w:t>9.833.050,46</w:t>
            </w:r>
          </w:p>
        </w:tc>
        <w:tc>
          <w:tcPr>
            <w:tcW w:w="923" w:type="pct"/>
            <w:tcBorders>
              <w:top w:val="nil"/>
              <w:left w:val="nil"/>
              <w:bottom w:val="single" w:sz="8" w:space="0" w:color="auto"/>
              <w:right w:val="nil"/>
            </w:tcBorders>
            <w:shd w:val="clear" w:color="auto" w:fill="auto"/>
            <w:noWrap/>
            <w:vAlign w:val="center"/>
            <w:hideMark/>
          </w:tcPr>
          <w:p w:rsidR="00894663" w:rsidRPr="00571626" w:rsidRDefault="004C2BBF" w:rsidP="00894663">
            <w:pPr>
              <w:ind w:right="190"/>
              <w:jc w:val="right"/>
              <w:rPr>
                <w:rFonts w:ascii="Arial" w:hAnsi="Arial" w:cs="Arial"/>
                <w:sz w:val="16"/>
                <w:szCs w:val="16"/>
              </w:rPr>
            </w:pPr>
            <w:r>
              <w:rPr>
                <w:rFonts w:ascii="Arial" w:hAnsi="Arial" w:cs="Arial"/>
                <w:color w:val="000000"/>
                <w:sz w:val="16"/>
                <w:szCs w:val="16"/>
              </w:rPr>
              <w:t>11.088.994,09</w:t>
            </w:r>
          </w:p>
        </w:tc>
      </w:tr>
    </w:tbl>
    <w:p w:rsidR="00156F31" w:rsidRDefault="00156F31" w:rsidP="003A6AFE">
      <w:pPr>
        <w:tabs>
          <w:tab w:val="left" w:pos="850"/>
        </w:tabs>
        <w:spacing w:before="120" w:after="120" w:line="260" w:lineRule="exact"/>
        <w:ind w:right="-1"/>
        <w:jc w:val="both"/>
        <w:rPr>
          <w:rFonts w:ascii="Arial" w:hAnsi="Arial" w:cs="Arial"/>
          <w:sz w:val="16"/>
          <w:szCs w:val="16"/>
        </w:rPr>
      </w:pPr>
      <w:r w:rsidRPr="001428B3">
        <w:rPr>
          <w:rFonts w:ascii="Arial" w:hAnsi="Arial" w:cs="Arial"/>
          <w:sz w:val="16"/>
          <w:szCs w:val="16"/>
        </w:rPr>
        <w:t>Con cargo a la Reserva para Inversiones en Canarias</w:t>
      </w:r>
      <w:r w:rsidR="00B969F8">
        <w:rPr>
          <w:rFonts w:ascii="Arial" w:hAnsi="Arial" w:cs="Arial"/>
          <w:sz w:val="16"/>
          <w:szCs w:val="16"/>
        </w:rPr>
        <w:t xml:space="preserve"> (RIC)</w:t>
      </w:r>
      <w:r w:rsidRPr="001428B3">
        <w:rPr>
          <w:rFonts w:ascii="Arial" w:hAnsi="Arial" w:cs="Arial"/>
          <w:sz w:val="16"/>
          <w:szCs w:val="16"/>
        </w:rPr>
        <w:t xml:space="preserve"> dotada en el ejercicio 2006, de acuerdo a la</w:t>
      </w:r>
      <w:r w:rsidR="008220AC">
        <w:rPr>
          <w:rFonts w:ascii="Arial" w:hAnsi="Arial" w:cs="Arial"/>
          <w:sz w:val="16"/>
          <w:szCs w:val="16"/>
        </w:rPr>
        <w:t xml:space="preserve"> </w:t>
      </w:r>
      <w:r w:rsidRPr="001428B3">
        <w:rPr>
          <w:rFonts w:ascii="Arial" w:hAnsi="Arial" w:cs="Arial"/>
          <w:sz w:val="16"/>
          <w:szCs w:val="16"/>
        </w:rPr>
        <w:t>Ley 19/1994, de modificación del Régimen Económico y Fiscal de Canarias se han realizado las siguientes materializaciones:</w:t>
      </w:r>
    </w:p>
    <w:tbl>
      <w:tblPr>
        <w:tblW w:w="5000" w:type="pct"/>
        <w:tblCellMar>
          <w:left w:w="70" w:type="dxa"/>
          <w:right w:w="70" w:type="dxa"/>
        </w:tblCellMar>
        <w:tblLook w:val="04A0"/>
      </w:tblPr>
      <w:tblGrid>
        <w:gridCol w:w="3432"/>
        <w:gridCol w:w="2803"/>
        <w:gridCol w:w="1346"/>
        <w:gridCol w:w="1346"/>
      </w:tblGrid>
      <w:tr w:rsidR="001A2A82" w:rsidRPr="00B969F8" w:rsidTr="00576457">
        <w:trPr>
          <w:trHeight w:val="227"/>
        </w:trPr>
        <w:tc>
          <w:tcPr>
            <w:tcW w:w="1922" w:type="pct"/>
            <w:tcBorders>
              <w:top w:val="single" w:sz="4" w:space="0" w:color="auto"/>
              <w:bottom w:val="single" w:sz="4" w:space="0" w:color="auto"/>
            </w:tcBorders>
            <w:shd w:val="clear" w:color="auto" w:fill="D9D9D9" w:themeFill="background1" w:themeFillShade="D9"/>
            <w:vAlign w:val="center"/>
            <w:hideMark/>
          </w:tcPr>
          <w:p w:rsidR="00B969F8" w:rsidRPr="00B969F8" w:rsidRDefault="001A2A82" w:rsidP="001A2A82">
            <w:pPr>
              <w:jc w:val="center"/>
              <w:rPr>
                <w:rFonts w:ascii="Arial" w:hAnsi="Arial" w:cs="Arial"/>
                <w:b/>
                <w:bCs/>
                <w:sz w:val="14"/>
                <w:szCs w:val="14"/>
              </w:rPr>
            </w:pPr>
            <w:r w:rsidRPr="00B969F8">
              <w:rPr>
                <w:rFonts w:ascii="Arial" w:hAnsi="Arial" w:cs="Arial"/>
                <w:b/>
                <w:bCs/>
                <w:sz w:val="14"/>
                <w:szCs w:val="14"/>
              </w:rPr>
              <w:t xml:space="preserve">MATERIALIZACION RIC 2006 </w:t>
            </w:r>
          </w:p>
          <w:p w:rsidR="001A2A82" w:rsidRPr="00B969F8" w:rsidRDefault="001A2A82" w:rsidP="001A2A82">
            <w:pPr>
              <w:jc w:val="center"/>
              <w:rPr>
                <w:rFonts w:ascii="Arial" w:hAnsi="Arial" w:cs="Arial"/>
                <w:b/>
                <w:bCs/>
                <w:sz w:val="14"/>
                <w:szCs w:val="14"/>
              </w:rPr>
            </w:pPr>
            <w:r w:rsidRPr="00B969F8">
              <w:rPr>
                <w:rFonts w:ascii="Arial" w:hAnsi="Arial" w:cs="Arial"/>
                <w:b/>
                <w:bCs/>
                <w:sz w:val="14"/>
                <w:szCs w:val="14"/>
              </w:rPr>
              <w:t>EJERCICIO 2007</w:t>
            </w:r>
          </w:p>
        </w:tc>
        <w:tc>
          <w:tcPr>
            <w:tcW w:w="1570" w:type="pct"/>
            <w:tcBorders>
              <w:top w:val="single" w:sz="4" w:space="0" w:color="auto"/>
              <w:bottom w:val="single" w:sz="4" w:space="0" w:color="auto"/>
            </w:tcBorders>
            <w:shd w:val="clear" w:color="auto" w:fill="D9D9D9" w:themeFill="background1" w:themeFillShade="D9"/>
            <w:vAlign w:val="center"/>
            <w:hideMark/>
          </w:tcPr>
          <w:p w:rsidR="00B969F8" w:rsidRPr="00B969F8" w:rsidRDefault="001A2A82" w:rsidP="001A2A82">
            <w:pPr>
              <w:jc w:val="center"/>
              <w:rPr>
                <w:rFonts w:ascii="Arial" w:hAnsi="Arial" w:cs="Arial"/>
                <w:b/>
                <w:bCs/>
                <w:sz w:val="14"/>
                <w:szCs w:val="14"/>
              </w:rPr>
            </w:pPr>
            <w:r w:rsidRPr="00B969F8">
              <w:rPr>
                <w:rFonts w:ascii="Arial" w:hAnsi="Arial" w:cs="Arial"/>
                <w:b/>
                <w:bCs/>
                <w:sz w:val="14"/>
                <w:szCs w:val="14"/>
              </w:rPr>
              <w:t xml:space="preserve">Fecha adquisición </w:t>
            </w:r>
          </w:p>
          <w:p w:rsidR="001A2A82" w:rsidRPr="00B969F8" w:rsidRDefault="001A2A82" w:rsidP="001A2A82">
            <w:pPr>
              <w:jc w:val="center"/>
              <w:rPr>
                <w:rFonts w:ascii="Arial" w:hAnsi="Arial" w:cs="Arial"/>
                <w:b/>
                <w:bCs/>
                <w:sz w:val="14"/>
                <w:szCs w:val="14"/>
              </w:rPr>
            </w:pPr>
            <w:r w:rsidRPr="00B969F8">
              <w:rPr>
                <w:rFonts w:ascii="Arial" w:hAnsi="Arial" w:cs="Arial"/>
                <w:b/>
                <w:bCs/>
                <w:sz w:val="14"/>
                <w:szCs w:val="14"/>
              </w:rPr>
              <w:t>contable</w:t>
            </w:r>
          </w:p>
        </w:tc>
        <w:tc>
          <w:tcPr>
            <w:tcW w:w="754" w:type="pct"/>
            <w:tcBorders>
              <w:top w:val="single" w:sz="4" w:space="0" w:color="auto"/>
              <w:bottom w:val="single" w:sz="4" w:space="0" w:color="auto"/>
            </w:tcBorders>
            <w:shd w:val="clear" w:color="auto" w:fill="D9D9D9" w:themeFill="background1" w:themeFillShade="D9"/>
            <w:vAlign w:val="center"/>
            <w:hideMark/>
          </w:tcPr>
          <w:p w:rsidR="001A2A82" w:rsidRPr="00B969F8" w:rsidRDefault="001A2A82" w:rsidP="001A2A82">
            <w:pPr>
              <w:jc w:val="center"/>
              <w:rPr>
                <w:rFonts w:ascii="Arial" w:hAnsi="Arial" w:cs="Arial"/>
                <w:b/>
                <w:bCs/>
                <w:sz w:val="14"/>
                <w:szCs w:val="14"/>
              </w:rPr>
            </w:pPr>
            <w:r w:rsidRPr="00B969F8">
              <w:rPr>
                <w:rFonts w:ascii="Arial" w:hAnsi="Arial" w:cs="Arial"/>
                <w:b/>
                <w:bCs/>
                <w:sz w:val="14"/>
                <w:szCs w:val="14"/>
              </w:rPr>
              <w:t>Coste</w:t>
            </w:r>
          </w:p>
        </w:tc>
        <w:tc>
          <w:tcPr>
            <w:tcW w:w="754" w:type="pct"/>
            <w:tcBorders>
              <w:top w:val="single" w:sz="4" w:space="0" w:color="auto"/>
              <w:bottom w:val="single" w:sz="4" w:space="0" w:color="auto"/>
            </w:tcBorders>
            <w:shd w:val="clear" w:color="auto" w:fill="D9D9D9" w:themeFill="background1" w:themeFillShade="D9"/>
            <w:vAlign w:val="center"/>
            <w:hideMark/>
          </w:tcPr>
          <w:p w:rsidR="00B969F8" w:rsidRDefault="001A2A82" w:rsidP="00874A73">
            <w:pPr>
              <w:jc w:val="center"/>
              <w:rPr>
                <w:rFonts w:ascii="Arial" w:hAnsi="Arial" w:cs="Arial"/>
                <w:b/>
                <w:bCs/>
                <w:sz w:val="14"/>
                <w:szCs w:val="14"/>
              </w:rPr>
            </w:pPr>
            <w:r w:rsidRPr="00B969F8">
              <w:rPr>
                <w:rFonts w:ascii="Arial" w:hAnsi="Arial" w:cs="Arial"/>
                <w:b/>
                <w:bCs/>
                <w:sz w:val="14"/>
                <w:szCs w:val="14"/>
              </w:rPr>
              <w:t>Mantenido</w:t>
            </w:r>
          </w:p>
          <w:p w:rsidR="001A2A82" w:rsidRPr="00B969F8" w:rsidRDefault="001A2A82" w:rsidP="00874A73">
            <w:pPr>
              <w:jc w:val="center"/>
              <w:rPr>
                <w:rFonts w:ascii="Arial" w:hAnsi="Arial" w:cs="Arial"/>
                <w:b/>
                <w:bCs/>
                <w:sz w:val="14"/>
                <w:szCs w:val="14"/>
              </w:rPr>
            </w:pPr>
            <w:r w:rsidRPr="00B969F8">
              <w:rPr>
                <w:rFonts w:ascii="Arial" w:hAnsi="Arial" w:cs="Arial"/>
                <w:b/>
                <w:bCs/>
                <w:sz w:val="14"/>
                <w:szCs w:val="14"/>
              </w:rPr>
              <w:t>hasta fecha</w:t>
            </w:r>
          </w:p>
        </w:tc>
      </w:tr>
      <w:tr w:rsidR="001A2A82" w:rsidRPr="00B969F8" w:rsidTr="00C823DF">
        <w:trPr>
          <w:trHeight w:val="227"/>
        </w:trPr>
        <w:tc>
          <w:tcPr>
            <w:tcW w:w="1922" w:type="pct"/>
            <w:tcBorders>
              <w:top w:val="single" w:sz="4" w:space="0" w:color="auto"/>
            </w:tcBorders>
            <w:shd w:val="clear" w:color="auto" w:fill="auto"/>
            <w:vAlign w:val="center"/>
            <w:hideMark/>
          </w:tcPr>
          <w:p w:rsidR="001A2A82" w:rsidRPr="00B969F8" w:rsidRDefault="001A2A82" w:rsidP="00B969F8">
            <w:pPr>
              <w:rPr>
                <w:rFonts w:ascii="Arial" w:hAnsi="Arial" w:cs="Arial"/>
                <w:sz w:val="14"/>
                <w:szCs w:val="14"/>
              </w:rPr>
            </w:pPr>
            <w:proofErr w:type="spellStart"/>
            <w:r w:rsidRPr="00B969F8">
              <w:rPr>
                <w:rFonts w:ascii="Arial" w:hAnsi="Arial" w:cs="Arial"/>
                <w:sz w:val="14"/>
                <w:szCs w:val="14"/>
              </w:rPr>
              <w:t>Acc</w:t>
            </w:r>
            <w:proofErr w:type="spellEnd"/>
            <w:r w:rsidRPr="00B969F8">
              <w:rPr>
                <w:rFonts w:ascii="Arial" w:hAnsi="Arial" w:cs="Arial"/>
                <w:sz w:val="14"/>
                <w:szCs w:val="14"/>
              </w:rPr>
              <w:t xml:space="preserve">. EVM2 </w:t>
            </w:r>
            <w:proofErr w:type="spellStart"/>
            <w:r w:rsidRPr="00B969F8">
              <w:rPr>
                <w:rFonts w:ascii="Arial" w:hAnsi="Arial" w:cs="Arial"/>
                <w:sz w:val="14"/>
                <w:szCs w:val="14"/>
              </w:rPr>
              <w:t>Energias</w:t>
            </w:r>
            <w:proofErr w:type="spellEnd"/>
            <w:r w:rsidRPr="00B969F8">
              <w:rPr>
                <w:rFonts w:ascii="Arial" w:hAnsi="Arial" w:cs="Arial"/>
                <w:sz w:val="14"/>
                <w:szCs w:val="14"/>
              </w:rPr>
              <w:t xml:space="preserve"> Renovables, SL</w:t>
            </w:r>
          </w:p>
        </w:tc>
        <w:tc>
          <w:tcPr>
            <w:tcW w:w="1570" w:type="pct"/>
            <w:tcBorders>
              <w:top w:val="single" w:sz="4" w:space="0" w:color="auto"/>
            </w:tcBorders>
            <w:shd w:val="clear" w:color="auto" w:fill="auto"/>
            <w:vAlign w:val="center"/>
            <w:hideMark/>
          </w:tcPr>
          <w:p w:rsidR="001A2A82" w:rsidRPr="00B969F8" w:rsidRDefault="001A2A82" w:rsidP="00874A73">
            <w:pPr>
              <w:jc w:val="center"/>
              <w:rPr>
                <w:rFonts w:ascii="Arial" w:hAnsi="Arial" w:cs="Arial"/>
                <w:sz w:val="14"/>
                <w:szCs w:val="14"/>
              </w:rPr>
            </w:pPr>
            <w:r w:rsidRPr="00B969F8">
              <w:rPr>
                <w:rFonts w:ascii="Arial" w:hAnsi="Arial" w:cs="Arial"/>
                <w:sz w:val="14"/>
                <w:szCs w:val="14"/>
              </w:rPr>
              <w:t>05/12/2007</w:t>
            </w:r>
          </w:p>
        </w:tc>
        <w:tc>
          <w:tcPr>
            <w:tcW w:w="754" w:type="pct"/>
            <w:tcBorders>
              <w:top w:val="single" w:sz="4" w:space="0" w:color="auto"/>
            </w:tcBorders>
            <w:shd w:val="clear" w:color="auto" w:fill="auto"/>
            <w:vAlign w:val="center"/>
            <w:hideMark/>
          </w:tcPr>
          <w:p w:rsidR="001A2A82" w:rsidRPr="00B969F8" w:rsidRDefault="001A2A82" w:rsidP="00B969F8">
            <w:pPr>
              <w:jc w:val="right"/>
              <w:rPr>
                <w:rFonts w:ascii="Arial" w:hAnsi="Arial" w:cs="Arial"/>
                <w:sz w:val="14"/>
                <w:szCs w:val="14"/>
              </w:rPr>
            </w:pPr>
            <w:r w:rsidRPr="00B969F8">
              <w:rPr>
                <w:rFonts w:ascii="Arial" w:hAnsi="Arial" w:cs="Arial"/>
                <w:sz w:val="14"/>
                <w:szCs w:val="14"/>
              </w:rPr>
              <w:t>375.000,00</w:t>
            </w:r>
          </w:p>
        </w:tc>
        <w:tc>
          <w:tcPr>
            <w:tcW w:w="754" w:type="pct"/>
            <w:tcBorders>
              <w:top w:val="single" w:sz="4" w:space="0" w:color="auto"/>
            </w:tcBorders>
            <w:shd w:val="clear" w:color="auto" w:fill="auto"/>
            <w:vAlign w:val="center"/>
            <w:hideMark/>
          </w:tcPr>
          <w:p w:rsidR="001A2A82" w:rsidRPr="00B969F8" w:rsidRDefault="001A2A82" w:rsidP="00874A73">
            <w:pPr>
              <w:jc w:val="center"/>
              <w:rPr>
                <w:rFonts w:ascii="Arial" w:hAnsi="Arial" w:cs="Arial"/>
                <w:sz w:val="14"/>
                <w:szCs w:val="14"/>
              </w:rPr>
            </w:pPr>
            <w:r w:rsidRPr="00B969F8">
              <w:rPr>
                <w:rFonts w:ascii="Arial" w:hAnsi="Arial" w:cs="Arial"/>
                <w:sz w:val="14"/>
                <w:szCs w:val="14"/>
              </w:rPr>
              <w:t>05/12/2012</w:t>
            </w:r>
          </w:p>
        </w:tc>
      </w:tr>
      <w:tr w:rsidR="001A2A82" w:rsidRPr="00B969F8" w:rsidTr="00C823DF">
        <w:trPr>
          <w:trHeight w:val="227"/>
        </w:trPr>
        <w:tc>
          <w:tcPr>
            <w:tcW w:w="1922" w:type="pct"/>
            <w:tcBorders>
              <w:bottom w:val="single" w:sz="4" w:space="0" w:color="auto"/>
            </w:tcBorders>
            <w:shd w:val="clear" w:color="auto" w:fill="auto"/>
            <w:vAlign w:val="center"/>
            <w:hideMark/>
          </w:tcPr>
          <w:p w:rsidR="001A2A82" w:rsidRPr="00B969F8" w:rsidRDefault="001A2A82" w:rsidP="00B969F8">
            <w:pPr>
              <w:rPr>
                <w:rFonts w:ascii="Arial" w:hAnsi="Arial" w:cs="Arial"/>
                <w:sz w:val="14"/>
                <w:szCs w:val="14"/>
              </w:rPr>
            </w:pPr>
            <w:proofErr w:type="spellStart"/>
            <w:r w:rsidRPr="00B969F8">
              <w:rPr>
                <w:rFonts w:ascii="Arial" w:hAnsi="Arial" w:cs="Arial"/>
                <w:sz w:val="14"/>
                <w:szCs w:val="14"/>
              </w:rPr>
              <w:t>Acc.Energia</w:t>
            </w:r>
            <w:proofErr w:type="spellEnd"/>
            <w:r w:rsidRPr="00B969F8">
              <w:rPr>
                <w:rFonts w:ascii="Arial" w:hAnsi="Arial" w:cs="Arial"/>
                <w:sz w:val="14"/>
                <w:szCs w:val="14"/>
              </w:rPr>
              <w:t xml:space="preserve"> Verde de la </w:t>
            </w:r>
            <w:proofErr w:type="spellStart"/>
            <w:r w:rsidRPr="00B969F8">
              <w:rPr>
                <w:rFonts w:ascii="Arial" w:hAnsi="Arial" w:cs="Arial"/>
                <w:sz w:val="14"/>
                <w:szCs w:val="14"/>
              </w:rPr>
              <w:t>Macaronesia</w:t>
            </w:r>
            <w:proofErr w:type="spellEnd"/>
            <w:r w:rsidRPr="00B969F8">
              <w:rPr>
                <w:rFonts w:ascii="Arial" w:hAnsi="Arial" w:cs="Arial"/>
                <w:sz w:val="14"/>
                <w:szCs w:val="14"/>
              </w:rPr>
              <w:t>, SL</w:t>
            </w:r>
          </w:p>
        </w:tc>
        <w:tc>
          <w:tcPr>
            <w:tcW w:w="1570" w:type="pct"/>
            <w:tcBorders>
              <w:bottom w:val="single" w:sz="4" w:space="0" w:color="auto"/>
            </w:tcBorders>
            <w:shd w:val="clear" w:color="auto" w:fill="auto"/>
            <w:vAlign w:val="center"/>
            <w:hideMark/>
          </w:tcPr>
          <w:p w:rsidR="001A2A82" w:rsidRPr="00B969F8" w:rsidRDefault="001A2A82" w:rsidP="00874A73">
            <w:pPr>
              <w:jc w:val="center"/>
              <w:rPr>
                <w:rFonts w:ascii="Arial" w:hAnsi="Arial" w:cs="Arial"/>
                <w:sz w:val="14"/>
                <w:szCs w:val="14"/>
              </w:rPr>
            </w:pPr>
            <w:r w:rsidRPr="00B969F8">
              <w:rPr>
                <w:rFonts w:ascii="Arial" w:hAnsi="Arial" w:cs="Arial"/>
                <w:sz w:val="14"/>
                <w:szCs w:val="14"/>
              </w:rPr>
              <w:t>10/12/2007</w:t>
            </w:r>
          </w:p>
        </w:tc>
        <w:tc>
          <w:tcPr>
            <w:tcW w:w="754" w:type="pct"/>
            <w:tcBorders>
              <w:bottom w:val="single" w:sz="4" w:space="0" w:color="auto"/>
            </w:tcBorders>
            <w:shd w:val="clear" w:color="auto" w:fill="auto"/>
            <w:vAlign w:val="center"/>
            <w:hideMark/>
          </w:tcPr>
          <w:p w:rsidR="001A2A82" w:rsidRPr="00B969F8" w:rsidRDefault="001A2A82" w:rsidP="00B969F8">
            <w:pPr>
              <w:jc w:val="right"/>
              <w:rPr>
                <w:rFonts w:ascii="Arial" w:hAnsi="Arial" w:cs="Arial"/>
                <w:sz w:val="14"/>
                <w:szCs w:val="14"/>
              </w:rPr>
            </w:pPr>
            <w:r w:rsidRPr="00B969F8">
              <w:rPr>
                <w:rFonts w:ascii="Arial" w:hAnsi="Arial" w:cs="Arial"/>
                <w:sz w:val="14"/>
                <w:szCs w:val="14"/>
              </w:rPr>
              <w:t>424.575,00</w:t>
            </w:r>
          </w:p>
        </w:tc>
        <w:tc>
          <w:tcPr>
            <w:tcW w:w="754" w:type="pct"/>
            <w:tcBorders>
              <w:bottom w:val="single" w:sz="4" w:space="0" w:color="auto"/>
            </w:tcBorders>
            <w:shd w:val="clear" w:color="auto" w:fill="auto"/>
            <w:vAlign w:val="center"/>
            <w:hideMark/>
          </w:tcPr>
          <w:p w:rsidR="001A2A82" w:rsidRPr="00B969F8" w:rsidRDefault="001A2A82" w:rsidP="00874A73">
            <w:pPr>
              <w:jc w:val="center"/>
              <w:rPr>
                <w:rFonts w:ascii="Arial" w:hAnsi="Arial" w:cs="Arial"/>
                <w:sz w:val="14"/>
                <w:szCs w:val="14"/>
              </w:rPr>
            </w:pPr>
            <w:r w:rsidRPr="00B969F8">
              <w:rPr>
                <w:rFonts w:ascii="Arial" w:hAnsi="Arial" w:cs="Arial"/>
                <w:sz w:val="14"/>
                <w:szCs w:val="14"/>
              </w:rPr>
              <w:t>10/12/2012</w:t>
            </w:r>
          </w:p>
        </w:tc>
      </w:tr>
      <w:tr w:rsidR="001A2A82" w:rsidRPr="00B969F8" w:rsidTr="00C823DF">
        <w:trPr>
          <w:trHeight w:val="227"/>
        </w:trPr>
        <w:tc>
          <w:tcPr>
            <w:tcW w:w="1922" w:type="pct"/>
            <w:tcBorders>
              <w:top w:val="single" w:sz="4" w:space="0" w:color="auto"/>
              <w:bottom w:val="single" w:sz="4" w:space="0" w:color="auto"/>
            </w:tcBorders>
            <w:shd w:val="clear" w:color="auto" w:fill="F2F2F2" w:themeFill="background1" w:themeFillShade="F2"/>
            <w:vAlign w:val="center"/>
            <w:hideMark/>
          </w:tcPr>
          <w:p w:rsidR="001A2A82" w:rsidRPr="00B969F8" w:rsidRDefault="001A2A82" w:rsidP="00B969F8">
            <w:pPr>
              <w:ind w:firstLineChars="200" w:firstLine="281"/>
              <w:rPr>
                <w:rFonts w:ascii="Arial" w:hAnsi="Arial" w:cs="Arial"/>
                <w:b/>
                <w:bCs/>
                <w:sz w:val="14"/>
                <w:szCs w:val="14"/>
              </w:rPr>
            </w:pPr>
            <w:r w:rsidRPr="00B969F8">
              <w:rPr>
                <w:rFonts w:ascii="Arial" w:hAnsi="Arial" w:cs="Arial"/>
                <w:b/>
                <w:bCs/>
                <w:sz w:val="14"/>
                <w:szCs w:val="14"/>
              </w:rPr>
              <w:t>TOTAL</w:t>
            </w:r>
          </w:p>
        </w:tc>
        <w:tc>
          <w:tcPr>
            <w:tcW w:w="1570" w:type="pct"/>
            <w:tcBorders>
              <w:top w:val="single" w:sz="4" w:space="0" w:color="auto"/>
              <w:bottom w:val="single" w:sz="4" w:space="0" w:color="auto"/>
            </w:tcBorders>
            <w:shd w:val="clear" w:color="auto" w:fill="F2F2F2" w:themeFill="background1" w:themeFillShade="F2"/>
            <w:vAlign w:val="center"/>
            <w:hideMark/>
          </w:tcPr>
          <w:p w:rsidR="001A2A82" w:rsidRPr="00B969F8" w:rsidRDefault="001A2A82" w:rsidP="00B969F8">
            <w:pPr>
              <w:rPr>
                <w:rFonts w:ascii="Arial" w:hAnsi="Arial" w:cs="Arial"/>
                <w:b/>
                <w:bCs/>
                <w:sz w:val="14"/>
                <w:szCs w:val="14"/>
              </w:rPr>
            </w:pPr>
          </w:p>
        </w:tc>
        <w:tc>
          <w:tcPr>
            <w:tcW w:w="754" w:type="pct"/>
            <w:tcBorders>
              <w:top w:val="single" w:sz="4" w:space="0" w:color="auto"/>
              <w:bottom w:val="single" w:sz="4" w:space="0" w:color="auto"/>
            </w:tcBorders>
            <w:shd w:val="clear" w:color="auto" w:fill="F2F2F2" w:themeFill="background1" w:themeFillShade="F2"/>
            <w:vAlign w:val="center"/>
            <w:hideMark/>
          </w:tcPr>
          <w:p w:rsidR="001A2A82" w:rsidRPr="00B969F8" w:rsidRDefault="001A2A82" w:rsidP="00B969F8">
            <w:pPr>
              <w:jc w:val="right"/>
              <w:rPr>
                <w:rFonts w:ascii="Arial" w:hAnsi="Arial" w:cs="Arial"/>
                <w:b/>
                <w:bCs/>
                <w:sz w:val="14"/>
                <w:szCs w:val="14"/>
              </w:rPr>
            </w:pPr>
            <w:r w:rsidRPr="00B969F8">
              <w:rPr>
                <w:rFonts w:ascii="Arial" w:hAnsi="Arial" w:cs="Arial"/>
                <w:b/>
                <w:bCs/>
                <w:sz w:val="14"/>
                <w:szCs w:val="14"/>
              </w:rPr>
              <w:t>799.575,00</w:t>
            </w:r>
          </w:p>
        </w:tc>
        <w:tc>
          <w:tcPr>
            <w:tcW w:w="754" w:type="pct"/>
            <w:tcBorders>
              <w:top w:val="single" w:sz="4" w:space="0" w:color="auto"/>
              <w:bottom w:val="single" w:sz="4" w:space="0" w:color="auto"/>
            </w:tcBorders>
            <w:shd w:val="clear" w:color="auto" w:fill="F2F2F2" w:themeFill="background1" w:themeFillShade="F2"/>
            <w:vAlign w:val="center"/>
            <w:hideMark/>
          </w:tcPr>
          <w:p w:rsidR="001A2A82" w:rsidRPr="00B969F8" w:rsidRDefault="001A2A82" w:rsidP="00874A73">
            <w:pPr>
              <w:jc w:val="center"/>
              <w:rPr>
                <w:rFonts w:ascii="Arial" w:hAnsi="Arial" w:cs="Arial"/>
                <w:sz w:val="14"/>
                <w:szCs w:val="14"/>
              </w:rPr>
            </w:pPr>
          </w:p>
        </w:tc>
      </w:tr>
    </w:tbl>
    <w:p w:rsidR="00F767D9" w:rsidRDefault="0027696B" w:rsidP="00606D18">
      <w:pPr>
        <w:tabs>
          <w:tab w:val="left" w:pos="850"/>
        </w:tabs>
        <w:spacing w:before="120" w:after="120" w:line="260" w:lineRule="exact"/>
        <w:ind w:right="-1"/>
        <w:jc w:val="both"/>
        <w:rPr>
          <w:rFonts w:ascii="Arial" w:hAnsi="Arial" w:cs="Arial"/>
          <w:sz w:val="16"/>
          <w:szCs w:val="16"/>
        </w:rPr>
      </w:pPr>
      <w:r w:rsidRPr="00156F31">
        <w:rPr>
          <w:rFonts w:ascii="Arial" w:hAnsi="Arial" w:cs="Arial"/>
          <w:sz w:val="16"/>
          <w:szCs w:val="16"/>
        </w:rPr>
        <w:t xml:space="preserve">Las empresas EVM2 Energías Renovables y Energía Verde de la </w:t>
      </w:r>
      <w:proofErr w:type="spellStart"/>
      <w:r w:rsidRPr="00156F31">
        <w:rPr>
          <w:rFonts w:ascii="Arial" w:hAnsi="Arial" w:cs="Arial"/>
          <w:sz w:val="16"/>
          <w:szCs w:val="16"/>
        </w:rPr>
        <w:t>Macaronesia</w:t>
      </w:r>
      <w:proofErr w:type="spellEnd"/>
      <w:r w:rsidRPr="00156F31">
        <w:rPr>
          <w:rFonts w:ascii="Arial" w:hAnsi="Arial" w:cs="Arial"/>
          <w:sz w:val="16"/>
          <w:szCs w:val="16"/>
        </w:rPr>
        <w:t xml:space="preserve"> han materializado el importe suscrito por ITER en su capital en plantas solares fotovoltaicas que han entrado en funcionamiento en el 2009.</w:t>
      </w:r>
    </w:p>
    <w:tbl>
      <w:tblPr>
        <w:tblW w:w="5000" w:type="pct"/>
        <w:tblCellMar>
          <w:left w:w="70" w:type="dxa"/>
          <w:right w:w="70" w:type="dxa"/>
        </w:tblCellMar>
        <w:tblLook w:val="04A0"/>
      </w:tblPr>
      <w:tblGrid>
        <w:gridCol w:w="3432"/>
        <w:gridCol w:w="2803"/>
        <w:gridCol w:w="1346"/>
        <w:gridCol w:w="1346"/>
      </w:tblGrid>
      <w:tr w:rsidR="001A2A82" w:rsidRPr="00874A73" w:rsidTr="00576457">
        <w:trPr>
          <w:trHeight w:val="227"/>
          <w:tblHeader/>
        </w:trPr>
        <w:tc>
          <w:tcPr>
            <w:tcW w:w="1922" w:type="pct"/>
            <w:tcBorders>
              <w:top w:val="single" w:sz="4" w:space="0" w:color="auto"/>
              <w:bottom w:val="single" w:sz="4" w:space="0" w:color="auto"/>
            </w:tcBorders>
            <w:shd w:val="clear" w:color="auto" w:fill="D9D9D9" w:themeFill="background1" w:themeFillShade="D9"/>
            <w:vAlign w:val="center"/>
            <w:hideMark/>
          </w:tcPr>
          <w:p w:rsidR="00B969F8" w:rsidRPr="00874A73" w:rsidRDefault="001A2A82" w:rsidP="001A2A82">
            <w:pPr>
              <w:jc w:val="center"/>
              <w:rPr>
                <w:rFonts w:ascii="Arial" w:hAnsi="Arial" w:cs="Arial"/>
                <w:b/>
                <w:bCs/>
                <w:sz w:val="14"/>
                <w:szCs w:val="14"/>
              </w:rPr>
            </w:pPr>
            <w:r w:rsidRPr="00874A73">
              <w:rPr>
                <w:rFonts w:ascii="Arial" w:hAnsi="Arial" w:cs="Arial"/>
                <w:b/>
                <w:bCs/>
                <w:sz w:val="14"/>
                <w:szCs w:val="14"/>
              </w:rPr>
              <w:t xml:space="preserve">MATERIALIZACION RIC 2006 </w:t>
            </w:r>
          </w:p>
          <w:p w:rsidR="001A2A82" w:rsidRPr="00874A73" w:rsidRDefault="001A2A82" w:rsidP="001A2A82">
            <w:pPr>
              <w:jc w:val="center"/>
              <w:rPr>
                <w:rFonts w:ascii="Arial" w:hAnsi="Arial" w:cs="Arial"/>
                <w:b/>
                <w:bCs/>
                <w:sz w:val="14"/>
                <w:szCs w:val="14"/>
              </w:rPr>
            </w:pPr>
            <w:r w:rsidRPr="00874A73">
              <w:rPr>
                <w:rFonts w:ascii="Arial" w:hAnsi="Arial" w:cs="Arial"/>
                <w:b/>
                <w:bCs/>
                <w:sz w:val="14"/>
                <w:szCs w:val="14"/>
              </w:rPr>
              <w:t>EJERCICIO 2008</w:t>
            </w:r>
          </w:p>
        </w:tc>
        <w:tc>
          <w:tcPr>
            <w:tcW w:w="1570" w:type="pct"/>
            <w:tcBorders>
              <w:top w:val="single" w:sz="4" w:space="0" w:color="auto"/>
              <w:bottom w:val="single" w:sz="4" w:space="0" w:color="auto"/>
            </w:tcBorders>
            <w:shd w:val="clear" w:color="auto" w:fill="D9D9D9" w:themeFill="background1" w:themeFillShade="D9"/>
            <w:vAlign w:val="center"/>
            <w:hideMark/>
          </w:tcPr>
          <w:p w:rsidR="00874A73" w:rsidRPr="00874A73" w:rsidRDefault="001A2A82" w:rsidP="00874A73">
            <w:pPr>
              <w:jc w:val="center"/>
              <w:rPr>
                <w:rFonts w:ascii="Arial" w:hAnsi="Arial" w:cs="Arial"/>
                <w:b/>
                <w:bCs/>
                <w:sz w:val="14"/>
                <w:szCs w:val="14"/>
              </w:rPr>
            </w:pPr>
            <w:r w:rsidRPr="00874A73">
              <w:rPr>
                <w:rFonts w:ascii="Arial" w:hAnsi="Arial" w:cs="Arial"/>
                <w:b/>
                <w:bCs/>
                <w:sz w:val="14"/>
                <w:szCs w:val="14"/>
              </w:rPr>
              <w:t xml:space="preserve">Fecha </w:t>
            </w:r>
            <w:proofErr w:type="spellStart"/>
            <w:r w:rsidRPr="00874A73">
              <w:rPr>
                <w:rFonts w:ascii="Arial" w:hAnsi="Arial" w:cs="Arial"/>
                <w:b/>
                <w:bCs/>
                <w:sz w:val="14"/>
                <w:szCs w:val="14"/>
              </w:rPr>
              <w:t>adquis</w:t>
            </w:r>
            <w:proofErr w:type="spellEnd"/>
            <w:r w:rsidRPr="00874A73">
              <w:rPr>
                <w:rFonts w:ascii="Arial" w:hAnsi="Arial" w:cs="Arial"/>
                <w:b/>
                <w:bCs/>
                <w:sz w:val="14"/>
                <w:szCs w:val="14"/>
              </w:rPr>
              <w:t>.</w:t>
            </w:r>
          </w:p>
          <w:p w:rsidR="001A2A82" w:rsidRPr="00874A73" w:rsidRDefault="001A2A82" w:rsidP="00874A73">
            <w:pPr>
              <w:jc w:val="center"/>
              <w:rPr>
                <w:rFonts w:ascii="Arial" w:hAnsi="Arial" w:cs="Arial"/>
                <w:b/>
                <w:bCs/>
                <w:sz w:val="14"/>
                <w:szCs w:val="14"/>
              </w:rPr>
            </w:pPr>
            <w:r w:rsidRPr="00874A73">
              <w:rPr>
                <w:rFonts w:ascii="Arial" w:hAnsi="Arial" w:cs="Arial"/>
                <w:b/>
                <w:bCs/>
                <w:sz w:val="14"/>
                <w:szCs w:val="14"/>
              </w:rPr>
              <w:t>contable</w:t>
            </w:r>
          </w:p>
        </w:tc>
        <w:tc>
          <w:tcPr>
            <w:tcW w:w="754" w:type="pct"/>
            <w:tcBorders>
              <w:top w:val="single" w:sz="4" w:space="0" w:color="auto"/>
              <w:bottom w:val="single" w:sz="4" w:space="0" w:color="auto"/>
            </w:tcBorders>
            <w:shd w:val="clear" w:color="auto" w:fill="D9D9D9" w:themeFill="background1" w:themeFillShade="D9"/>
            <w:vAlign w:val="center"/>
            <w:hideMark/>
          </w:tcPr>
          <w:p w:rsidR="001A2A82" w:rsidRPr="00874A73" w:rsidRDefault="001A2A82" w:rsidP="001A2A82">
            <w:pPr>
              <w:jc w:val="center"/>
              <w:rPr>
                <w:rFonts w:ascii="Arial" w:hAnsi="Arial" w:cs="Arial"/>
                <w:b/>
                <w:bCs/>
                <w:sz w:val="14"/>
                <w:szCs w:val="14"/>
              </w:rPr>
            </w:pPr>
            <w:r w:rsidRPr="00874A73">
              <w:rPr>
                <w:rFonts w:ascii="Arial" w:hAnsi="Arial" w:cs="Arial"/>
                <w:b/>
                <w:bCs/>
                <w:sz w:val="14"/>
                <w:szCs w:val="14"/>
              </w:rPr>
              <w:t>Coste</w:t>
            </w:r>
          </w:p>
        </w:tc>
        <w:tc>
          <w:tcPr>
            <w:tcW w:w="754" w:type="pct"/>
            <w:tcBorders>
              <w:top w:val="single" w:sz="4" w:space="0" w:color="auto"/>
              <w:bottom w:val="single" w:sz="4" w:space="0" w:color="auto"/>
            </w:tcBorders>
            <w:shd w:val="clear" w:color="auto" w:fill="D9D9D9" w:themeFill="background1" w:themeFillShade="D9"/>
            <w:vAlign w:val="center"/>
            <w:hideMark/>
          </w:tcPr>
          <w:p w:rsidR="00B969F8" w:rsidRPr="00874A73" w:rsidRDefault="001A2A82" w:rsidP="00874A73">
            <w:pPr>
              <w:jc w:val="center"/>
              <w:rPr>
                <w:rFonts w:ascii="Arial" w:hAnsi="Arial" w:cs="Arial"/>
                <w:b/>
                <w:bCs/>
                <w:sz w:val="14"/>
                <w:szCs w:val="14"/>
              </w:rPr>
            </w:pPr>
            <w:r w:rsidRPr="00874A73">
              <w:rPr>
                <w:rFonts w:ascii="Arial" w:hAnsi="Arial" w:cs="Arial"/>
                <w:b/>
                <w:bCs/>
                <w:sz w:val="14"/>
                <w:szCs w:val="14"/>
              </w:rPr>
              <w:t>Mantenido</w:t>
            </w:r>
          </w:p>
          <w:p w:rsidR="001A2A82" w:rsidRPr="00874A73" w:rsidRDefault="001A2A82" w:rsidP="00874A73">
            <w:pPr>
              <w:jc w:val="center"/>
              <w:rPr>
                <w:rFonts w:ascii="Arial" w:hAnsi="Arial" w:cs="Arial"/>
                <w:b/>
                <w:bCs/>
                <w:sz w:val="14"/>
                <w:szCs w:val="14"/>
              </w:rPr>
            </w:pPr>
            <w:r w:rsidRPr="00874A73">
              <w:rPr>
                <w:rFonts w:ascii="Arial" w:hAnsi="Arial" w:cs="Arial"/>
                <w:b/>
                <w:bCs/>
                <w:sz w:val="14"/>
                <w:szCs w:val="14"/>
              </w:rPr>
              <w:t>hasta fecha</w:t>
            </w:r>
          </w:p>
        </w:tc>
      </w:tr>
      <w:tr w:rsidR="001A2A82" w:rsidRPr="00874A73" w:rsidTr="00874A73">
        <w:trPr>
          <w:trHeight w:val="215"/>
        </w:trPr>
        <w:tc>
          <w:tcPr>
            <w:tcW w:w="1922" w:type="pct"/>
            <w:tcBorders>
              <w:top w:val="single" w:sz="4" w:space="0" w:color="auto"/>
            </w:tcBorders>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 xml:space="preserve">3 </w:t>
            </w:r>
            <w:proofErr w:type="spellStart"/>
            <w:r w:rsidRPr="00874A73">
              <w:rPr>
                <w:rFonts w:ascii="Arial" w:hAnsi="Arial" w:cs="Arial"/>
                <w:sz w:val="14"/>
                <w:szCs w:val="14"/>
              </w:rPr>
              <w:t>Carrtilla</w:t>
            </w:r>
            <w:proofErr w:type="spellEnd"/>
            <w:r w:rsidRPr="00874A73">
              <w:rPr>
                <w:rFonts w:ascii="Arial" w:hAnsi="Arial" w:cs="Arial"/>
                <w:sz w:val="14"/>
                <w:szCs w:val="14"/>
              </w:rPr>
              <w:t xml:space="preserve"> </w:t>
            </w:r>
            <w:proofErr w:type="spellStart"/>
            <w:r w:rsidRPr="00874A73">
              <w:rPr>
                <w:rFonts w:ascii="Arial" w:hAnsi="Arial" w:cs="Arial"/>
                <w:sz w:val="14"/>
                <w:szCs w:val="14"/>
              </w:rPr>
              <w:t>Hidrostatica</w:t>
            </w:r>
            <w:proofErr w:type="spellEnd"/>
          </w:p>
        </w:tc>
        <w:tc>
          <w:tcPr>
            <w:tcW w:w="1570" w:type="pct"/>
            <w:tcBorders>
              <w:top w:val="single" w:sz="4" w:space="0" w:color="auto"/>
            </w:tcBorders>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02/01/2008</w:t>
            </w:r>
          </w:p>
        </w:tc>
        <w:tc>
          <w:tcPr>
            <w:tcW w:w="754" w:type="pct"/>
            <w:tcBorders>
              <w:top w:val="single" w:sz="4" w:space="0" w:color="auto"/>
            </w:tcBorders>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80.532,00</w:t>
            </w:r>
          </w:p>
        </w:tc>
        <w:tc>
          <w:tcPr>
            <w:tcW w:w="754" w:type="pct"/>
            <w:tcBorders>
              <w:top w:val="single" w:sz="4" w:space="0" w:color="auto"/>
            </w:tcBorders>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02/01/2013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proofErr w:type="spellStart"/>
            <w:r w:rsidRPr="00874A73">
              <w:rPr>
                <w:rFonts w:ascii="Arial" w:hAnsi="Arial" w:cs="Arial"/>
                <w:sz w:val="14"/>
                <w:szCs w:val="14"/>
              </w:rPr>
              <w:t>Estacion</w:t>
            </w:r>
            <w:proofErr w:type="spellEnd"/>
            <w:r w:rsidRPr="00874A73">
              <w:rPr>
                <w:rFonts w:ascii="Arial" w:hAnsi="Arial" w:cs="Arial"/>
                <w:sz w:val="14"/>
                <w:szCs w:val="14"/>
              </w:rPr>
              <w:t xml:space="preserve"> GTS-105 N </w:t>
            </w:r>
            <w:proofErr w:type="spellStart"/>
            <w:r w:rsidRPr="00874A73">
              <w:rPr>
                <w:rFonts w:ascii="Arial" w:hAnsi="Arial" w:cs="Arial"/>
                <w:sz w:val="14"/>
                <w:szCs w:val="14"/>
              </w:rPr>
              <w:t>Topografica</w:t>
            </w:r>
            <w:proofErr w:type="spellEnd"/>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10/01/2008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5.422,20</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03/01/2013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proofErr w:type="spellStart"/>
            <w:r w:rsidRPr="00874A73">
              <w:rPr>
                <w:rFonts w:ascii="Arial" w:hAnsi="Arial" w:cs="Arial"/>
                <w:sz w:val="14"/>
                <w:szCs w:val="14"/>
              </w:rPr>
              <w:t>Camoin</w:t>
            </w:r>
            <w:proofErr w:type="spellEnd"/>
            <w:r w:rsidRPr="00874A73">
              <w:rPr>
                <w:rFonts w:ascii="Arial" w:hAnsi="Arial" w:cs="Arial"/>
                <w:sz w:val="14"/>
                <w:szCs w:val="14"/>
              </w:rPr>
              <w:t xml:space="preserve"> Mercedes 12.23 7317CVB</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11/01/2008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40.868,82</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04/01/2013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proofErr w:type="spellStart"/>
            <w:r w:rsidRPr="00874A73">
              <w:rPr>
                <w:rFonts w:ascii="Arial" w:hAnsi="Arial" w:cs="Arial"/>
                <w:sz w:val="14"/>
                <w:szCs w:val="14"/>
              </w:rPr>
              <w:t>Camion</w:t>
            </w:r>
            <w:proofErr w:type="spellEnd"/>
            <w:r w:rsidRPr="00874A73">
              <w:rPr>
                <w:rFonts w:ascii="Arial" w:hAnsi="Arial" w:cs="Arial"/>
                <w:sz w:val="14"/>
                <w:szCs w:val="14"/>
              </w:rPr>
              <w:t xml:space="preserve"> Mercedes 8.18 5755FZM</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11/01/2008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34.858,70</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05/01/2013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 xml:space="preserve">Kit alarma nave </w:t>
            </w:r>
            <w:proofErr w:type="spellStart"/>
            <w:r w:rsidRPr="00874A73">
              <w:rPr>
                <w:rFonts w:ascii="Arial" w:hAnsi="Arial" w:cs="Arial"/>
                <w:sz w:val="14"/>
                <w:szCs w:val="14"/>
              </w:rPr>
              <w:t>Solten</w:t>
            </w:r>
            <w:proofErr w:type="spellEnd"/>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15/01/2008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1.247,40</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06/01/2013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 xml:space="preserve">Kit </w:t>
            </w:r>
            <w:proofErr w:type="spellStart"/>
            <w:r w:rsidRPr="00874A73">
              <w:rPr>
                <w:rFonts w:ascii="Arial" w:hAnsi="Arial" w:cs="Arial"/>
                <w:sz w:val="14"/>
                <w:szCs w:val="14"/>
              </w:rPr>
              <w:t>fusionadora</w:t>
            </w:r>
            <w:proofErr w:type="spellEnd"/>
            <w:r w:rsidRPr="00874A73">
              <w:rPr>
                <w:rFonts w:ascii="Arial" w:hAnsi="Arial" w:cs="Arial"/>
                <w:sz w:val="14"/>
                <w:szCs w:val="14"/>
              </w:rPr>
              <w:t xml:space="preserve"> (fibra </w:t>
            </w:r>
            <w:proofErr w:type="spellStart"/>
            <w:r w:rsidRPr="00874A73">
              <w:rPr>
                <w:rFonts w:ascii="Arial" w:hAnsi="Arial" w:cs="Arial"/>
                <w:sz w:val="14"/>
                <w:szCs w:val="14"/>
              </w:rPr>
              <w:t>optica</w:t>
            </w:r>
            <w:proofErr w:type="spellEnd"/>
            <w:r w:rsidRPr="00874A73">
              <w:rPr>
                <w:rFonts w:ascii="Arial" w:hAnsi="Arial" w:cs="Arial"/>
                <w:sz w:val="14"/>
                <w:szCs w:val="14"/>
              </w:rPr>
              <w:t>)</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16/01/2008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11.120,00</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07/01/2013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Grupo electrog.17 Kw 220/380</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17/01/2008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7.398,00</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08/01/2013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 xml:space="preserve">Supresor </w:t>
            </w:r>
            <w:proofErr w:type="spellStart"/>
            <w:r w:rsidRPr="00874A73">
              <w:rPr>
                <w:rFonts w:ascii="Arial" w:hAnsi="Arial" w:cs="Arial"/>
                <w:sz w:val="14"/>
                <w:szCs w:val="14"/>
              </w:rPr>
              <w:t>Dionex</w:t>
            </w:r>
            <w:proofErr w:type="spellEnd"/>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18/01/2008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1.536,00</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09/01/2013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 xml:space="preserve">Equipos </w:t>
            </w:r>
            <w:proofErr w:type="spellStart"/>
            <w:r w:rsidRPr="00874A73">
              <w:rPr>
                <w:rFonts w:ascii="Arial" w:hAnsi="Arial" w:cs="Arial"/>
                <w:sz w:val="14"/>
                <w:szCs w:val="14"/>
              </w:rPr>
              <w:t>Folan</w:t>
            </w:r>
            <w:proofErr w:type="spellEnd"/>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23/01/2008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13.382,45</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10/01/2013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 xml:space="preserve">Monito </w:t>
            </w:r>
            <w:proofErr w:type="spellStart"/>
            <w:r w:rsidRPr="00874A73">
              <w:rPr>
                <w:rFonts w:ascii="Arial" w:hAnsi="Arial" w:cs="Arial"/>
                <w:sz w:val="14"/>
                <w:szCs w:val="14"/>
              </w:rPr>
              <w:t>Benq</w:t>
            </w:r>
            <w:proofErr w:type="spellEnd"/>
            <w:r w:rsidRPr="00874A73">
              <w:rPr>
                <w:rFonts w:ascii="Arial" w:hAnsi="Arial" w:cs="Arial"/>
                <w:sz w:val="14"/>
                <w:szCs w:val="14"/>
              </w:rPr>
              <w:t xml:space="preserve"> TFT 19"</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24/01/2008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517,5</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11/01/2013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Martillo Perforador</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24/01/2008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673,12</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12/01/2013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 xml:space="preserve">Toyota </w:t>
            </w:r>
            <w:proofErr w:type="spellStart"/>
            <w:r w:rsidRPr="00874A73">
              <w:rPr>
                <w:rFonts w:ascii="Arial" w:hAnsi="Arial" w:cs="Arial"/>
                <w:sz w:val="14"/>
                <w:szCs w:val="14"/>
              </w:rPr>
              <w:t>Hilux</w:t>
            </w:r>
            <w:proofErr w:type="spellEnd"/>
            <w:r w:rsidRPr="00874A73">
              <w:rPr>
                <w:rFonts w:ascii="Arial" w:hAnsi="Arial" w:cs="Arial"/>
                <w:sz w:val="14"/>
                <w:szCs w:val="14"/>
              </w:rPr>
              <w:t xml:space="preserve"> 8178FZL</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28/01/2008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25.367,73</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13/01/2013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Banco rodillo</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31/01/2008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695</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14/01/2013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Fresadora</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11/02/2008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9.223,10</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15/01/2013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proofErr w:type="spellStart"/>
            <w:r w:rsidRPr="00874A73">
              <w:rPr>
                <w:rFonts w:ascii="Arial" w:hAnsi="Arial" w:cs="Arial"/>
                <w:sz w:val="14"/>
                <w:szCs w:val="14"/>
              </w:rPr>
              <w:t>FusionadoraKit</w:t>
            </w:r>
            <w:proofErr w:type="spellEnd"/>
            <w:r w:rsidRPr="00874A73">
              <w:rPr>
                <w:rFonts w:ascii="Arial" w:hAnsi="Arial" w:cs="Arial"/>
                <w:sz w:val="14"/>
                <w:szCs w:val="14"/>
              </w:rPr>
              <w:t xml:space="preserve"> SM-OTDR MTS6000</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11/02/2008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8.990,00</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16/01/2013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 xml:space="preserve">2 TPV </w:t>
            </w:r>
            <w:proofErr w:type="spellStart"/>
            <w:r w:rsidRPr="00874A73">
              <w:rPr>
                <w:rFonts w:ascii="Arial" w:hAnsi="Arial" w:cs="Arial"/>
                <w:sz w:val="14"/>
                <w:szCs w:val="14"/>
              </w:rPr>
              <w:t>Ojipo</w:t>
            </w:r>
            <w:proofErr w:type="spellEnd"/>
            <w:r w:rsidRPr="00874A73">
              <w:rPr>
                <w:rFonts w:ascii="Arial" w:hAnsi="Arial" w:cs="Arial"/>
                <w:sz w:val="14"/>
                <w:szCs w:val="14"/>
              </w:rPr>
              <w:t xml:space="preserve"> 4 </w:t>
            </w:r>
            <w:proofErr w:type="spellStart"/>
            <w:r w:rsidRPr="00874A73">
              <w:rPr>
                <w:rFonts w:ascii="Arial" w:hAnsi="Arial" w:cs="Arial"/>
                <w:sz w:val="14"/>
                <w:szCs w:val="14"/>
              </w:rPr>
              <w:t>all</w:t>
            </w:r>
            <w:proofErr w:type="spellEnd"/>
            <w:r w:rsidRPr="00874A73">
              <w:rPr>
                <w:rFonts w:ascii="Arial" w:hAnsi="Arial" w:cs="Arial"/>
                <w:sz w:val="14"/>
                <w:szCs w:val="14"/>
              </w:rPr>
              <w:t xml:space="preserve"> 15" </w:t>
            </w:r>
            <w:proofErr w:type="spellStart"/>
            <w:r w:rsidRPr="00874A73">
              <w:rPr>
                <w:rFonts w:ascii="Arial" w:hAnsi="Arial" w:cs="Arial"/>
                <w:sz w:val="14"/>
                <w:szCs w:val="14"/>
              </w:rPr>
              <w:t>Tactil</w:t>
            </w:r>
            <w:proofErr w:type="spellEnd"/>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13/02/2008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1.790,00</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17/01/2013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proofErr w:type="spellStart"/>
            <w:r w:rsidRPr="00874A73">
              <w:rPr>
                <w:rFonts w:ascii="Arial" w:hAnsi="Arial" w:cs="Arial"/>
                <w:sz w:val="14"/>
                <w:szCs w:val="14"/>
              </w:rPr>
              <w:t>Citroen</w:t>
            </w:r>
            <w:proofErr w:type="spellEnd"/>
            <w:r w:rsidRPr="00874A73">
              <w:rPr>
                <w:rFonts w:ascii="Arial" w:hAnsi="Arial" w:cs="Arial"/>
                <w:sz w:val="14"/>
                <w:szCs w:val="14"/>
              </w:rPr>
              <w:t xml:space="preserve"> 0380GBC</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19/02/2008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11.264,80</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18/01/2013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 xml:space="preserve">3 TPV </w:t>
            </w:r>
            <w:proofErr w:type="spellStart"/>
            <w:r w:rsidRPr="00874A73">
              <w:rPr>
                <w:rFonts w:ascii="Arial" w:hAnsi="Arial" w:cs="Arial"/>
                <w:sz w:val="14"/>
                <w:szCs w:val="14"/>
              </w:rPr>
              <w:t>Ojipo</w:t>
            </w:r>
            <w:proofErr w:type="spellEnd"/>
            <w:r w:rsidRPr="00874A73">
              <w:rPr>
                <w:rFonts w:ascii="Arial" w:hAnsi="Arial" w:cs="Arial"/>
                <w:sz w:val="14"/>
                <w:szCs w:val="14"/>
              </w:rPr>
              <w:t xml:space="preserve"> 4 </w:t>
            </w:r>
            <w:proofErr w:type="spellStart"/>
            <w:r w:rsidRPr="00874A73">
              <w:rPr>
                <w:rFonts w:ascii="Arial" w:hAnsi="Arial" w:cs="Arial"/>
                <w:sz w:val="14"/>
                <w:szCs w:val="14"/>
              </w:rPr>
              <w:t>all</w:t>
            </w:r>
            <w:proofErr w:type="spellEnd"/>
            <w:r w:rsidRPr="00874A73">
              <w:rPr>
                <w:rFonts w:ascii="Arial" w:hAnsi="Arial" w:cs="Arial"/>
                <w:sz w:val="14"/>
                <w:szCs w:val="14"/>
              </w:rPr>
              <w:t xml:space="preserve"> 15" </w:t>
            </w:r>
            <w:proofErr w:type="spellStart"/>
            <w:r w:rsidRPr="00874A73">
              <w:rPr>
                <w:rFonts w:ascii="Arial" w:hAnsi="Arial" w:cs="Arial"/>
                <w:sz w:val="14"/>
                <w:szCs w:val="14"/>
              </w:rPr>
              <w:t>Tactil</w:t>
            </w:r>
            <w:proofErr w:type="spellEnd"/>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20/02/2008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2.685,00</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19/01/2013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 xml:space="preserve">2 </w:t>
            </w:r>
            <w:proofErr w:type="spellStart"/>
            <w:r w:rsidRPr="00874A73">
              <w:rPr>
                <w:rFonts w:ascii="Arial" w:hAnsi="Arial" w:cs="Arial"/>
                <w:sz w:val="14"/>
                <w:szCs w:val="14"/>
              </w:rPr>
              <w:t>Proy.Benq</w:t>
            </w:r>
            <w:proofErr w:type="spellEnd"/>
            <w:r w:rsidRPr="00874A73">
              <w:rPr>
                <w:rFonts w:ascii="Arial" w:hAnsi="Arial" w:cs="Arial"/>
                <w:sz w:val="14"/>
                <w:szCs w:val="14"/>
              </w:rPr>
              <w:t xml:space="preserve">, </w:t>
            </w:r>
            <w:proofErr w:type="spellStart"/>
            <w:r w:rsidRPr="00874A73">
              <w:rPr>
                <w:rFonts w:ascii="Arial" w:hAnsi="Arial" w:cs="Arial"/>
                <w:sz w:val="14"/>
                <w:szCs w:val="14"/>
              </w:rPr>
              <w:t>pantallas,altavoz</w:t>
            </w:r>
            <w:proofErr w:type="spellEnd"/>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26/02/2008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1.448,48</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20/01/2013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Sistema control presencia FP50</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26/02/2008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865</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21/01/2013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Caladora y amoladora</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28/02/2008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675,3</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22/01/2013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Banco Rodillo C/</w:t>
            </w:r>
            <w:proofErr w:type="spellStart"/>
            <w:r w:rsidRPr="00874A73">
              <w:rPr>
                <w:rFonts w:ascii="Arial" w:hAnsi="Arial" w:cs="Arial"/>
                <w:sz w:val="14"/>
                <w:szCs w:val="14"/>
              </w:rPr>
              <w:t>Lect.Fom</w:t>
            </w:r>
            <w:proofErr w:type="spellEnd"/>
            <w:r w:rsidRPr="00874A73">
              <w:rPr>
                <w:rFonts w:ascii="Arial" w:hAnsi="Arial" w:cs="Arial"/>
                <w:sz w:val="14"/>
                <w:szCs w:val="14"/>
              </w:rPr>
              <w:t xml:space="preserve"> 600</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29/02/2008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3.910,00</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23/01/2013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 xml:space="preserve">Sierra </w:t>
            </w:r>
            <w:proofErr w:type="spellStart"/>
            <w:r w:rsidRPr="00874A73">
              <w:rPr>
                <w:rFonts w:ascii="Arial" w:hAnsi="Arial" w:cs="Arial"/>
                <w:sz w:val="14"/>
                <w:szCs w:val="14"/>
              </w:rPr>
              <w:t>Dewalt</w:t>
            </w:r>
            <w:proofErr w:type="spellEnd"/>
            <w:r w:rsidRPr="00874A73">
              <w:rPr>
                <w:rFonts w:ascii="Arial" w:hAnsi="Arial" w:cs="Arial"/>
                <w:sz w:val="14"/>
                <w:szCs w:val="14"/>
              </w:rPr>
              <w:t xml:space="preserve"> y aspirador</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29/02/2008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1.869,85</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24/01/2013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proofErr w:type="spellStart"/>
            <w:r w:rsidRPr="00874A73">
              <w:rPr>
                <w:rFonts w:ascii="Arial" w:hAnsi="Arial" w:cs="Arial"/>
                <w:sz w:val="14"/>
                <w:szCs w:val="14"/>
              </w:rPr>
              <w:t>Bosc-Ingletadora</w:t>
            </w:r>
            <w:proofErr w:type="spellEnd"/>
            <w:r w:rsidRPr="00874A73">
              <w:rPr>
                <w:rFonts w:ascii="Arial" w:hAnsi="Arial" w:cs="Arial"/>
                <w:sz w:val="14"/>
                <w:szCs w:val="14"/>
              </w:rPr>
              <w:t xml:space="preserve"> GTM</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29/02/2008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616,67</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25/01/2013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3 Equipos por piezas</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03/03/2008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1.557,63</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26/01/2013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Estación Total GTS-105N</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12/03/2008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5.418,30</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27/01/2013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Maquina Sierra Cinta ST370SA</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18/03/2008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10.676,37</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28/01/2013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 xml:space="preserve">Equipo </w:t>
            </w:r>
            <w:proofErr w:type="spellStart"/>
            <w:r w:rsidRPr="00874A73">
              <w:rPr>
                <w:rFonts w:ascii="Arial" w:hAnsi="Arial" w:cs="Arial"/>
                <w:sz w:val="14"/>
                <w:szCs w:val="14"/>
              </w:rPr>
              <w:t>Inverter</w:t>
            </w:r>
            <w:proofErr w:type="spellEnd"/>
            <w:r w:rsidRPr="00874A73">
              <w:rPr>
                <w:rFonts w:ascii="Arial" w:hAnsi="Arial" w:cs="Arial"/>
                <w:sz w:val="14"/>
                <w:szCs w:val="14"/>
              </w:rPr>
              <w:t xml:space="preserve"> Presto 190GC</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31/03/2008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2.826,00</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29/01/2013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proofErr w:type="spellStart"/>
            <w:r w:rsidRPr="00874A73">
              <w:rPr>
                <w:rFonts w:ascii="Arial" w:hAnsi="Arial" w:cs="Arial"/>
                <w:sz w:val="14"/>
                <w:szCs w:val="14"/>
              </w:rPr>
              <w:t>Portatil</w:t>
            </w:r>
            <w:proofErr w:type="spellEnd"/>
            <w:r w:rsidRPr="00874A73">
              <w:rPr>
                <w:rFonts w:ascii="Arial" w:hAnsi="Arial" w:cs="Arial"/>
                <w:sz w:val="14"/>
                <w:szCs w:val="14"/>
              </w:rPr>
              <w:t xml:space="preserve"> HP 6715B</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02/04/2008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774</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30/01/2013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Carretilla elev.Mod.TH-250</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03/04/2008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39.896,00</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31/01/2013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 xml:space="preserve">Mostrador </w:t>
            </w:r>
            <w:proofErr w:type="spellStart"/>
            <w:r w:rsidRPr="00874A73">
              <w:rPr>
                <w:rFonts w:ascii="Arial" w:hAnsi="Arial" w:cs="Arial"/>
                <w:sz w:val="14"/>
                <w:szCs w:val="14"/>
              </w:rPr>
              <w:t>Recepcion</w:t>
            </w:r>
            <w:proofErr w:type="spellEnd"/>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04/04/2008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1.580,00</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01/02/2013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Armario mantenimiento</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04/04/2008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255</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02/02/2013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Taladro Enganaj.Teg.30 400w</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04/04/2008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3.401,00</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03/02/2013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Sistema Control Presencia FP50</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14/04/2008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1.620,00</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05/02/2013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proofErr w:type="spellStart"/>
            <w:r w:rsidRPr="00874A73">
              <w:rPr>
                <w:rFonts w:ascii="Arial" w:hAnsi="Arial" w:cs="Arial"/>
                <w:sz w:val="14"/>
                <w:szCs w:val="14"/>
              </w:rPr>
              <w:lastRenderedPageBreak/>
              <w:t>Portatil</w:t>
            </w:r>
            <w:proofErr w:type="spellEnd"/>
            <w:r w:rsidRPr="00874A73">
              <w:rPr>
                <w:rFonts w:ascii="Arial" w:hAnsi="Arial" w:cs="Arial"/>
                <w:sz w:val="14"/>
                <w:szCs w:val="14"/>
              </w:rPr>
              <w:t xml:space="preserve"> HP 6720S</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24/04/2008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1.199,00</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06/02/2013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 xml:space="preserve">Taladro </w:t>
            </w:r>
            <w:proofErr w:type="spellStart"/>
            <w:r w:rsidRPr="00874A73">
              <w:rPr>
                <w:rFonts w:ascii="Arial" w:hAnsi="Arial" w:cs="Arial"/>
                <w:sz w:val="14"/>
                <w:szCs w:val="14"/>
              </w:rPr>
              <w:t>Teg</w:t>
            </w:r>
            <w:proofErr w:type="spellEnd"/>
            <w:r w:rsidRPr="00874A73">
              <w:rPr>
                <w:rFonts w:ascii="Arial" w:hAnsi="Arial" w:cs="Arial"/>
                <w:sz w:val="14"/>
                <w:szCs w:val="14"/>
              </w:rPr>
              <w:t>. 25 s</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25/04/2008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1.700,00</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07/02/2013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 xml:space="preserve">3 Monitor </w:t>
            </w:r>
            <w:proofErr w:type="spellStart"/>
            <w:r w:rsidRPr="00874A73">
              <w:rPr>
                <w:rFonts w:ascii="Arial" w:hAnsi="Arial" w:cs="Arial"/>
                <w:sz w:val="14"/>
                <w:szCs w:val="14"/>
              </w:rPr>
              <w:t>Asus</w:t>
            </w:r>
            <w:proofErr w:type="spellEnd"/>
            <w:r w:rsidRPr="00874A73">
              <w:rPr>
                <w:rFonts w:ascii="Arial" w:hAnsi="Arial" w:cs="Arial"/>
                <w:sz w:val="14"/>
                <w:szCs w:val="14"/>
              </w:rPr>
              <w:t xml:space="preserve"> TFT 17"</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28/04/2008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504,3</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08/02/2013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Equipo protocolo ICCP</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28/04/2008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12.625,00</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09/02/2013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proofErr w:type="spellStart"/>
            <w:r w:rsidRPr="00874A73">
              <w:rPr>
                <w:rFonts w:ascii="Arial" w:hAnsi="Arial" w:cs="Arial"/>
                <w:sz w:val="14"/>
                <w:szCs w:val="14"/>
              </w:rPr>
              <w:t>Maq.tronzadora+Sierra</w:t>
            </w:r>
            <w:proofErr w:type="spellEnd"/>
            <w:r w:rsidRPr="00874A73">
              <w:rPr>
                <w:rFonts w:ascii="Arial" w:hAnsi="Arial" w:cs="Arial"/>
                <w:sz w:val="14"/>
                <w:szCs w:val="14"/>
              </w:rPr>
              <w:t xml:space="preserve"> </w:t>
            </w:r>
            <w:proofErr w:type="spellStart"/>
            <w:r w:rsidRPr="00874A73">
              <w:rPr>
                <w:rFonts w:ascii="Arial" w:hAnsi="Arial" w:cs="Arial"/>
                <w:sz w:val="14"/>
                <w:szCs w:val="14"/>
              </w:rPr>
              <w:t>circ</w:t>
            </w:r>
            <w:proofErr w:type="spellEnd"/>
            <w:r w:rsidRPr="00874A73">
              <w:rPr>
                <w:rFonts w:ascii="Arial" w:hAnsi="Arial" w:cs="Arial"/>
                <w:sz w:val="14"/>
                <w:szCs w:val="14"/>
              </w:rPr>
              <w:t>.</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30/04/2008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5.434,10</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10/02/2013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11 Martillos Bosch</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30/04/2008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3.373,00</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11/02/2013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 xml:space="preserve">Martillo rompedor y </w:t>
            </w:r>
            <w:proofErr w:type="spellStart"/>
            <w:r w:rsidRPr="00874A73">
              <w:rPr>
                <w:rFonts w:ascii="Arial" w:hAnsi="Arial" w:cs="Arial"/>
                <w:sz w:val="14"/>
                <w:szCs w:val="14"/>
              </w:rPr>
              <w:t>ranuradora</w:t>
            </w:r>
            <w:proofErr w:type="spellEnd"/>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30/04/2008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3.067,50</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12/02/2013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proofErr w:type="spellStart"/>
            <w:r w:rsidRPr="00874A73">
              <w:rPr>
                <w:rFonts w:ascii="Arial" w:hAnsi="Arial" w:cs="Arial"/>
                <w:sz w:val="14"/>
                <w:szCs w:val="14"/>
              </w:rPr>
              <w:t>Maq.Lijadora</w:t>
            </w:r>
            <w:proofErr w:type="spellEnd"/>
            <w:r w:rsidRPr="00874A73">
              <w:rPr>
                <w:rFonts w:ascii="Arial" w:hAnsi="Arial" w:cs="Arial"/>
                <w:sz w:val="14"/>
                <w:szCs w:val="14"/>
              </w:rPr>
              <w:t xml:space="preserve"> piso Joya AR-30</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30/04/2008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4.000,48</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13/02/2013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Herramientas varias</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30/04/2008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645,92</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14/02/2013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Herramientas varias</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05/05/2008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1.977,32</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15/02/2013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proofErr w:type="spellStart"/>
            <w:r w:rsidRPr="00874A73">
              <w:rPr>
                <w:rFonts w:ascii="Arial" w:hAnsi="Arial" w:cs="Arial"/>
                <w:sz w:val="14"/>
                <w:szCs w:val="14"/>
              </w:rPr>
              <w:t>Nervera</w:t>
            </w:r>
            <w:proofErr w:type="spellEnd"/>
            <w:r w:rsidRPr="00874A73">
              <w:rPr>
                <w:rFonts w:ascii="Arial" w:hAnsi="Arial" w:cs="Arial"/>
                <w:sz w:val="14"/>
                <w:szCs w:val="14"/>
              </w:rPr>
              <w:t xml:space="preserve"> Cocina Coca-Cola</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09/05/2008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748</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16/02/2013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 xml:space="preserve">3 Hp </w:t>
            </w:r>
            <w:proofErr w:type="spellStart"/>
            <w:r w:rsidRPr="00874A73">
              <w:rPr>
                <w:rFonts w:ascii="Arial" w:hAnsi="Arial" w:cs="Arial"/>
                <w:sz w:val="14"/>
                <w:szCs w:val="14"/>
              </w:rPr>
              <w:t>Compaq</w:t>
            </w:r>
            <w:proofErr w:type="spellEnd"/>
            <w:r w:rsidRPr="00874A73">
              <w:rPr>
                <w:rFonts w:ascii="Arial" w:hAnsi="Arial" w:cs="Arial"/>
                <w:sz w:val="14"/>
                <w:szCs w:val="14"/>
              </w:rPr>
              <w:t xml:space="preserve"> </w:t>
            </w:r>
            <w:proofErr w:type="spellStart"/>
            <w:r w:rsidRPr="00874A73">
              <w:rPr>
                <w:rFonts w:ascii="Arial" w:hAnsi="Arial" w:cs="Arial"/>
                <w:sz w:val="14"/>
                <w:szCs w:val="14"/>
              </w:rPr>
              <w:t>Business,monitoree</w:t>
            </w:r>
            <w:proofErr w:type="spellEnd"/>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22/05/2008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1.992,60</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18/02/2013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 xml:space="preserve">Impresora </w:t>
            </w:r>
            <w:proofErr w:type="spellStart"/>
            <w:r w:rsidRPr="00874A73">
              <w:rPr>
                <w:rFonts w:ascii="Arial" w:hAnsi="Arial" w:cs="Arial"/>
                <w:sz w:val="14"/>
                <w:szCs w:val="14"/>
              </w:rPr>
              <w:t>Oki</w:t>
            </w:r>
            <w:proofErr w:type="spellEnd"/>
            <w:r w:rsidRPr="00874A73">
              <w:rPr>
                <w:rFonts w:ascii="Arial" w:hAnsi="Arial" w:cs="Arial"/>
                <w:sz w:val="14"/>
                <w:szCs w:val="14"/>
              </w:rPr>
              <w:t xml:space="preserve"> C5650DN</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22/05/2008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349</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19/02/2013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Tanqueta 76-078</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23/05/2008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1.094,28</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20/02/2013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 xml:space="preserve">Taladro </w:t>
            </w:r>
            <w:proofErr w:type="spellStart"/>
            <w:r w:rsidRPr="00874A73">
              <w:rPr>
                <w:rFonts w:ascii="Arial" w:hAnsi="Arial" w:cs="Arial"/>
                <w:sz w:val="14"/>
                <w:szCs w:val="14"/>
              </w:rPr>
              <w:t>percutor,amoladora</w:t>
            </w:r>
            <w:proofErr w:type="spellEnd"/>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23/05/2008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1.171,75</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21/02/2013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proofErr w:type="spellStart"/>
            <w:r w:rsidRPr="00874A73">
              <w:rPr>
                <w:rFonts w:ascii="Arial" w:hAnsi="Arial" w:cs="Arial"/>
                <w:sz w:val="14"/>
                <w:szCs w:val="14"/>
              </w:rPr>
              <w:t>Maq.combinada</w:t>
            </w:r>
            <w:proofErr w:type="spellEnd"/>
            <w:r w:rsidRPr="00874A73">
              <w:rPr>
                <w:rFonts w:ascii="Arial" w:hAnsi="Arial" w:cs="Arial"/>
                <w:sz w:val="14"/>
                <w:szCs w:val="14"/>
              </w:rPr>
              <w:t xml:space="preserve"> </w:t>
            </w:r>
            <w:proofErr w:type="spellStart"/>
            <w:r w:rsidRPr="00874A73">
              <w:rPr>
                <w:rFonts w:ascii="Arial" w:hAnsi="Arial" w:cs="Arial"/>
                <w:sz w:val="14"/>
                <w:szCs w:val="14"/>
              </w:rPr>
              <w:t>Minimax</w:t>
            </w:r>
            <w:proofErr w:type="spellEnd"/>
            <w:r w:rsidRPr="00874A73">
              <w:rPr>
                <w:rFonts w:ascii="Arial" w:hAnsi="Arial" w:cs="Arial"/>
                <w:sz w:val="14"/>
                <w:szCs w:val="14"/>
              </w:rPr>
              <w:t xml:space="preserve"> cu350</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31/05/2008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12.150,00</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22/02/2013</w:t>
            </w:r>
          </w:p>
        </w:tc>
      </w:tr>
      <w:tr w:rsidR="001A2A82" w:rsidRPr="00874A73" w:rsidTr="00B969F8">
        <w:trPr>
          <w:trHeight w:val="227"/>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Material eléctrico UPS (CCG)</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31/05/2008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7.408,63</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23/02/2013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proofErr w:type="spellStart"/>
            <w:r w:rsidRPr="00874A73">
              <w:rPr>
                <w:rFonts w:ascii="Arial" w:hAnsi="Arial" w:cs="Arial"/>
                <w:sz w:val="14"/>
                <w:szCs w:val="14"/>
              </w:rPr>
              <w:t>Tronzador.Femi,sierra</w:t>
            </w:r>
            <w:proofErr w:type="spellEnd"/>
            <w:r w:rsidRPr="00874A73">
              <w:rPr>
                <w:rFonts w:ascii="Arial" w:hAnsi="Arial" w:cs="Arial"/>
                <w:sz w:val="14"/>
                <w:szCs w:val="14"/>
              </w:rPr>
              <w:t xml:space="preserve"> circular</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31/05/2008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662,55</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24/02/2013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Estación GPS</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10/06/2008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10.779,00</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25/02/2013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proofErr w:type="spellStart"/>
            <w:r w:rsidRPr="00874A73">
              <w:rPr>
                <w:rFonts w:ascii="Arial" w:hAnsi="Arial" w:cs="Arial"/>
                <w:sz w:val="14"/>
                <w:szCs w:val="14"/>
              </w:rPr>
              <w:t>Portatil</w:t>
            </w:r>
            <w:proofErr w:type="spellEnd"/>
            <w:r w:rsidRPr="00874A73">
              <w:rPr>
                <w:rFonts w:ascii="Arial" w:hAnsi="Arial" w:cs="Arial"/>
                <w:sz w:val="14"/>
                <w:szCs w:val="14"/>
              </w:rPr>
              <w:t xml:space="preserve"> </w:t>
            </w:r>
            <w:proofErr w:type="spellStart"/>
            <w:r w:rsidRPr="00874A73">
              <w:rPr>
                <w:rFonts w:ascii="Arial" w:hAnsi="Arial" w:cs="Arial"/>
                <w:sz w:val="14"/>
                <w:szCs w:val="14"/>
              </w:rPr>
              <w:t>Aus</w:t>
            </w:r>
            <w:proofErr w:type="spellEnd"/>
            <w:r w:rsidRPr="00874A73">
              <w:rPr>
                <w:rFonts w:ascii="Arial" w:hAnsi="Arial" w:cs="Arial"/>
                <w:sz w:val="14"/>
                <w:szCs w:val="14"/>
              </w:rPr>
              <w:t xml:space="preserve"> </w:t>
            </w:r>
            <w:proofErr w:type="spellStart"/>
            <w:r w:rsidRPr="00874A73">
              <w:rPr>
                <w:rFonts w:ascii="Arial" w:hAnsi="Arial" w:cs="Arial"/>
                <w:sz w:val="14"/>
                <w:szCs w:val="14"/>
              </w:rPr>
              <w:t>Eee</w:t>
            </w:r>
            <w:proofErr w:type="spellEnd"/>
            <w:r w:rsidRPr="00874A73">
              <w:rPr>
                <w:rFonts w:ascii="Arial" w:hAnsi="Arial" w:cs="Arial"/>
                <w:sz w:val="14"/>
                <w:szCs w:val="14"/>
              </w:rPr>
              <w:t xml:space="preserve"> </w:t>
            </w:r>
            <w:proofErr w:type="spellStart"/>
            <w:r w:rsidRPr="00874A73">
              <w:rPr>
                <w:rFonts w:ascii="Arial" w:hAnsi="Arial" w:cs="Arial"/>
                <w:sz w:val="14"/>
                <w:szCs w:val="14"/>
              </w:rPr>
              <w:t>Pc</w:t>
            </w:r>
            <w:proofErr w:type="spellEnd"/>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20/06/2008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299,88</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26/02/2013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Servidores</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27/06/2008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22.726,00</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27/02/2013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 xml:space="preserve">Material </w:t>
            </w:r>
            <w:proofErr w:type="spellStart"/>
            <w:r w:rsidRPr="00874A73">
              <w:rPr>
                <w:rFonts w:ascii="Arial" w:hAnsi="Arial" w:cs="Arial"/>
                <w:sz w:val="14"/>
                <w:szCs w:val="14"/>
              </w:rPr>
              <w:t>elect</w:t>
            </w:r>
            <w:proofErr w:type="spellEnd"/>
            <w:r w:rsidRPr="00874A73">
              <w:rPr>
                <w:rFonts w:ascii="Arial" w:hAnsi="Arial" w:cs="Arial"/>
                <w:sz w:val="14"/>
                <w:szCs w:val="14"/>
              </w:rPr>
              <w:t>.(Gatos 5000 Kg)</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30/06/2008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1.371,00</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28/02/2013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Sierra circular 994D 400,300x3</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01/07/2008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637,59</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01/03/2013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Herramientas varias</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02/07/2008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262,5</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03/03/2013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Equipo s/alb.VG-200800433</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03/07/2008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1.252,88</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04/03/2013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Herramientas varias</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08/07/2008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928,72</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05/03/2013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Equipo s/alb.VG-200800435</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09/07/2008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591,4</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06/03/2013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proofErr w:type="spellStart"/>
            <w:r w:rsidRPr="00874A73">
              <w:rPr>
                <w:rFonts w:ascii="Arial" w:hAnsi="Arial" w:cs="Arial"/>
                <w:sz w:val="14"/>
                <w:szCs w:val="14"/>
              </w:rPr>
              <w:t>Silestone</w:t>
            </w:r>
            <w:proofErr w:type="spellEnd"/>
            <w:r w:rsidRPr="00874A73">
              <w:rPr>
                <w:rFonts w:ascii="Arial" w:hAnsi="Arial" w:cs="Arial"/>
                <w:sz w:val="14"/>
                <w:szCs w:val="14"/>
              </w:rPr>
              <w:t xml:space="preserve"> cocina</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11/07/2008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1.055,70</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07/03/2013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Herramientas varias</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31/07/2008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3.101,34</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08/03/2013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 xml:space="preserve">Servidor </w:t>
            </w:r>
            <w:proofErr w:type="spellStart"/>
            <w:r w:rsidRPr="00874A73">
              <w:rPr>
                <w:rFonts w:ascii="Arial" w:hAnsi="Arial" w:cs="Arial"/>
                <w:sz w:val="14"/>
                <w:szCs w:val="14"/>
              </w:rPr>
              <w:t>HP+Windows</w:t>
            </w:r>
            <w:proofErr w:type="spellEnd"/>
            <w:r w:rsidRPr="00874A73">
              <w:rPr>
                <w:rFonts w:ascii="Arial" w:hAnsi="Arial" w:cs="Arial"/>
                <w:sz w:val="14"/>
                <w:szCs w:val="14"/>
              </w:rPr>
              <w:t xml:space="preserve"> XP</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06/08/2008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1.265,08</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09/03/2013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 xml:space="preserve">Fregadora </w:t>
            </w:r>
            <w:proofErr w:type="spellStart"/>
            <w:r w:rsidRPr="00874A73">
              <w:rPr>
                <w:rFonts w:ascii="Arial" w:hAnsi="Arial" w:cs="Arial"/>
                <w:sz w:val="14"/>
                <w:szCs w:val="14"/>
              </w:rPr>
              <w:t>Comac</w:t>
            </w:r>
            <w:proofErr w:type="spellEnd"/>
            <w:r w:rsidRPr="00874A73">
              <w:rPr>
                <w:rFonts w:ascii="Arial" w:hAnsi="Arial" w:cs="Arial"/>
                <w:sz w:val="14"/>
                <w:szCs w:val="14"/>
              </w:rPr>
              <w:t xml:space="preserve"> C-4 BS</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26/08/2008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8.796,00</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12/03/2013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proofErr w:type="spellStart"/>
            <w:r w:rsidRPr="00874A73">
              <w:rPr>
                <w:rFonts w:ascii="Arial" w:hAnsi="Arial" w:cs="Arial"/>
                <w:sz w:val="14"/>
                <w:szCs w:val="14"/>
              </w:rPr>
              <w:t>Escaner</w:t>
            </w:r>
            <w:proofErr w:type="spellEnd"/>
            <w:r w:rsidRPr="00874A73">
              <w:rPr>
                <w:rFonts w:ascii="Arial" w:hAnsi="Arial" w:cs="Arial"/>
                <w:sz w:val="14"/>
                <w:szCs w:val="14"/>
              </w:rPr>
              <w:t xml:space="preserve"> </w:t>
            </w:r>
            <w:proofErr w:type="spellStart"/>
            <w:r w:rsidRPr="00874A73">
              <w:rPr>
                <w:rFonts w:ascii="Arial" w:hAnsi="Arial" w:cs="Arial"/>
                <w:sz w:val="14"/>
                <w:szCs w:val="14"/>
              </w:rPr>
              <w:t>Metrologic</w:t>
            </w:r>
            <w:proofErr w:type="spellEnd"/>
            <w:r w:rsidRPr="00874A73">
              <w:rPr>
                <w:rFonts w:ascii="Arial" w:hAnsi="Arial" w:cs="Arial"/>
                <w:sz w:val="14"/>
                <w:szCs w:val="14"/>
              </w:rPr>
              <w:t xml:space="preserve"> SP5600</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29/08/2008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983,93</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14/03/2013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proofErr w:type="spellStart"/>
            <w:r w:rsidRPr="00874A73">
              <w:rPr>
                <w:rFonts w:ascii="Arial" w:hAnsi="Arial" w:cs="Arial"/>
                <w:sz w:val="14"/>
                <w:szCs w:val="14"/>
              </w:rPr>
              <w:t>Sist.Milli</w:t>
            </w:r>
            <w:proofErr w:type="spellEnd"/>
            <w:r w:rsidRPr="00874A73">
              <w:rPr>
                <w:rFonts w:ascii="Arial" w:hAnsi="Arial" w:cs="Arial"/>
                <w:sz w:val="14"/>
                <w:szCs w:val="14"/>
              </w:rPr>
              <w:t xml:space="preserve">-Q Integral </w:t>
            </w:r>
            <w:proofErr w:type="spellStart"/>
            <w:r w:rsidRPr="00874A73">
              <w:rPr>
                <w:rFonts w:ascii="Arial" w:hAnsi="Arial" w:cs="Arial"/>
                <w:sz w:val="14"/>
                <w:szCs w:val="14"/>
              </w:rPr>
              <w:t>obt.agua</w:t>
            </w:r>
            <w:proofErr w:type="spellEnd"/>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11/09/2008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14.577,50</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17/03/2013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 xml:space="preserve">Bomba alta </w:t>
            </w:r>
            <w:proofErr w:type="spellStart"/>
            <w:r w:rsidRPr="00874A73">
              <w:rPr>
                <w:rFonts w:ascii="Arial" w:hAnsi="Arial" w:cs="Arial"/>
                <w:sz w:val="14"/>
                <w:szCs w:val="14"/>
              </w:rPr>
              <w:t>presion</w:t>
            </w:r>
            <w:proofErr w:type="spellEnd"/>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30/09/2008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4.450,00</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18/03/2013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Tronzadora doble cabezal</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13/10/2008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29.800,00</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19/03/2013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proofErr w:type="spellStart"/>
            <w:r w:rsidRPr="00874A73">
              <w:rPr>
                <w:rFonts w:ascii="Arial" w:hAnsi="Arial" w:cs="Arial"/>
                <w:sz w:val="14"/>
                <w:szCs w:val="14"/>
              </w:rPr>
              <w:t>Super</w:t>
            </w:r>
            <w:proofErr w:type="spellEnd"/>
            <w:r w:rsidRPr="00874A73">
              <w:rPr>
                <w:rFonts w:ascii="Arial" w:hAnsi="Arial" w:cs="Arial"/>
                <w:sz w:val="14"/>
                <w:szCs w:val="14"/>
              </w:rPr>
              <w:t xml:space="preserve"> </w:t>
            </w:r>
            <w:proofErr w:type="spellStart"/>
            <w:r w:rsidRPr="00874A73">
              <w:rPr>
                <w:rFonts w:ascii="Arial" w:hAnsi="Arial" w:cs="Arial"/>
                <w:sz w:val="14"/>
                <w:szCs w:val="14"/>
              </w:rPr>
              <w:t>Flex.Fresadora</w:t>
            </w:r>
            <w:proofErr w:type="spellEnd"/>
            <w:r w:rsidRPr="00874A73">
              <w:rPr>
                <w:rFonts w:ascii="Arial" w:hAnsi="Arial" w:cs="Arial"/>
                <w:sz w:val="14"/>
                <w:szCs w:val="14"/>
              </w:rPr>
              <w:t xml:space="preserve"> 1 cabezal</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11/11/2008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18.270,10</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20/03/2013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 xml:space="preserve">Equipo </w:t>
            </w:r>
            <w:proofErr w:type="spellStart"/>
            <w:r w:rsidRPr="00874A73">
              <w:rPr>
                <w:rFonts w:ascii="Arial" w:hAnsi="Arial" w:cs="Arial"/>
                <w:sz w:val="14"/>
                <w:szCs w:val="14"/>
              </w:rPr>
              <w:t>Interconxion</w:t>
            </w:r>
            <w:proofErr w:type="spellEnd"/>
            <w:r w:rsidRPr="00874A73">
              <w:rPr>
                <w:rFonts w:ascii="Arial" w:hAnsi="Arial" w:cs="Arial"/>
                <w:sz w:val="14"/>
                <w:szCs w:val="14"/>
              </w:rPr>
              <w:t xml:space="preserve"> REE</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23/10/2008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3.003,72</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21/03/2013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Equipo videoconferencia</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31/10/2008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5.617,07</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22/03/2013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Equipo s/alb.VG-200800586</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15/10/2008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613,09</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23/03/2013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Grifo 200N (cocina ITER)</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30/11/2008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665</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24/03/2013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 xml:space="preserve">Kit </w:t>
            </w:r>
            <w:proofErr w:type="spellStart"/>
            <w:r w:rsidRPr="00874A73">
              <w:rPr>
                <w:rFonts w:ascii="Arial" w:hAnsi="Arial" w:cs="Arial"/>
                <w:sz w:val="14"/>
                <w:szCs w:val="14"/>
              </w:rPr>
              <w:t>Supercantero</w:t>
            </w:r>
            <w:proofErr w:type="spellEnd"/>
            <w:r w:rsidRPr="00874A73">
              <w:rPr>
                <w:rFonts w:ascii="Arial" w:hAnsi="Arial" w:cs="Arial"/>
                <w:sz w:val="14"/>
                <w:szCs w:val="14"/>
              </w:rPr>
              <w:t xml:space="preserve"> SP</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13/10/2008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687,6</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25/03/2013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 xml:space="preserve">2 Eq.HP+2 </w:t>
            </w:r>
            <w:proofErr w:type="spellStart"/>
            <w:r w:rsidRPr="00874A73">
              <w:rPr>
                <w:rFonts w:ascii="Arial" w:hAnsi="Arial" w:cs="Arial"/>
                <w:sz w:val="14"/>
                <w:szCs w:val="14"/>
              </w:rPr>
              <w:t>monitor+Portatil</w:t>
            </w:r>
            <w:proofErr w:type="spellEnd"/>
            <w:r w:rsidRPr="00874A73">
              <w:rPr>
                <w:rFonts w:ascii="Arial" w:hAnsi="Arial" w:cs="Arial"/>
                <w:sz w:val="14"/>
                <w:szCs w:val="14"/>
              </w:rPr>
              <w:t xml:space="preserve"> </w:t>
            </w:r>
            <w:proofErr w:type="spellStart"/>
            <w:r w:rsidRPr="00874A73">
              <w:rPr>
                <w:rFonts w:ascii="Arial" w:hAnsi="Arial" w:cs="Arial"/>
                <w:sz w:val="14"/>
                <w:szCs w:val="14"/>
              </w:rPr>
              <w:t>Aus</w:t>
            </w:r>
            <w:proofErr w:type="spellEnd"/>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26/11/2008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1.720,50</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26/03/2013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proofErr w:type="spellStart"/>
            <w:r w:rsidRPr="00874A73">
              <w:rPr>
                <w:rFonts w:ascii="Arial" w:hAnsi="Arial" w:cs="Arial"/>
                <w:sz w:val="14"/>
                <w:szCs w:val="14"/>
              </w:rPr>
              <w:t>Camara</w:t>
            </w:r>
            <w:proofErr w:type="spellEnd"/>
            <w:r w:rsidRPr="00874A73">
              <w:rPr>
                <w:rFonts w:ascii="Arial" w:hAnsi="Arial" w:cs="Arial"/>
                <w:sz w:val="14"/>
                <w:szCs w:val="14"/>
              </w:rPr>
              <w:t xml:space="preserve"> </w:t>
            </w:r>
            <w:proofErr w:type="spellStart"/>
            <w:r w:rsidRPr="00874A73">
              <w:rPr>
                <w:rFonts w:ascii="Arial" w:hAnsi="Arial" w:cs="Arial"/>
                <w:sz w:val="14"/>
                <w:szCs w:val="14"/>
              </w:rPr>
              <w:t>termografica</w:t>
            </w:r>
            <w:proofErr w:type="spellEnd"/>
            <w:r w:rsidRPr="00874A73">
              <w:rPr>
                <w:rFonts w:ascii="Arial" w:hAnsi="Arial" w:cs="Arial"/>
                <w:sz w:val="14"/>
                <w:szCs w:val="14"/>
              </w:rPr>
              <w:t xml:space="preserve"> </w:t>
            </w:r>
            <w:proofErr w:type="spellStart"/>
            <w:r w:rsidRPr="00874A73">
              <w:rPr>
                <w:rFonts w:ascii="Arial" w:hAnsi="Arial" w:cs="Arial"/>
                <w:sz w:val="14"/>
                <w:szCs w:val="14"/>
              </w:rPr>
              <w:t>Fluke</w:t>
            </w:r>
            <w:proofErr w:type="spellEnd"/>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01/12/2008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4.202,28</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27/03/2013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 xml:space="preserve">4 </w:t>
            </w:r>
            <w:proofErr w:type="spellStart"/>
            <w:r w:rsidRPr="00874A73">
              <w:rPr>
                <w:rFonts w:ascii="Arial" w:hAnsi="Arial" w:cs="Arial"/>
                <w:sz w:val="14"/>
                <w:szCs w:val="14"/>
              </w:rPr>
              <w:t>Portatiles</w:t>
            </w:r>
            <w:proofErr w:type="spellEnd"/>
            <w:r w:rsidRPr="00874A73">
              <w:rPr>
                <w:rFonts w:ascii="Arial" w:hAnsi="Arial" w:cs="Arial"/>
                <w:sz w:val="14"/>
                <w:szCs w:val="14"/>
              </w:rPr>
              <w:t xml:space="preserve"> HP(2-6735,2-2123)</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22/12/2008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1.646,00</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28/03/2013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Procesador muestras Metrohm838</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23/12/2008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13.797,00</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29/03/2013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Tarjeta controladora COSPEC</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30/12/2008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2.000,00</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30/03/2013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proofErr w:type="spellStart"/>
            <w:r w:rsidRPr="00874A73">
              <w:rPr>
                <w:rFonts w:ascii="Arial" w:hAnsi="Arial" w:cs="Arial"/>
                <w:sz w:val="14"/>
                <w:szCs w:val="14"/>
              </w:rPr>
              <w:t>Ecometro</w:t>
            </w:r>
            <w:proofErr w:type="spellEnd"/>
            <w:r w:rsidRPr="00874A73">
              <w:rPr>
                <w:rFonts w:ascii="Arial" w:hAnsi="Arial" w:cs="Arial"/>
                <w:sz w:val="14"/>
                <w:szCs w:val="14"/>
              </w:rPr>
              <w:t xml:space="preserve">-medida cables </w:t>
            </w:r>
            <w:proofErr w:type="spellStart"/>
            <w:r w:rsidRPr="00874A73">
              <w:rPr>
                <w:rFonts w:ascii="Arial" w:hAnsi="Arial" w:cs="Arial"/>
                <w:sz w:val="14"/>
                <w:szCs w:val="14"/>
              </w:rPr>
              <w:t>tension</w:t>
            </w:r>
            <w:proofErr w:type="spellEnd"/>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16/12/2008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2.983,50</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31/03/2013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2 Licor 840 AnalizadorCO2/H2O</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24/04/2008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6.069,11</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01/04/2013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 xml:space="preserve">Apple </w:t>
            </w:r>
            <w:proofErr w:type="spellStart"/>
            <w:r w:rsidRPr="00874A73">
              <w:rPr>
                <w:rFonts w:ascii="Arial" w:hAnsi="Arial" w:cs="Arial"/>
                <w:sz w:val="14"/>
                <w:szCs w:val="14"/>
              </w:rPr>
              <w:t>Imac</w:t>
            </w:r>
            <w:proofErr w:type="spellEnd"/>
            <w:r w:rsidRPr="00874A73">
              <w:rPr>
                <w:rFonts w:ascii="Arial" w:hAnsi="Arial" w:cs="Arial"/>
                <w:sz w:val="14"/>
                <w:szCs w:val="14"/>
              </w:rPr>
              <w:t xml:space="preserve"> 323/202 4 </w:t>
            </w:r>
            <w:proofErr w:type="spellStart"/>
            <w:r w:rsidRPr="00874A73">
              <w:rPr>
                <w:rFonts w:ascii="Arial" w:hAnsi="Arial" w:cs="Arial"/>
                <w:sz w:val="14"/>
                <w:szCs w:val="14"/>
              </w:rPr>
              <w:t>Ghz</w:t>
            </w:r>
            <w:proofErr w:type="spellEnd"/>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31/12/2008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889</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02/04/2013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 xml:space="preserve">Equipo de flujo difuso </w:t>
            </w:r>
            <w:proofErr w:type="spellStart"/>
            <w:r w:rsidRPr="00874A73">
              <w:rPr>
                <w:rFonts w:ascii="Arial" w:hAnsi="Arial" w:cs="Arial"/>
                <w:sz w:val="14"/>
                <w:szCs w:val="14"/>
              </w:rPr>
              <w:t>portati</w:t>
            </w:r>
            <w:proofErr w:type="spellEnd"/>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17/11/2008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12.052,00</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03/04/2013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 xml:space="preserve">Equipo de flujo difuso </w:t>
            </w:r>
            <w:proofErr w:type="spellStart"/>
            <w:r w:rsidRPr="00874A73">
              <w:rPr>
                <w:rFonts w:ascii="Arial" w:hAnsi="Arial" w:cs="Arial"/>
                <w:sz w:val="14"/>
                <w:szCs w:val="14"/>
              </w:rPr>
              <w:t>portati</w:t>
            </w:r>
            <w:proofErr w:type="spellEnd"/>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17/11/2008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14.602,00</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04/04/2013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 xml:space="preserve">Equipo de flujo difuso </w:t>
            </w:r>
            <w:proofErr w:type="spellStart"/>
            <w:r w:rsidRPr="00874A73">
              <w:rPr>
                <w:rFonts w:ascii="Arial" w:hAnsi="Arial" w:cs="Arial"/>
                <w:sz w:val="14"/>
                <w:szCs w:val="14"/>
              </w:rPr>
              <w:t>portati</w:t>
            </w:r>
            <w:proofErr w:type="spellEnd"/>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17/11/2008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12.052,00</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05/04/2013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proofErr w:type="spellStart"/>
            <w:r w:rsidRPr="00874A73">
              <w:rPr>
                <w:rFonts w:ascii="Arial" w:hAnsi="Arial" w:cs="Arial"/>
                <w:sz w:val="14"/>
                <w:szCs w:val="14"/>
              </w:rPr>
              <w:t>Multisensor</w:t>
            </w:r>
            <w:proofErr w:type="spellEnd"/>
            <w:r w:rsidRPr="00874A73">
              <w:rPr>
                <w:rFonts w:ascii="Arial" w:hAnsi="Arial" w:cs="Arial"/>
                <w:sz w:val="14"/>
                <w:szCs w:val="14"/>
              </w:rPr>
              <w:t xml:space="preserve"> portatilSO2/H2H/H2</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31/12/2008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13.366,94</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06/04/2013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Agitador C/</w:t>
            </w:r>
            <w:proofErr w:type="spellStart"/>
            <w:r w:rsidRPr="00874A73">
              <w:rPr>
                <w:rFonts w:ascii="Arial" w:hAnsi="Arial" w:cs="Arial"/>
                <w:sz w:val="14"/>
                <w:szCs w:val="14"/>
              </w:rPr>
              <w:t>Calef.VMS</w:t>
            </w:r>
            <w:proofErr w:type="spellEnd"/>
            <w:r w:rsidRPr="00874A73">
              <w:rPr>
                <w:rFonts w:ascii="Arial" w:hAnsi="Arial" w:cs="Arial"/>
                <w:sz w:val="14"/>
                <w:szCs w:val="14"/>
              </w:rPr>
              <w:t>-C</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23/12/2008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520</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07/04/2013</w:t>
            </w:r>
          </w:p>
        </w:tc>
      </w:tr>
      <w:tr w:rsidR="001A2A82" w:rsidRPr="00874A73" w:rsidTr="00874A73">
        <w:trPr>
          <w:trHeight w:val="215"/>
        </w:trPr>
        <w:tc>
          <w:tcPr>
            <w:tcW w:w="1922" w:type="pct"/>
            <w:shd w:val="clear" w:color="auto" w:fill="auto"/>
            <w:vAlign w:val="bottom"/>
            <w:hideMark/>
          </w:tcPr>
          <w:p w:rsidR="001A2A82" w:rsidRPr="00874A73" w:rsidRDefault="001A2A82" w:rsidP="001A2A82">
            <w:pPr>
              <w:rPr>
                <w:rFonts w:ascii="Arial" w:hAnsi="Arial" w:cs="Arial"/>
                <w:sz w:val="14"/>
                <w:szCs w:val="14"/>
              </w:rPr>
            </w:pPr>
            <w:r w:rsidRPr="00874A73">
              <w:rPr>
                <w:rFonts w:ascii="Arial" w:hAnsi="Arial" w:cs="Arial"/>
                <w:sz w:val="14"/>
                <w:szCs w:val="14"/>
              </w:rPr>
              <w:t>Berlingo HDI 2730GJY</w:t>
            </w:r>
          </w:p>
        </w:tc>
        <w:tc>
          <w:tcPr>
            <w:tcW w:w="1570"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12/12/2008</w:t>
            </w:r>
          </w:p>
        </w:tc>
        <w:tc>
          <w:tcPr>
            <w:tcW w:w="754" w:type="pct"/>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11.104,75</w:t>
            </w:r>
          </w:p>
        </w:tc>
        <w:tc>
          <w:tcPr>
            <w:tcW w:w="754" w:type="pct"/>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08/04/2013</w:t>
            </w:r>
          </w:p>
        </w:tc>
      </w:tr>
      <w:tr w:rsidR="001A2A82" w:rsidRPr="00874A73" w:rsidTr="00874A73">
        <w:trPr>
          <w:trHeight w:val="215"/>
        </w:trPr>
        <w:tc>
          <w:tcPr>
            <w:tcW w:w="1922" w:type="pct"/>
            <w:tcBorders>
              <w:bottom w:val="single" w:sz="4" w:space="0" w:color="auto"/>
            </w:tcBorders>
            <w:shd w:val="clear" w:color="auto" w:fill="auto"/>
            <w:vAlign w:val="bottom"/>
            <w:hideMark/>
          </w:tcPr>
          <w:p w:rsidR="001A2A82" w:rsidRPr="00874A73" w:rsidRDefault="001A2A82" w:rsidP="001A2A82">
            <w:pPr>
              <w:rPr>
                <w:rFonts w:ascii="Arial" w:hAnsi="Arial" w:cs="Arial"/>
                <w:sz w:val="14"/>
                <w:szCs w:val="14"/>
              </w:rPr>
            </w:pPr>
            <w:proofErr w:type="spellStart"/>
            <w:r w:rsidRPr="00874A73">
              <w:rPr>
                <w:rFonts w:ascii="Arial" w:hAnsi="Arial" w:cs="Arial"/>
                <w:sz w:val="14"/>
                <w:szCs w:val="14"/>
              </w:rPr>
              <w:t>Citreon</w:t>
            </w:r>
            <w:proofErr w:type="spellEnd"/>
            <w:r w:rsidRPr="00874A73">
              <w:rPr>
                <w:rFonts w:ascii="Arial" w:hAnsi="Arial" w:cs="Arial"/>
                <w:sz w:val="14"/>
                <w:szCs w:val="14"/>
              </w:rPr>
              <w:t xml:space="preserve"> </w:t>
            </w:r>
            <w:proofErr w:type="spellStart"/>
            <w:r w:rsidRPr="00874A73">
              <w:rPr>
                <w:rFonts w:ascii="Arial" w:hAnsi="Arial" w:cs="Arial"/>
                <w:sz w:val="14"/>
                <w:szCs w:val="14"/>
              </w:rPr>
              <w:t>Nemo</w:t>
            </w:r>
            <w:proofErr w:type="spellEnd"/>
            <w:r w:rsidRPr="00874A73">
              <w:rPr>
                <w:rFonts w:ascii="Arial" w:hAnsi="Arial" w:cs="Arial"/>
                <w:sz w:val="14"/>
                <w:szCs w:val="14"/>
              </w:rPr>
              <w:t xml:space="preserve"> HDI 4892GJX</w:t>
            </w:r>
          </w:p>
        </w:tc>
        <w:tc>
          <w:tcPr>
            <w:tcW w:w="1570" w:type="pct"/>
            <w:tcBorders>
              <w:bottom w:val="single" w:sz="4" w:space="0" w:color="auto"/>
            </w:tcBorders>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10/12/2008</w:t>
            </w:r>
          </w:p>
        </w:tc>
        <w:tc>
          <w:tcPr>
            <w:tcW w:w="754" w:type="pct"/>
            <w:tcBorders>
              <w:bottom w:val="single" w:sz="4" w:space="0" w:color="auto"/>
            </w:tcBorders>
            <w:shd w:val="clear" w:color="auto" w:fill="auto"/>
            <w:vAlign w:val="bottom"/>
            <w:hideMark/>
          </w:tcPr>
          <w:p w:rsidR="001A2A82" w:rsidRPr="00874A73" w:rsidRDefault="001A2A82" w:rsidP="001A2A82">
            <w:pPr>
              <w:jc w:val="right"/>
              <w:rPr>
                <w:rFonts w:ascii="Arial" w:hAnsi="Arial" w:cs="Arial"/>
                <w:sz w:val="14"/>
                <w:szCs w:val="14"/>
              </w:rPr>
            </w:pPr>
            <w:r w:rsidRPr="00874A73">
              <w:rPr>
                <w:rFonts w:ascii="Arial" w:hAnsi="Arial" w:cs="Arial"/>
                <w:sz w:val="14"/>
                <w:szCs w:val="14"/>
              </w:rPr>
              <w:t>9.650,91</w:t>
            </w:r>
          </w:p>
        </w:tc>
        <w:tc>
          <w:tcPr>
            <w:tcW w:w="754" w:type="pct"/>
            <w:tcBorders>
              <w:bottom w:val="single" w:sz="4" w:space="0" w:color="auto"/>
            </w:tcBorders>
            <w:shd w:val="clear" w:color="auto" w:fill="auto"/>
            <w:vAlign w:val="bottom"/>
            <w:hideMark/>
          </w:tcPr>
          <w:p w:rsidR="001A2A82" w:rsidRPr="00874A73" w:rsidRDefault="001A2A82" w:rsidP="00874A73">
            <w:pPr>
              <w:jc w:val="center"/>
              <w:rPr>
                <w:rFonts w:ascii="Arial" w:hAnsi="Arial" w:cs="Arial"/>
                <w:sz w:val="14"/>
                <w:szCs w:val="14"/>
              </w:rPr>
            </w:pPr>
            <w:r w:rsidRPr="00874A73">
              <w:rPr>
                <w:rFonts w:ascii="Arial" w:hAnsi="Arial" w:cs="Arial"/>
                <w:sz w:val="14"/>
                <w:szCs w:val="14"/>
              </w:rPr>
              <w:t>09/04/2013</w:t>
            </w:r>
          </w:p>
        </w:tc>
      </w:tr>
      <w:tr w:rsidR="001A2A82" w:rsidRPr="00874A73" w:rsidTr="00874A73">
        <w:trPr>
          <w:trHeight w:val="215"/>
        </w:trPr>
        <w:tc>
          <w:tcPr>
            <w:tcW w:w="1922" w:type="pct"/>
            <w:tcBorders>
              <w:top w:val="single" w:sz="4" w:space="0" w:color="auto"/>
              <w:bottom w:val="single" w:sz="4" w:space="0" w:color="auto"/>
            </w:tcBorders>
            <w:shd w:val="clear" w:color="auto" w:fill="F2F2F2" w:themeFill="background1" w:themeFillShade="F2"/>
            <w:vAlign w:val="center"/>
            <w:hideMark/>
          </w:tcPr>
          <w:p w:rsidR="001A2A82" w:rsidRPr="00874A73" w:rsidRDefault="001A2A82" w:rsidP="00874A73">
            <w:pPr>
              <w:ind w:firstLineChars="200" w:firstLine="281"/>
              <w:rPr>
                <w:rFonts w:ascii="Arial" w:hAnsi="Arial" w:cs="Arial"/>
                <w:b/>
                <w:bCs/>
                <w:sz w:val="14"/>
                <w:szCs w:val="14"/>
              </w:rPr>
            </w:pPr>
            <w:r w:rsidRPr="00874A73">
              <w:rPr>
                <w:rFonts w:ascii="Arial" w:hAnsi="Arial" w:cs="Arial"/>
                <w:b/>
                <w:bCs/>
                <w:sz w:val="14"/>
                <w:szCs w:val="14"/>
              </w:rPr>
              <w:t>TOTAL</w:t>
            </w:r>
          </w:p>
        </w:tc>
        <w:tc>
          <w:tcPr>
            <w:tcW w:w="1570" w:type="pct"/>
            <w:tcBorders>
              <w:top w:val="single" w:sz="4" w:space="0" w:color="auto"/>
              <w:bottom w:val="single" w:sz="4" w:space="0" w:color="auto"/>
            </w:tcBorders>
            <w:shd w:val="clear" w:color="auto" w:fill="F2F2F2" w:themeFill="background1" w:themeFillShade="F2"/>
            <w:noWrap/>
            <w:vAlign w:val="bottom"/>
            <w:hideMark/>
          </w:tcPr>
          <w:p w:rsidR="001A2A82" w:rsidRPr="00874A73" w:rsidRDefault="001A2A82" w:rsidP="00874A73">
            <w:pPr>
              <w:jc w:val="center"/>
              <w:rPr>
                <w:rFonts w:ascii="Arial" w:hAnsi="Arial" w:cs="Arial"/>
                <w:sz w:val="14"/>
                <w:szCs w:val="14"/>
              </w:rPr>
            </w:pPr>
          </w:p>
        </w:tc>
        <w:tc>
          <w:tcPr>
            <w:tcW w:w="754" w:type="pct"/>
            <w:tcBorders>
              <w:top w:val="single" w:sz="4" w:space="0" w:color="auto"/>
              <w:bottom w:val="single" w:sz="4" w:space="0" w:color="auto"/>
            </w:tcBorders>
            <w:shd w:val="clear" w:color="auto" w:fill="F2F2F2" w:themeFill="background1" w:themeFillShade="F2"/>
            <w:vAlign w:val="center"/>
            <w:hideMark/>
          </w:tcPr>
          <w:p w:rsidR="001A2A82" w:rsidRPr="00874A73" w:rsidRDefault="001A2A82" w:rsidP="00874A73">
            <w:pPr>
              <w:jc w:val="right"/>
              <w:rPr>
                <w:rFonts w:ascii="Arial" w:hAnsi="Arial" w:cs="Arial"/>
                <w:b/>
                <w:bCs/>
                <w:sz w:val="14"/>
                <w:szCs w:val="14"/>
              </w:rPr>
            </w:pPr>
            <w:r w:rsidRPr="00874A73">
              <w:rPr>
                <w:rFonts w:ascii="Arial" w:hAnsi="Arial" w:cs="Arial"/>
                <w:b/>
                <w:bCs/>
                <w:sz w:val="14"/>
                <w:szCs w:val="14"/>
              </w:rPr>
              <w:t>633.455,94</w:t>
            </w:r>
          </w:p>
        </w:tc>
        <w:tc>
          <w:tcPr>
            <w:tcW w:w="754" w:type="pct"/>
            <w:tcBorders>
              <w:top w:val="single" w:sz="4" w:space="0" w:color="auto"/>
              <w:bottom w:val="single" w:sz="4" w:space="0" w:color="auto"/>
            </w:tcBorders>
            <w:shd w:val="clear" w:color="auto" w:fill="F2F2F2" w:themeFill="background1" w:themeFillShade="F2"/>
            <w:noWrap/>
            <w:vAlign w:val="bottom"/>
            <w:hideMark/>
          </w:tcPr>
          <w:p w:rsidR="001A2A82" w:rsidRPr="00874A73" w:rsidRDefault="001A2A82" w:rsidP="00874A73">
            <w:pPr>
              <w:jc w:val="center"/>
              <w:rPr>
                <w:rFonts w:ascii="Arial" w:hAnsi="Arial" w:cs="Arial"/>
                <w:sz w:val="14"/>
                <w:szCs w:val="14"/>
              </w:rPr>
            </w:pPr>
          </w:p>
        </w:tc>
      </w:tr>
    </w:tbl>
    <w:p w:rsidR="00F767D9" w:rsidRDefault="00F767D9">
      <w:pPr>
        <w:tabs>
          <w:tab w:val="left" w:pos="-720"/>
        </w:tabs>
        <w:suppressAutoHyphens/>
        <w:jc w:val="both"/>
        <w:rPr>
          <w:rFonts w:ascii="Arial" w:hAnsi="Arial" w:cs="Arial"/>
          <w:sz w:val="16"/>
          <w:szCs w:val="16"/>
          <w:highlight w:val="yellow"/>
        </w:rPr>
      </w:pPr>
    </w:p>
    <w:tbl>
      <w:tblPr>
        <w:tblW w:w="5000" w:type="pct"/>
        <w:tblCellMar>
          <w:left w:w="70" w:type="dxa"/>
          <w:right w:w="70" w:type="dxa"/>
        </w:tblCellMar>
        <w:tblLook w:val="04A0"/>
      </w:tblPr>
      <w:tblGrid>
        <w:gridCol w:w="3432"/>
        <w:gridCol w:w="2803"/>
        <w:gridCol w:w="1346"/>
        <w:gridCol w:w="1346"/>
      </w:tblGrid>
      <w:tr w:rsidR="00DC742B" w:rsidRPr="00874A73" w:rsidTr="00874A73">
        <w:trPr>
          <w:trHeight w:val="227"/>
          <w:tblHeader/>
        </w:trPr>
        <w:tc>
          <w:tcPr>
            <w:tcW w:w="1922" w:type="pct"/>
            <w:tcBorders>
              <w:top w:val="single" w:sz="4" w:space="0" w:color="auto"/>
              <w:bottom w:val="single" w:sz="4" w:space="0" w:color="auto"/>
            </w:tcBorders>
            <w:shd w:val="clear" w:color="auto" w:fill="D9D9D9" w:themeFill="background1" w:themeFillShade="D9"/>
            <w:vAlign w:val="center"/>
            <w:hideMark/>
          </w:tcPr>
          <w:p w:rsidR="00874A73" w:rsidRPr="00874A73" w:rsidRDefault="00DC742B" w:rsidP="00846799">
            <w:pPr>
              <w:keepNext/>
              <w:keepLines/>
              <w:jc w:val="center"/>
              <w:rPr>
                <w:rFonts w:ascii="Arial" w:hAnsi="Arial" w:cs="Arial"/>
                <w:b/>
                <w:bCs/>
                <w:sz w:val="14"/>
                <w:szCs w:val="14"/>
              </w:rPr>
            </w:pPr>
            <w:r w:rsidRPr="00874A73">
              <w:rPr>
                <w:rFonts w:ascii="Arial" w:hAnsi="Arial" w:cs="Arial"/>
                <w:b/>
                <w:bCs/>
                <w:sz w:val="14"/>
                <w:szCs w:val="14"/>
              </w:rPr>
              <w:lastRenderedPageBreak/>
              <w:t xml:space="preserve">MATERIALIZACION RIC 2006 </w:t>
            </w:r>
          </w:p>
          <w:p w:rsidR="00DC742B" w:rsidRPr="00874A73" w:rsidRDefault="00DC742B" w:rsidP="00846799">
            <w:pPr>
              <w:keepNext/>
              <w:keepLines/>
              <w:jc w:val="center"/>
              <w:rPr>
                <w:rFonts w:ascii="Arial" w:hAnsi="Arial" w:cs="Arial"/>
                <w:b/>
                <w:bCs/>
                <w:sz w:val="14"/>
                <w:szCs w:val="14"/>
              </w:rPr>
            </w:pPr>
            <w:r w:rsidRPr="00874A73">
              <w:rPr>
                <w:rFonts w:ascii="Arial" w:hAnsi="Arial" w:cs="Arial"/>
                <w:b/>
                <w:bCs/>
                <w:sz w:val="14"/>
                <w:szCs w:val="14"/>
              </w:rPr>
              <w:t>EJERCICIO 2009</w:t>
            </w:r>
          </w:p>
        </w:tc>
        <w:tc>
          <w:tcPr>
            <w:tcW w:w="1570" w:type="pct"/>
            <w:tcBorders>
              <w:top w:val="single" w:sz="4" w:space="0" w:color="auto"/>
              <w:bottom w:val="single" w:sz="4" w:space="0" w:color="auto"/>
            </w:tcBorders>
            <w:shd w:val="clear" w:color="auto" w:fill="D9D9D9" w:themeFill="background1" w:themeFillShade="D9"/>
            <w:vAlign w:val="center"/>
            <w:hideMark/>
          </w:tcPr>
          <w:p w:rsidR="00874A73" w:rsidRPr="00874A73" w:rsidRDefault="00DC742B" w:rsidP="00846799">
            <w:pPr>
              <w:keepNext/>
              <w:keepLines/>
              <w:jc w:val="center"/>
              <w:rPr>
                <w:rFonts w:ascii="Arial" w:hAnsi="Arial" w:cs="Arial"/>
                <w:b/>
                <w:bCs/>
                <w:sz w:val="14"/>
                <w:szCs w:val="14"/>
              </w:rPr>
            </w:pPr>
            <w:r w:rsidRPr="00874A73">
              <w:rPr>
                <w:rFonts w:ascii="Arial" w:hAnsi="Arial" w:cs="Arial"/>
                <w:b/>
                <w:bCs/>
                <w:sz w:val="14"/>
                <w:szCs w:val="14"/>
              </w:rPr>
              <w:t xml:space="preserve">Fecha </w:t>
            </w:r>
            <w:proofErr w:type="spellStart"/>
            <w:r w:rsidRPr="00874A73">
              <w:rPr>
                <w:rFonts w:ascii="Arial" w:hAnsi="Arial" w:cs="Arial"/>
                <w:b/>
                <w:bCs/>
                <w:sz w:val="14"/>
                <w:szCs w:val="14"/>
              </w:rPr>
              <w:t>adquis</w:t>
            </w:r>
            <w:proofErr w:type="spellEnd"/>
            <w:r w:rsidRPr="00874A73">
              <w:rPr>
                <w:rFonts w:ascii="Arial" w:hAnsi="Arial" w:cs="Arial"/>
                <w:b/>
                <w:bCs/>
                <w:sz w:val="14"/>
                <w:szCs w:val="14"/>
              </w:rPr>
              <w:t>.</w:t>
            </w:r>
          </w:p>
          <w:p w:rsidR="00DC742B" w:rsidRPr="00874A73" w:rsidRDefault="00DC742B" w:rsidP="00846799">
            <w:pPr>
              <w:keepNext/>
              <w:keepLines/>
              <w:jc w:val="center"/>
              <w:rPr>
                <w:rFonts w:ascii="Arial" w:hAnsi="Arial" w:cs="Arial"/>
                <w:b/>
                <w:bCs/>
                <w:sz w:val="14"/>
                <w:szCs w:val="14"/>
              </w:rPr>
            </w:pPr>
            <w:r w:rsidRPr="00874A73">
              <w:rPr>
                <w:rFonts w:ascii="Arial" w:hAnsi="Arial" w:cs="Arial"/>
                <w:b/>
                <w:bCs/>
                <w:sz w:val="14"/>
                <w:szCs w:val="14"/>
              </w:rPr>
              <w:t>contable</w:t>
            </w:r>
          </w:p>
        </w:tc>
        <w:tc>
          <w:tcPr>
            <w:tcW w:w="754" w:type="pct"/>
            <w:tcBorders>
              <w:top w:val="single" w:sz="4" w:space="0" w:color="auto"/>
              <w:bottom w:val="single" w:sz="4" w:space="0" w:color="auto"/>
            </w:tcBorders>
            <w:shd w:val="clear" w:color="auto" w:fill="D9D9D9" w:themeFill="background1" w:themeFillShade="D9"/>
            <w:vAlign w:val="center"/>
            <w:hideMark/>
          </w:tcPr>
          <w:p w:rsidR="00DC742B" w:rsidRPr="00874A73" w:rsidRDefault="00DC742B" w:rsidP="00846799">
            <w:pPr>
              <w:keepNext/>
              <w:keepLines/>
              <w:jc w:val="center"/>
              <w:rPr>
                <w:rFonts w:ascii="Arial" w:hAnsi="Arial" w:cs="Arial"/>
                <w:b/>
                <w:bCs/>
                <w:sz w:val="14"/>
                <w:szCs w:val="14"/>
              </w:rPr>
            </w:pPr>
            <w:r w:rsidRPr="00874A73">
              <w:rPr>
                <w:rFonts w:ascii="Arial" w:hAnsi="Arial" w:cs="Arial"/>
                <w:b/>
                <w:bCs/>
                <w:sz w:val="14"/>
                <w:szCs w:val="14"/>
              </w:rPr>
              <w:t>Coste</w:t>
            </w:r>
          </w:p>
        </w:tc>
        <w:tc>
          <w:tcPr>
            <w:tcW w:w="754" w:type="pct"/>
            <w:tcBorders>
              <w:top w:val="single" w:sz="4" w:space="0" w:color="auto"/>
              <w:bottom w:val="single" w:sz="4" w:space="0" w:color="auto"/>
            </w:tcBorders>
            <w:shd w:val="clear" w:color="auto" w:fill="D9D9D9" w:themeFill="background1" w:themeFillShade="D9"/>
            <w:vAlign w:val="center"/>
            <w:hideMark/>
          </w:tcPr>
          <w:p w:rsidR="00874A73" w:rsidRPr="00874A73" w:rsidRDefault="00DC742B" w:rsidP="00846799">
            <w:pPr>
              <w:keepNext/>
              <w:keepLines/>
              <w:jc w:val="center"/>
              <w:rPr>
                <w:rFonts w:ascii="Arial" w:hAnsi="Arial" w:cs="Arial"/>
                <w:b/>
                <w:bCs/>
                <w:sz w:val="14"/>
                <w:szCs w:val="14"/>
              </w:rPr>
            </w:pPr>
            <w:r w:rsidRPr="00874A73">
              <w:rPr>
                <w:rFonts w:ascii="Arial" w:hAnsi="Arial" w:cs="Arial"/>
                <w:b/>
                <w:bCs/>
                <w:sz w:val="14"/>
                <w:szCs w:val="14"/>
              </w:rPr>
              <w:t>Mantenido</w:t>
            </w:r>
          </w:p>
          <w:p w:rsidR="00DC742B" w:rsidRPr="00874A73" w:rsidRDefault="00DC742B" w:rsidP="00846799">
            <w:pPr>
              <w:keepNext/>
              <w:keepLines/>
              <w:jc w:val="center"/>
              <w:rPr>
                <w:rFonts w:ascii="Arial" w:hAnsi="Arial" w:cs="Arial"/>
                <w:b/>
                <w:bCs/>
                <w:sz w:val="14"/>
                <w:szCs w:val="14"/>
              </w:rPr>
            </w:pPr>
            <w:r w:rsidRPr="00874A73">
              <w:rPr>
                <w:rFonts w:ascii="Arial" w:hAnsi="Arial" w:cs="Arial"/>
                <w:b/>
                <w:bCs/>
                <w:sz w:val="14"/>
                <w:szCs w:val="14"/>
              </w:rPr>
              <w:t>hasta fecha</w:t>
            </w:r>
          </w:p>
        </w:tc>
      </w:tr>
      <w:tr w:rsidR="00DC742B" w:rsidRPr="00874A73" w:rsidTr="00874A73">
        <w:trPr>
          <w:trHeight w:val="215"/>
        </w:trPr>
        <w:tc>
          <w:tcPr>
            <w:tcW w:w="1922" w:type="pct"/>
            <w:tcBorders>
              <w:top w:val="single" w:sz="4" w:space="0" w:color="auto"/>
            </w:tcBorders>
            <w:shd w:val="clear" w:color="auto" w:fill="auto"/>
            <w:vAlign w:val="bottom"/>
            <w:hideMark/>
          </w:tcPr>
          <w:p w:rsidR="00DC742B" w:rsidRPr="00874A73" w:rsidRDefault="00DC742B" w:rsidP="00846799">
            <w:pPr>
              <w:keepNext/>
              <w:keepLines/>
              <w:rPr>
                <w:rFonts w:ascii="Arial" w:hAnsi="Arial" w:cs="Arial"/>
                <w:sz w:val="14"/>
                <w:szCs w:val="14"/>
              </w:rPr>
            </w:pPr>
            <w:r w:rsidRPr="00874A73">
              <w:rPr>
                <w:rFonts w:ascii="Arial" w:hAnsi="Arial" w:cs="Arial"/>
                <w:sz w:val="14"/>
                <w:szCs w:val="14"/>
              </w:rPr>
              <w:t xml:space="preserve">Lijadora </w:t>
            </w:r>
            <w:proofErr w:type="spellStart"/>
            <w:r w:rsidRPr="00874A73">
              <w:rPr>
                <w:rFonts w:ascii="Arial" w:hAnsi="Arial" w:cs="Arial"/>
                <w:sz w:val="14"/>
                <w:szCs w:val="14"/>
              </w:rPr>
              <w:t>excentrica</w:t>
            </w:r>
            <w:proofErr w:type="spellEnd"/>
            <w:r w:rsidRPr="00874A73">
              <w:rPr>
                <w:rFonts w:ascii="Arial" w:hAnsi="Arial" w:cs="Arial"/>
                <w:sz w:val="14"/>
                <w:szCs w:val="14"/>
              </w:rPr>
              <w:t xml:space="preserve"> WFE</w:t>
            </w:r>
          </w:p>
        </w:tc>
        <w:tc>
          <w:tcPr>
            <w:tcW w:w="1570" w:type="pct"/>
            <w:tcBorders>
              <w:top w:val="single" w:sz="4" w:space="0" w:color="auto"/>
            </w:tcBorders>
            <w:shd w:val="clear" w:color="auto" w:fill="auto"/>
            <w:vAlign w:val="bottom"/>
            <w:hideMark/>
          </w:tcPr>
          <w:p w:rsidR="00DC742B" w:rsidRPr="00874A73" w:rsidRDefault="00DC742B" w:rsidP="00846799">
            <w:pPr>
              <w:keepNext/>
              <w:keepLines/>
              <w:jc w:val="center"/>
              <w:rPr>
                <w:rFonts w:ascii="Arial" w:hAnsi="Arial" w:cs="Arial"/>
                <w:sz w:val="14"/>
                <w:szCs w:val="14"/>
              </w:rPr>
            </w:pPr>
            <w:r w:rsidRPr="00874A73">
              <w:rPr>
                <w:rFonts w:ascii="Arial" w:hAnsi="Arial" w:cs="Arial"/>
                <w:sz w:val="14"/>
                <w:szCs w:val="14"/>
              </w:rPr>
              <w:t>07/01/2009</w:t>
            </w:r>
          </w:p>
        </w:tc>
        <w:tc>
          <w:tcPr>
            <w:tcW w:w="754" w:type="pct"/>
            <w:tcBorders>
              <w:top w:val="single" w:sz="4" w:space="0" w:color="auto"/>
            </w:tcBorders>
            <w:shd w:val="clear" w:color="auto" w:fill="auto"/>
            <w:vAlign w:val="bottom"/>
            <w:hideMark/>
          </w:tcPr>
          <w:p w:rsidR="00DC742B" w:rsidRPr="00874A73" w:rsidRDefault="00DC742B" w:rsidP="00846799">
            <w:pPr>
              <w:keepNext/>
              <w:keepLines/>
              <w:jc w:val="right"/>
              <w:rPr>
                <w:rFonts w:ascii="Arial" w:hAnsi="Arial" w:cs="Arial"/>
                <w:sz w:val="14"/>
                <w:szCs w:val="14"/>
              </w:rPr>
            </w:pPr>
            <w:r w:rsidRPr="00874A73">
              <w:rPr>
                <w:rFonts w:ascii="Arial" w:hAnsi="Arial" w:cs="Arial"/>
                <w:sz w:val="14"/>
                <w:szCs w:val="14"/>
              </w:rPr>
              <w:t>407,94</w:t>
            </w:r>
          </w:p>
        </w:tc>
        <w:tc>
          <w:tcPr>
            <w:tcW w:w="754" w:type="pct"/>
            <w:tcBorders>
              <w:top w:val="single" w:sz="4" w:space="0" w:color="auto"/>
            </w:tcBorders>
            <w:shd w:val="clear" w:color="auto" w:fill="auto"/>
            <w:vAlign w:val="bottom"/>
            <w:hideMark/>
          </w:tcPr>
          <w:p w:rsidR="00DC742B" w:rsidRPr="00874A73" w:rsidRDefault="00DC742B" w:rsidP="00846799">
            <w:pPr>
              <w:keepNext/>
              <w:keepLines/>
              <w:jc w:val="center"/>
              <w:rPr>
                <w:rFonts w:ascii="Arial" w:hAnsi="Arial" w:cs="Arial"/>
                <w:sz w:val="14"/>
                <w:szCs w:val="14"/>
              </w:rPr>
            </w:pPr>
            <w:r w:rsidRPr="00874A73">
              <w:rPr>
                <w:rFonts w:ascii="Arial" w:hAnsi="Arial" w:cs="Arial"/>
                <w:sz w:val="14"/>
                <w:szCs w:val="14"/>
              </w:rPr>
              <w:t>07/01/2014</w:t>
            </w:r>
          </w:p>
        </w:tc>
      </w:tr>
      <w:tr w:rsidR="00DC742B" w:rsidRPr="00874A73" w:rsidTr="00874A73">
        <w:trPr>
          <w:trHeight w:val="215"/>
        </w:trPr>
        <w:tc>
          <w:tcPr>
            <w:tcW w:w="1922" w:type="pct"/>
            <w:shd w:val="clear" w:color="auto" w:fill="auto"/>
            <w:vAlign w:val="bottom"/>
            <w:hideMark/>
          </w:tcPr>
          <w:p w:rsidR="00DC742B" w:rsidRPr="00874A73" w:rsidRDefault="00DC742B" w:rsidP="00846799">
            <w:pPr>
              <w:keepNext/>
              <w:keepLines/>
              <w:rPr>
                <w:rFonts w:ascii="Arial" w:hAnsi="Arial" w:cs="Arial"/>
                <w:sz w:val="14"/>
                <w:szCs w:val="14"/>
              </w:rPr>
            </w:pPr>
            <w:r w:rsidRPr="00874A73">
              <w:rPr>
                <w:rFonts w:ascii="Arial" w:hAnsi="Arial" w:cs="Arial"/>
                <w:sz w:val="14"/>
                <w:szCs w:val="14"/>
              </w:rPr>
              <w:t>Centralita Alcatel y circuito</w:t>
            </w:r>
          </w:p>
        </w:tc>
        <w:tc>
          <w:tcPr>
            <w:tcW w:w="1570" w:type="pct"/>
            <w:shd w:val="clear" w:color="auto" w:fill="auto"/>
            <w:vAlign w:val="bottom"/>
            <w:hideMark/>
          </w:tcPr>
          <w:p w:rsidR="00DC742B" w:rsidRPr="00874A73" w:rsidRDefault="00DC742B" w:rsidP="00846799">
            <w:pPr>
              <w:keepNext/>
              <w:keepLines/>
              <w:jc w:val="center"/>
              <w:rPr>
                <w:rFonts w:ascii="Arial" w:hAnsi="Arial" w:cs="Arial"/>
                <w:sz w:val="14"/>
                <w:szCs w:val="14"/>
              </w:rPr>
            </w:pPr>
            <w:r w:rsidRPr="00874A73">
              <w:rPr>
                <w:rFonts w:ascii="Arial" w:hAnsi="Arial" w:cs="Arial"/>
                <w:sz w:val="14"/>
                <w:szCs w:val="14"/>
              </w:rPr>
              <w:t>13/01/2009</w:t>
            </w:r>
          </w:p>
        </w:tc>
        <w:tc>
          <w:tcPr>
            <w:tcW w:w="754" w:type="pct"/>
            <w:shd w:val="clear" w:color="auto" w:fill="auto"/>
            <w:vAlign w:val="bottom"/>
            <w:hideMark/>
          </w:tcPr>
          <w:p w:rsidR="00DC742B" w:rsidRPr="00874A73" w:rsidRDefault="00DC742B" w:rsidP="00846799">
            <w:pPr>
              <w:keepNext/>
              <w:keepLines/>
              <w:jc w:val="right"/>
              <w:rPr>
                <w:rFonts w:ascii="Arial" w:hAnsi="Arial" w:cs="Arial"/>
                <w:sz w:val="14"/>
                <w:szCs w:val="14"/>
              </w:rPr>
            </w:pPr>
            <w:r w:rsidRPr="00874A73">
              <w:rPr>
                <w:rFonts w:ascii="Arial" w:hAnsi="Arial" w:cs="Arial"/>
                <w:sz w:val="14"/>
                <w:szCs w:val="14"/>
              </w:rPr>
              <w:t>24.040,59</w:t>
            </w:r>
          </w:p>
        </w:tc>
        <w:tc>
          <w:tcPr>
            <w:tcW w:w="754" w:type="pct"/>
            <w:shd w:val="clear" w:color="auto" w:fill="auto"/>
            <w:vAlign w:val="bottom"/>
            <w:hideMark/>
          </w:tcPr>
          <w:p w:rsidR="00DC742B" w:rsidRPr="00874A73" w:rsidRDefault="00DC742B" w:rsidP="00846799">
            <w:pPr>
              <w:keepNext/>
              <w:keepLines/>
              <w:jc w:val="center"/>
              <w:rPr>
                <w:rFonts w:ascii="Arial" w:hAnsi="Arial" w:cs="Arial"/>
                <w:sz w:val="14"/>
                <w:szCs w:val="14"/>
              </w:rPr>
            </w:pPr>
            <w:r w:rsidRPr="00874A73">
              <w:rPr>
                <w:rFonts w:ascii="Arial" w:hAnsi="Arial" w:cs="Arial"/>
                <w:sz w:val="14"/>
                <w:szCs w:val="14"/>
              </w:rPr>
              <w:t>13/01/2014</w:t>
            </w:r>
          </w:p>
        </w:tc>
      </w:tr>
      <w:tr w:rsidR="00DC742B" w:rsidRPr="00874A73" w:rsidTr="00874A73">
        <w:trPr>
          <w:trHeight w:val="215"/>
        </w:trPr>
        <w:tc>
          <w:tcPr>
            <w:tcW w:w="1922" w:type="pct"/>
            <w:shd w:val="clear" w:color="auto" w:fill="auto"/>
            <w:vAlign w:val="bottom"/>
            <w:hideMark/>
          </w:tcPr>
          <w:p w:rsidR="00DC742B" w:rsidRPr="00874A73" w:rsidRDefault="00DC742B" w:rsidP="00846799">
            <w:pPr>
              <w:keepNext/>
              <w:keepLines/>
              <w:rPr>
                <w:rFonts w:ascii="Arial" w:hAnsi="Arial" w:cs="Arial"/>
                <w:sz w:val="14"/>
                <w:szCs w:val="14"/>
              </w:rPr>
            </w:pPr>
            <w:r w:rsidRPr="00874A73">
              <w:rPr>
                <w:rFonts w:ascii="Arial" w:hAnsi="Arial" w:cs="Arial"/>
                <w:sz w:val="14"/>
                <w:szCs w:val="14"/>
              </w:rPr>
              <w:t xml:space="preserve">Puntos acceso </w:t>
            </w:r>
            <w:proofErr w:type="spellStart"/>
            <w:r w:rsidRPr="00874A73">
              <w:rPr>
                <w:rFonts w:ascii="Arial" w:hAnsi="Arial" w:cs="Arial"/>
                <w:sz w:val="14"/>
                <w:szCs w:val="14"/>
              </w:rPr>
              <w:t>wifi</w:t>
            </w:r>
            <w:proofErr w:type="spellEnd"/>
            <w:r w:rsidRPr="00874A73">
              <w:rPr>
                <w:rFonts w:ascii="Arial" w:hAnsi="Arial" w:cs="Arial"/>
                <w:sz w:val="14"/>
                <w:szCs w:val="14"/>
              </w:rPr>
              <w:t>-edificio</w:t>
            </w:r>
          </w:p>
        </w:tc>
        <w:tc>
          <w:tcPr>
            <w:tcW w:w="1570" w:type="pct"/>
            <w:shd w:val="clear" w:color="auto" w:fill="auto"/>
            <w:vAlign w:val="bottom"/>
            <w:hideMark/>
          </w:tcPr>
          <w:p w:rsidR="00DC742B" w:rsidRPr="00874A73" w:rsidRDefault="00DC742B" w:rsidP="00846799">
            <w:pPr>
              <w:keepNext/>
              <w:keepLines/>
              <w:jc w:val="center"/>
              <w:rPr>
                <w:rFonts w:ascii="Arial" w:hAnsi="Arial" w:cs="Arial"/>
                <w:sz w:val="14"/>
                <w:szCs w:val="14"/>
              </w:rPr>
            </w:pPr>
            <w:r w:rsidRPr="00874A73">
              <w:rPr>
                <w:rFonts w:ascii="Arial" w:hAnsi="Arial" w:cs="Arial"/>
                <w:sz w:val="14"/>
                <w:szCs w:val="14"/>
              </w:rPr>
              <w:t>25/03/2009</w:t>
            </w:r>
          </w:p>
        </w:tc>
        <w:tc>
          <w:tcPr>
            <w:tcW w:w="754" w:type="pct"/>
            <w:shd w:val="clear" w:color="auto" w:fill="auto"/>
            <w:vAlign w:val="bottom"/>
            <w:hideMark/>
          </w:tcPr>
          <w:p w:rsidR="00DC742B" w:rsidRPr="00874A73" w:rsidRDefault="00DC742B" w:rsidP="00846799">
            <w:pPr>
              <w:keepNext/>
              <w:keepLines/>
              <w:jc w:val="right"/>
              <w:rPr>
                <w:rFonts w:ascii="Arial" w:hAnsi="Arial" w:cs="Arial"/>
                <w:sz w:val="14"/>
                <w:szCs w:val="14"/>
              </w:rPr>
            </w:pPr>
            <w:r w:rsidRPr="00874A73">
              <w:rPr>
                <w:rFonts w:ascii="Arial" w:hAnsi="Arial" w:cs="Arial"/>
                <w:sz w:val="14"/>
                <w:szCs w:val="14"/>
              </w:rPr>
              <w:t>1.639,70</w:t>
            </w:r>
          </w:p>
        </w:tc>
        <w:tc>
          <w:tcPr>
            <w:tcW w:w="754" w:type="pct"/>
            <w:shd w:val="clear" w:color="auto" w:fill="auto"/>
            <w:vAlign w:val="bottom"/>
            <w:hideMark/>
          </w:tcPr>
          <w:p w:rsidR="00DC742B" w:rsidRPr="00874A73" w:rsidRDefault="00DC742B" w:rsidP="00846799">
            <w:pPr>
              <w:keepNext/>
              <w:keepLines/>
              <w:jc w:val="center"/>
              <w:rPr>
                <w:rFonts w:ascii="Arial" w:hAnsi="Arial" w:cs="Arial"/>
                <w:sz w:val="14"/>
                <w:szCs w:val="14"/>
              </w:rPr>
            </w:pPr>
            <w:r w:rsidRPr="00874A73">
              <w:rPr>
                <w:rFonts w:ascii="Arial" w:hAnsi="Arial" w:cs="Arial"/>
                <w:sz w:val="14"/>
                <w:szCs w:val="14"/>
              </w:rPr>
              <w:t>25/03/2014</w:t>
            </w:r>
          </w:p>
        </w:tc>
      </w:tr>
      <w:tr w:rsidR="00DC742B" w:rsidRPr="00874A73" w:rsidTr="00874A73">
        <w:trPr>
          <w:trHeight w:val="215"/>
        </w:trPr>
        <w:tc>
          <w:tcPr>
            <w:tcW w:w="1922" w:type="pct"/>
            <w:shd w:val="clear" w:color="auto" w:fill="auto"/>
            <w:vAlign w:val="bottom"/>
            <w:hideMark/>
          </w:tcPr>
          <w:p w:rsidR="00DC742B" w:rsidRPr="00874A73" w:rsidRDefault="00DC742B" w:rsidP="00846799">
            <w:pPr>
              <w:keepNext/>
              <w:keepLines/>
              <w:rPr>
                <w:rFonts w:ascii="Arial" w:hAnsi="Arial" w:cs="Arial"/>
                <w:sz w:val="14"/>
                <w:szCs w:val="14"/>
              </w:rPr>
            </w:pPr>
            <w:r w:rsidRPr="00874A73">
              <w:rPr>
                <w:rFonts w:ascii="Arial" w:hAnsi="Arial" w:cs="Arial"/>
                <w:sz w:val="14"/>
                <w:szCs w:val="14"/>
              </w:rPr>
              <w:t>Carro Lijado y aspiradora</w:t>
            </w:r>
          </w:p>
        </w:tc>
        <w:tc>
          <w:tcPr>
            <w:tcW w:w="1570" w:type="pct"/>
            <w:shd w:val="clear" w:color="auto" w:fill="auto"/>
            <w:vAlign w:val="bottom"/>
            <w:hideMark/>
          </w:tcPr>
          <w:p w:rsidR="00DC742B" w:rsidRPr="00874A73" w:rsidRDefault="00DC742B" w:rsidP="00846799">
            <w:pPr>
              <w:keepNext/>
              <w:keepLines/>
              <w:jc w:val="center"/>
              <w:rPr>
                <w:rFonts w:ascii="Arial" w:hAnsi="Arial" w:cs="Arial"/>
                <w:sz w:val="14"/>
                <w:szCs w:val="14"/>
              </w:rPr>
            </w:pPr>
            <w:r w:rsidRPr="00874A73">
              <w:rPr>
                <w:rFonts w:ascii="Arial" w:hAnsi="Arial" w:cs="Arial"/>
                <w:sz w:val="14"/>
                <w:szCs w:val="14"/>
              </w:rPr>
              <w:t>12/03/2009</w:t>
            </w:r>
          </w:p>
        </w:tc>
        <w:tc>
          <w:tcPr>
            <w:tcW w:w="754" w:type="pct"/>
            <w:shd w:val="clear" w:color="auto" w:fill="auto"/>
            <w:vAlign w:val="bottom"/>
            <w:hideMark/>
          </w:tcPr>
          <w:p w:rsidR="00DC742B" w:rsidRPr="00874A73" w:rsidRDefault="00DC742B" w:rsidP="00846799">
            <w:pPr>
              <w:keepNext/>
              <w:keepLines/>
              <w:jc w:val="right"/>
              <w:rPr>
                <w:rFonts w:ascii="Arial" w:hAnsi="Arial" w:cs="Arial"/>
                <w:sz w:val="14"/>
                <w:szCs w:val="14"/>
              </w:rPr>
            </w:pPr>
            <w:r w:rsidRPr="00874A73">
              <w:rPr>
                <w:rFonts w:ascii="Arial" w:hAnsi="Arial" w:cs="Arial"/>
                <w:sz w:val="14"/>
                <w:szCs w:val="14"/>
              </w:rPr>
              <w:t>1.880,00</w:t>
            </w:r>
          </w:p>
        </w:tc>
        <w:tc>
          <w:tcPr>
            <w:tcW w:w="754" w:type="pct"/>
            <w:shd w:val="clear" w:color="auto" w:fill="auto"/>
            <w:vAlign w:val="bottom"/>
            <w:hideMark/>
          </w:tcPr>
          <w:p w:rsidR="00DC742B" w:rsidRPr="00874A73" w:rsidRDefault="00DC742B" w:rsidP="00846799">
            <w:pPr>
              <w:keepNext/>
              <w:keepLines/>
              <w:jc w:val="center"/>
              <w:rPr>
                <w:rFonts w:ascii="Arial" w:hAnsi="Arial" w:cs="Arial"/>
                <w:sz w:val="14"/>
                <w:szCs w:val="14"/>
              </w:rPr>
            </w:pPr>
            <w:r w:rsidRPr="00874A73">
              <w:rPr>
                <w:rFonts w:ascii="Arial" w:hAnsi="Arial" w:cs="Arial"/>
                <w:sz w:val="14"/>
                <w:szCs w:val="14"/>
              </w:rPr>
              <w:t>12/03/2014</w:t>
            </w:r>
          </w:p>
        </w:tc>
      </w:tr>
      <w:tr w:rsidR="00DC742B" w:rsidRPr="00874A73" w:rsidTr="00874A73">
        <w:trPr>
          <w:trHeight w:val="215"/>
        </w:trPr>
        <w:tc>
          <w:tcPr>
            <w:tcW w:w="1922" w:type="pct"/>
            <w:shd w:val="clear" w:color="auto" w:fill="auto"/>
            <w:vAlign w:val="bottom"/>
            <w:hideMark/>
          </w:tcPr>
          <w:p w:rsidR="00DC742B" w:rsidRPr="00874A73" w:rsidRDefault="00DC742B" w:rsidP="00846799">
            <w:pPr>
              <w:keepNext/>
              <w:keepLines/>
              <w:rPr>
                <w:rFonts w:ascii="Arial" w:hAnsi="Arial" w:cs="Arial"/>
                <w:sz w:val="14"/>
                <w:szCs w:val="14"/>
              </w:rPr>
            </w:pPr>
            <w:r w:rsidRPr="00874A73">
              <w:rPr>
                <w:rFonts w:ascii="Arial" w:hAnsi="Arial" w:cs="Arial"/>
                <w:sz w:val="14"/>
                <w:szCs w:val="14"/>
              </w:rPr>
              <w:t>2 Armarios Archivadores</w:t>
            </w:r>
          </w:p>
        </w:tc>
        <w:tc>
          <w:tcPr>
            <w:tcW w:w="1570" w:type="pct"/>
            <w:shd w:val="clear" w:color="auto" w:fill="auto"/>
            <w:vAlign w:val="bottom"/>
            <w:hideMark/>
          </w:tcPr>
          <w:p w:rsidR="00DC742B" w:rsidRPr="00874A73" w:rsidRDefault="00DC742B" w:rsidP="00846799">
            <w:pPr>
              <w:keepNext/>
              <w:keepLines/>
              <w:jc w:val="center"/>
              <w:rPr>
                <w:rFonts w:ascii="Arial" w:hAnsi="Arial" w:cs="Arial"/>
                <w:sz w:val="14"/>
                <w:szCs w:val="14"/>
              </w:rPr>
            </w:pPr>
            <w:r w:rsidRPr="00874A73">
              <w:rPr>
                <w:rFonts w:ascii="Arial" w:hAnsi="Arial" w:cs="Arial"/>
                <w:sz w:val="14"/>
                <w:szCs w:val="14"/>
              </w:rPr>
              <w:t>14/04/2009</w:t>
            </w:r>
          </w:p>
        </w:tc>
        <w:tc>
          <w:tcPr>
            <w:tcW w:w="754" w:type="pct"/>
            <w:shd w:val="clear" w:color="auto" w:fill="auto"/>
            <w:vAlign w:val="bottom"/>
            <w:hideMark/>
          </w:tcPr>
          <w:p w:rsidR="00DC742B" w:rsidRPr="00874A73" w:rsidRDefault="00DC742B" w:rsidP="00846799">
            <w:pPr>
              <w:keepNext/>
              <w:keepLines/>
              <w:jc w:val="right"/>
              <w:rPr>
                <w:rFonts w:ascii="Arial" w:hAnsi="Arial" w:cs="Arial"/>
                <w:sz w:val="14"/>
                <w:szCs w:val="14"/>
              </w:rPr>
            </w:pPr>
            <w:r w:rsidRPr="00874A73">
              <w:rPr>
                <w:rFonts w:ascii="Arial" w:hAnsi="Arial" w:cs="Arial"/>
                <w:sz w:val="14"/>
                <w:szCs w:val="14"/>
              </w:rPr>
              <w:t>560</w:t>
            </w:r>
          </w:p>
        </w:tc>
        <w:tc>
          <w:tcPr>
            <w:tcW w:w="754" w:type="pct"/>
            <w:shd w:val="clear" w:color="auto" w:fill="auto"/>
            <w:vAlign w:val="bottom"/>
            <w:hideMark/>
          </w:tcPr>
          <w:p w:rsidR="00DC742B" w:rsidRPr="00874A73" w:rsidRDefault="00DC742B" w:rsidP="00846799">
            <w:pPr>
              <w:keepNext/>
              <w:keepLines/>
              <w:jc w:val="center"/>
              <w:rPr>
                <w:rFonts w:ascii="Arial" w:hAnsi="Arial" w:cs="Arial"/>
                <w:sz w:val="14"/>
                <w:szCs w:val="14"/>
              </w:rPr>
            </w:pPr>
            <w:r w:rsidRPr="00874A73">
              <w:rPr>
                <w:rFonts w:ascii="Arial" w:hAnsi="Arial" w:cs="Arial"/>
                <w:sz w:val="14"/>
                <w:szCs w:val="14"/>
              </w:rPr>
              <w:t>14/04/2014</w:t>
            </w:r>
          </w:p>
        </w:tc>
      </w:tr>
      <w:tr w:rsidR="00DC742B" w:rsidRPr="00874A73" w:rsidTr="00874A73">
        <w:trPr>
          <w:trHeight w:val="215"/>
        </w:trPr>
        <w:tc>
          <w:tcPr>
            <w:tcW w:w="1922" w:type="pct"/>
            <w:shd w:val="clear" w:color="auto" w:fill="auto"/>
            <w:vAlign w:val="bottom"/>
            <w:hideMark/>
          </w:tcPr>
          <w:p w:rsidR="00DC742B" w:rsidRPr="00874A73" w:rsidRDefault="00DC742B" w:rsidP="00DC742B">
            <w:pPr>
              <w:rPr>
                <w:rFonts w:ascii="Arial" w:hAnsi="Arial" w:cs="Arial"/>
                <w:sz w:val="14"/>
                <w:szCs w:val="14"/>
              </w:rPr>
            </w:pPr>
            <w:proofErr w:type="spellStart"/>
            <w:r w:rsidRPr="00874A73">
              <w:rPr>
                <w:rFonts w:ascii="Arial" w:hAnsi="Arial" w:cs="Arial"/>
                <w:sz w:val="14"/>
                <w:szCs w:val="14"/>
              </w:rPr>
              <w:t>Patron</w:t>
            </w:r>
            <w:proofErr w:type="spellEnd"/>
            <w:r w:rsidRPr="00874A73">
              <w:rPr>
                <w:rFonts w:ascii="Arial" w:hAnsi="Arial" w:cs="Arial"/>
                <w:sz w:val="14"/>
                <w:szCs w:val="14"/>
              </w:rPr>
              <w:t xml:space="preserve"> </w:t>
            </w:r>
            <w:proofErr w:type="spellStart"/>
            <w:r w:rsidRPr="00874A73">
              <w:rPr>
                <w:rFonts w:ascii="Arial" w:hAnsi="Arial" w:cs="Arial"/>
                <w:sz w:val="14"/>
                <w:szCs w:val="14"/>
              </w:rPr>
              <w:t>verif.trifasico</w:t>
            </w:r>
            <w:proofErr w:type="spellEnd"/>
            <w:r w:rsidRPr="00874A73">
              <w:rPr>
                <w:rFonts w:ascii="Arial" w:hAnsi="Arial" w:cs="Arial"/>
                <w:sz w:val="14"/>
                <w:szCs w:val="14"/>
              </w:rPr>
              <w:t xml:space="preserve"> </w:t>
            </w:r>
            <w:proofErr w:type="spellStart"/>
            <w:r w:rsidRPr="00874A73">
              <w:rPr>
                <w:rFonts w:ascii="Arial" w:hAnsi="Arial" w:cs="Arial"/>
                <w:sz w:val="14"/>
                <w:szCs w:val="14"/>
              </w:rPr>
              <w:t>portati</w:t>
            </w:r>
            <w:proofErr w:type="spellEnd"/>
          </w:p>
        </w:tc>
        <w:tc>
          <w:tcPr>
            <w:tcW w:w="1570"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19/03/2009</w:t>
            </w:r>
          </w:p>
        </w:tc>
        <w:tc>
          <w:tcPr>
            <w:tcW w:w="754" w:type="pct"/>
            <w:shd w:val="clear" w:color="auto" w:fill="auto"/>
            <w:vAlign w:val="bottom"/>
            <w:hideMark/>
          </w:tcPr>
          <w:p w:rsidR="00DC742B" w:rsidRPr="00874A73" w:rsidRDefault="00DC742B" w:rsidP="00DC742B">
            <w:pPr>
              <w:jc w:val="right"/>
              <w:rPr>
                <w:rFonts w:ascii="Arial" w:hAnsi="Arial" w:cs="Arial"/>
                <w:sz w:val="14"/>
                <w:szCs w:val="14"/>
              </w:rPr>
            </w:pPr>
            <w:r w:rsidRPr="00874A73">
              <w:rPr>
                <w:rFonts w:ascii="Arial" w:hAnsi="Arial" w:cs="Arial"/>
                <w:sz w:val="14"/>
                <w:szCs w:val="14"/>
              </w:rPr>
              <w:t>6.400,00</w:t>
            </w:r>
          </w:p>
        </w:tc>
        <w:tc>
          <w:tcPr>
            <w:tcW w:w="754"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19/03/2014</w:t>
            </w:r>
          </w:p>
        </w:tc>
      </w:tr>
      <w:tr w:rsidR="00DC742B" w:rsidRPr="00874A73" w:rsidTr="00874A73">
        <w:trPr>
          <w:trHeight w:val="215"/>
        </w:trPr>
        <w:tc>
          <w:tcPr>
            <w:tcW w:w="1922" w:type="pct"/>
            <w:shd w:val="clear" w:color="auto" w:fill="auto"/>
            <w:vAlign w:val="bottom"/>
            <w:hideMark/>
          </w:tcPr>
          <w:p w:rsidR="00DC742B" w:rsidRPr="00874A73" w:rsidRDefault="00DC742B" w:rsidP="00DC742B">
            <w:pPr>
              <w:rPr>
                <w:rFonts w:ascii="Arial" w:hAnsi="Arial" w:cs="Arial"/>
                <w:sz w:val="14"/>
                <w:szCs w:val="14"/>
              </w:rPr>
            </w:pPr>
            <w:r w:rsidRPr="00874A73">
              <w:rPr>
                <w:rFonts w:ascii="Arial" w:hAnsi="Arial" w:cs="Arial"/>
                <w:sz w:val="14"/>
                <w:szCs w:val="14"/>
              </w:rPr>
              <w:t>Bomba Multicelular(</w:t>
            </w:r>
            <w:proofErr w:type="spellStart"/>
            <w:r w:rsidRPr="00874A73">
              <w:rPr>
                <w:rFonts w:ascii="Arial" w:hAnsi="Arial" w:cs="Arial"/>
                <w:sz w:val="14"/>
                <w:szCs w:val="14"/>
              </w:rPr>
              <w:t>Desaladora</w:t>
            </w:r>
            <w:proofErr w:type="spellEnd"/>
            <w:r w:rsidRPr="00874A73">
              <w:rPr>
                <w:rFonts w:ascii="Arial" w:hAnsi="Arial" w:cs="Arial"/>
                <w:sz w:val="14"/>
                <w:szCs w:val="14"/>
              </w:rPr>
              <w:t>)</w:t>
            </w:r>
          </w:p>
        </w:tc>
        <w:tc>
          <w:tcPr>
            <w:tcW w:w="1570"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17/02/2009</w:t>
            </w:r>
          </w:p>
        </w:tc>
        <w:tc>
          <w:tcPr>
            <w:tcW w:w="754" w:type="pct"/>
            <w:shd w:val="clear" w:color="auto" w:fill="auto"/>
            <w:vAlign w:val="bottom"/>
            <w:hideMark/>
          </w:tcPr>
          <w:p w:rsidR="00DC742B" w:rsidRPr="00874A73" w:rsidRDefault="00DC742B" w:rsidP="00DC742B">
            <w:pPr>
              <w:jc w:val="right"/>
              <w:rPr>
                <w:rFonts w:ascii="Arial" w:hAnsi="Arial" w:cs="Arial"/>
                <w:sz w:val="14"/>
                <w:szCs w:val="14"/>
              </w:rPr>
            </w:pPr>
            <w:r w:rsidRPr="00874A73">
              <w:rPr>
                <w:rFonts w:ascii="Arial" w:hAnsi="Arial" w:cs="Arial"/>
                <w:sz w:val="14"/>
                <w:szCs w:val="14"/>
              </w:rPr>
              <w:t>3.315,38</w:t>
            </w:r>
          </w:p>
        </w:tc>
        <w:tc>
          <w:tcPr>
            <w:tcW w:w="754"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17/02/2014</w:t>
            </w:r>
          </w:p>
        </w:tc>
      </w:tr>
      <w:tr w:rsidR="00DC742B" w:rsidRPr="00874A73" w:rsidTr="00874A73">
        <w:trPr>
          <w:trHeight w:val="215"/>
        </w:trPr>
        <w:tc>
          <w:tcPr>
            <w:tcW w:w="1922" w:type="pct"/>
            <w:shd w:val="clear" w:color="auto" w:fill="auto"/>
            <w:vAlign w:val="bottom"/>
            <w:hideMark/>
          </w:tcPr>
          <w:p w:rsidR="00DC742B" w:rsidRPr="00874A73" w:rsidRDefault="00DC742B" w:rsidP="00DC742B">
            <w:pPr>
              <w:rPr>
                <w:rFonts w:ascii="Arial" w:hAnsi="Arial" w:cs="Arial"/>
                <w:sz w:val="14"/>
                <w:szCs w:val="14"/>
              </w:rPr>
            </w:pPr>
            <w:r w:rsidRPr="00874A73">
              <w:rPr>
                <w:rFonts w:ascii="Arial" w:hAnsi="Arial" w:cs="Arial"/>
                <w:sz w:val="14"/>
                <w:szCs w:val="14"/>
              </w:rPr>
              <w:t xml:space="preserve">Equipo PC + 4 </w:t>
            </w:r>
            <w:proofErr w:type="spellStart"/>
            <w:r w:rsidRPr="00874A73">
              <w:rPr>
                <w:rFonts w:ascii="Arial" w:hAnsi="Arial" w:cs="Arial"/>
                <w:sz w:val="14"/>
                <w:szCs w:val="14"/>
              </w:rPr>
              <w:t>mointores</w:t>
            </w:r>
            <w:proofErr w:type="spellEnd"/>
          </w:p>
        </w:tc>
        <w:tc>
          <w:tcPr>
            <w:tcW w:w="1570"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03/03/2009</w:t>
            </w:r>
          </w:p>
        </w:tc>
        <w:tc>
          <w:tcPr>
            <w:tcW w:w="754" w:type="pct"/>
            <w:shd w:val="clear" w:color="auto" w:fill="auto"/>
            <w:vAlign w:val="bottom"/>
            <w:hideMark/>
          </w:tcPr>
          <w:p w:rsidR="00DC742B" w:rsidRPr="00874A73" w:rsidRDefault="00DC742B" w:rsidP="00DC742B">
            <w:pPr>
              <w:jc w:val="right"/>
              <w:rPr>
                <w:rFonts w:ascii="Arial" w:hAnsi="Arial" w:cs="Arial"/>
                <w:sz w:val="14"/>
                <w:szCs w:val="14"/>
              </w:rPr>
            </w:pPr>
            <w:r w:rsidRPr="00874A73">
              <w:rPr>
                <w:rFonts w:ascii="Arial" w:hAnsi="Arial" w:cs="Arial"/>
                <w:sz w:val="14"/>
                <w:szCs w:val="14"/>
              </w:rPr>
              <w:t>1.883,49</w:t>
            </w:r>
          </w:p>
        </w:tc>
        <w:tc>
          <w:tcPr>
            <w:tcW w:w="754"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03/03/2014</w:t>
            </w:r>
          </w:p>
        </w:tc>
      </w:tr>
      <w:tr w:rsidR="00DC742B" w:rsidRPr="00874A73" w:rsidTr="00874A73">
        <w:trPr>
          <w:trHeight w:val="215"/>
        </w:trPr>
        <w:tc>
          <w:tcPr>
            <w:tcW w:w="1922" w:type="pct"/>
            <w:shd w:val="clear" w:color="auto" w:fill="auto"/>
            <w:vAlign w:val="bottom"/>
            <w:hideMark/>
          </w:tcPr>
          <w:p w:rsidR="00DC742B" w:rsidRPr="00874A73" w:rsidRDefault="00DC742B" w:rsidP="00DC742B">
            <w:pPr>
              <w:rPr>
                <w:rFonts w:ascii="Arial" w:hAnsi="Arial" w:cs="Arial"/>
                <w:sz w:val="14"/>
                <w:szCs w:val="14"/>
              </w:rPr>
            </w:pPr>
            <w:r w:rsidRPr="00874A73">
              <w:rPr>
                <w:rFonts w:ascii="Arial" w:hAnsi="Arial" w:cs="Arial"/>
                <w:sz w:val="14"/>
                <w:szCs w:val="14"/>
              </w:rPr>
              <w:t xml:space="preserve">5 HP DX2400+5 </w:t>
            </w:r>
            <w:proofErr w:type="spellStart"/>
            <w:r w:rsidRPr="00874A73">
              <w:rPr>
                <w:rFonts w:ascii="Arial" w:hAnsi="Arial" w:cs="Arial"/>
                <w:sz w:val="14"/>
                <w:szCs w:val="14"/>
              </w:rPr>
              <w:t>Portatil</w:t>
            </w:r>
            <w:proofErr w:type="spellEnd"/>
            <w:r w:rsidRPr="00874A73">
              <w:rPr>
                <w:rFonts w:ascii="Arial" w:hAnsi="Arial" w:cs="Arial"/>
                <w:sz w:val="14"/>
                <w:szCs w:val="14"/>
              </w:rPr>
              <w:t xml:space="preserve"> HP6735</w:t>
            </w:r>
          </w:p>
        </w:tc>
        <w:tc>
          <w:tcPr>
            <w:tcW w:w="1570"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02/04/2009</w:t>
            </w:r>
          </w:p>
        </w:tc>
        <w:tc>
          <w:tcPr>
            <w:tcW w:w="754" w:type="pct"/>
            <w:shd w:val="clear" w:color="auto" w:fill="auto"/>
            <w:vAlign w:val="bottom"/>
            <w:hideMark/>
          </w:tcPr>
          <w:p w:rsidR="00DC742B" w:rsidRPr="00874A73" w:rsidRDefault="00DC742B" w:rsidP="00DC742B">
            <w:pPr>
              <w:jc w:val="right"/>
              <w:rPr>
                <w:rFonts w:ascii="Arial" w:hAnsi="Arial" w:cs="Arial"/>
                <w:sz w:val="14"/>
                <w:szCs w:val="14"/>
              </w:rPr>
            </w:pPr>
            <w:r w:rsidRPr="00874A73">
              <w:rPr>
                <w:rFonts w:ascii="Arial" w:hAnsi="Arial" w:cs="Arial"/>
                <w:sz w:val="14"/>
                <w:szCs w:val="14"/>
              </w:rPr>
              <w:t>5.727,46</w:t>
            </w:r>
          </w:p>
        </w:tc>
        <w:tc>
          <w:tcPr>
            <w:tcW w:w="754"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02/04/2014</w:t>
            </w:r>
          </w:p>
        </w:tc>
      </w:tr>
      <w:tr w:rsidR="00DC742B" w:rsidRPr="00874A73" w:rsidTr="00874A73">
        <w:trPr>
          <w:trHeight w:val="215"/>
        </w:trPr>
        <w:tc>
          <w:tcPr>
            <w:tcW w:w="1922" w:type="pct"/>
            <w:shd w:val="clear" w:color="auto" w:fill="auto"/>
            <w:vAlign w:val="bottom"/>
            <w:hideMark/>
          </w:tcPr>
          <w:p w:rsidR="00DC742B" w:rsidRPr="00874A73" w:rsidRDefault="00DC742B" w:rsidP="00DC742B">
            <w:pPr>
              <w:rPr>
                <w:rFonts w:ascii="Arial" w:hAnsi="Arial" w:cs="Arial"/>
                <w:sz w:val="14"/>
                <w:szCs w:val="14"/>
              </w:rPr>
            </w:pPr>
            <w:r w:rsidRPr="00874A73">
              <w:rPr>
                <w:rFonts w:ascii="Arial" w:hAnsi="Arial" w:cs="Arial"/>
                <w:sz w:val="14"/>
                <w:szCs w:val="14"/>
              </w:rPr>
              <w:t>Cizalla Bacaladera FTX-1,5</w:t>
            </w:r>
          </w:p>
        </w:tc>
        <w:tc>
          <w:tcPr>
            <w:tcW w:w="1570"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31/03/2009</w:t>
            </w:r>
          </w:p>
        </w:tc>
        <w:tc>
          <w:tcPr>
            <w:tcW w:w="754" w:type="pct"/>
            <w:shd w:val="clear" w:color="auto" w:fill="auto"/>
            <w:vAlign w:val="bottom"/>
            <w:hideMark/>
          </w:tcPr>
          <w:p w:rsidR="00DC742B" w:rsidRPr="00874A73" w:rsidRDefault="00DC742B" w:rsidP="00DC742B">
            <w:pPr>
              <w:jc w:val="right"/>
              <w:rPr>
                <w:rFonts w:ascii="Arial" w:hAnsi="Arial" w:cs="Arial"/>
                <w:sz w:val="14"/>
                <w:szCs w:val="14"/>
              </w:rPr>
            </w:pPr>
            <w:r w:rsidRPr="00874A73">
              <w:rPr>
                <w:rFonts w:ascii="Arial" w:hAnsi="Arial" w:cs="Arial"/>
                <w:sz w:val="14"/>
                <w:szCs w:val="14"/>
              </w:rPr>
              <w:t>1.337,17</w:t>
            </w:r>
          </w:p>
        </w:tc>
        <w:tc>
          <w:tcPr>
            <w:tcW w:w="754"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31/03/2014</w:t>
            </w:r>
          </w:p>
        </w:tc>
      </w:tr>
      <w:tr w:rsidR="00DC742B" w:rsidRPr="00874A73" w:rsidTr="00874A73">
        <w:trPr>
          <w:trHeight w:val="215"/>
        </w:trPr>
        <w:tc>
          <w:tcPr>
            <w:tcW w:w="1922" w:type="pct"/>
            <w:shd w:val="clear" w:color="auto" w:fill="auto"/>
            <w:vAlign w:val="bottom"/>
            <w:hideMark/>
          </w:tcPr>
          <w:p w:rsidR="00DC742B" w:rsidRPr="00874A73" w:rsidRDefault="00DC742B" w:rsidP="00DC742B">
            <w:pPr>
              <w:rPr>
                <w:rFonts w:ascii="Arial" w:hAnsi="Arial" w:cs="Arial"/>
                <w:sz w:val="14"/>
                <w:szCs w:val="14"/>
              </w:rPr>
            </w:pPr>
            <w:r w:rsidRPr="00874A73">
              <w:rPr>
                <w:rFonts w:ascii="Arial" w:hAnsi="Arial" w:cs="Arial"/>
                <w:sz w:val="14"/>
                <w:szCs w:val="14"/>
              </w:rPr>
              <w:t>Equipo D/</w:t>
            </w:r>
            <w:proofErr w:type="spellStart"/>
            <w:r w:rsidRPr="00874A73">
              <w:rPr>
                <w:rFonts w:ascii="Arial" w:hAnsi="Arial" w:cs="Arial"/>
                <w:sz w:val="14"/>
                <w:szCs w:val="14"/>
              </w:rPr>
              <w:t>memb</w:t>
            </w:r>
            <w:proofErr w:type="spellEnd"/>
            <w:r w:rsidRPr="00874A73">
              <w:rPr>
                <w:rFonts w:ascii="Arial" w:hAnsi="Arial" w:cs="Arial"/>
                <w:sz w:val="14"/>
                <w:szCs w:val="14"/>
              </w:rPr>
              <w:t xml:space="preserve"> </w:t>
            </w:r>
            <w:proofErr w:type="spellStart"/>
            <w:r w:rsidRPr="00874A73">
              <w:rPr>
                <w:rFonts w:ascii="Arial" w:hAnsi="Arial" w:cs="Arial"/>
                <w:sz w:val="14"/>
                <w:szCs w:val="14"/>
              </w:rPr>
              <w:t>Inox</w:t>
            </w:r>
            <w:proofErr w:type="spellEnd"/>
            <w:r w:rsidRPr="00874A73">
              <w:rPr>
                <w:rFonts w:ascii="Arial" w:hAnsi="Arial" w:cs="Arial"/>
                <w:sz w:val="14"/>
                <w:szCs w:val="14"/>
              </w:rPr>
              <w:t xml:space="preserve"> copa</w:t>
            </w:r>
          </w:p>
        </w:tc>
        <w:tc>
          <w:tcPr>
            <w:tcW w:w="1570"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31/03/2009</w:t>
            </w:r>
          </w:p>
        </w:tc>
        <w:tc>
          <w:tcPr>
            <w:tcW w:w="754" w:type="pct"/>
            <w:shd w:val="clear" w:color="auto" w:fill="auto"/>
            <w:vAlign w:val="bottom"/>
            <w:hideMark/>
          </w:tcPr>
          <w:p w:rsidR="00DC742B" w:rsidRPr="00874A73" w:rsidRDefault="00DC742B" w:rsidP="00DC742B">
            <w:pPr>
              <w:jc w:val="right"/>
              <w:rPr>
                <w:rFonts w:ascii="Arial" w:hAnsi="Arial" w:cs="Arial"/>
                <w:sz w:val="14"/>
                <w:szCs w:val="14"/>
              </w:rPr>
            </w:pPr>
            <w:r w:rsidRPr="00874A73">
              <w:rPr>
                <w:rFonts w:ascii="Arial" w:hAnsi="Arial" w:cs="Arial"/>
                <w:sz w:val="14"/>
                <w:szCs w:val="14"/>
              </w:rPr>
              <w:t>1.662,70</w:t>
            </w:r>
          </w:p>
        </w:tc>
        <w:tc>
          <w:tcPr>
            <w:tcW w:w="754"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31/03/2014</w:t>
            </w:r>
          </w:p>
        </w:tc>
      </w:tr>
      <w:tr w:rsidR="00DC742B" w:rsidRPr="00874A73" w:rsidTr="00874A73">
        <w:trPr>
          <w:trHeight w:val="215"/>
        </w:trPr>
        <w:tc>
          <w:tcPr>
            <w:tcW w:w="1922" w:type="pct"/>
            <w:shd w:val="clear" w:color="auto" w:fill="auto"/>
            <w:vAlign w:val="bottom"/>
            <w:hideMark/>
          </w:tcPr>
          <w:p w:rsidR="00DC742B" w:rsidRPr="00874A73" w:rsidRDefault="00DC742B" w:rsidP="00DC742B">
            <w:pPr>
              <w:rPr>
                <w:rFonts w:ascii="Arial" w:hAnsi="Arial" w:cs="Arial"/>
                <w:sz w:val="14"/>
                <w:szCs w:val="14"/>
              </w:rPr>
            </w:pPr>
            <w:proofErr w:type="spellStart"/>
            <w:r w:rsidRPr="00874A73">
              <w:rPr>
                <w:rFonts w:ascii="Arial" w:hAnsi="Arial" w:cs="Arial"/>
                <w:sz w:val="14"/>
                <w:szCs w:val="14"/>
              </w:rPr>
              <w:t>Vibr+aguja</w:t>
            </w:r>
            <w:proofErr w:type="spellEnd"/>
            <w:r w:rsidRPr="00874A73">
              <w:rPr>
                <w:rFonts w:ascii="Arial" w:hAnsi="Arial" w:cs="Arial"/>
                <w:sz w:val="14"/>
                <w:szCs w:val="14"/>
              </w:rPr>
              <w:t xml:space="preserve"> </w:t>
            </w:r>
            <w:proofErr w:type="spellStart"/>
            <w:r w:rsidRPr="00874A73">
              <w:rPr>
                <w:rFonts w:ascii="Arial" w:hAnsi="Arial" w:cs="Arial"/>
                <w:sz w:val="14"/>
                <w:szCs w:val="14"/>
              </w:rPr>
              <w:t>Hormigon</w:t>
            </w:r>
            <w:proofErr w:type="spellEnd"/>
            <w:r w:rsidRPr="00874A73">
              <w:rPr>
                <w:rFonts w:ascii="Arial" w:hAnsi="Arial" w:cs="Arial"/>
                <w:sz w:val="14"/>
                <w:szCs w:val="14"/>
              </w:rPr>
              <w:t xml:space="preserve"> Tecn.T833</w:t>
            </w:r>
          </w:p>
        </w:tc>
        <w:tc>
          <w:tcPr>
            <w:tcW w:w="1570"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31/03/2009</w:t>
            </w:r>
          </w:p>
        </w:tc>
        <w:tc>
          <w:tcPr>
            <w:tcW w:w="754" w:type="pct"/>
            <w:shd w:val="clear" w:color="auto" w:fill="auto"/>
            <w:vAlign w:val="bottom"/>
            <w:hideMark/>
          </w:tcPr>
          <w:p w:rsidR="00DC742B" w:rsidRPr="00874A73" w:rsidRDefault="00DC742B" w:rsidP="00DC742B">
            <w:pPr>
              <w:jc w:val="right"/>
              <w:rPr>
                <w:rFonts w:ascii="Arial" w:hAnsi="Arial" w:cs="Arial"/>
                <w:sz w:val="14"/>
                <w:szCs w:val="14"/>
              </w:rPr>
            </w:pPr>
            <w:r w:rsidRPr="00874A73">
              <w:rPr>
                <w:rFonts w:ascii="Arial" w:hAnsi="Arial" w:cs="Arial"/>
                <w:sz w:val="14"/>
                <w:szCs w:val="14"/>
              </w:rPr>
              <w:t>1.457,50</w:t>
            </w:r>
          </w:p>
        </w:tc>
        <w:tc>
          <w:tcPr>
            <w:tcW w:w="754"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31/03/2014</w:t>
            </w:r>
          </w:p>
        </w:tc>
      </w:tr>
      <w:tr w:rsidR="00DC742B" w:rsidRPr="00874A73" w:rsidTr="00874A73">
        <w:trPr>
          <w:trHeight w:val="215"/>
        </w:trPr>
        <w:tc>
          <w:tcPr>
            <w:tcW w:w="1922" w:type="pct"/>
            <w:shd w:val="clear" w:color="auto" w:fill="auto"/>
            <w:vAlign w:val="bottom"/>
            <w:hideMark/>
          </w:tcPr>
          <w:p w:rsidR="00DC742B" w:rsidRPr="00874A73" w:rsidRDefault="00DC742B" w:rsidP="00DC742B">
            <w:pPr>
              <w:rPr>
                <w:rFonts w:ascii="Arial" w:hAnsi="Arial" w:cs="Arial"/>
                <w:sz w:val="14"/>
                <w:szCs w:val="14"/>
              </w:rPr>
            </w:pPr>
            <w:r w:rsidRPr="00874A73">
              <w:rPr>
                <w:rFonts w:ascii="Arial" w:hAnsi="Arial" w:cs="Arial"/>
                <w:sz w:val="14"/>
                <w:szCs w:val="14"/>
              </w:rPr>
              <w:t>Carretilla Elev.Hyundai18BT7HY</w:t>
            </w:r>
          </w:p>
        </w:tc>
        <w:tc>
          <w:tcPr>
            <w:tcW w:w="1570"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02/03/2009</w:t>
            </w:r>
          </w:p>
        </w:tc>
        <w:tc>
          <w:tcPr>
            <w:tcW w:w="754" w:type="pct"/>
            <w:shd w:val="clear" w:color="auto" w:fill="auto"/>
            <w:vAlign w:val="bottom"/>
            <w:hideMark/>
          </w:tcPr>
          <w:p w:rsidR="00DC742B" w:rsidRPr="00874A73" w:rsidRDefault="00DC742B" w:rsidP="00DC742B">
            <w:pPr>
              <w:jc w:val="right"/>
              <w:rPr>
                <w:rFonts w:ascii="Arial" w:hAnsi="Arial" w:cs="Arial"/>
                <w:sz w:val="14"/>
                <w:szCs w:val="14"/>
              </w:rPr>
            </w:pPr>
            <w:r w:rsidRPr="00874A73">
              <w:rPr>
                <w:rFonts w:ascii="Arial" w:hAnsi="Arial" w:cs="Arial"/>
                <w:sz w:val="14"/>
                <w:szCs w:val="14"/>
              </w:rPr>
              <w:t>25.987,00</w:t>
            </w:r>
          </w:p>
        </w:tc>
        <w:tc>
          <w:tcPr>
            <w:tcW w:w="754"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02/03/2014</w:t>
            </w:r>
          </w:p>
        </w:tc>
      </w:tr>
      <w:tr w:rsidR="00DC742B" w:rsidRPr="00874A73" w:rsidTr="00874A73">
        <w:trPr>
          <w:trHeight w:val="215"/>
        </w:trPr>
        <w:tc>
          <w:tcPr>
            <w:tcW w:w="1922" w:type="pct"/>
            <w:shd w:val="clear" w:color="auto" w:fill="auto"/>
            <w:vAlign w:val="bottom"/>
            <w:hideMark/>
          </w:tcPr>
          <w:p w:rsidR="00DC742B" w:rsidRPr="00874A73" w:rsidRDefault="00DC742B" w:rsidP="00DC742B">
            <w:pPr>
              <w:rPr>
                <w:rFonts w:ascii="Arial" w:hAnsi="Arial" w:cs="Arial"/>
                <w:sz w:val="14"/>
                <w:szCs w:val="14"/>
              </w:rPr>
            </w:pPr>
            <w:proofErr w:type="spellStart"/>
            <w:r w:rsidRPr="00874A73">
              <w:rPr>
                <w:rFonts w:ascii="Arial" w:hAnsi="Arial" w:cs="Arial"/>
                <w:sz w:val="14"/>
                <w:szCs w:val="14"/>
              </w:rPr>
              <w:t>Eq.Shirla</w:t>
            </w:r>
            <w:proofErr w:type="spellEnd"/>
            <w:r w:rsidRPr="00874A73">
              <w:rPr>
                <w:rFonts w:ascii="Arial" w:hAnsi="Arial" w:cs="Arial"/>
                <w:sz w:val="14"/>
                <w:szCs w:val="14"/>
              </w:rPr>
              <w:t xml:space="preserve"> (</w:t>
            </w:r>
            <w:proofErr w:type="spellStart"/>
            <w:r w:rsidRPr="00874A73">
              <w:rPr>
                <w:rFonts w:ascii="Arial" w:hAnsi="Arial" w:cs="Arial"/>
                <w:sz w:val="14"/>
                <w:szCs w:val="14"/>
              </w:rPr>
              <w:t>fuga,aver.cables</w:t>
            </w:r>
            <w:proofErr w:type="spellEnd"/>
            <w:r w:rsidRPr="00874A73">
              <w:rPr>
                <w:rFonts w:ascii="Arial" w:hAnsi="Arial" w:cs="Arial"/>
                <w:sz w:val="14"/>
                <w:szCs w:val="14"/>
              </w:rPr>
              <w:t>)</w:t>
            </w:r>
          </w:p>
        </w:tc>
        <w:tc>
          <w:tcPr>
            <w:tcW w:w="1570"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01/04/2009</w:t>
            </w:r>
          </w:p>
        </w:tc>
        <w:tc>
          <w:tcPr>
            <w:tcW w:w="754" w:type="pct"/>
            <w:shd w:val="clear" w:color="auto" w:fill="auto"/>
            <w:vAlign w:val="bottom"/>
            <w:hideMark/>
          </w:tcPr>
          <w:p w:rsidR="00DC742B" w:rsidRPr="00874A73" w:rsidRDefault="00DC742B" w:rsidP="00DC742B">
            <w:pPr>
              <w:jc w:val="right"/>
              <w:rPr>
                <w:rFonts w:ascii="Arial" w:hAnsi="Arial" w:cs="Arial"/>
                <w:sz w:val="14"/>
                <w:szCs w:val="14"/>
              </w:rPr>
            </w:pPr>
            <w:r w:rsidRPr="00874A73">
              <w:rPr>
                <w:rFonts w:ascii="Arial" w:hAnsi="Arial" w:cs="Arial"/>
                <w:sz w:val="14"/>
                <w:szCs w:val="14"/>
              </w:rPr>
              <w:t>12.725,00</w:t>
            </w:r>
          </w:p>
        </w:tc>
        <w:tc>
          <w:tcPr>
            <w:tcW w:w="754"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01/04/2014</w:t>
            </w:r>
          </w:p>
        </w:tc>
      </w:tr>
      <w:tr w:rsidR="00DC742B" w:rsidRPr="00874A73" w:rsidTr="00874A73">
        <w:trPr>
          <w:trHeight w:val="215"/>
        </w:trPr>
        <w:tc>
          <w:tcPr>
            <w:tcW w:w="1922" w:type="pct"/>
            <w:shd w:val="clear" w:color="auto" w:fill="auto"/>
            <w:vAlign w:val="bottom"/>
            <w:hideMark/>
          </w:tcPr>
          <w:p w:rsidR="00DC742B" w:rsidRPr="00874A73" w:rsidRDefault="00DC742B" w:rsidP="00DC742B">
            <w:pPr>
              <w:rPr>
                <w:rFonts w:ascii="Arial" w:hAnsi="Arial" w:cs="Arial"/>
                <w:sz w:val="14"/>
                <w:szCs w:val="14"/>
              </w:rPr>
            </w:pPr>
            <w:r w:rsidRPr="00874A73">
              <w:rPr>
                <w:rFonts w:ascii="Arial" w:hAnsi="Arial" w:cs="Arial"/>
                <w:sz w:val="14"/>
                <w:szCs w:val="14"/>
              </w:rPr>
              <w:t xml:space="preserve">2 PDA HTC </w:t>
            </w:r>
            <w:proofErr w:type="spellStart"/>
            <w:r w:rsidRPr="00874A73">
              <w:rPr>
                <w:rFonts w:ascii="Arial" w:hAnsi="Arial" w:cs="Arial"/>
                <w:sz w:val="14"/>
                <w:szCs w:val="14"/>
              </w:rPr>
              <w:t>Touch</w:t>
            </w:r>
            <w:proofErr w:type="spellEnd"/>
            <w:r w:rsidRPr="00874A73">
              <w:rPr>
                <w:rFonts w:ascii="Arial" w:hAnsi="Arial" w:cs="Arial"/>
                <w:sz w:val="14"/>
                <w:szCs w:val="14"/>
              </w:rPr>
              <w:t xml:space="preserve"> </w:t>
            </w:r>
            <w:proofErr w:type="spellStart"/>
            <w:r w:rsidRPr="00874A73">
              <w:rPr>
                <w:rFonts w:ascii="Arial" w:hAnsi="Arial" w:cs="Arial"/>
                <w:sz w:val="14"/>
                <w:szCs w:val="14"/>
              </w:rPr>
              <w:t>Diamond</w:t>
            </w:r>
            <w:proofErr w:type="spellEnd"/>
            <w:r w:rsidRPr="00874A73">
              <w:rPr>
                <w:rFonts w:ascii="Arial" w:hAnsi="Arial" w:cs="Arial"/>
                <w:sz w:val="14"/>
                <w:szCs w:val="14"/>
              </w:rPr>
              <w:t xml:space="preserve"> 2</w:t>
            </w:r>
          </w:p>
        </w:tc>
        <w:tc>
          <w:tcPr>
            <w:tcW w:w="1570"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14/05/2009</w:t>
            </w:r>
          </w:p>
        </w:tc>
        <w:tc>
          <w:tcPr>
            <w:tcW w:w="754" w:type="pct"/>
            <w:shd w:val="clear" w:color="auto" w:fill="auto"/>
            <w:vAlign w:val="bottom"/>
            <w:hideMark/>
          </w:tcPr>
          <w:p w:rsidR="00DC742B" w:rsidRPr="00874A73" w:rsidRDefault="00DC742B" w:rsidP="00DC742B">
            <w:pPr>
              <w:jc w:val="right"/>
              <w:rPr>
                <w:rFonts w:ascii="Arial" w:hAnsi="Arial" w:cs="Arial"/>
                <w:sz w:val="14"/>
                <w:szCs w:val="14"/>
              </w:rPr>
            </w:pPr>
            <w:r w:rsidRPr="00874A73">
              <w:rPr>
                <w:rFonts w:ascii="Arial" w:hAnsi="Arial" w:cs="Arial"/>
                <w:sz w:val="14"/>
                <w:szCs w:val="14"/>
              </w:rPr>
              <w:t>773,19</w:t>
            </w:r>
          </w:p>
        </w:tc>
        <w:tc>
          <w:tcPr>
            <w:tcW w:w="754"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14/05/2014</w:t>
            </w:r>
          </w:p>
        </w:tc>
      </w:tr>
      <w:tr w:rsidR="00DC742B" w:rsidRPr="00874A73" w:rsidTr="00874A73">
        <w:trPr>
          <w:trHeight w:val="215"/>
        </w:trPr>
        <w:tc>
          <w:tcPr>
            <w:tcW w:w="1922" w:type="pct"/>
            <w:shd w:val="clear" w:color="auto" w:fill="auto"/>
            <w:vAlign w:val="bottom"/>
            <w:hideMark/>
          </w:tcPr>
          <w:p w:rsidR="00DC742B" w:rsidRPr="00874A73" w:rsidRDefault="00DC742B" w:rsidP="00DC742B">
            <w:pPr>
              <w:rPr>
                <w:rFonts w:ascii="Arial" w:hAnsi="Arial" w:cs="Arial"/>
                <w:sz w:val="14"/>
                <w:szCs w:val="14"/>
                <w:lang w:val="en-US"/>
              </w:rPr>
            </w:pPr>
            <w:proofErr w:type="spellStart"/>
            <w:r w:rsidRPr="00874A73">
              <w:rPr>
                <w:rFonts w:ascii="Arial" w:hAnsi="Arial" w:cs="Arial"/>
                <w:sz w:val="14"/>
                <w:szCs w:val="14"/>
                <w:lang w:val="en-US"/>
              </w:rPr>
              <w:t>Licor</w:t>
            </w:r>
            <w:proofErr w:type="spellEnd"/>
            <w:r w:rsidRPr="00874A73">
              <w:rPr>
                <w:rFonts w:ascii="Arial" w:hAnsi="Arial" w:cs="Arial"/>
                <w:sz w:val="14"/>
                <w:szCs w:val="14"/>
                <w:lang w:val="en-US"/>
              </w:rPr>
              <w:t xml:space="preserve"> Co2 Gas </w:t>
            </w:r>
            <w:proofErr w:type="spellStart"/>
            <w:r w:rsidRPr="00874A73">
              <w:rPr>
                <w:rFonts w:ascii="Arial" w:hAnsi="Arial" w:cs="Arial"/>
                <w:sz w:val="14"/>
                <w:szCs w:val="14"/>
                <w:lang w:val="en-US"/>
              </w:rPr>
              <w:t>analyser</w:t>
            </w:r>
            <w:proofErr w:type="spellEnd"/>
            <w:r w:rsidRPr="00874A73">
              <w:rPr>
                <w:rFonts w:ascii="Arial" w:hAnsi="Arial" w:cs="Arial"/>
                <w:sz w:val="14"/>
                <w:szCs w:val="14"/>
                <w:lang w:val="en-US"/>
              </w:rPr>
              <w:t xml:space="preserve"> II</w:t>
            </w:r>
          </w:p>
        </w:tc>
        <w:tc>
          <w:tcPr>
            <w:tcW w:w="1570"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16/02/2009</w:t>
            </w:r>
          </w:p>
        </w:tc>
        <w:tc>
          <w:tcPr>
            <w:tcW w:w="754" w:type="pct"/>
            <w:shd w:val="clear" w:color="auto" w:fill="auto"/>
            <w:vAlign w:val="bottom"/>
            <w:hideMark/>
          </w:tcPr>
          <w:p w:rsidR="00DC742B" w:rsidRPr="00874A73" w:rsidRDefault="00DC742B" w:rsidP="00DC742B">
            <w:pPr>
              <w:jc w:val="right"/>
              <w:rPr>
                <w:rFonts w:ascii="Arial" w:hAnsi="Arial" w:cs="Arial"/>
                <w:sz w:val="14"/>
                <w:szCs w:val="14"/>
              </w:rPr>
            </w:pPr>
            <w:r w:rsidRPr="00874A73">
              <w:rPr>
                <w:rFonts w:ascii="Arial" w:hAnsi="Arial" w:cs="Arial"/>
                <w:sz w:val="14"/>
                <w:szCs w:val="14"/>
              </w:rPr>
              <w:t>2.875,36</w:t>
            </w:r>
          </w:p>
        </w:tc>
        <w:tc>
          <w:tcPr>
            <w:tcW w:w="754"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16/02/2014</w:t>
            </w:r>
          </w:p>
        </w:tc>
      </w:tr>
      <w:tr w:rsidR="00DC742B" w:rsidRPr="00874A73" w:rsidTr="00874A73">
        <w:trPr>
          <w:trHeight w:val="215"/>
        </w:trPr>
        <w:tc>
          <w:tcPr>
            <w:tcW w:w="1922" w:type="pct"/>
            <w:shd w:val="clear" w:color="auto" w:fill="auto"/>
            <w:vAlign w:val="bottom"/>
            <w:hideMark/>
          </w:tcPr>
          <w:p w:rsidR="00DC742B" w:rsidRPr="00874A73" w:rsidRDefault="00DC742B" w:rsidP="00DC742B">
            <w:pPr>
              <w:rPr>
                <w:rFonts w:ascii="Arial" w:hAnsi="Arial" w:cs="Arial"/>
                <w:sz w:val="14"/>
                <w:szCs w:val="14"/>
                <w:lang w:val="en-US"/>
              </w:rPr>
            </w:pPr>
            <w:proofErr w:type="spellStart"/>
            <w:r w:rsidRPr="00874A73">
              <w:rPr>
                <w:rFonts w:ascii="Arial" w:hAnsi="Arial" w:cs="Arial"/>
                <w:sz w:val="14"/>
                <w:szCs w:val="14"/>
                <w:lang w:val="en-US"/>
              </w:rPr>
              <w:t>Licor</w:t>
            </w:r>
            <w:proofErr w:type="spellEnd"/>
            <w:r w:rsidRPr="00874A73">
              <w:rPr>
                <w:rFonts w:ascii="Arial" w:hAnsi="Arial" w:cs="Arial"/>
                <w:sz w:val="14"/>
                <w:szCs w:val="14"/>
                <w:lang w:val="en-US"/>
              </w:rPr>
              <w:t xml:space="preserve"> Co2 Gas </w:t>
            </w:r>
            <w:proofErr w:type="spellStart"/>
            <w:r w:rsidRPr="00874A73">
              <w:rPr>
                <w:rFonts w:ascii="Arial" w:hAnsi="Arial" w:cs="Arial"/>
                <w:sz w:val="14"/>
                <w:szCs w:val="14"/>
                <w:lang w:val="en-US"/>
              </w:rPr>
              <w:t>analyser</w:t>
            </w:r>
            <w:proofErr w:type="spellEnd"/>
            <w:r w:rsidRPr="00874A73">
              <w:rPr>
                <w:rFonts w:ascii="Arial" w:hAnsi="Arial" w:cs="Arial"/>
                <w:sz w:val="14"/>
                <w:szCs w:val="14"/>
                <w:lang w:val="en-US"/>
              </w:rPr>
              <w:t xml:space="preserve"> II</w:t>
            </w:r>
          </w:p>
        </w:tc>
        <w:tc>
          <w:tcPr>
            <w:tcW w:w="1570"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16/02/2009</w:t>
            </w:r>
          </w:p>
        </w:tc>
        <w:tc>
          <w:tcPr>
            <w:tcW w:w="754" w:type="pct"/>
            <w:shd w:val="clear" w:color="auto" w:fill="auto"/>
            <w:vAlign w:val="bottom"/>
            <w:hideMark/>
          </w:tcPr>
          <w:p w:rsidR="00DC742B" w:rsidRPr="00874A73" w:rsidRDefault="00DC742B" w:rsidP="00DC742B">
            <w:pPr>
              <w:jc w:val="right"/>
              <w:rPr>
                <w:rFonts w:ascii="Arial" w:hAnsi="Arial" w:cs="Arial"/>
                <w:sz w:val="14"/>
                <w:szCs w:val="14"/>
              </w:rPr>
            </w:pPr>
            <w:r w:rsidRPr="00874A73">
              <w:rPr>
                <w:rFonts w:ascii="Arial" w:hAnsi="Arial" w:cs="Arial"/>
                <w:sz w:val="14"/>
                <w:szCs w:val="14"/>
              </w:rPr>
              <w:t>2.875,36</w:t>
            </w:r>
          </w:p>
        </w:tc>
        <w:tc>
          <w:tcPr>
            <w:tcW w:w="754"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16/02/2014</w:t>
            </w:r>
          </w:p>
        </w:tc>
      </w:tr>
      <w:tr w:rsidR="00DC742B" w:rsidRPr="00874A73" w:rsidTr="00874A73">
        <w:trPr>
          <w:trHeight w:val="215"/>
        </w:trPr>
        <w:tc>
          <w:tcPr>
            <w:tcW w:w="1922" w:type="pct"/>
            <w:shd w:val="clear" w:color="auto" w:fill="auto"/>
            <w:vAlign w:val="bottom"/>
            <w:hideMark/>
          </w:tcPr>
          <w:p w:rsidR="00DC742B" w:rsidRPr="00874A73" w:rsidRDefault="00DC742B" w:rsidP="00DC742B">
            <w:pPr>
              <w:rPr>
                <w:rFonts w:ascii="Arial" w:hAnsi="Arial" w:cs="Arial"/>
                <w:sz w:val="14"/>
                <w:szCs w:val="14"/>
              </w:rPr>
            </w:pPr>
            <w:r w:rsidRPr="00874A73">
              <w:rPr>
                <w:rFonts w:ascii="Arial" w:hAnsi="Arial" w:cs="Arial"/>
                <w:sz w:val="14"/>
                <w:szCs w:val="14"/>
              </w:rPr>
              <w:t xml:space="preserve">4 </w:t>
            </w:r>
            <w:proofErr w:type="spellStart"/>
            <w:r w:rsidRPr="00874A73">
              <w:rPr>
                <w:rFonts w:ascii="Arial" w:hAnsi="Arial" w:cs="Arial"/>
                <w:sz w:val="14"/>
                <w:szCs w:val="14"/>
              </w:rPr>
              <w:t>Estacion</w:t>
            </w:r>
            <w:proofErr w:type="spellEnd"/>
            <w:r w:rsidRPr="00874A73">
              <w:rPr>
                <w:rFonts w:ascii="Arial" w:hAnsi="Arial" w:cs="Arial"/>
                <w:sz w:val="14"/>
                <w:szCs w:val="14"/>
              </w:rPr>
              <w:t xml:space="preserve"> de soldadura</w:t>
            </w:r>
          </w:p>
        </w:tc>
        <w:tc>
          <w:tcPr>
            <w:tcW w:w="1570"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24/04/2009</w:t>
            </w:r>
          </w:p>
        </w:tc>
        <w:tc>
          <w:tcPr>
            <w:tcW w:w="754" w:type="pct"/>
            <w:shd w:val="clear" w:color="auto" w:fill="auto"/>
            <w:vAlign w:val="bottom"/>
            <w:hideMark/>
          </w:tcPr>
          <w:p w:rsidR="00DC742B" w:rsidRPr="00874A73" w:rsidRDefault="00DC742B" w:rsidP="00DC742B">
            <w:pPr>
              <w:jc w:val="right"/>
              <w:rPr>
                <w:rFonts w:ascii="Arial" w:hAnsi="Arial" w:cs="Arial"/>
                <w:sz w:val="14"/>
                <w:szCs w:val="14"/>
              </w:rPr>
            </w:pPr>
            <w:r w:rsidRPr="00874A73">
              <w:rPr>
                <w:rFonts w:ascii="Arial" w:hAnsi="Arial" w:cs="Arial"/>
                <w:sz w:val="14"/>
                <w:szCs w:val="14"/>
              </w:rPr>
              <w:t>3.335,29</w:t>
            </w:r>
          </w:p>
        </w:tc>
        <w:tc>
          <w:tcPr>
            <w:tcW w:w="754"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24/04/2014</w:t>
            </w:r>
          </w:p>
        </w:tc>
      </w:tr>
      <w:tr w:rsidR="00DC742B" w:rsidRPr="00874A73" w:rsidTr="00874A73">
        <w:trPr>
          <w:trHeight w:val="215"/>
        </w:trPr>
        <w:tc>
          <w:tcPr>
            <w:tcW w:w="1922" w:type="pct"/>
            <w:shd w:val="clear" w:color="auto" w:fill="auto"/>
            <w:vAlign w:val="bottom"/>
            <w:hideMark/>
          </w:tcPr>
          <w:p w:rsidR="00DC742B" w:rsidRPr="00874A73" w:rsidRDefault="00DC742B" w:rsidP="00DC742B">
            <w:pPr>
              <w:rPr>
                <w:rFonts w:ascii="Arial" w:hAnsi="Arial" w:cs="Arial"/>
                <w:sz w:val="14"/>
                <w:szCs w:val="14"/>
              </w:rPr>
            </w:pPr>
            <w:proofErr w:type="spellStart"/>
            <w:r w:rsidRPr="00874A73">
              <w:rPr>
                <w:rFonts w:ascii="Arial" w:hAnsi="Arial" w:cs="Arial"/>
                <w:sz w:val="14"/>
                <w:szCs w:val="14"/>
              </w:rPr>
              <w:t>Soil</w:t>
            </w:r>
            <w:proofErr w:type="spellEnd"/>
            <w:r w:rsidRPr="00874A73">
              <w:rPr>
                <w:rFonts w:ascii="Arial" w:hAnsi="Arial" w:cs="Arial"/>
                <w:sz w:val="14"/>
                <w:szCs w:val="14"/>
              </w:rPr>
              <w:t xml:space="preserve"> Flux </w:t>
            </w:r>
            <w:proofErr w:type="spellStart"/>
            <w:r w:rsidRPr="00874A73">
              <w:rPr>
                <w:rFonts w:ascii="Arial" w:hAnsi="Arial" w:cs="Arial"/>
                <w:sz w:val="14"/>
                <w:szCs w:val="14"/>
              </w:rPr>
              <w:t>Station</w:t>
            </w:r>
            <w:proofErr w:type="spellEnd"/>
          </w:p>
        </w:tc>
        <w:tc>
          <w:tcPr>
            <w:tcW w:w="1570"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18/05/2009</w:t>
            </w:r>
          </w:p>
        </w:tc>
        <w:tc>
          <w:tcPr>
            <w:tcW w:w="754" w:type="pct"/>
            <w:shd w:val="clear" w:color="auto" w:fill="auto"/>
            <w:vAlign w:val="bottom"/>
            <w:hideMark/>
          </w:tcPr>
          <w:p w:rsidR="00DC742B" w:rsidRPr="00874A73" w:rsidRDefault="00DC742B" w:rsidP="00DC742B">
            <w:pPr>
              <w:jc w:val="right"/>
              <w:rPr>
                <w:rFonts w:ascii="Arial" w:hAnsi="Arial" w:cs="Arial"/>
                <w:sz w:val="14"/>
                <w:szCs w:val="14"/>
              </w:rPr>
            </w:pPr>
            <w:r w:rsidRPr="00874A73">
              <w:rPr>
                <w:rFonts w:ascii="Arial" w:hAnsi="Arial" w:cs="Arial"/>
                <w:sz w:val="14"/>
                <w:szCs w:val="14"/>
              </w:rPr>
              <w:t>5.170,00</w:t>
            </w:r>
          </w:p>
        </w:tc>
        <w:tc>
          <w:tcPr>
            <w:tcW w:w="754"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18/05/2014</w:t>
            </w:r>
          </w:p>
        </w:tc>
      </w:tr>
      <w:tr w:rsidR="00DC742B" w:rsidRPr="00874A73" w:rsidTr="00874A73">
        <w:trPr>
          <w:trHeight w:val="215"/>
        </w:trPr>
        <w:tc>
          <w:tcPr>
            <w:tcW w:w="1922" w:type="pct"/>
            <w:shd w:val="clear" w:color="auto" w:fill="auto"/>
            <w:vAlign w:val="bottom"/>
            <w:hideMark/>
          </w:tcPr>
          <w:p w:rsidR="00DC742B" w:rsidRPr="00874A73" w:rsidRDefault="00DC742B" w:rsidP="00DC742B">
            <w:pPr>
              <w:rPr>
                <w:rFonts w:ascii="Arial" w:hAnsi="Arial" w:cs="Arial"/>
                <w:sz w:val="14"/>
                <w:szCs w:val="14"/>
              </w:rPr>
            </w:pPr>
            <w:r w:rsidRPr="00874A73">
              <w:rPr>
                <w:rFonts w:ascii="Arial" w:hAnsi="Arial" w:cs="Arial"/>
                <w:sz w:val="14"/>
                <w:szCs w:val="14"/>
              </w:rPr>
              <w:t>SPIN ON-</w:t>
            </w:r>
            <w:proofErr w:type="spellStart"/>
            <w:r w:rsidRPr="00874A73">
              <w:rPr>
                <w:rFonts w:ascii="Arial" w:hAnsi="Arial" w:cs="Arial"/>
                <w:sz w:val="14"/>
                <w:szCs w:val="14"/>
              </w:rPr>
              <w:t>Nanosil</w:t>
            </w:r>
            <w:proofErr w:type="spellEnd"/>
          </w:p>
        </w:tc>
        <w:tc>
          <w:tcPr>
            <w:tcW w:w="1570"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26/05/2009</w:t>
            </w:r>
          </w:p>
        </w:tc>
        <w:tc>
          <w:tcPr>
            <w:tcW w:w="754" w:type="pct"/>
            <w:shd w:val="clear" w:color="auto" w:fill="auto"/>
            <w:vAlign w:val="bottom"/>
            <w:hideMark/>
          </w:tcPr>
          <w:p w:rsidR="00DC742B" w:rsidRPr="00874A73" w:rsidRDefault="00DC742B" w:rsidP="00DC742B">
            <w:pPr>
              <w:jc w:val="right"/>
              <w:rPr>
                <w:rFonts w:ascii="Arial" w:hAnsi="Arial" w:cs="Arial"/>
                <w:sz w:val="14"/>
                <w:szCs w:val="14"/>
              </w:rPr>
            </w:pPr>
            <w:r w:rsidRPr="00874A73">
              <w:rPr>
                <w:rFonts w:ascii="Arial" w:hAnsi="Arial" w:cs="Arial"/>
                <w:sz w:val="14"/>
                <w:szCs w:val="14"/>
              </w:rPr>
              <w:t>11.100,00</w:t>
            </w:r>
          </w:p>
        </w:tc>
        <w:tc>
          <w:tcPr>
            <w:tcW w:w="754"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26/05/2014</w:t>
            </w:r>
          </w:p>
        </w:tc>
      </w:tr>
      <w:tr w:rsidR="00DC742B" w:rsidRPr="00874A73" w:rsidTr="00874A73">
        <w:trPr>
          <w:trHeight w:val="215"/>
        </w:trPr>
        <w:tc>
          <w:tcPr>
            <w:tcW w:w="1922" w:type="pct"/>
            <w:shd w:val="clear" w:color="auto" w:fill="auto"/>
            <w:vAlign w:val="bottom"/>
            <w:hideMark/>
          </w:tcPr>
          <w:p w:rsidR="00DC742B" w:rsidRPr="00874A73" w:rsidRDefault="00DC742B" w:rsidP="00DC742B">
            <w:pPr>
              <w:rPr>
                <w:rFonts w:ascii="Arial" w:hAnsi="Arial" w:cs="Arial"/>
                <w:sz w:val="14"/>
                <w:szCs w:val="14"/>
              </w:rPr>
            </w:pPr>
            <w:r w:rsidRPr="00874A73">
              <w:rPr>
                <w:rFonts w:ascii="Arial" w:hAnsi="Arial" w:cs="Arial"/>
                <w:sz w:val="14"/>
                <w:szCs w:val="14"/>
              </w:rPr>
              <w:t>Bomba de vacio-</w:t>
            </w:r>
            <w:proofErr w:type="spellStart"/>
            <w:r w:rsidRPr="00874A73">
              <w:rPr>
                <w:rFonts w:ascii="Arial" w:hAnsi="Arial" w:cs="Arial"/>
                <w:sz w:val="14"/>
                <w:szCs w:val="14"/>
              </w:rPr>
              <w:t>Nanosil</w:t>
            </w:r>
            <w:proofErr w:type="spellEnd"/>
          </w:p>
        </w:tc>
        <w:tc>
          <w:tcPr>
            <w:tcW w:w="1570"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26/05/2009</w:t>
            </w:r>
          </w:p>
        </w:tc>
        <w:tc>
          <w:tcPr>
            <w:tcW w:w="754" w:type="pct"/>
            <w:shd w:val="clear" w:color="auto" w:fill="auto"/>
            <w:vAlign w:val="bottom"/>
            <w:hideMark/>
          </w:tcPr>
          <w:p w:rsidR="00DC742B" w:rsidRPr="00874A73" w:rsidRDefault="00DC742B" w:rsidP="00DC742B">
            <w:pPr>
              <w:jc w:val="right"/>
              <w:rPr>
                <w:rFonts w:ascii="Arial" w:hAnsi="Arial" w:cs="Arial"/>
                <w:sz w:val="14"/>
                <w:szCs w:val="14"/>
              </w:rPr>
            </w:pPr>
            <w:r w:rsidRPr="00874A73">
              <w:rPr>
                <w:rFonts w:ascii="Arial" w:hAnsi="Arial" w:cs="Arial"/>
                <w:sz w:val="14"/>
                <w:szCs w:val="14"/>
              </w:rPr>
              <w:t>3.895,00</w:t>
            </w:r>
          </w:p>
        </w:tc>
        <w:tc>
          <w:tcPr>
            <w:tcW w:w="754"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26/05/2014</w:t>
            </w:r>
          </w:p>
        </w:tc>
      </w:tr>
      <w:tr w:rsidR="00DC742B" w:rsidRPr="00874A73" w:rsidTr="00874A73">
        <w:trPr>
          <w:trHeight w:val="215"/>
        </w:trPr>
        <w:tc>
          <w:tcPr>
            <w:tcW w:w="1922" w:type="pct"/>
            <w:shd w:val="clear" w:color="auto" w:fill="auto"/>
            <w:vAlign w:val="bottom"/>
            <w:hideMark/>
          </w:tcPr>
          <w:p w:rsidR="00DC742B" w:rsidRPr="00874A73" w:rsidRDefault="00DC742B" w:rsidP="00DC742B">
            <w:pPr>
              <w:rPr>
                <w:rFonts w:ascii="Arial" w:hAnsi="Arial" w:cs="Arial"/>
                <w:sz w:val="14"/>
                <w:szCs w:val="14"/>
              </w:rPr>
            </w:pPr>
            <w:r w:rsidRPr="00874A73">
              <w:rPr>
                <w:rFonts w:ascii="Arial" w:hAnsi="Arial" w:cs="Arial"/>
                <w:sz w:val="14"/>
                <w:szCs w:val="14"/>
              </w:rPr>
              <w:t xml:space="preserve">Sierra </w:t>
            </w:r>
            <w:proofErr w:type="spellStart"/>
            <w:r w:rsidRPr="00874A73">
              <w:rPr>
                <w:rFonts w:ascii="Arial" w:hAnsi="Arial" w:cs="Arial"/>
                <w:sz w:val="14"/>
                <w:szCs w:val="14"/>
              </w:rPr>
              <w:t>Circular+complementos</w:t>
            </w:r>
            <w:proofErr w:type="spellEnd"/>
          </w:p>
        </w:tc>
        <w:tc>
          <w:tcPr>
            <w:tcW w:w="1570"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29/05/2009</w:t>
            </w:r>
          </w:p>
        </w:tc>
        <w:tc>
          <w:tcPr>
            <w:tcW w:w="754" w:type="pct"/>
            <w:shd w:val="clear" w:color="auto" w:fill="auto"/>
            <w:vAlign w:val="bottom"/>
            <w:hideMark/>
          </w:tcPr>
          <w:p w:rsidR="00DC742B" w:rsidRPr="00874A73" w:rsidRDefault="00DC742B" w:rsidP="00DC742B">
            <w:pPr>
              <w:jc w:val="right"/>
              <w:rPr>
                <w:rFonts w:ascii="Arial" w:hAnsi="Arial" w:cs="Arial"/>
                <w:sz w:val="14"/>
                <w:szCs w:val="14"/>
              </w:rPr>
            </w:pPr>
            <w:r w:rsidRPr="00874A73">
              <w:rPr>
                <w:rFonts w:ascii="Arial" w:hAnsi="Arial" w:cs="Arial"/>
                <w:sz w:val="14"/>
                <w:szCs w:val="14"/>
              </w:rPr>
              <w:t>1.261,10</w:t>
            </w:r>
          </w:p>
        </w:tc>
        <w:tc>
          <w:tcPr>
            <w:tcW w:w="754"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29/05/2014</w:t>
            </w:r>
          </w:p>
        </w:tc>
      </w:tr>
      <w:tr w:rsidR="00DC742B" w:rsidRPr="00874A73" w:rsidTr="00874A73">
        <w:trPr>
          <w:trHeight w:val="215"/>
        </w:trPr>
        <w:tc>
          <w:tcPr>
            <w:tcW w:w="1922" w:type="pct"/>
            <w:shd w:val="clear" w:color="auto" w:fill="auto"/>
            <w:vAlign w:val="bottom"/>
            <w:hideMark/>
          </w:tcPr>
          <w:p w:rsidR="00DC742B" w:rsidRPr="00874A73" w:rsidRDefault="00DC742B" w:rsidP="00DC742B">
            <w:pPr>
              <w:rPr>
                <w:rFonts w:ascii="Arial" w:hAnsi="Arial" w:cs="Arial"/>
                <w:sz w:val="14"/>
                <w:szCs w:val="14"/>
              </w:rPr>
            </w:pPr>
            <w:proofErr w:type="spellStart"/>
            <w:r w:rsidRPr="00874A73">
              <w:rPr>
                <w:rFonts w:ascii="Arial" w:hAnsi="Arial" w:cs="Arial"/>
                <w:sz w:val="14"/>
                <w:szCs w:val="14"/>
              </w:rPr>
              <w:t>Ecoesfera</w:t>
            </w:r>
            <w:proofErr w:type="spellEnd"/>
          </w:p>
        </w:tc>
        <w:tc>
          <w:tcPr>
            <w:tcW w:w="1570"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02/06/2009</w:t>
            </w:r>
          </w:p>
        </w:tc>
        <w:tc>
          <w:tcPr>
            <w:tcW w:w="754" w:type="pct"/>
            <w:shd w:val="clear" w:color="auto" w:fill="auto"/>
            <w:vAlign w:val="bottom"/>
            <w:hideMark/>
          </w:tcPr>
          <w:p w:rsidR="00DC742B" w:rsidRPr="00874A73" w:rsidRDefault="00DC742B" w:rsidP="00DC742B">
            <w:pPr>
              <w:jc w:val="right"/>
              <w:rPr>
                <w:rFonts w:ascii="Arial" w:hAnsi="Arial" w:cs="Arial"/>
                <w:sz w:val="14"/>
                <w:szCs w:val="14"/>
              </w:rPr>
            </w:pPr>
            <w:r w:rsidRPr="00874A73">
              <w:rPr>
                <w:rFonts w:ascii="Arial" w:hAnsi="Arial" w:cs="Arial"/>
                <w:sz w:val="14"/>
                <w:szCs w:val="14"/>
              </w:rPr>
              <w:t>1.190,00</w:t>
            </w:r>
          </w:p>
        </w:tc>
        <w:tc>
          <w:tcPr>
            <w:tcW w:w="754"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02/06/2014</w:t>
            </w:r>
          </w:p>
        </w:tc>
      </w:tr>
      <w:tr w:rsidR="00DC742B" w:rsidRPr="00874A73" w:rsidTr="00874A73">
        <w:trPr>
          <w:trHeight w:val="215"/>
        </w:trPr>
        <w:tc>
          <w:tcPr>
            <w:tcW w:w="1922" w:type="pct"/>
            <w:shd w:val="clear" w:color="auto" w:fill="auto"/>
            <w:vAlign w:val="bottom"/>
            <w:hideMark/>
          </w:tcPr>
          <w:p w:rsidR="00DC742B" w:rsidRPr="00874A73" w:rsidRDefault="00DC742B" w:rsidP="00DC742B">
            <w:pPr>
              <w:rPr>
                <w:rFonts w:ascii="Arial" w:hAnsi="Arial" w:cs="Arial"/>
                <w:sz w:val="14"/>
                <w:szCs w:val="14"/>
              </w:rPr>
            </w:pPr>
            <w:proofErr w:type="spellStart"/>
            <w:r w:rsidRPr="00874A73">
              <w:rPr>
                <w:rFonts w:ascii="Arial" w:hAnsi="Arial" w:cs="Arial"/>
                <w:sz w:val="14"/>
                <w:szCs w:val="14"/>
              </w:rPr>
              <w:t>Taladro+detctor</w:t>
            </w:r>
            <w:proofErr w:type="spellEnd"/>
            <w:r w:rsidRPr="00874A73">
              <w:rPr>
                <w:rFonts w:ascii="Arial" w:hAnsi="Arial" w:cs="Arial"/>
                <w:sz w:val="14"/>
                <w:szCs w:val="14"/>
              </w:rPr>
              <w:t xml:space="preserve"> agua</w:t>
            </w:r>
          </w:p>
        </w:tc>
        <w:tc>
          <w:tcPr>
            <w:tcW w:w="1570"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30/06/2009</w:t>
            </w:r>
          </w:p>
        </w:tc>
        <w:tc>
          <w:tcPr>
            <w:tcW w:w="754" w:type="pct"/>
            <w:shd w:val="clear" w:color="auto" w:fill="auto"/>
            <w:vAlign w:val="bottom"/>
            <w:hideMark/>
          </w:tcPr>
          <w:p w:rsidR="00DC742B" w:rsidRPr="00874A73" w:rsidRDefault="00DC742B" w:rsidP="00DC742B">
            <w:pPr>
              <w:jc w:val="right"/>
              <w:rPr>
                <w:rFonts w:ascii="Arial" w:hAnsi="Arial" w:cs="Arial"/>
                <w:sz w:val="14"/>
                <w:szCs w:val="14"/>
              </w:rPr>
            </w:pPr>
            <w:r w:rsidRPr="00874A73">
              <w:rPr>
                <w:rFonts w:ascii="Arial" w:hAnsi="Arial" w:cs="Arial"/>
                <w:sz w:val="14"/>
                <w:szCs w:val="14"/>
              </w:rPr>
              <w:t>1.994,75</w:t>
            </w:r>
          </w:p>
        </w:tc>
        <w:tc>
          <w:tcPr>
            <w:tcW w:w="754"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30/06/2014</w:t>
            </w:r>
          </w:p>
        </w:tc>
      </w:tr>
      <w:tr w:rsidR="00DC742B" w:rsidRPr="00874A73" w:rsidTr="00874A73">
        <w:trPr>
          <w:trHeight w:val="215"/>
        </w:trPr>
        <w:tc>
          <w:tcPr>
            <w:tcW w:w="1922" w:type="pct"/>
            <w:shd w:val="clear" w:color="auto" w:fill="auto"/>
            <w:vAlign w:val="bottom"/>
            <w:hideMark/>
          </w:tcPr>
          <w:p w:rsidR="00DC742B" w:rsidRPr="00874A73" w:rsidRDefault="00DC742B" w:rsidP="00DC742B">
            <w:pPr>
              <w:rPr>
                <w:rFonts w:ascii="Arial" w:hAnsi="Arial" w:cs="Arial"/>
                <w:sz w:val="14"/>
                <w:szCs w:val="14"/>
              </w:rPr>
            </w:pPr>
            <w:proofErr w:type="spellStart"/>
            <w:r w:rsidRPr="00874A73">
              <w:rPr>
                <w:rFonts w:ascii="Arial" w:hAnsi="Arial" w:cs="Arial"/>
                <w:sz w:val="14"/>
                <w:szCs w:val="14"/>
              </w:rPr>
              <w:t>Portatil</w:t>
            </w:r>
            <w:proofErr w:type="spellEnd"/>
            <w:r w:rsidRPr="00874A73">
              <w:rPr>
                <w:rFonts w:ascii="Arial" w:hAnsi="Arial" w:cs="Arial"/>
                <w:sz w:val="14"/>
                <w:szCs w:val="14"/>
              </w:rPr>
              <w:t xml:space="preserve"> </w:t>
            </w:r>
            <w:proofErr w:type="spellStart"/>
            <w:r w:rsidRPr="00874A73">
              <w:rPr>
                <w:rFonts w:ascii="Arial" w:hAnsi="Arial" w:cs="Arial"/>
                <w:sz w:val="14"/>
                <w:szCs w:val="14"/>
              </w:rPr>
              <w:t>Asus</w:t>
            </w:r>
            <w:proofErr w:type="spellEnd"/>
            <w:r w:rsidRPr="00874A73">
              <w:rPr>
                <w:rFonts w:ascii="Arial" w:hAnsi="Arial" w:cs="Arial"/>
                <w:sz w:val="14"/>
                <w:szCs w:val="14"/>
              </w:rPr>
              <w:t xml:space="preserve"> X7ISL-7SII6C</w:t>
            </w:r>
          </w:p>
        </w:tc>
        <w:tc>
          <w:tcPr>
            <w:tcW w:w="1570"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24/06/2009</w:t>
            </w:r>
          </w:p>
        </w:tc>
        <w:tc>
          <w:tcPr>
            <w:tcW w:w="754" w:type="pct"/>
            <w:shd w:val="clear" w:color="auto" w:fill="auto"/>
            <w:vAlign w:val="bottom"/>
            <w:hideMark/>
          </w:tcPr>
          <w:p w:rsidR="00DC742B" w:rsidRPr="00874A73" w:rsidRDefault="00DC742B" w:rsidP="00DC742B">
            <w:pPr>
              <w:jc w:val="right"/>
              <w:rPr>
                <w:rFonts w:ascii="Arial" w:hAnsi="Arial" w:cs="Arial"/>
                <w:sz w:val="14"/>
                <w:szCs w:val="14"/>
              </w:rPr>
            </w:pPr>
            <w:r w:rsidRPr="00874A73">
              <w:rPr>
                <w:rFonts w:ascii="Arial" w:hAnsi="Arial" w:cs="Arial"/>
                <w:sz w:val="14"/>
                <w:szCs w:val="14"/>
              </w:rPr>
              <w:t>796,18</w:t>
            </w:r>
          </w:p>
        </w:tc>
        <w:tc>
          <w:tcPr>
            <w:tcW w:w="754"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24/06/2014</w:t>
            </w:r>
          </w:p>
        </w:tc>
      </w:tr>
      <w:tr w:rsidR="00DC742B" w:rsidRPr="00874A73" w:rsidTr="00874A73">
        <w:trPr>
          <w:trHeight w:val="215"/>
        </w:trPr>
        <w:tc>
          <w:tcPr>
            <w:tcW w:w="1922" w:type="pct"/>
            <w:shd w:val="clear" w:color="auto" w:fill="auto"/>
            <w:vAlign w:val="bottom"/>
            <w:hideMark/>
          </w:tcPr>
          <w:p w:rsidR="00DC742B" w:rsidRPr="00874A73" w:rsidRDefault="00DC742B" w:rsidP="00DC742B">
            <w:pPr>
              <w:rPr>
                <w:rFonts w:ascii="Arial" w:hAnsi="Arial" w:cs="Arial"/>
                <w:sz w:val="14"/>
                <w:szCs w:val="14"/>
              </w:rPr>
            </w:pPr>
            <w:proofErr w:type="spellStart"/>
            <w:r w:rsidRPr="00874A73">
              <w:rPr>
                <w:rFonts w:ascii="Arial" w:hAnsi="Arial" w:cs="Arial"/>
                <w:sz w:val="14"/>
                <w:szCs w:val="14"/>
              </w:rPr>
              <w:t>Multipower</w:t>
            </w:r>
            <w:proofErr w:type="spellEnd"/>
            <w:r w:rsidRPr="00874A73">
              <w:rPr>
                <w:rFonts w:ascii="Arial" w:hAnsi="Arial" w:cs="Arial"/>
                <w:sz w:val="14"/>
                <w:szCs w:val="14"/>
              </w:rPr>
              <w:t xml:space="preserve"> STW 392N</w:t>
            </w:r>
          </w:p>
        </w:tc>
        <w:tc>
          <w:tcPr>
            <w:tcW w:w="1570"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12/06/2009</w:t>
            </w:r>
          </w:p>
        </w:tc>
        <w:tc>
          <w:tcPr>
            <w:tcW w:w="754" w:type="pct"/>
            <w:shd w:val="clear" w:color="auto" w:fill="auto"/>
            <w:vAlign w:val="bottom"/>
            <w:hideMark/>
          </w:tcPr>
          <w:p w:rsidR="00DC742B" w:rsidRPr="00874A73" w:rsidRDefault="00DC742B" w:rsidP="00DC742B">
            <w:pPr>
              <w:jc w:val="right"/>
              <w:rPr>
                <w:rFonts w:ascii="Arial" w:hAnsi="Arial" w:cs="Arial"/>
                <w:sz w:val="14"/>
                <w:szCs w:val="14"/>
              </w:rPr>
            </w:pPr>
            <w:r w:rsidRPr="00874A73">
              <w:rPr>
                <w:rFonts w:ascii="Arial" w:hAnsi="Arial" w:cs="Arial"/>
                <w:sz w:val="14"/>
                <w:szCs w:val="14"/>
              </w:rPr>
              <w:t>2.285,89</w:t>
            </w:r>
          </w:p>
        </w:tc>
        <w:tc>
          <w:tcPr>
            <w:tcW w:w="754"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12/06/2014</w:t>
            </w:r>
          </w:p>
        </w:tc>
      </w:tr>
      <w:tr w:rsidR="00DC742B" w:rsidRPr="00874A73" w:rsidTr="00874A73">
        <w:trPr>
          <w:trHeight w:val="215"/>
        </w:trPr>
        <w:tc>
          <w:tcPr>
            <w:tcW w:w="1922" w:type="pct"/>
            <w:shd w:val="clear" w:color="auto" w:fill="auto"/>
            <w:vAlign w:val="bottom"/>
            <w:hideMark/>
          </w:tcPr>
          <w:p w:rsidR="00DC742B" w:rsidRPr="00874A73" w:rsidRDefault="00DC742B" w:rsidP="00DC742B">
            <w:pPr>
              <w:rPr>
                <w:rFonts w:ascii="Arial" w:hAnsi="Arial" w:cs="Arial"/>
                <w:sz w:val="14"/>
                <w:szCs w:val="14"/>
              </w:rPr>
            </w:pPr>
            <w:r w:rsidRPr="00874A73">
              <w:rPr>
                <w:rFonts w:ascii="Arial" w:hAnsi="Arial" w:cs="Arial"/>
                <w:sz w:val="14"/>
                <w:szCs w:val="14"/>
              </w:rPr>
              <w:t xml:space="preserve">2 Servidor HP </w:t>
            </w:r>
            <w:proofErr w:type="spellStart"/>
            <w:r w:rsidRPr="00874A73">
              <w:rPr>
                <w:rFonts w:ascii="Arial" w:hAnsi="Arial" w:cs="Arial"/>
                <w:sz w:val="14"/>
                <w:szCs w:val="14"/>
              </w:rPr>
              <w:t>Proliant</w:t>
            </w:r>
            <w:proofErr w:type="spellEnd"/>
            <w:r w:rsidRPr="00874A73">
              <w:rPr>
                <w:rFonts w:ascii="Arial" w:hAnsi="Arial" w:cs="Arial"/>
                <w:sz w:val="14"/>
                <w:szCs w:val="14"/>
              </w:rPr>
              <w:t xml:space="preserve"> ML</w:t>
            </w:r>
          </w:p>
        </w:tc>
        <w:tc>
          <w:tcPr>
            <w:tcW w:w="1570"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15/07/2009</w:t>
            </w:r>
          </w:p>
        </w:tc>
        <w:tc>
          <w:tcPr>
            <w:tcW w:w="754" w:type="pct"/>
            <w:shd w:val="clear" w:color="auto" w:fill="auto"/>
            <w:vAlign w:val="bottom"/>
            <w:hideMark/>
          </w:tcPr>
          <w:p w:rsidR="00DC742B" w:rsidRPr="00874A73" w:rsidRDefault="00DC742B" w:rsidP="00DC742B">
            <w:pPr>
              <w:jc w:val="right"/>
              <w:rPr>
                <w:rFonts w:ascii="Arial" w:hAnsi="Arial" w:cs="Arial"/>
                <w:sz w:val="14"/>
                <w:szCs w:val="14"/>
              </w:rPr>
            </w:pPr>
            <w:r w:rsidRPr="00874A73">
              <w:rPr>
                <w:rFonts w:ascii="Arial" w:hAnsi="Arial" w:cs="Arial"/>
                <w:sz w:val="14"/>
                <w:szCs w:val="14"/>
              </w:rPr>
              <w:t>598</w:t>
            </w:r>
          </w:p>
        </w:tc>
        <w:tc>
          <w:tcPr>
            <w:tcW w:w="754"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15/07/2014</w:t>
            </w:r>
          </w:p>
        </w:tc>
      </w:tr>
      <w:tr w:rsidR="00DC742B" w:rsidRPr="00874A73" w:rsidTr="00874A73">
        <w:trPr>
          <w:trHeight w:val="215"/>
        </w:trPr>
        <w:tc>
          <w:tcPr>
            <w:tcW w:w="1922" w:type="pct"/>
            <w:shd w:val="clear" w:color="auto" w:fill="auto"/>
            <w:vAlign w:val="bottom"/>
            <w:hideMark/>
          </w:tcPr>
          <w:p w:rsidR="00DC742B" w:rsidRPr="00874A73" w:rsidRDefault="00DC742B" w:rsidP="00DC742B">
            <w:pPr>
              <w:rPr>
                <w:rFonts w:ascii="Arial" w:hAnsi="Arial" w:cs="Arial"/>
                <w:sz w:val="14"/>
                <w:szCs w:val="14"/>
              </w:rPr>
            </w:pPr>
            <w:r w:rsidRPr="00874A73">
              <w:rPr>
                <w:rFonts w:ascii="Arial" w:hAnsi="Arial" w:cs="Arial"/>
                <w:sz w:val="14"/>
                <w:szCs w:val="14"/>
              </w:rPr>
              <w:t xml:space="preserve">3 </w:t>
            </w:r>
            <w:proofErr w:type="spellStart"/>
            <w:r w:rsidRPr="00874A73">
              <w:rPr>
                <w:rFonts w:ascii="Arial" w:hAnsi="Arial" w:cs="Arial"/>
                <w:sz w:val="14"/>
                <w:szCs w:val="14"/>
              </w:rPr>
              <w:t>Portatil</w:t>
            </w:r>
            <w:proofErr w:type="spellEnd"/>
            <w:r w:rsidRPr="00874A73">
              <w:rPr>
                <w:rFonts w:ascii="Arial" w:hAnsi="Arial" w:cs="Arial"/>
                <w:sz w:val="14"/>
                <w:szCs w:val="14"/>
              </w:rPr>
              <w:t xml:space="preserve"> HP 6735B</w:t>
            </w:r>
          </w:p>
        </w:tc>
        <w:tc>
          <w:tcPr>
            <w:tcW w:w="1570"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12/08/2009</w:t>
            </w:r>
          </w:p>
        </w:tc>
        <w:tc>
          <w:tcPr>
            <w:tcW w:w="754" w:type="pct"/>
            <w:shd w:val="clear" w:color="auto" w:fill="auto"/>
            <w:vAlign w:val="bottom"/>
            <w:hideMark/>
          </w:tcPr>
          <w:p w:rsidR="00DC742B" w:rsidRPr="00874A73" w:rsidRDefault="00DC742B" w:rsidP="00DC742B">
            <w:pPr>
              <w:jc w:val="right"/>
              <w:rPr>
                <w:rFonts w:ascii="Arial" w:hAnsi="Arial" w:cs="Arial"/>
                <w:sz w:val="14"/>
                <w:szCs w:val="14"/>
              </w:rPr>
            </w:pPr>
            <w:r w:rsidRPr="00874A73">
              <w:rPr>
                <w:rFonts w:ascii="Arial" w:hAnsi="Arial" w:cs="Arial"/>
                <w:sz w:val="14"/>
                <w:szCs w:val="14"/>
              </w:rPr>
              <w:t>2.598,39</w:t>
            </w:r>
          </w:p>
        </w:tc>
        <w:tc>
          <w:tcPr>
            <w:tcW w:w="754"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12/08/2014</w:t>
            </w:r>
          </w:p>
        </w:tc>
      </w:tr>
      <w:tr w:rsidR="00DC742B" w:rsidRPr="00874A73" w:rsidTr="00874A73">
        <w:trPr>
          <w:trHeight w:val="215"/>
        </w:trPr>
        <w:tc>
          <w:tcPr>
            <w:tcW w:w="1922" w:type="pct"/>
            <w:shd w:val="clear" w:color="auto" w:fill="auto"/>
            <w:vAlign w:val="bottom"/>
            <w:hideMark/>
          </w:tcPr>
          <w:p w:rsidR="00DC742B" w:rsidRPr="00874A73" w:rsidRDefault="00DC742B" w:rsidP="00DC742B">
            <w:pPr>
              <w:rPr>
                <w:rFonts w:ascii="Arial" w:hAnsi="Arial" w:cs="Arial"/>
                <w:sz w:val="14"/>
                <w:szCs w:val="14"/>
                <w:lang w:val="en-US"/>
              </w:rPr>
            </w:pPr>
            <w:proofErr w:type="spellStart"/>
            <w:r w:rsidRPr="00874A73">
              <w:rPr>
                <w:rFonts w:ascii="Arial" w:hAnsi="Arial" w:cs="Arial"/>
                <w:sz w:val="14"/>
                <w:szCs w:val="14"/>
                <w:lang w:val="en-US"/>
              </w:rPr>
              <w:t>Portatil</w:t>
            </w:r>
            <w:proofErr w:type="spellEnd"/>
            <w:r w:rsidRPr="00874A73">
              <w:rPr>
                <w:rFonts w:ascii="Arial" w:hAnsi="Arial" w:cs="Arial"/>
                <w:sz w:val="14"/>
                <w:szCs w:val="14"/>
                <w:lang w:val="en-US"/>
              </w:rPr>
              <w:t xml:space="preserve"> HP Mini 110C-1020N270</w:t>
            </w:r>
          </w:p>
        </w:tc>
        <w:tc>
          <w:tcPr>
            <w:tcW w:w="1570"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09/09/2009</w:t>
            </w:r>
          </w:p>
        </w:tc>
        <w:tc>
          <w:tcPr>
            <w:tcW w:w="754" w:type="pct"/>
            <w:shd w:val="clear" w:color="auto" w:fill="auto"/>
            <w:vAlign w:val="bottom"/>
            <w:hideMark/>
          </w:tcPr>
          <w:p w:rsidR="00DC742B" w:rsidRPr="00874A73" w:rsidRDefault="00DC742B" w:rsidP="00DC742B">
            <w:pPr>
              <w:jc w:val="right"/>
              <w:rPr>
                <w:rFonts w:ascii="Arial" w:hAnsi="Arial" w:cs="Arial"/>
                <w:sz w:val="14"/>
                <w:szCs w:val="14"/>
              </w:rPr>
            </w:pPr>
            <w:r w:rsidRPr="00874A73">
              <w:rPr>
                <w:rFonts w:ascii="Arial" w:hAnsi="Arial" w:cs="Arial"/>
                <w:sz w:val="14"/>
                <w:szCs w:val="14"/>
              </w:rPr>
              <w:t>394,3</w:t>
            </w:r>
          </w:p>
        </w:tc>
        <w:tc>
          <w:tcPr>
            <w:tcW w:w="754"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09/09/2014</w:t>
            </w:r>
          </w:p>
        </w:tc>
      </w:tr>
      <w:tr w:rsidR="00DC742B" w:rsidRPr="00874A73" w:rsidTr="00874A73">
        <w:trPr>
          <w:trHeight w:val="215"/>
        </w:trPr>
        <w:tc>
          <w:tcPr>
            <w:tcW w:w="1922" w:type="pct"/>
            <w:shd w:val="clear" w:color="auto" w:fill="auto"/>
            <w:vAlign w:val="bottom"/>
            <w:hideMark/>
          </w:tcPr>
          <w:p w:rsidR="00DC742B" w:rsidRPr="00874A73" w:rsidRDefault="00DC742B" w:rsidP="00DC742B">
            <w:pPr>
              <w:rPr>
                <w:rFonts w:ascii="Arial" w:hAnsi="Arial" w:cs="Arial"/>
                <w:sz w:val="14"/>
                <w:szCs w:val="14"/>
              </w:rPr>
            </w:pPr>
            <w:proofErr w:type="spellStart"/>
            <w:r w:rsidRPr="00874A73">
              <w:rPr>
                <w:rFonts w:ascii="Arial" w:hAnsi="Arial" w:cs="Arial"/>
                <w:sz w:val="14"/>
                <w:szCs w:val="14"/>
              </w:rPr>
              <w:t>Portatil</w:t>
            </w:r>
            <w:proofErr w:type="spellEnd"/>
            <w:r w:rsidRPr="00874A73">
              <w:rPr>
                <w:rFonts w:ascii="Arial" w:hAnsi="Arial" w:cs="Arial"/>
                <w:sz w:val="14"/>
                <w:szCs w:val="14"/>
              </w:rPr>
              <w:t xml:space="preserve"> HP CQ61-230SS</w:t>
            </w:r>
          </w:p>
        </w:tc>
        <w:tc>
          <w:tcPr>
            <w:tcW w:w="1570"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06/10/2009</w:t>
            </w:r>
          </w:p>
        </w:tc>
        <w:tc>
          <w:tcPr>
            <w:tcW w:w="754" w:type="pct"/>
            <w:shd w:val="clear" w:color="auto" w:fill="auto"/>
            <w:vAlign w:val="bottom"/>
            <w:hideMark/>
          </w:tcPr>
          <w:p w:rsidR="00DC742B" w:rsidRPr="00874A73" w:rsidRDefault="00DC742B" w:rsidP="00DC742B">
            <w:pPr>
              <w:jc w:val="right"/>
              <w:rPr>
                <w:rFonts w:ascii="Arial" w:hAnsi="Arial" w:cs="Arial"/>
                <w:sz w:val="14"/>
                <w:szCs w:val="14"/>
              </w:rPr>
            </w:pPr>
            <w:r w:rsidRPr="00874A73">
              <w:rPr>
                <w:rFonts w:ascii="Arial" w:hAnsi="Arial" w:cs="Arial"/>
                <w:sz w:val="14"/>
                <w:szCs w:val="14"/>
              </w:rPr>
              <w:t>693,64</w:t>
            </w:r>
          </w:p>
        </w:tc>
        <w:tc>
          <w:tcPr>
            <w:tcW w:w="754"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06/10/2014</w:t>
            </w:r>
          </w:p>
        </w:tc>
      </w:tr>
      <w:tr w:rsidR="00DC742B" w:rsidRPr="00874A73" w:rsidTr="00874A73">
        <w:trPr>
          <w:trHeight w:val="215"/>
        </w:trPr>
        <w:tc>
          <w:tcPr>
            <w:tcW w:w="1922" w:type="pct"/>
            <w:shd w:val="clear" w:color="auto" w:fill="auto"/>
            <w:vAlign w:val="bottom"/>
            <w:hideMark/>
          </w:tcPr>
          <w:p w:rsidR="00DC742B" w:rsidRPr="00874A73" w:rsidRDefault="00DC742B" w:rsidP="00DC742B">
            <w:pPr>
              <w:rPr>
                <w:rFonts w:ascii="Arial" w:hAnsi="Arial" w:cs="Arial"/>
                <w:sz w:val="14"/>
                <w:szCs w:val="14"/>
              </w:rPr>
            </w:pPr>
            <w:proofErr w:type="spellStart"/>
            <w:r w:rsidRPr="00874A73">
              <w:rPr>
                <w:rFonts w:ascii="Arial" w:hAnsi="Arial" w:cs="Arial"/>
                <w:sz w:val="14"/>
                <w:szCs w:val="14"/>
              </w:rPr>
              <w:t>Minicargadora</w:t>
            </w:r>
            <w:proofErr w:type="spellEnd"/>
            <w:r w:rsidRPr="00874A73">
              <w:rPr>
                <w:rFonts w:ascii="Arial" w:hAnsi="Arial" w:cs="Arial"/>
                <w:sz w:val="14"/>
                <w:szCs w:val="14"/>
              </w:rPr>
              <w:t xml:space="preserve"> Case 400 Full</w:t>
            </w:r>
          </w:p>
        </w:tc>
        <w:tc>
          <w:tcPr>
            <w:tcW w:w="1570"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29/10/2009</w:t>
            </w:r>
          </w:p>
        </w:tc>
        <w:tc>
          <w:tcPr>
            <w:tcW w:w="754" w:type="pct"/>
            <w:shd w:val="clear" w:color="auto" w:fill="auto"/>
            <w:vAlign w:val="bottom"/>
            <w:hideMark/>
          </w:tcPr>
          <w:p w:rsidR="00DC742B" w:rsidRPr="00874A73" w:rsidRDefault="00DC742B" w:rsidP="00DC742B">
            <w:pPr>
              <w:jc w:val="right"/>
              <w:rPr>
                <w:rFonts w:ascii="Arial" w:hAnsi="Arial" w:cs="Arial"/>
                <w:sz w:val="14"/>
                <w:szCs w:val="14"/>
              </w:rPr>
            </w:pPr>
            <w:r w:rsidRPr="00874A73">
              <w:rPr>
                <w:rFonts w:ascii="Arial" w:hAnsi="Arial" w:cs="Arial"/>
                <w:sz w:val="14"/>
                <w:szCs w:val="14"/>
              </w:rPr>
              <w:t>42.500,00</w:t>
            </w:r>
          </w:p>
        </w:tc>
        <w:tc>
          <w:tcPr>
            <w:tcW w:w="754"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29/10/2014</w:t>
            </w:r>
          </w:p>
        </w:tc>
      </w:tr>
      <w:tr w:rsidR="00DC742B" w:rsidRPr="00874A73" w:rsidTr="00874A73">
        <w:trPr>
          <w:trHeight w:val="215"/>
        </w:trPr>
        <w:tc>
          <w:tcPr>
            <w:tcW w:w="1922" w:type="pct"/>
            <w:shd w:val="clear" w:color="auto" w:fill="auto"/>
            <w:vAlign w:val="bottom"/>
            <w:hideMark/>
          </w:tcPr>
          <w:p w:rsidR="00DC742B" w:rsidRPr="00874A73" w:rsidRDefault="00DC742B" w:rsidP="00DC742B">
            <w:pPr>
              <w:rPr>
                <w:rFonts w:ascii="Arial" w:hAnsi="Arial" w:cs="Arial"/>
                <w:sz w:val="14"/>
                <w:szCs w:val="14"/>
              </w:rPr>
            </w:pPr>
            <w:r w:rsidRPr="00874A73">
              <w:rPr>
                <w:rFonts w:ascii="Arial" w:hAnsi="Arial" w:cs="Arial"/>
                <w:sz w:val="14"/>
                <w:szCs w:val="14"/>
              </w:rPr>
              <w:t>2 Sierra Circular Ingle Omega</w:t>
            </w:r>
          </w:p>
        </w:tc>
        <w:tc>
          <w:tcPr>
            <w:tcW w:w="1570"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31/10/2009</w:t>
            </w:r>
          </w:p>
        </w:tc>
        <w:tc>
          <w:tcPr>
            <w:tcW w:w="754" w:type="pct"/>
            <w:shd w:val="clear" w:color="auto" w:fill="auto"/>
            <w:vAlign w:val="bottom"/>
            <w:hideMark/>
          </w:tcPr>
          <w:p w:rsidR="00DC742B" w:rsidRPr="00874A73" w:rsidRDefault="00DC742B" w:rsidP="00DC742B">
            <w:pPr>
              <w:jc w:val="right"/>
              <w:rPr>
                <w:rFonts w:ascii="Arial" w:hAnsi="Arial" w:cs="Arial"/>
                <w:sz w:val="14"/>
                <w:szCs w:val="14"/>
              </w:rPr>
            </w:pPr>
            <w:r w:rsidRPr="00874A73">
              <w:rPr>
                <w:rFonts w:ascii="Arial" w:hAnsi="Arial" w:cs="Arial"/>
                <w:sz w:val="14"/>
                <w:szCs w:val="14"/>
              </w:rPr>
              <w:t>624,72</w:t>
            </w:r>
          </w:p>
        </w:tc>
        <w:tc>
          <w:tcPr>
            <w:tcW w:w="754"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31/10/2014</w:t>
            </w:r>
          </w:p>
        </w:tc>
      </w:tr>
      <w:tr w:rsidR="00DC742B" w:rsidRPr="00874A73" w:rsidTr="00874A73">
        <w:trPr>
          <w:trHeight w:val="215"/>
        </w:trPr>
        <w:tc>
          <w:tcPr>
            <w:tcW w:w="1922" w:type="pct"/>
            <w:shd w:val="clear" w:color="auto" w:fill="auto"/>
            <w:vAlign w:val="bottom"/>
            <w:hideMark/>
          </w:tcPr>
          <w:p w:rsidR="00DC742B" w:rsidRPr="00874A73" w:rsidRDefault="00DC742B" w:rsidP="00DC742B">
            <w:pPr>
              <w:rPr>
                <w:rFonts w:ascii="Arial" w:hAnsi="Arial" w:cs="Arial"/>
                <w:sz w:val="14"/>
                <w:szCs w:val="14"/>
              </w:rPr>
            </w:pPr>
            <w:r w:rsidRPr="00874A73">
              <w:rPr>
                <w:rFonts w:ascii="Arial" w:hAnsi="Arial" w:cs="Arial"/>
                <w:sz w:val="14"/>
                <w:szCs w:val="14"/>
              </w:rPr>
              <w:t>Maquina plasma y accesorios</w:t>
            </w:r>
          </w:p>
        </w:tc>
        <w:tc>
          <w:tcPr>
            <w:tcW w:w="1570"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30/11/2009</w:t>
            </w:r>
          </w:p>
        </w:tc>
        <w:tc>
          <w:tcPr>
            <w:tcW w:w="754" w:type="pct"/>
            <w:shd w:val="clear" w:color="auto" w:fill="auto"/>
            <w:vAlign w:val="bottom"/>
            <w:hideMark/>
          </w:tcPr>
          <w:p w:rsidR="00DC742B" w:rsidRPr="00874A73" w:rsidRDefault="00DC742B" w:rsidP="00DC742B">
            <w:pPr>
              <w:jc w:val="right"/>
              <w:rPr>
                <w:rFonts w:ascii="Arial" w:hAnsi="Arial" w:cs="Arial"/>
                <w:sz w:val="14"/>
                <w:szCs w:val="14"/>
              </w:rPr>
            </w:pPr>
            <w:r w:rsidRPr="00874A73">
              <w:rPr>
                <w:rFonts w:ascii="Arial" w:hAnsi="Arial" w:cs="Arial"/>
                <w:sz w:val="14"/>
                <w:szCs w:val="14"/>
              </w:rPr>
              <w:t>1.265,39</w:t>
            </w:r>
          </w:p>
        </w:tc>
        <w:tc>
          <w:tcPr>
            <w:tcW w:w="754"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30/11/2014</w:t>
            </w:r>
          </w:p>
        </w:tc>
      </w:tr>
      <w:tr w:rsidR="00DC742B" w:rsidRPr="00874A73" w:rsidTr="00874A73">
        <w:trPr>
          <w:trHeight w:val="215"/>
        </w:trPr>
        <w:tc>
          <w:tcPr>
            <w:tcW w:w="1922" w:type="pct"/>
            <w:shd w:val="clear" w:color="auto" w:fill="auto"/>
            <w:vAlign w:val="bottom"/>
            <w:hideMark/>
          </w:tcPr>
          <w:p w:rsidR="00DC742B" w:rsidRPr="00874A73" w:rsidRDefault="00DC742B" w:rsidP="00DC742B">
            <w:pPr>
              <w:rPr>
                <w:rFonts w:ascii="Arial" w:hAnsi="Arial" w:cs="Arial"/>
                <w:sz w:val="14"/>
                <w:szCs w:val="14"/>
              </w:rPr>
            </w:pPr>
            <w:r w:rsidRPr="00874A73">
              <w:rPr>
                <w:rFonts w:ascii="Arial" w:hAnsi="Arial" w:cs="Arial"/>
                <w:sz w:val="14"/>
                <w:szCs w:val="14"/>
              </w:rPr>
              <w:t xml:space="preserve">Banco </w:t>
            </w:r>
            <w:proofErr w:type="spellStart"/>
            <w:r w:rsidRPr="00874A73">
              <w:rPr>
                <w:rFonts w:ascii="Arial" w:hAnsi="Arial" w:cs="Arial"/>
                <w:sz w:val="14"/>
                <w:szCs w:val="14"/>
              </w:rPr>
              <w:t>Quimico</w:t>
            </w:r>
            <w:proofErr w:type="spellEnd"/>
            <w:r w:rsidRPr="00874A73">
              <w:rPr>
                <w:rFonts w:ascii="Arial" w:hAnsi="Arial" w:cs="Arial"/>
                <w:sz w:val="14"/>
                <w:szCs w:val="14"/>
              </w:rPr>
              <w:t xml:space="preserve"> (59200 $) MEI</w:t>
            </w:r>
          </w:p>
        </w:tc>
        <w:tc>
          <w:tcPr>
            <w:tcW w:w="1570"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10/09/2009</w:t>
            </w:r>
          </w:p>
        </w:tc>
        <w:tc>
          <w:tcPr>
            <w:tcW w:w="754" w:type="pct"/>
            <w:shd w:val="clear" w:color="auto" w:fill="auto"/>
            <w:vAlign w:val="bottom"/>
            <w:hideMark/>
          </w:tcPr>
          <w:p w:rsidR="00DC742B" w:rsidRPr="00874A73" w:rsidRDefault="00DC742B" w:rsidP="00DC742B">
            <w:pPr>
              <w:jc w:val="right"/>
              <w:rPr>
                <w:rFonts w:ascii="Arial" w:hAnsi="Arial" w:cs="Arial"/>
                <w:sz w:val="14"/>
                <w:szCs w:val="14"/>
              </w:rPr>
            </w:pPr>
            <w:r w:rsidRPr="00874A73">
              <w:rPr>
                <w:rFonts w:ascii="Arial" w:hAnsi="Arial" w:cs="Arial"/>
                <w:sz w:val="14"/>
                <w:szCs w:val="14"/>
              </w:rPr>
              <w:t>43.672,08</w:t>
            </w:r>
          </w:p>
        </w:tc>
        <w:tc>
          <w:tcPr>
            <w:tcW w:w="754"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10/09/2014</w:t>
            </w:r>
          </w:p>
        </w:tc>
      </w:tr>
      <w:tr w:rsidR="00DC742B" w:rsidRPr="00874A73" w:rsidTr="00874A73">
        <w:trPr>
          <w:trHeight w:val="215"/>
        </w:trPr>
        <w:tc>
          <w:tcPr>
            <w:tcW w:w="1922" w:type="pct"/>
            <w:shd w:val="clear" w:color="auto" w:fill="auto"/>
            <w:vAlign w:val="bottom"/>
            <w:hideMark/>
          </w:tcPr>
          <w:p w:rsidR="00DC742B" w:rsidRPr="00874A73" w:rsidRDefault="00DC742B" w:rsidP="00DC742B">
            <w:pPr>
              <w:rPr>
                <w:rFonts w:ascii="Arial" w:hAnsi="Arial" w:cs="Arial"/>
                <w:sz w:val="14"/>
                <w:szCs w:val="14"/>
                <w:lang w:val="en-US"/>
              </w:rPr>
            </w:pPr>
            <w:r w:rsidRPr="00874A73">
              <w:rPr>
                <w:rFonts w:ascii="Arial" w:hAnsi="Arial" w:cs="Arial"/>
                <w:sz w:val="14"/>
                <w:szCs w:val="14"/>
                <w:lang w:val="en-US"/>
              </w:rPr>
              <w:t xml:space="preserve">Detector </w:t>
            </w:r>
            <w:proofErr w:type="spellStart"/>
            <w:r w:rsidRPr="00874A73">
              <w:rPr>
                <w:rFonts w:ascii="Arial" w:hAnsi="Arial" w:cs="Arial"/>
                <w:sz w:val="14"/>
                <w:szCs w:val="14"/>
                <w:lang w:val="en-US"/>
              </w:rPr>
              <w:t>Metano</w:t>
            </w:r>
            <w:proofErr w:type="spellEnd"/>
            <w:r w:rsidRPr="00874A73">
              <w:rPr>
                <w:rFonts w:ascii="Arial" w:hAnsi="Arial" w:cs="Arial"/>
                <w:sz w:val="14"/>
                <w:szCs w:val="14"/>
                <w:lang w:val="en-US"/>
              </w:rPr>
              <w:t xml:space="preserve"> WS-I-CH4</w:t>
            </w:r>
          </w:p>
        </w:tc>
        <w:tc>
          <w:tcPr>
            <w:tcW w:w="1570"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23/02/2009</w:t>
            </w:r>
          </w:p>
        </w:tc>
        <w:tc>
          <w:tcPr>
            <w:tcW w:w="754" w:type="pct"/>
            <w:shd w:val="clear" w:color="auto" w:fill="auto"/>
            <w:vAlign w:val="bottom"/>
            <w:hideMark/>
          </w:tcPr>
          <w:p w:rsidR="00DC742B" w:rsidRPr="00874A73" w:rsidRDefault="00DC742B" w:rsidP="00DC742B">
            <w:pPr>
              <w:jc w:val="right"/>
              <w:rPr>
                <w:rFonts w:ascii="Arial" w:hAnsi="Arial" w:cs="Arial"/>
                <w:sz w:val="14"/>
                <w:szCs w:val="14"/>
              </w:rPr>
            </w:pPr>
            <w:r w:rsidRPr="00874A73">
              <w:rPr>
                <w:rFonts w:ascii="Arial" w:hAnsi="Arial" w:cs="Arial"/>
                <w:sz w:val="14"/>
                <w:szCs w:val="14"/>
              </w:rPr>
              <w:t>3.500,00</w:t>
            </w:r>
          </w:p>
        </w:tc>
        <w:tc>
          <w:tcPr>
            <w:tcW w:w="754"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23/02/2014</w:t>
            </w:r>
          </w:p>
        </w:tc>
      </w:tr>
      <w:tr w:rsidR="00DC742B" w:rsidRPr="00874A73" w:rsidTr="00874A73">
        <w:trPr>
          <w:trHeight w:val="215"/>
        </w:trPr>
        <w:tc>
          <w:tcPr>
            <w:tcW w:w="1922" w:type="pct"/>
            <w:shd w:val="clear" w:color="auto" w:fill="auto"/>
            <w:vAlign w:val="bottom"/>
            <w:hideMark/>
          </w:tcPr>
          <w:p w:rsidR="00DC742B" w:rsidRPr="00874A73" w:rsidRDefault="00DC742B" w:rsidP="00DC742B">
            <w:pPr>
              <w:rPr>
                <w:rFonts w:ascii="Arial" w:hAnsi="Arial" w:cs="Arial"/>
                <w:sz w:val="14"/>
                <w:szCs w:val="14"/>
              </w:rPr>
            </w:pPr>
            <w:proofErr w:type="spellStart"/>
            <w:r w:rsidRPr="00874A73">
              <w:rPr>
                <w:rFonts w:ascii="Arial" w:hAnsi="Arial" w:cs="Arial"/>
                <w:sz w:val="14"/>
                <w:szCs w:val="14"/>
              </w:rPr>
              <w:t>Soil</w:t>
            </w:r>
            <w:proofErr w:type="spellEnd"/>
            <w:r w:rsidRPr="00874A73">
              <w:rPr>
                <w:rFonts w:ascii="Arial" w:hAnsi="Arial" w:cs="Arial"/>
                <w:sz w:val="14"/>
                <w:szCs w:val="14"/>
              </w:rPr>
              <w:t xml:space="preserve"> Box</w:t>
            </w:r>
          </w:p>
        </w:tc>
        <w:tc>
          <w:tcPr>
            <w:tcW w:w="1570"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30/11/2009</w:t>
            </w:r>
          </w:p>
        </w:tc>
        <w:tc>
          <w:tcPr>
            <w:tcW w:w="754" w:type="pct"/>
            <w:shd w:val="clear" w:color="auto" w:fill="auto"/>
            <w:vAlign w:val="bottom"/>
            <w:hideMark/>
          </w:tcPr>
          <w:p w:rsidR="00DC742B" w:rsidRPr="00874A73" w:rsidRDefault="00DC742B" w:rsidP="00DC742B">
            <w:pPr>
              <w:jc w:val="right"/>
              <w:rPr>
                <w:rFonts w:ascii="Arial" w:hAnsi="Arial" w:cs="Arial"/>
                <w:sz w:val="14"/>
                <w:szCs w:val="14"/>
              </w:rPr>
            </w:pPr>
            <w:r w:rsidRPr="00874A73">
              <w:rPr>
                <w:rFonts w:ascii="Arial" w:hAnsi="Arial" w:cs="Arial"/>
                <w:sz w:val="14"/>
                <w:szCs w:val="14"/>
              </w:rPr>
              <w:t>850</w:t>
            </w:r>
          </w:p>
        </w:tc>
        <w:tc>
          <w:tcPr>
            <w:tcW w:w="754"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30/11/2014</w:t>
            </w:r>
          </w:p>
        </w:tc>
      </w:tr>
      <w:tr w:rsidR="00DC742B" w:rsidRPr="00874A73" w:rsidTr="00874A73">
        <w:trPr>
          <w:trHeight w:val="215"/>
        </w:trPr>
        <w:tc>
          <w:tcPr>
            <w:tcW w:w="1922" w:type="pct"/>
            <w:shd w:val="clear" w:color="auto" w:fill="auto"/>
            <w:vAlign w:val="bottom"/>
            <w:hideMark/>
          </w:tcPr>
          <w:p w:rsidR="00DC742B" w:rsidRPr="00874A73" w:rsidRDefault="00DC742B" w:rsidP="00DC742B">
            <w:pPr>
              <w:rPr>
                <w:rFonts w:ascii="Arial" w:hAnsi="Arial" w:cs="Arial"/>
                <w:sz w:val="14"/>
                <w:szCs w:val="14"/>
              </w:rPr>
            </w:pPr>
            <w:r w:rsidRPr="00874A73">
              <w:rPr>
                <w:rFonts w:ascii="Arial" w:hAnsi="Arial" w:cs="Arial"/>
                <w:sz w:val="14"/>
                <w:szCs w:val="14"/>
              </w:rPr>
              <w:t xml:space="preserve">4 Bombas KMF </w:t>
            </w:r>
            <w:proofErr w:type="spellStart"/>
            <w:r w:rsidRPr="00874A73">
              <w:rPr>
                <w:rFonts w:ascii="Arial" w:hAnsi="Arial" w:cs="Arial"/>
                <w:sz w:val="14"/>
                <w:szCs w:val="14"/>
              </w:rPr>
              <w:t>analisis</w:t>
            </w:r>
            <w:proofErr w:type="spellEnd"/>
            <w:r w:rsidRPr="00874A73">
              <w:rPr>
                <w:rFonts w:ascii="Arial" w:hAnsi="Arial" w:cs="Arial"/>
                <w:sz w:val="14"/>
                <w:szCs w:val="14"/>
              </w:rPr>
              <w:t xml:space="preserve"> gases</w:t>
            </w:r>
          </w:p>
        </w:tc>
        <w:tc>
          <w:tcPr>
            <w:tcW w:w="1570"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30/12/2009</w:t>
            </w:r>
          </w:p>
        </w:tc>
        <w:tc>
          <w:tcPr>
            <w:tcW w:w="754" w:type="pct"/>
            <w:shd w:val="clear" w:color="auto" w:fill="auto"/>
            <w:vAlign w:val="bottom"/>
            <w:hideMark/>
          </w:tcPr>
          <w:p w:rsidR="00DC742B" w:rsidRPr="00874A73" w:rsidRDefault="00DC742B" w:rsidP="00DC742B">
            <w:pPr>
              <w:jc w:val="right"/>
              <w:rPr>
                <w:rFonts w:ascii="Arial" w:hAnsi="Arial" w:cs="Arial"/>
                <w:sz w:val="14"/>
                <w:szCs w:val="14"/>
              </w:rPr>
            </w:pPr>
            <w:r w:rsidRPr="00874A73">
              <w:rPr>
                <w:rFonts w:ascii="Arial" w:hAnsi="Arial" w:cs="Arial"/>
                <w:sz w:val="14"/>
                <w:szCs w:val="14"/>
              </w:rPr>
              <w:t>2.375,00</w:t>
            </w:r>
          </w:p>
        </w:tc>
        <w:tc>
          <w:tcPr>
            <w:tcW w:w="754"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30/12/2014</w:t>
            </w:r>
          </w:p>
        </w:tc>
      </w:tr>
      <w:tr w:rsidR="00DC742B" w:rsidRPr="00874A73" w:rsidTr="00874A73">
        <w:trPr>
          <w:trHeight w:val="215"/>
        </w:trPr>
        <w:tc>
          <w:tcPr>
            <w:tcW w:w="1922" w:type="pct"/>
            <w:shd w:val="clear" w:color="auto" w:fill="auto"/>
            <w:vAlign w:val="bottom"/>
            <w:hideMark/>
          </w:tcPr>
          <w:p w:rsidR="00DC742B" w:rsidRPr="00874A73" w:rsidRDefault="00DC742B" w:rsidP="00DC742B">
            <w:pPr>
              <w:rPr>
                <w:rFonts w:ascii="Arial" w:hAnsi="Arial" w:cs="Arial"/>
                <w:sz w:val="14"/>
                <w:szCs w:val="14"/>
              </w:rPr>
            </w:pPr>
            <w:proofErr w:type="spellStart"/>
            <w:r w:rsidRPr="00874A73">
              <w:rPr>
                <w:rFonts w:ascii="Arial" w:hAnsi="Arial" w:cs="Arial"/>
                <w:sz w:val="14"/>
                <w:szCs w:val="14"/>
              </w:rPr>
              <w:t>MiniDOAS</w:t>
            </w:r>
            <w:proofErr w:type="spellEnd"/>
          </w:p>
        </w:tc>
        <w:tc>
          <w:tcPr>
            <w:tcW w:w="1570"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27/12/2009</w:t>
            </w:r>
          </w:p>
        </w:tc>
        <w:tc>
          <w:tcPr>
            <w:tcW w:w="754" w:type="pct"/>
            <w:shd w:val="clear" w:color="auto" w:fill="auto"/>
            <w:vAlign w:val="bottom"/>
            <w:hideMark/>
          </w:tcPr>
          <w:p w:rsidR="00DC742B" w:rsidRPr="00874A73" w:rsidRDefault="00DC742B" w:rsidP="00DC742B">
            <w:pPr>
              <w:jc w:val="right"/>
              <w:rPr>
                <w:rFonts w:ascii="Arial" w:hAnsi="Arial" w:cs="Arial"/>
                <w:sz w:val="14"/>
                <w:szCs w:val="14"/>
              </w:rPr>
            </w:pPr>
            <w:r w:rsidRPr="00874A73">
              <w:rPr>
                <w:rFonts w:ascii="Arial" w:hAnsi="Arial" w:cs="Arial"/>
                <w:sz w:val="14"/>
                <w:szCs w:val="14"/>
              </w:rPr>
              <w:t>5.000,00</w:t>
            </w:r>
          </w:p>
        </w:tc>
        <w:tc>
          <w:tcPr>
            <w:tcW w:w="754"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27/12/2014</w:t>
            </w:r>
          </w:p>
        </w:tc>
      </w:tr>
      <w:tr w:rsidR="00DC742B" w:rsidRPr="00874A73" w:rsidTr="00874A73">
        <w:trPr>
          <w:trHeight w:val="215"/>
        </w:trPr>
        <w:tc>
          <w:tcPr>
            <w:tcW w:w="1922" w:type="pct"/>
            <w:shd w:val="clear" w:color="auto" w:fill="auto"/>
            <w:vAlign w:val="bottom"/>
            <w:hideMark/>
          </w:tcPr>
          <w:p w:rsidR="00DC742B" w:rsidRPr="00874A73" w:rsidRDefault="00DC742B" w:rsidP="00DC742B">
            <w:pPr>
              <w:rPr>
                <w:rFonts w:ascii="Arial" w:hAnsi="Arial" w:cs="Arial"/>
                <w:sz w:val="14"/>
                <w:szCs w:val="14"/>
              </w:rPr>
            </w:pPr>
            <w:proofErr w:type="spellStart"/>
            <w:r w:rsidRPr="00874A73">
              <w:rPr>
                <w:rFonts w:ascii="Arial" w:hAnsi="Arial" w:cs="Arial"/>
                <w:sz w:val="14"/>
                <w:szCs w:val="14"/>
              </w:rPr>
              <w:t>Espectrometro</w:t>
            </w:r>
            <w:proofErr w:type="spellEnd"/>
            <w:r w:rsidRPr="00874A73">
              <w:rPr>
                <w:rFonts w:ascii="Arial" w:hAnsi="Arial" w:cs="Arial"/>
                <w:sz w:val="14"/>
                <w:szCs w:val="14"/>
              </w:rPr>
              <w:t xml:space="preserve"> Maya 2000</w:t>
            </w:r>
          </w:p>
        </w:tc>
        <w:tc>
          <w:tcPr>
            <w:tcW w:w="1570"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29/12/2009</w:t>
            </w:r>
          </w:p>
        </w:tc>
        <w:tc>
          <w:tcPr>
            <w:tcW w:w="754" w:type="pct"/>
            <w:shd w:val="clear" w:color="auto" w:fill="auto"/>
            <w:vAlign w:val="bottom"/>
            <w:hideMark/>
          </w:tcPr>
          <w:p w:rsidR="00DC742B" w:rsidRPr="00874A73" w:rsidRDefault="00DC742B" w:rsidP="00DC742B">
            <w:pPr>
              <w:jc w:val="right"/>
              <w:rPr>
                <w:rFonts w:ascii="Arial" w:hAnsi="Arial" w:cs="Arial"/>
                <w:sz w:val="14"/>
                <w:szCs w:val="14"/>
              </w:rPr>
            </w:pPr>
            <w:r w:rsidRPr="00874A73">
              <w:rPr>
                <w:rFonts w:ascii="Arial" w:hAnsi="Arial" w:cs="Arial"/>
                <w:sz w:val="14"/>
                <w:szCs w:val="14"/>
              </w:rPr>
              <w:t>5.194,00</w:t>
            </w:r>
          </w:p>
        </w:tc>
        <w:tc>
          <w:tcPr>
            <w:tcW w:w="754"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29/12/2014</w:t>
            </w:r>
          </w:p>
        </w:tc>
      </w:tr>
      <w:tr w:rsidR="00DC742B" w:rsidRPr="00874A73" w:rsidTr="00874A73">
        <w:trPr>
          <w:trHeight w:val="215"/>
        </w:trPr>
        <w:tc>
          <w:tcPr>
            <w:tcW w:w="1922" w:type="pct"/>
            <w:shd w:val="clear" w:color="auto" w:fill="auto"/>
            <w:vAlign w:val="bottom"/>
            <w:hideMark/>
          </w:tcPr>
          <w:p w:rsidR="00DC742B" w:rsidRPr="00874A73" w:rsidRDefault="00DC742B" w:rsidP="00DC742B">
            <w:pPr>
              <w:rPr>
                <w:rFonts w:ascii="Arial" w:hAnsi="Arial" w:cs="Arial"/>
                <w:sz w:val="14"/>
                <w:szCs w:val="14"/>
              </w:rPr>
            </w:pPr>
            <w:r w:rsidRPr="00874A73">
              <w:rPr>
                <w:rFonts w:ascii="Arial" w:hAnsi="Arial" w:cs="Arial"/>
                <w:sz w:val="14"/>
                <w:szCs w:val="14"/>
              </w:rPr>
              <w:t>Terminal Control horario FP-60</w:t>
            </w:r>
          </w:p>
        </w:tc>
        <w:tc>
          <w:tcPr>
            <w:tcW w:w="1570"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16/12/2009</w:t>
            </w:r>
          </w:p>
        </w:tc>
        <w:tc>
          <w:tcPr>
            <w:tcW w:w="754" w:type="pct"/>
            <w:shd w:val="clear" w:color="auto" w:fill="auto"/>
            <w:vAlign w:val="bottom"/>
            <w:hideMark/>
          </w:tcPr>
          <w:p w:rsidR="00DC742B" w:rsidRPr="00874A73" w:rsidRDefault="00DC742B" w:rsidP="00DC742B">
            <w:pPr>
              <w:jc w:val="right"/>
              <w:rPr>
                <w:rFonts w:ascii="Arial" w:hAnsi="Arial" w:cs="Arial"/>
                <w:sz w:val="14"/>
                <w:szCs w:val="14"/>
              </w:rPr>
            </w:pPr>
            <w:r w:rsidRPr="00874A73">
              <w:rPr>
                <w:rFonts w:ascii="Arial" w:hAnsi="Arial" w:cs="Arial"/>
                <w:sz w:val="14"/>
                <w:szCs w:val="14"/>
              </w:rPr>
              <w:t>735,2</w:t>
            </w:r>
          </w:p>
        </w:tc>
        <w:tc>
          <w:tcPr>
            <w:tcW w:w="754"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16/12/2014</w:t>
            </w:r>
          </w:p>
        </w:tc>
      </w:tr>
      <w:tr w:rsidR="00DC742B" w:rsidRPr="00874A73" w:rsidTr="00874A73">
        <w:trPr>
          <w:trHeight w:val="215"/>
        </w:trPr>
        <w:tc>
          <w:tcPr>
            <w:tcW w:w="1922" w:type="pct"/>
            <w:shd w:val="clear" w:color="auto" w:fill="auto"/>
            <w:vAlign w:val="bottom"/>
            <w:hideMark/>
          </w:tcPr>
          <w:p w:rsidR="00DC742B" w:rsidRPr="00874A73" w:rsidRDefault="00DC742B" w:rsidP="00DC742B">
            <w:pPr>
              <w:rPr>
                <w:rFonts w:ascii="Arial" w:hAnsi="Arial" w:cs="Arial"/>
                <w:sz w:val="14"/>
                <w:szCs w:val="14"/>
              </w:rPr>
            </w:pPr>
            <w:r w:rsidRPr="00874A73">
              <w:rPr>
                <w:rFonts w:ascii="Arial" w:hAnsi="Arial" w:cs="Arial"/>
                <w:sz w:val="14"/>
                <w:szCs w:val="14"/>
              </w:rPr>
              <w:t xml:space="preserve">Detector CO2 </w:t>
            </w:r>
            <w:proofErr w:type="spellStart"/>
            <w:r w:rsidRPr="00874A73">
              <w:rPr>
                <w:rFonts w:ascii="Arial" w:hAnsi="Arial" w:cs="Arial"/>
                <w:sz w:val="14"/>
                <w:szCs w:val="14"/>
              </w:rPr>
              <w:t>portatil</w:t>
            </w:r>
            <w:proofErr w:type="spellEnd"/>
          </w:p>
        </w:tc>
        <w:tc>
          <w:tcPr>
            <w:tcW w:w="1570"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31/12/2009</w:t>
            </w:r>
          </w:p>
        </w:tc>
        <w:tc>
          <w:tcPr>
            <w:tcW w:w="754" w:type="pct"/>
            <w:shd w:val="clear" w:color="auto" w:fill="auto"/>
            <w:vAlign w:val="bottom"/>
            <w:hideMark/>
          </w:tcPr>
          <w:p w:rsidR="00DC742B" w:rsidRPr="00874A73" w:rsidRDefault="00DC742B" w:rsidP="00DC742B">
            <w:pPr>
              <w:jc w:val="right"/>
              <w:rPr>
                <w:rFonts w:ascii="Arial" w:hAnsi="Arial" w:cs="Arial"/>
                <w:sz w:val="14"/>
                <w:szCs w:val="14"/>
              </w:rPr>
            </w:pPr>
            <w:r w:rsidRPr="00874A73">
              <w:rPr>
                <w:rFonts w:ascii="Arial" w:hAnsi="Arial" w:cs="Arial"/>
                <w:sz w:val="14"/>
                <w:szCs w:val="14"/>
              </w:rPr>
              <w:t>27.034,40</w:t>
            </w:r>
          </w:p>
        </w:tc>
        <w:tc>
          <w:tcPr>
            <w:tcW w:w="754" w:type="pct"/>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31/12/2014</w:t>
            </w:r>
          </w:p>
        </w:tc>
      </w:tr>
      <w:tr w:rsidR="00DC742B" w:rsidRPr="00874A73" w:rsidTr="00874A73">
        <w:trPr>
          <w:trHeight w:val="215"/>
        </w:trPr>
        <w:tc>
          <w:tcPr>
            <w:tcW w:w="1922" w:type="pct"/>
            <w:tcBorders>
              <w:bottom w:val="single" w:sz="4" w:space="0" w:color="auto"/>
            </w:tcBorders>
            <w:shd w:val="clear" w:color="auto" w:fill="auto"/>
            <w:vAlign w:val="bottom"/>
            <w:hideMark/>
          </w:tcPr>
          <w:p w:rsidR="00DC742B" w:rsidRPr="00874A73" w:rsidRDefault="00DC742B" w:rsidP="00DC742B">
            <w:pPr>
              <w:rPr>
                <w:rFonts w:ascii="Arial" w:hAnsi="Arial" w:cs="Arial"/>
                <w:sz w:val="14"/>
                <w:szCs w:val="14"/>
              </w:rPr>
            </w:pPr>
            <w:r w:rsidRPr="00874A73">
              <w:rPr>
                <w:rFonts w:ascii="Arial" w:hAnsi="Arial" w:cs="Arial"/>
                <w:sz w:val="14"/>
                <w:szCs w:val="14"/>
              </w:rPr>
              <w:t>Detectores H2S, H2, SO2</w:t>
            </w:r>
          </w:p>
        </w:tc>
        <w:tc>
          <w:tcPr>
            <w:tcW w:w="1570" w:type="pct"/>
            <w:tcBorders>
              <w:bottom w:val="single" w:sz="4" w:space="0" w:color="auto"/>
            </w:tcBorders>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31/12/2009</w:t>
            </w:r>
          </w:p>
        </w:tc>
        <w:tc>
          <w:tcPr>
            <w:tcW w:w="754" w:type="pct"/>
            <w:tcBorders>
              <w:bottom w:val="single" w:sz="4" w:space="0" w:color="auto"/>
            </w:tcBorders>
            <w:shd w:val="clear" w:color="auto" w:fill="auto"/>
            <w:vAlign w:val="bottom"/>
            <w:hideMark/>
          </w:tcPr>
          <w:p w:rsidR="00DC742B" w:rsidRPr="00874A73" w:rsidRDefault="00DC742B" w:rsidP="00DC742B">
            <w:pPr>
              <w:jc w:val="right"/>
              <w:rPr>
                <w:rFonts w:ascii="Arial" w:hAnsi="Arial" w:cs="Arial"/>
                <w:sz w:val="14"/>
                <w:szCs w:val="14"/>
              </w:rPr>
            </w:pPr>
            <w:r w:rsidRPr="00874A73">
              <w:rPr>
                <w:rFonts w:ascii="Arial" w:hAnsi="Arial" w:cs="Arial"/>
                <w:sz w:val="14"/>
                <w:szCs w:val="14"/>
              </w:rPr>
              <w:t>14.254,19</w:t>
            </w:r>
          </w:p>
        </w:tc>
        <w:tc>
          <w:tcPr>
            <w:tcW w:w="754" w:type="pct"/>
            <w:tcBorders>
              <w:bottom w:val="single" w:sz="4" w:space="0" w:color="auto"/>
            </w:tcBorders>
            <w:shd w:val="clear" w:color="auto" w:fill="auto"/>
            <w:vAlign w:val="bottom"/>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31/12/2014</w:t>
            </w:r>
          </w:p>
        </w:tc>
      </w:tr>
      <w:tr w:rsidR="00DC742B" w:rsidRPr="00874A73" w:rsidTr="00874A73">
        <w:trPr>
          <w:trHeight w:val="215"/>
        </w:trPr>
        <w:tc>
          <w:tcPr>
            <w:tcW w:w="1922" w:type="pct"/>
            <w:tcBorders>
              <w:top w:val="single" w:sz="4" w:space="0" w:color="auto"/>
              <w:bottom w:val="single" w:sz="4" w:space="0" w:color="auto"/>
            </w:tcBorders>
            <w:shd w:val="clear" w:color="auto" w:fill="D9D9D9" w:themeFill="background1" w:themeFillShade="D9"/>
            <w:vAlign w:val="center"/>
            <w:hideMark/>
          </w:tcPr>
          <w:p w:rsidR="00DC742B" w:rsidRPr="00874A73" w:rsidRDefault="00DC742B" w:rsidP="00874A73">
            <w:pPr>
              <w:ind w:firstLineChars="200" w:firstLine="281"/>
              <w:jc w:val="center"/>
              <w:rPr>
                <w:rFonts w:ascii="Arial" w:hAnsi="Arial" w:cs="Arial"/>
                <w:b/>
                <w:bCs/>
                <w:sz w:val="14"/>
                <w:szCs w:val="14"/>
              </w:rPr>
            </w:pPr>
            <w:r w:rsidRPr="00874A73">
              <w:rPr>
                <w:rFonts w:ascii="Arial" w:hAnsi="Arial" w:cs="Arial"/>
                <w:b/>
                <w:bCs/>
                <w:sz w:val="14"/>
                <w:szCs w:val="14"/>
              </w:rPr>
              <w:t>TOTAL</w:t>
            </w:r>
          </w:p>
        </w:tc>
        <w:tc>
          <w:tcPr>
            <w:tcW w:w="1570" w:type="pct"/>
            <w:tcBorders>
              <w:top w:val="single" w:sz="4" w:space="0" w:color="auto"/>
              <w:bottom w:val="single" w:sz="4" w:space="0" w:color="auto"/>
            </w:tcBorders>
            <w:shd w:val="clear" w:color="auto" w:fill="D9D9D9" w:themeFill="background1" w:themeFillShade="D9"/>
            <w:vAlign w:val="center"/>
            <w:hideMark/>
          </w:tcPr>
          <w:p w:rsidR="00DC742B" w:rsidRPr="00874A73" w:rsidRDefault="00DC742B" w:rsidP="00874A73">
            <w:pPr>
              <w:rPr>
                <w:rFonts w:ascii="Arial" w:hAnsi="Arial" w:cs="Arial"/>
                <w:b/>
                <w:bCs/>
                <w:sz w:val="14"/>
                <w:szCs w:val="14"/>
              </w:rPr>
            </w:pPr>
          </w:p>
        </w:tc>
        <w:tc>
          <w:tcPr>
            <w:tcW w:w="754" w:type="pct"/>
            <w:tcBorders>
              <w:top w:val="single" w:sz="4" w:space="0" w:color="auto"/>
              <w:bottom w:val="single" w:sz="4" w:space="0" w:color="auto"/>
            </w:tcBorders>
            <w:shd w:val="clear" w:color="auto" w:fill="D9D9D9" w:themeFill="background1" w:themeFillShade="D9"/>
            <w:vAlign w:val="center"/>
            <w:hideMark/>
          </w:tcPr>
          <w:p w:rsidR="00DC742B" w:rsidRPr="00874A73" w:rsidRDefault="00DC742B" w:rsidP="00874A73">
            <w:pPr>
              <w:jc w:val="right"/>
              <w:rPr>
                <w:rFonts w:ascii="Arial" w:hAnsi="Arial" w:cs="Arial"/>
                <w:b/>
                <w:bCs/>
                <w:sz w:val="14"/>
                <w:szCs w:val="14"/>
              </w:rPr>
            </w:pPr>
            <w:r w:rsidRPr="00874A73">
              <w:rPr>
                <w:rFonts w:ascii="Arial" w:hAnsi="Arial" w:cs="Arial"/>
                <w:b/>
                <w:bCs/>
                <w:sz w:val="14"/>
                <w:szCs w:val="14"/>
              </w:rPr>
              <w:t>277.865,36</w:t>
            </w:r>
          </w:p>
        </w:tc>
        <w:tc>
          <w:tcPr>
            <w:tcW w:w="754" w:type="pct"/>
            <w:tcBorders>
              <w:top w:val="single" w:sz="4" w:space="0" w:color="auto"/>
              <w:bottom w:val="single" w:sz="4" w:space="0" w:color="auto"/>
            </w:tcBorders>
            <w:shd w:val="clear" w:color="auto" w:fill="D9D9D9" w:themeFill="background1" w:themeFillShade="D9"/>
            <w:noWrap/>
            <w:vAlign w:val="bottom"/>
            <w:hideMark/>
          </w:tcPr>
          <w:p w:rsidR="00DC742B" w:rsidRPr="00874A73" w:rsidRDefault="00DC742B" w:rsidP="00874A73">
            <w:pPr>
              <w:jc w:val="center"/>
              <w:rPr>
                <w:rFonts w:ascii="Arial" w:hAnsi="Arial" w:cs="Arial"/>
                <w:sz w:val="14"/>
                <w:szCs w:val="14"/>
              </w:rPr>
            </w:pPr>
          </w:p>
        </w:tc>
      </w:tr>
    </w:tbl>
    <w:p w:rsidR="00F767D9" w:rsidRPr="00DC742B" w:rsidRDefault="00F767D9">
      <w:pPr>
        <w:tabs>
          <w:tab w:val="left" w:pos="-720"/>
        </w:tabs>
        <w:suppressAutoHyphens/>
        <w:jc w:val="both"/>
        <w:rPr>
          <w:rFonts w:ascii="Arial" w:hAnsi="Arial" w:cs="Arial"/>
          <w:sz w:val="14"/>
          <w:szCs w:val="14"/>
          <w:highlight w:val="yellow"/>
        </w:rPr>
      </w:pPr>
    </w:p>
    <w:p w:rsidR="00F767D9" w:rsidRDefault="0027696B">
      <w:pPr>
        <w:tabs>
          <w:tab w:val="left" w:pos="-720"/>
        </w:tabs>
        <w:suppressAutoHyphens/>
        <w:jc w:val="both"/>
        <w:rPr>
          <w:rFonts w:ascii="Arial" w:hAnsi="Arial" w:cs="Arial"/>
          <w:sz w:val="16"/>
          <w:szCs w:val="16"/>
          <w:highlight w:val="yellow"/>
        </w:rPr>
      </w:pPr>
      <w:r w:rsidRPr="004D14F7">
        <w:rPr>
          <w:rFonts w:ascii="Arial" w:hAnsi="Arial" w:cs="Arial"/>
          <w:sz w:val="16"/>
          <w:szCs w:val="16"/>
          <w:highlight w:val="yellow"/>
        </w:rPr>
        <w:br w:type="page"/>
      </w:r>
    </w:p>
    <w:tbl>
      <w:tblPr>
        <w:tblW w:w="5000" w:type="pct"/>
        <w:tblCellMar>
          <w:left w:w="70" w:type="dxa"/>
          <w:right w:w="70" w:type="dxa"/>
        </w:tblCellMar>
        <w:tblLook w:val="04A0"/>
      </w:tblPr>
      <w:tblGrid>
        <w:gridCol w:w="3432"/>
        <w:gridCol w:w="2803"/>
        <w:gridCol w:w="1346"/>
        <w:gridCol w:w="1346"/>
      </w:tblGrid>
      <w:tr w:rsidR="00DC742B" w:rsidRPr="00874A73" w:rsidTr="00874A73">
        <w:trPr>
          <w:trHeight w:val="227"/>
        </w:trPr>
        <w:tc>
          <w:tcPr>
            <w:tcW w:w="1922" w:type="pct"/>
            <w:tcBorders>
              <w:top w:val="single" w:sz="4" w:space="0" w:color="auto"/>
              <w:bottom w:val="single" w:sz="4" w:space="0" w:color="auto"/>
            </w:tcBorders>
            <w:shd w:val="clear" w:color="auto" w:fill="D9D9D9" w:themeFill="background1" w:themeFillShade="D9"/>
            <w:vAlign w:val="center"/>
            <w:hideMark/>
          </w:tcPr>
          <w:p w:rsidR="00874A73" w:rsidRPr="00874A73" w:rsidRDefault="00DC742B" w:rsidP="00DC742B">
            <w:pPr>
              <w:jc w:val="center"/>
              <w:rPr>
                <w:rFonts w:ascii="Arial" w:hAnsi="Arial" w:cs="Arial"/>
                <w:b/>
                <w:bCs/>
                <w:sz w:val="14"/>
                <w:szCs w:val="14"/>
              </w:rPr>
            </w:pPr>
            <w:r w:rsidRPr="00874A73">
              <w:rPr>
                <w:rFonts w:ascii="Arial" w:hAnsi="Arial" w:cs="Arial"/>
                <w:b/>
                <w:bCs/>
                <w:sz w:val="14"/>
                <w:szCs w:val="14"/>
              </w:rPr>
              <w:lastRenderedPageBreak/>
              <w:t xml:space="preserve">MATERIALIZACION RIC 2006 </w:t>
            </w:r>
          </w:p>
          <w:p w:rsidR="00DC742B" w:rsidRPr="00874A73" w:rsidRDefault="00DC742B" w:rsidP="00DC742B">
            <w:pPr>
              <w:jc w:val="center"/>
              <w:rPr>
                <w:rFonts w:ascii="Arial" w:hAnsi="Arial" w:cs="Arial"/>
                <w:b/>
                <w:bCs/>
                <w:sz w:val="14"/>
                <w:szCs w:val="14"/>
              </w:rPr>
            </w:pPr>
            <w:r w:rsidRPr="00874A73">
              <w:rPr>
                <w:rFonts w:ascii="Arial" w:hAnsi="Arial" w:cs="Arial"/>
                <w:b/>
                <w:bCs/>
                <w:sz w:val="14"/>
                <w:szCs w:val="14"/>
              </w:rPr>
              <w:t>EJERCICIO 2010</w:t>
            </w:r>
          </w:p>
        </w:tc>
        <w:tc>
          <w:tcPr>
            <w:tcW w:w="1570" w:type="pct"/>
            <w:tcBorders>
              <w:top w:val="single" w:sz="4" w:space="0" w:color="auto"/>
              <w:bottom w:val="single" w:sz="4" w:space="0" w:color="auto"/>
            </w:tcBorders>
            <w:shd w:val="clear" w:color="auto" w:fill="D9D9D9" w:themeFill="background1" w:themeFillShade="D9"/>
            <w:vAlign w:val="center"/>
            <w:hideMark/>
          </w:tcPr>
          <w:p w:rsidR="00874A73" w:rsidRPr="00874A73" w:rsidRDefault="00DC742B" w:rsidP="00874A73">
            <w:pPr>
              <w:jc w:val="center"/>
              <w:rPr>
                <w:rFonts w:ascii="Arial" w:hAnsi="Arial" w:cs="Arial"/>
                <w:b/>
                <w:bCs/>
                <w:sz w:val="14"/>
                <w:szCs w:val="14"/>
              </w:rPr>
            </w:pPr>
            <w:r w:rsidRPr="00874A73">
              <w:rPr>
                <w:rFonts w:ascii="Arial" w:hAnsi="Arial" w:cs="Arial"/>
                <w:b/>
                <w:bCs/>
                <w:sz w:val="14"/>
                <w:szCs w:val="14"/>
              </w:rPr>
              <w:t xml:space="preserve">Fecha </w:t>
            </w:r>
            <w:proofErr w:type="spellStart"/>
            <w:r w:rsidRPr="00874A73">
              <w:rPr>
                <w:rFonts w:ascii="Arial" w:hAnsi="Arial" w:cs="Arial"/>
                <w:b/>
                <w:bCs/>
                <w:sz w:val="14"/>
                <w:szCs w:val="14"/>
              </w:rPr>
              <w:t>adquis</w:t>
            </w:r>
            <w:proofErr w:type="spellEnd"/>
            <w:r w:rsidRPr="00874A73">
              <w:rPr>
                <w:rFonts w:ascii="Arial" w:hAnsi="Arial" w:cs="Arial"/>
                <w:b/>
                <w:bCs/>
                <w:sz w:val="14"/>
                <w:szCs w:val="14"/>
              </w:rPr>
              <w:t>.</w:t>
            </w:r>
          </w:p>
          <w:p w:rsidR="00DC742B" w:rsidRPr="00874A73" w:rsidRDefault="00DC742B" w:rsidP="00874A73">
            <w:pPr>
              <w:jc w:val="center"/>
              <w:rPr>
                <w:rFonts w:ascii="Arial" w:hAnsi="Arial" w:cs="Arial"/>
                <w:b/>
                <w:bCs/>
                <w:sz w:val="14"/>
                <w:szCs w:val="14"/>
              </w:rPr>
            </w:pPr>
            <w:r w:rsidRPr="00874A73">
              <w:rPr>
                <w:rFonts w:ascii="Arial" w:hAnsi="Arial" w:cs="Arial"/>
                <w:b/>
                <w:bCs/>
                <w:sz w:val="14"/>
                <w:szCs w:val="14"/>
              </w:rPr>
              <w:t>contable</w:t>
            </w:r>
          </w:p>
        </w:tc>
        <w:tc>
          <w:tcPr>
            <w:tcW w:w="754" w:type="pct"/>
            <w:tcBorders>
              <w:top w:val="single" w:sz="4" w:space="0" w:color="auto"/>
              <w:bottom w:val="single" w:sz="4" w:space="0" w:color="auto"/>
            </w:tcBorders>
            <w:shd w:val="clear" w:color="auto" w:fill="D9D9D9" w:themeFill="background1" w:themeFillShade="D9"/>
            <w:vAlign w:val="center"/>
            <w:hideMark/>
          </w:tcPr>
          <w:p w:rsidR="00DC742B" w:rsidRPr="00874A73" w:rsidRDefault="00DC742B" w:rsidP="00DC742B">
            <w:pPr>
              <w:jc w:val="center"/>
              <w:rPr>
                <w:rFonts w:ascii="Arial" w:hAnsi="Arial" w:cs="Arial"/>
                <w:b/>
                <w:bCs/>
                <w:sz w:val="14"/>
                <w:szCs w:val="14"/>
              </w:rPr>
            </w:pPr>
            <w:r w:rsidRPr="00874A73">
              <w:rPr>
                <w:rFonts w:ascii="Arial" w:hAnsi="Arial" w:cs="Arial"/>
                <w:b/>
                <w:bCs/>
                <w:sz w:val="14"/>
                <w:szCs w:val="14"/>
              </w:rPr>
              <w:t>Coste</w:t>
            </w:r>
          </w:p>
        </w:tc>
        <w:tc>
          <w:tcPr>
            <w:tcW w:w="754" w:type="pct"/>
            <w:tcBorders>
              <w:top w:val="single" w:sz="4" w:space="0" w:color="auto"/>
              <w:bottom w:val="single" w:sz="4" w:space="0" w:color="auto"/>
            </w:tcBorders>
            <w:shd w:val="clear" w:color="auto" w:fill="D9D9D9" w:themeFill="background1" w:themeFillShade="D9"/>
            <w:vAlign w:val="center"/>
            <w:hideMark/>
          </w:tcPr>
          <w:p w:rsidR="00874A73" w:rsidRPr="00874A73" w:rsidRDefault="00DC742B" w:rsidP="00874A73">
            <w:pPr>
              <w:jc w:val="center"/>
              <w:rPr>
                <w:rFonts w:ascii="Arial" w:hAnsi="Arial" w:cs="Arial"/>
                <w:b/>
                <w:bCs/>
                <w:sz w:val="14"/>
                <w:szCs w:val="14"/>
              </w:rPr>
            </w:pPr>
            <w:r w:rsidRPr="00874A73">
              <w:rPr>
                <w:rFonts w:ascii="Arial" w:hAnsi="Arial" w:cs="Arial"/>
                <w:b/>
                <w:bCs/>
                <w:sz w:val="14"/>
                <w:szCs w:val="14"/>
              </w:rPr>
              <w:t>Mantenido</w:t>
            </w:r>
          </w:p>
          <w:p w:rsidR="00DC742B" w:rsidRPr="00874A73" w:rsidRDefault="00DC742B" w:rsidP="00874A73">
            <w:pPr>
              <w:jc w:val="center"/>
              <w:rPr>
                <w:rFonts w:ascii="Arial" w:hAnsi="Arial" w:cs="Arial"/>
                <w:b/>
                <w:bCs/>
                <w:sz w:val="14"/>
                <w:szCs w:val="14"/>
              </w:rPr>
            </w:pPr>
            <w:r w:rsidRPr="00874A73">
              <w:rPr>
                <w:rFonts w:ascii="Arial" w:hAnsi="Arial" w:cs="Arial"/>
                <w:b/>
                <w:bCs/>
                <w:sz w:val="14"/>
                <w:szCs w:val="14"/>
              </w:rPr>
              <w:t>hasta fecha</w:t>
            </w:r>
          </w:p>
        </w:tc>
      </w:tr>
      <w:tr w:rsidR="00DC742B" w:rsidRPr="00874A73" w:rsidTr="00874A73">
        <w:trPr>
          <w:trHeight w:val="215"/>
        </w:trPr>
        <w:tc>
          <w:tcPr>
            <w:tcW w:w="1922" w:type="pct"/>
            <w:tcBorders>
              <w:top w:val="single" w:sz="4" w:space="0" w:color="auto"/>
            </w:tcBorders>
            <w:shd w:val="clear" w:color="auto" w:fill="auto"/>
            <w:vAlign w:val="center"/>
            <w:hideMark/>
          </w:tcPr>
          <w:p w:rsidR="00DC742B" w:rsidRPr="00874A73" w:rsidRDefault="00DC742B" w:rsidP="00874A73">
            <w:pPr>
              <w:rPr>
                <w:rFonts w:ascii="Arial" w:hAnsi="Arial" w:cs="Arial"/>
                <w:sz w:val="14"/>
                <w:szCs w:val="14"/>
              </w:rPr>
            </w:pPr>
            <w:r w:rsidRPr="00874A73">
              <w:rPr>
                <w:rFonts w:ascii="Arial" w:hAnsi="Arial" w:cs="Arial"/>
                <w:sz w:val="14"/>
                <w:szCs w:val="14"/>
              </w:rPr>
              <w:t>4 Ordenadores DELL Vostro220ST</w:t>
            </w:r>
          </w:p>
        </w:tc>
        <w:tc>
          <w:tcPr>
            <w:tcW w:w="1570" w:type="pct"/>
            <w:tcBorders>
              <w:top w:val="single" w:sz="4" w:space="0" w:color="auto"/>
            </w:tcBorders>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19/01/2010</w:t>
            </w:r>
          </w:p>
        </w:tc>
        <w:tc>
          <w:tcPr>
            <w:tcW w:w="754" w:type="pct"/>
            <w:tcBorders>
              <w:top w:val="single" w:sz="4" w:space="0" w:color="auto"/>
            </w:tcBorders>
            <w:shd w:val="clear" w:color="auto" w:fill="auto"/>
            <w:vAlign w:val="center"/>
            <w:hideMark/>
          </w:tcPr>
          <w:p w:rsidR="00DC742B" w:rsidRPr="00874A73" w:rsidRDefault="00DC742B" w:rsidP="00874A73">
            <w:pPr>
              <w:jc w:val="right"/>
              <w:rPr>
                <w:rFonts w:ascii="Arial" w:hAnsi="Arial" w:cs="Arial"/>
                <w:sz w:val="14"/>
                <w:szCs w:val="14"/>
              </w:rPr>
            </w:pPr>
            <w:r w:rsidRPr="00874A73">
              <w:rPr>
                <w:rFonts w:ascii="Arial" w:hAnsi="Arial" w:cs="Arial"/>
                <w:sz w:val="14"/>
                <w:szCs w:val="14"/>
              </w:rPr>
              <w:t>2.384,38</w:t>
            </w:r>
          </w:p>
        </w:tc>
        <w:tc>
          <w:tcPr>
            <w:tcW w:w="754" w:type="pct"/>
            <w:tcBorders>
              <w:top w:val="single" w:sz="4" w:space="0" w:color="auto"/>
            </w:tcBorders>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19/01/2015</w:t>
            </w:r>
          </w:p>
        </w:tc>
      </w:tr>
      <w:tr w:rsidR="00DC742B" w:rsidRPr="00874A73" w:rsidTr="00874A73">
        <w:trPr>
          <w:trHeight w:val="215"/>
        </w:trPr>
        <w:tc>
          <w:tcPr>
            <w:tcW w:w="1922" w:type="pct"/>
            <w:shd w:val="clear" w:color="auto" w:fill="auto"/>
            <w:vAlign w:val="center"/>
            <w:hideMark/>
          </w:tcPr>
          <w:p w:rsidR="00DC742B" w:rsidRPr="00874A73" w:rsidRDefault="00DC742B" w:rsidP="00874A73">
            <w:pPr>
              <w:rPr>
                <w:rFonts w:ascii="Arial" w:hAnsi="Arial" w:cs="Arial"/>
                <w:sz w:val="14"/>
                <w:szCs w:val="14"/>
              </w:rPr>
            </w:pPr>
            <w:r w:rsidRPr="00874A73">
              <w:rPr>
                <w:rFonts w:ascii="Arial" w:hAnsi="Arial" w:cs="Arial"/>
                <w:sz w:val="14"/>
                <w:szCs w:val="14"/>
              </w:rPr>
              <w:t>2 Servidores DELL PE R300</w:t>
            </w:r>
          </w:p>
        </w:tc>
        <w:tc>
          <w:tcPr>
            <w:tcW w:w="1570"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22/03/2010</w:t>
            </w:r>
          </w:p>
        </w:tc>
        <w:tc>
          <w:tcPr>
            <w:tcW w:w="754" w:type="pct"/>
            <w:shd w:val="clear" w:color="auto" w:fill="auto"/>
            <w:vAlign w:val="center"/>
            <w:hideMark/>
          </w:tcPr>
          <w:p w:rsidR="00DC742B" w:rsidRPr="00874A73" w:rsidRDefault="00DC742B" w:rsidP="00874A73">
            <w:pPr>
              <w:jc w:val="right"/>
              <w:rPr>
                <w:rFonts w:ascii="Arial" w:hAnsi="Arial" w:cs="Arial"/>
                <w:sz w:val="14"/>
                <w:szCs w:val="14"/>
              </w:rPr>
            </w:pPr>
            <w:r w:rsidRPr="00874A73">
              <w:rPr>
                <w:rFonts w:ascii="Arial" w:hAnsi="Arial" w:cs="Arial"/>
                <w:sz w:val="14"/>
                <w:szCs w:val="14"/>
              </w:rPr>
              <w:t>2.757,24</w:t>
            </w:r>
          </w:p>
        </w:tc>
        <w:tc>
          <w:tcPr>
            <w:tcW w:w="754"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22/03/2015</w:t>
            </w:r>
          </w:p>
        </w:tc>
      </w:tr>
      <w:tr w:rsidR="00DC742B" w:rsidRPr="00874A73" w:rsidTr="00874A73">
        <w:trPr>
          <w:trHeight w:val="215"/>
        </w:trPr>
        <w:tc>
          <w:tcPr>
            <w:tcW w:w="1922" w:type="pct"/>
            <w:shd w:val="clear" w:color="auto" w:fill="auto"/>
            <w:vAlign w:val="center"/>
            <w:hideMark/>
          </w:tcPr>
          <w:p w:rsidR="00DC742B" w:rsidRPr="00874A73" w:rsidRDefault="00DC742B" w:rsidP="00874A73">
            <w:pPr>
              <w:rPr>
                <w:rFonts w:ascii="Arial" w:hAnsi="Arial" w:cs="Arial"/>
                <w:sz w:val="14"/>
                <w:szCs w:val="14"/>
                <w:lang w:val="en-US"/>
              </w:rPr>
            </w:pPr>
            <w:r w:rsidRPr="00874A73">
              <w:rPr>
                <w:rFonts w:ascii="Arial" w:hAnsi="Arial" w:cs="Arial"/>
                <w:sz w:val="14"/>
                <w:szCs w:val="14"/>
                <w:lang w:val="en-US"/>
              </w:rPr>
              <w:t xml:space="preserve">iMac </w:t>
            </w:r>
            <w:proofErr w:type="spellStart"/>
            <w:r w:rsidRPr="00874A73">
              <w:rPr>
                <w:rFonts w:ascii="Arial" w:hAnsi="Arial" w:cs="Arial"/>
                <w:sz w:val="14"/>
                <w:szCs w:val="14"/>
                <w:lang w:val="en-US"/>
              </w:rPr>
              <w:t>CoreDuo</w:t>
            </w:r>
            <w:proofErr w:type="spellEnd"/>
            <w:r w:rsidRPr="00874A73">
              <w:rPr>
                <w:rFonts w:ascii="Arial" w:hAnsi="Arial" w:cs="Arial"/>
                <w:sz w:val="14"/>
                <w:szCs w:val="14"/>
                <w:lang w:val="en-US"/>
              </w:rPr>
              <w:t xml:space="preserve"> 3,06Ghz,4Gb,500Gb</w:t>
            </w:r>
          </w:p>
        </w:tc>
        <w:tc>
          <w:tcPr>
            <w:tcW w:w="1570"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21/04/2010</w:t>
            </w:r>
          </w:p>
        </w:tc>
        <w:tc>
          <w:tcPr>
            <w:tcW w:w="754" w:type="pct"/>
            <w:shd w:val="clear" w:color="auto" w:fill="auto"/>
            <w:vAlign w:val="center"/>
            <w:hideMark/>
          </w:tcPr>
          <w:p w:rsidR="00DC742B" w:rsidRPr="00874A73" w:rsidRDefault="00DC742B" w:rsidP="00874A73">
            <w:pPr>
              <w:jc w:val="right"/>
              <w:rPr>
                <w:rFonts w:ascii="Arial" w:hAnsi="Arial" w:cs="Arial"/>
                <w:sz w:val="14"/>
                <w:szCs w:val="14"/>
              </w:rPr>
            </w:pPr>
            <w:r w:rsidRPr="00874A73">
              <w:rPr>
                <w:rFonts w:ascii="Arial" w:hAnsi="Arial" w:cs="Arial"/>
                <w:sz w:val="14"/>
                <w:szCs w:val="14"/>
              </w:rPr>
              <w:t>941,9</w:t>
            </w:r>
          </w:p>
        </w:tc>
        <w:tc>
          <w:tcPr>
            <w:tcW w:w="754"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21/04/2015</w:t>
            </w:r>
          </w:p>
        </w:tc>
      </w:tr>
      <w:tr w:rsidR="00DC742B" w:rsidRPr="00874A73" w:rsidTr="00874A73">
        <w:trPr>
          <w:trHeight w:val="215"/>
        </w:trPr>
        <w:tc>
          <w:tcPr>
            <w:tcW w:w="1922" w:type="pct"/>
            <w:shd w:val="clear" w:color="auto" w:fill="auto"/>
            <w:vAlign w:val="center"/>
            <w:hideMark/>
          </w:tcPr>
          <w:p w:rsidR="00DC742B" w:rsidRPr="00874A73" w:rsidRDefault="00DC742B" w:rsidP="00874A73">
            <w:pPr>
              <w:rPr>
                <w:rFonts w:ascii="Arial" w:hAnsi="Arial" w:cs="Arial"/>
                <w:sz w:val="14"/>
                <w:szCs w:val="14"/>
              </w:rPr>
            </w:pPr>
            <w:r w:rsidRPr="00874A73">
              <w:rPr>
                <w:rFonts w:ascii="Arial" w:hAnsi="Arial" w:cs="Arial"/>
                <w:sz w:val="14"/>
                <w:szCs w:val="14"/>
              </w:rPr>
              <w:t xml:space="preserve">2 Ordenadores ASUS </w:t>
            </w:r>
            <w:proofErr w:type="spellStart"/>
            <w:r w:rsidRPr="00874A73">
              <w:rPr>
                <w:rFonts w:ascii="Arial" w:hAnsi="Arial" w:cs="Arial"/>
                <w:sz w:val="14"/>
                <w:szCs w:val="14"/>
              </w:rPr>
              <w:t>Core</w:t>
            </w:r>
            <w:proofErr w:type="spellEnd"/>
            <w:r w:rsidRPr="00874A73">
              <w:rPr>
                <w:rFonts w:ascii="Arial" w:hAnsi="Arial" w:cs="Arial"/>
                <w:sz w:val="14"/>
                <w:szCs w:val="14"/>
              </w:rPr>
              <w:t xml:space="preserve"> </w:t>
            </w:r>
            <w:proofErr w:type="spellStart"/>
            <w:r w:rsidRPr="00874A73">
              <w:rPr>
                <w:rFonts w:ascii="Arial" w:hAnsi="Arial" w:cs="Arial"/>
                <w:sz w:val="14"/>
                <w:szCs w:val="14"/>
              </w:rPr>
              <w:t>Duo</w:t>
            </w:r>
            <w:proofErr w:type="spellEnd"/>
          </w:p>
        </w:tc>
        <w:tc>
          <w:tcPr>
            <w:tcW w:w="1570"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10/03/2010</w:t>
            </w:r>
          </w:p>
        </w:tc>
        <w:tc>
          <w:tcPr>
            <w:tcW w:w="754" w:type="pct"/>
            <w:shd w:val="clear" w:color="auto" w:fill="auto"/>
            <w:vAlign w:val="center"/>
            <w:hideMark/>
          </w:tcPr>
          <w:p w:rsidR="00DC742B" w:rsidRPr="00874A73" w:rsidRDefault="00DC742B" w:rsidP="00874A73">
            <w:pPr>
              <w:jc w:val="right"/>
              <w:rPr>
                <w:rFonts w:ascii="Arial" w:hAnsi="Arial" w:cs="Arial"/>
                <w:sz w:val="14"/>
                <w:szCs w:val="14"/>
              </w:rPr>
            </w:pPr>
            <w:r w:rsidRPr="00874A73">
              <w:rPr>
                <w:rFonts w:ascii="Arial" w:hAnsi="Arial" w:cs="Arial"/>
                <w:sz w:val="14"/>
                <w:szCs w:val="14"/>
              </w:rPr>
              <w:t>752,67</w:t>
            </w:r>
          </w:p>
        </w:tc>
        <w:tc>
          <w:tcPr>
            <w:tcW w:w="754"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10/03/2015</w:t>
            </w:r>
          </w:p>
        </w:tc>
      </w:tr>
      <w:tr w:rsidR="00DC742B" w:rsidRPr="00874A73" w:rsidTr="00874A73">
        <w:trPr>
          <w:trHeight w:val="215"/>
        </w:trPr>
        <w:tc>
          <w:tcPr>
            <w:tcW w:w="1922" w:type="pct"/>
            <w:shd w:val="clear" w:color="auto" w:fill="auto"/>
            <w:vAlign w:val="center"/>
            <w:hideMark/>
          </w:tcPr>
          <w:p w:rsidR="00DC742B" w:rsidRPr="00874A73" w:rsidRDefault="00DC742B" w:rsidP="00874A73">
            <w:pPr>
              <w:rPr>
                <w:rFonts w:ascii="Arial" w:hAnsi="Arial" w:cs="Arial"/>
                <w:sz w:val="14"/>
                <w:szCs w:val="14"/>
              </w:rPr>
            </w:pPr>
            <w:r w:rsidRPr="00874A73">
              <w:rPr>
                <w:rFonts w:ascii="Arial" w:hAnsi="Arial" w:cs="Arial"/>
                <w:sz w:val="14"/>
                <w:szCs w:val="14"/>
              </w:rPr>
              <w:t xml:space="preserve">8 </w:t>
            </w:r>
            <w:proofErr w:type="spellStart"/>
            <w:r w:rsidRPr="00874A73">
              <w:rPr>
                <w:rFonts w:ascii="Arial" w:hAnsi="Arial" w:cs="Arial"/>
                <w:sz w:val="14"/>
                <w:szCs w:val="14"/>
              </w:rPr>
              <w:t>Portatiles</w:t>
            </w:r>
            <w:proofErr w:type="spellEnd"/>
            <w:r w:rsidRPr="00874A73">
              <w:rPr>
                <w:rFonts w:ascii="Arial" w:hAnsi="Arial" w:cs="Arial"/>
                <w:sz w:val="14"/>
                <w:szCs w:val="14"/>
              </w:rPr>
              <w:t xml:space="preserve"> ASUS K70ID-TY015X</w:t>
            </w:r>
          </w:p>
        </w:tc>
        <w:tc>
          <w:tcPr>
            <w:tcW w:w="1570"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20/05/2010</w:t>
            </w:r>
          </w:p>
        </w:tc>
        <w:tc>
          <w:tcPr>
            <w:tcW w:w="754" w:type="pct"/>
            <w:shd w:val="clear" w:color="auto" w:fill="auto"/>
            <w:vAlign w:val="center"/>
            <w:hideMark/>
          </w:tcPr>
          <w:p w:rsidR="00DC742B" w:rsidRPr="00874A73" w:rsidRDefault="00DC742B" w:rsidP="00874A73">
            <w:pPr>
              <w:jc w:val="right"/>
              <w:rPr>
                <w:rFonts w:ascii="Arial" w:hAnsi="Arial" w:cs="Arial"/>
                <w:sz w:val="14"/>
                <w:szCs w:val="14"/>
              </w:rPr>
            </w:pPr>
            <w:r w:rsidRPr="00874A73">
              <w:rPr>
                <w:rFonts w:ascii="Arial" w:hAnsi="Arial" w:cs="Arial"/>
                <w:sz w:val="14"/>
                <w:szCs w:val="14"/>
              </w:rPr>
              <w:t>5.546,64</w:t>
            </w:r>
          </w:p>
        </w:tc>
        <w:tc>
          <w:tcPr>
            <w:tcW w:w="754"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20/05/2015</w:t>
            </w:r>
          </w:p>
        </w:tc>
      </w:tr>
      <w:tr w:rsidR="00DC742B" w:rsidRPr="00874A73" w:rsidTr="00874A73">
        <w:trPr>
          <w:trHeight w:val="215"/>
        </w:trPr>
        <w:tc>
          <w:tcPr>
            <w:tcW w:w="1922" w:type="pct"/>
            <w:shd w:val="clear" w:color="auto" w:fill="auto"/>
            <w:vAlign w:val="center"/>
            <w:hideMark/>
          </w:tcPr>
          <w:p w:rsidR="00DC742B" w:rsidRPr="00874A73" w:rsidRDefault="00DC742B" w:rsidP="00874A73">
            <w:pPr>
              <w:rPr>
                <w:rFonts w:ascii="Arial" w:hAnsi="Arial" w:cs="Arial"/>
                <w:sz w:val="14"/>
                <w:szCs w:val="14"/>
                <w:lang w:val="en-US"/>
              </w:rPr>
            </w:pPr>
            <w:r w:rsidRPr="00874A73">
              <w:rPr>
                <w:rFonts w:ascii="Arial" w:hAnsi="Arial" w:cs="Arial"/>
                <w:sz w:val="14"/>
                <w:szCs w:val="14"/>
                <w:lang w:val="en-US"/>
              </w:rPr>
              <w:t>APPLE IPAD WI-FI 16 GB</w:t>
            </w:r>
          </w:p>
        </w:tc>
        <w:tc>
          <w:tcPr>
            <w:tcW w:w="1570"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28/05/2010</w:t>
            </w:r>
          </w:p>
        </w:tc>
        <w:tc>
          <w:tcPr>
            <w:tcW w:w="754" w:type="pct"/>
            <w:shd w:val="clear" w:color="auto" w:fill="auto"/>
            <w:vAlign w:val="center"/>
            <w:hideMark/>
          </w:tcPr>
          <w:p w:rsidR="00DC742B" w:rsidRPr="00874A73" w:rsidRDefault="00DC742B" w:rsidP="00874A73">
            <w:pPr>
              <w:jc w:val="right"/>
              <w:rPr>
                <w:rFonts w:ascii="Arial" w:hAnsi="Arial" w:cs="Arial"/>
                <w:sz w:val="14"/>
                <w:szCs w:val="14"/>
              </w:rPr>
            </w:pPr>
            <w:r w:rsidRPr="00874A73">
              <w:rPr>
                <w:rFonts w:ascii="Arial" w:hAnsi="Arial" w:cs="Arial"/>
                <w:sz w:val="14"/>
                <w:szCs w:val="14"/>
              </w:rPr>
              <w:t>479</w:t>
            </w:r>
          </w:p>
        </w:tc>
        <w:tc>
          <w:tcPr>
            <w:tcW w:w="754"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28/05/2015</w:t>
            </w:r>
          </w:p>
        </w:tc>
      </w:tr>
      <w:tr w:rsidR="00DC742B" w:rsidRPr="00874A73" w:rsidTr="00874A73">
        <w:trPr>
          <w:trHeight w:val="215"/>
        </w:trPr>
        <w:tc>
          <w:tcPr>
            <w:tcW w:w="1922" w:type="pct"/>
            <w:shd w:val="clear" w:color="auto" w:fill="auto"/>
            <w:vAlign w:val="center"/>
            <w:hideMark/>
          </w:tcPr>
          <w:p w:rsidR="00DC742B" w:rsidRPr="00874A73" w:rsidRDefault="00DC742B" w:rsidP="00874A73">
            <w:pPr>
              <w:rPr>
                <w:rFonts w:ascii="Arial" w:hAnsi="Arial" w:cs="Arial"/>
                <w:sz w:val="14"/>
                <w:szCs w:val="14"/>
              </w:rPr>
            </w:pPr>
            <w:r w:rsidRPr="00874A73">
              <w:rPr>
                <w:rFonts w:ascii="Arial" w:hAnsi="Arial" w:cs="Arial"/>
                <w:sz w:val="14"/>
                <w:szCs w:val="14"/>
              </w:rPr>
              <w:t xml:space="preserve">3 Apple IPAD </w:t>
            </w:r>
            <w:proofErr w:type="spellStart"/>
            <w:r w:rsidRPr="00874A73">
              <w:rPr>
                <w:rFonts w:ascii="Arial" w:hAnsi="Arial" w:cs="Arial"/>
                <w:sz w:val="14"/>
                <w:szCs w:val="14"/>
              </w:rPr>
              <w:t>Wifi</w:t>
            </w:r>
            <w:proofErr w:type="spellEnd"/>
            <w:r w:rsidRPr="00874A73">
              <w:rPr>
                <w:rFonts w:ascii="Arial" w:hAnsi="Arial" w:cs="Arial"/>
                <w:sz w:val="14"/>
                <w:szCs w:val="14"/>
              </w:rPr>
              <w:t xml:space="preserve"> 16 </w:t>
            </w:r>
            <w:proofErr w:type="spellStart"/>
            <w:r w:rsidRPr="00874A73">
              <w:rPr>
                <w:rFonts w:ascii="Arial" w:hAnsi="Arial" w:cs="Arial"/>
                <w:sz w:val="14"/>
                <w:szCs w:val="14"/>
              </w:rPr>
              <w:t>Gb</w:t>
            </w:r>
            <w:proofErr w:type="spellEnd"/>
          </w:p>
        </w:tc>
        <w:tc>
          <w:tcPr>
            <w:tcW w:w="1570"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10/07/2010</w:t>
            </w:r>
          </w:p>
        </w:tc>
        <w:tc>
          <w:tcPr>
            <w:tcW w:w="754" w:type="pct"/>
            <w:shd w:val="clear" w:color="auto" w:fill="auto"/>
            <w:vAlign w:val="center"/>
            <w:hideMark/>
          </w:tcPr>
          <w:p w:rsidR="00DC742B" w:rsidRPr="00874A73" w:rsidRDefault="00DC742B" w:rsidP="00874A73">
            <w:pPr>
              <w:jc w:val="right"/>
              <w:rPr>
                <w:rFonts w:ascii="Arial" w:hAnsi="Arial" w:cs="Arial"/>
                <w:sz w:val="14"/>
                <w:szCs w:val="14"/>
              </w:rPr>
            </w:pPr>
            <w:r w:rsidRPr="00874A73">
              <w:rPr>
                <w:rFonts w:ascii="Arial" w:hAnsi="Arial" w:cs="Arial"/>
                <w:sz w:val="14"/>
                <w:szCs w:val="14"/>
              </w:rPr>
              <w:t>1.368,30</w:t>
            </w:r>
          </w:p>
        </w:tc>
        <w:tc>
          <w:tcPr>
            <w:tcW w:w="754"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10/07/2011</w:t>
            </w:r>
          </w:p>
        </w:tc>
      </w:tr>
      <w:tr w:rsidR="00DC742B" w:rsidRPr="00874A73" w:rsidTr="00874A73">
        <w:trPr>
          <w:trHeight w:val="215"/>
        </w:trPr>
        <w:tc>
          <w:tcPr>
            <w:tcW w:w="1922" w:type="pct"/>
            <w:shd w:val="clear" w:color="auto" w:fill="auto"/>
            <w:vAlign w:val="center"/>
            <w:hideMark/>
          </w:tcPr>
          <w:p w:rsidR="00DC742B" w:rsidRPr="00874A73" w:rsidRDefault="00DC742B" w:rsidP="00874A73">
            <w:pPr>
              <w:rPr>
                <w:rFonts w:ascii="Arial" w:hAnsi="Arial" w:cs="Arial"/>
                <w:sz w:val="14"/>
                <w:szCs w:val="14"/>
              </w:rPr>
            </w:pPr>
            <w:r w:rsidRPr="00874A73">
              <w:rPr>
                <w:rFonts w:ascii="Arial" w:hAnsi="Arial" w:cs="Arial"/>
                <w:sz w:val="14"/>
                <w:szCs w:val="14"/>
              </w:rPr>
              <w:t>Rack 19"</w:t>
            </w:r>
          </w:p>
        </w:tc>
        <w:tc>
          <w:tcPr>
            <w:tcW w:w="1570"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15/06/2010</w:t>
            </w:r>
          </w:p>
        </w:tc>
        <w:tc>
          <w:tcPr>
            <w:tcW w:w="754" w:type="pct"/>
            <w:shd w:val="clear" w:color="auto" w:fill="auto"/>
            <w:vAlign w:val="center"/>
            <w:hideMark/>
          </w:tcPr>
          <w:p w:rsidR="00DC742B" w:rsidRPr="00874A73" w:rsidRDefault="00DC742B" w:rsidP="00874A73">
            <w:pPr>
              <w:jc w:val="right"/>
              <w:rPr>
                <w:rFonts w:ascii="Arial" w:hAnsi="Arial" w:cs="Arial"/>
                <w:sz w:val="14"/>
                <w:szCs w:val="14"/>
              </w:rPr>
            </w:pPr>
            <w:r w:rsidRPr="00874A73">
              <w:rPr>
                <w:rFonts w:ascii="Arial" w:hAnsi="Arial" w:cs="Arial"/>
                <w:sz w:val="14"/>
                <w:szCs w:val="14"/>
              </w:rPr>
              <w:t>1.037,60</w:t>
            </w:r>
          </w:p>
        </w:tc>
        <w:tc>
          <w:tcPr>
            <w:tcW w:w="754"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15/06/2015</w:t>
            </w:r>
          </w:p>
        </w:tc>
      </w:tr>
      <w:tr w:rsidR="00DC742B" w:rsidRPr="00874A73" w:rsidTr="00874A73">
        <w:trPr>
          <w:trHeight w:val="215"/>
        </w:trPr>
        <w:tc>
          <w:tcPr>
            <w:tcW w:w="1922" w:type="pct"/>
            <w:shd w:val="clear" w:color="auto" w:fill="auto"/>
            <w:vAlign w:val="center"/>
            <w:hideMark/>
          </w:tcPr>
          <w:p w:rsidR="00DC742B" w:rsidRPr="00874A73" w:rsidRDefault="00DC742B" w:rsidP="00874A73">
            <w:pPr>
              <w:rPr>
                <w:rFonts w:ascii="Arial" w:hAnsi="Arial" w:cs="Arial"/>
                <w:sz w:val="14"/>
                <w:szCs w:val="14"/>
                <w:lang w:val="en-US"/>
              </w:rPr>
            </w:pPr>
            <w:proofErr w:type="spellStart"/>
            <w:r w:rsidRPr="00874A73">
              <w:rPr>
                <w:rFonts w:ascii="Arial" w:hAnsi="Arial" w:cs="Arial"/>
                <w:sz w:val="14"/>
                <w:szCs w:val="14"/>
                <w:lang w:val="en-US"/>
              </w:rPr>
              <w:t>Portatil</w:t>
            </w:r>
            <w:proofErr w:type="spellEnd"/>
            <w:r w:rsidRPr="00874A73">
              <w:rPr>
                <w:rFonts w:ascii="Arial" w:hAnsi="Arial" w:cs="Arial"/>
                <w:sz w:val="14"/>
                <w:szCs w:val="14"/>
                <w:lang w:val="en-US"/>
              </w:rPr>
              <w:t xml:space="preserve"> Asus Led 500Gb (Rafa)</w:t>
            </w:r>
          </w:p>
        </w:tc>
        <w:tc>
          <w:tcPr>
            <w:tcW w:w="1570"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23/07/2010</w:t>
            </w:r>
          </w:p>
        </w:tc>
        <w:tc>
          <w:tcPr>
            <w:tcW w:w="754" w:type="pct"/>
            <w:shd w:val="clear" w:color="auto" w:fill="auto"/>
            <w:vAlign w:val="center"/>
            <w:hideMark/>
          </w:tcPr>
          <w:p w:rsidR="00DC742B" w:rsidRPr="00874A73" w:rsidRDefault="00DC742B" w:rsidP="00874A73">
            <w:pPr>
              <w:jc w:val="right"/>
              <w:rPr>
                <w:rFonts w:ascii="Arial" w:hAnsi="Arial" w:cs="Arial"/>
                <w:sz w:val="14"/>
                <w:szCs w:val="14"/>
              </w:rPr>
            </w:pPr>
            <w:r w:rsidRPr="00874A73">
              <w:rPr>
                <w:rFonts w:ascii="Arial" w:hAnsi="Arial" w:cs="Arial"/>
                <w:sz w:val="14"/>
                <w:szCs w:val="14"/>
              </w:rPr>
              <w:t>713,3</w:t>
            </w:r>
          </w:p>
        </w:tc>
        <w:tc>
          <w:tcPr>
            <w:tcW w:w="754"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23/07/2015</w:t>
            </w:r>
          </w:p>
        </w:tc>
      </w:tr>
      <w:tr w:rsidR="00DC742B" w:rsidRPr="00874A73" w:rsidTr="00874A73">
        <w:trPr>
          <w:trHeight w:val="215"/>
        </w:trPr>
        <w:tc>
          <w:tcPr>
            <w:tcW w:w="1922" w:type="pct"/>
            <w:shd w:val="clear" w:color="auto" w:fill="auto"/>
            <w:vAlign w:val="center"/>
            <w:hideMark/>
          </w:tcPr>
          <w:p w:rsidR="00DC742B" w:rsidRPr="00874A73" w:rsidRDefault="00DC742B" w:rsidP="00874A73">
            <w:pPr>
              <w:rPr>
                <w:rFonts w:ascii="Arial" w:hAnsi="Arial" w:cs="Arial"/>
                <w:sz w:val="14"/>
                <w:szCs w:val="14"/>
              </w:rPr>
            </w:pPr>
            <w:r w:rsidRPr="00874A73">
              <w:rPr>
                <w:rFonts w:ascii="Arial" w:hAnsi="Arial" w:cs="Arial"/>
                <w:sz w:val="14"/>
                <w:szCs w:val="14"/>
              </w:rPr>
              <w:t>IPAD 3G+W</w:t>
            </w:r>
          </w:p>
        </w:tc>
        <w:tc>
          <w:tcPr>
            <w:tcW w:w="1570"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30/08/2010</w:t>
            </w:r>
          </w:p>
        </w:tc>
        <w:tc>
          <w:tcPr>
            <w:tcW w:w="754" w:type="pct"/>
            <w:shd w:val="clear" w:color="auto" w:fill="auto"/>
            <w:vAlign w:val="center"/>
            <w:hideMark/>
          </w:tcPr>
          <w:p w:rsidR="00DC742B" w:rsidRPr="00874A73" w:rsidRDefault="00DC742B" w:rsidP="00874A73">
            <w:pPr>
              <w:jc w:val="right"/>
              <w:rPr>
                <w:rFonts w:ascii="Arial" w:hAnsi="Arial" w:cs="Arial"/>
                <w:sz w:val="14"/>
                <w:szCs w:val="14"/>
              </w:rPr>
            </w:pPr>
            <w:r w:rsidRPr="00874A73">
              <w:rPr>
                <w:rFonts w:ascii="Arial" w:hAnsi="Arial" w:cs="Arial"/>
                <w:sz w:val="14"/>
                <w:szCs w:val="14"/>
              </w:rPr>
              <w:t>529</w:t>
            </w:r>
          </w:p>
        </w:tc>
        <w:tc>
          <w:tcPr>
            <w:tcW w:w="754"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30/08/2015</w:t>
            </w:r>
          </w:p>
        </w:tc>
      </w:tr>
      <w:tr w:rsidR="00DC742B" w:rsidRPr="00874A73" w:rsidTr="00874A73">
        <w:trPr>
          <w:trHeight w:val="215"/>
        </w:trPr>
        <w:tc>
          <w:tcPr>
            <w:tcW w:w="1922" w:type="pct"/>
            <w:shd w:val="clear" w:color="auto" w:fill="auto"/>
            <w:vAlign w:val="center"/>
            <w:hideMark/>
          </w:tcPr>
          <w:p w:rsidR="00DC742B" w:rsidRPr="00874A73" w:rsidRDefault="00DC742B" w:rsidP="00874A73">
            <w:pPr>
              <w:rPr>
                <w:rFonts w:ascii="Arial" w:hAnsi="Arial" w:cs="Arial"/>
                <w:sz w:val="14"/>
                <w:szCs w:val="14"/>
              </w:rPr>
            </w:pPr>
            <w:r w:rsidRPr="00874A73">
              <w:rPr>
                <w:rFonts w:ascii="Arial" w:hAnsi="Arial" w:cs="Arial"/>
                <w:sz w:val="14"/>
                <w:szCs w:val="14"/>
              </w:rPr>
              <w:t>UPS Integra E PRO RACK 1,5 K</w:t>
            </w:r>
          </w:p>
        </w:tc>
        <w:tc>
          <w:tcPr>
            <w:tcW w:w="1570"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21/09/2010</w:t>
            </w:r>
          </w:p>
        </w:tc>
        <w:tc>
          <w:tcPr>
            <w:tcW w:w="754" w:type="pct"/>
            <w:shd w:val="clear" w:color="auto" w:fill="auto"/>
            <w:vAlign w:val="center"/>
            <w:hideMark/>
          </w:tcPr>
          <w:p w:rsidR="00DC742B" w:rsidRPr="00874A73" w:rsidRDefault="00DC742B" w:rsidP="00874A73">
            <w:pPr>
              <w:jc w:val="right"/>
              <w:rPr>
                <w:rFonts w:ascii="Arial" w:hAnsi="Arial" w:cs="Arial"/>
                <w:sz w:val="14"/>
                <w:szCs w:val="14"/>
              </w:rPr>
            </w:pPr>
            <w:r w:rsidRPr="00874A73">
              <w:rPr>
                <w:rFonts w:ascii="Arial" w:hAnsi="Arial" w:cs="Arial"/>
                <w:sz w:val="14"/>
                <w:szCs w:val="14"/>
              </w:rPr>
              <w:t>500,39</w:t>
            </w:r>
          </w:p>
        </w:tc>
        <w:tc>
          <w:tcPr>
            <w:tcW w:w="754"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21/09/2015</w:t>
            </w:r>
          </w:p>
        </w:tc>
      </w:tr>
      <w:tr w:rsidR="00DC742B" w:rsidRPr="00874A73" w:rsidTr="00874A73">
        <w:trPr>
          <w:trHeight w:val="215"/>
        </w:trPr>
        <w:tc>
          <w:tcPr>
            <w:tcW w:w="1922" w:type="pct"/>
            <w:shd w:val="clear" w:color="auto" w:fill="auto"/>
            <w:vAlign w:val="center"/>
            <w:hideMark/>
          </w:tcPr>
          <w:p w:rsidR="00DC742B" w:rsidRPr="00874A73" w:rsidRDefault="00DC742B" w:rsidP="00874A73">
            <w:pPr>
              <w:rPr>
                <w:rFonts w:ascii="Arial" w:hAnsi="Arial" w:cs="Arial"/>
                <w:sz w:val="14"/>
                <w:szCs w:val="14"/>
                <w:lang w:val="en-US"/>
              </w:rPr>
            </w:pPr>
            <w:proofErr w:type="spellStart"/>
            <w:r w:rsidRPr="00874A73">
              <w:rPr>
                <w:rFonts w:ascii="Arial" w:hAnsi="Arial" w:cs="Arial"/>
                <w:sz w:val="14"/>
                <w:szCs w:val="14"/>
                <w:lang w:val="en-US"/>
              </w:rPr>
              <w:t>Electr.Red</w:t>
            </w:r>
            <w:proofErr w:type="spellEnd"/>
            <w:r w:rsidRPr="00874A73">
              <w:rPr>
                <w:rFonts w:ascii="Arial" w:hAnsi="Arial" w:cs="Arial"/>
                <w:sz w:val="14"/>
                <w:szCs w:val="14"/>
                <w:lang w:val="en-US"/>
              </w:rPr>
              <w:t xml:space="preserve"> Nave 1B </w:t>
            </w:r>
            <w:proofErr w:type="spellStart"/>
            <w:r w:rsidRPr="00874A73">
              <w:rPr>
                <w:rFonts w:ascii="Arial" w:hAnsi="Arial" w:cs="Arial"/>
                <w:sz w:val="14"/>
                <w:szCs w:val="14"/>
                <w:lang w:val="en-US"/>
              </w:rPr>
              <w:t>Inf</w:t>
            </w:r>
            <w:proofErr w:type="spellEnd"/>
            <w:r w:rsidRPr="00874A73">
              <w:rPr>
                <w:rFonts w:ascii="Arial" w:hAnsi="Arial" w:cs="Arial"/>
                <w:sz w:val="14"/>
                <w:szCs w:val="14"/>
                <w:lang w:val="en-US"/>
              </w:rPr>
              <w:t>/Elect</w:t>
            </w:r>
          </w:p>
        </w:tc>
        <w:tc>
          <w:tcPr>
            <w:tcW w:w="1570"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31/12/2010</w:t>
            </w:r>
          </w:p>
        </w:tc>
        <w:tc>
          <w:tcPr>
            <w:tcW w:w="754" w:type="pct"/>
            <w:shd w:val="clear" w:color="auto" w:fill="auto"/>
            <w:vAlign w:val="center"/>
            <w:hideMark/>
          </w:tcPr>
          <w:p w:rsidR="00DC742B" w:rsidRPr="00874A73" w:rsidRDefault="00DC742B" w:rsidP="00874A73">
            <w:pPr>
              <w:jc w:val="right"/>
              <w:rPr>
                <w:rFonts w:ascii="Arial" w:hAnsi="Arial" w:cs="Arial"/>
                <w:sz w:val="14"/>
                <w:szCs w:val="14"/>
              </w:rPr>
            </w:pPr>
            <w:r w:rsidRPr="00874A73">
              <w:rPr>
                <w:rFonts w:ascii="Arial" w:hAnsi="Arial" w:cs="Arial"/>
                <w:sz w:val="14"/>
                <w:szCs w:val="14"/>
              </w:rPr>
              <w:t>9.566,67</w:t>
            </w:r>
          </w:p>
        </w:tc>
        <w:tc>
          <w:tcPr>
            <w:tcW w:w="754"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31/12/2015</w:t>
            </w:r>
          </w:p>
        </w:tc>
      </w:tr>
      <w:tr w:rsidR="00DC742B" w:rsidRPr="00874A73" w:rsidTr="00874A73">
        <w:trPr>
          <w:trHeight w:val="215"/>
        </w:trPr>
        <w:tc>
          <w:tcPr>
            <w:tcW w:w="1922" w:type="pct"/>
            <w:shd w:val="clear" w:color="auto" w:fill="auto"/>
            <w:vAlign w:val="center"/>
            <w:hideMark/>
          </w:tcPr>
          <w:p w:rsidR="00DC742B" w:rsidRPr="00874A73" w:rsidRDefault="00DC742B" w:rsidP="00874A73">
            <w:pPr>
              <w:rPr>
                <w:rFonts w:ascii="Arial" w:hAnsi="Arial" w:cs="Arial"/>
                <w:sz w:val="14"/>
                <w:szCs w:val="14"/>
              </w:rPr>
            </w:pPr>
            <w:r w:rsidRPr="00874A73">
              <w:rPr>
                <w:rFonts w:ascii="Arial" w:hAnsi="Arial" w:cs="Arial"/>
                <w:sz w:val="14"/>
                <w:szCs w:val="14"/>
              </w:rPr>
              <w:t>Detector Radón SARAD RTM2001-2</w:t>
            </w:r>
          </w:p>
        </w:tc>
        <w:tc>
          <w:tcPr>
            <w:tcW w:w="1570"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04/03/2010</w:t>
            </w:r>
          </w:p>
        </w:tc>
        <w:tc>
          <w:tcPr>
            <w:tcW w:w="754" w:type="pct"/>
            <w:shd w:val="clear" w:color="auto" w:fill="auto"/>
            <w:vAlign w:val="center"/>
            <w:hideMark/>
          </w:tcPr>
          <w:p w:rsidR="00DC742B" w:rsidRPr="00874A73" w:rsidRDefault="00DC742B" w:rsidP="00874A73">
            <w:pPr>
              <w:jc w:val="right"/>
              <w:rPr>
                <w:rFonts w:ascii="Arial" w:hAnsi="Arial" w:cs="Arial"/>
                <w:sz w:val="14"/>
                <w:szCs w:val="14"/>
              </w:rPr>
            </w:pPr>
            <w:r w:rsidRPr="00874A73">
              <w:rPr>
                <w:rFonts w:ascii="Arial" w:hAnsi="Arial" w:cs="Arial"/>
                <w:sz w:val="14"/>
                <w:szCs w:val="14"/>
              </w:rPr>
              <w:t>4.931,00</w:t>
            </w:r>
          </w:p>
        </w:tc>
        <w:tc>
          <w:tcPr>
            <w:tcW w:w="754"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04/03/2015</w:t>
            </w:r>
          </w:p>
        </w:tc>
      </w:tr>
      <w:tr w:rsidR="00DC742B" w:rsidRPr="00874A73" w:rsidTr="00874A73">
        <w:trPr>
          <w:trHeight w:val="215"/>
        </w:trPr>
        <w:tc>
          <w:tcPr>
            <w:tcW w:w="1922" w:type="pct"/>
            <w:shd w:val="clear" w:color="auto" w:fill="auto"/>
            <w:vAlign w:val="center"/>
            <w:hideMark/>
          </w:tcPr>
          <w:p w:rsidR="00DC742B" w:rsidRPr="00874A73" w:rsidRDefault="00DC742B" w:rsidP="00874A73">
            <w:pPr>
              <w:rPr>
                <w:rFonts w:ascii="Arial" w:hAnsi="Arial" w:cs="Arial"/>
                <w:sz w:val="14"/>
                <w:szCs w:val="14"/>
              </w:rPr>
            </w:pPr>
            <w:r w:rsidRPr="00874A73">
              <w:rPr>
                <w:rFonts w:ascii="Arial" w:hAnsi="Arial" w:cs="Arial"/>
                <w:sz w:val="14"/>
                <w:szCs w:val="14"/>
              </w:rPr>
              <w:t xml:space="preserve">Bomba de </w:t>
            </w:r>
            <w:proofErr w:type="spellStart"/>
            <w:r w:rsidRPr="00874A73">
              <w:rPr>
                <w:rFonts w:ascii="Arial" w:hAnsi="Arial" w:cs="Arial"/>
                <w:sz w:val="14"/>
                <w:szCs w:val="14"/>
              </w:rPr>
              <w:t>vacio</w:t>
            </w:r>
            <w:proofErr w:type="spellEnd"/>
            <w:r w:rsidRPr="00874A73">
              <w:rPr>
                <w:rFonts w:ascii="Arial" w:hAnsi="Arial" w:cs="Arial"/>
                <w:sz w:val="14"/>
                <w:szCs w:val="14"/>
              </w:rPr>
              <w:t xml:space="preserve"> y accesorios</w:t>
            </w:r>
          </w:p>
        </w:tc>
        <w:tc>
          <w:tcPr>
            <w:tcW w:w="1570"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09/04/2010</w:t>
            </w:r>
          </w:p>
        </w:tc>
        <w:tc>
          <w:tcPr>
            <w:tcW w:w="754" w:type="pct"/>
            <w:shd w:val="clear" w:color="auto" w:fill="auto"/>
            <w:vAlign w:val="center"/>
            <w:hideMark/>
          </w:tcPr>
          <w:p w:rsidR="00DC742B" w:rsidRPr="00874A73" w:rsidRDefault="00DC742B" w:rsidP="00874A73">
            <w:pPr>
              <w:jc w:val="right"/>
              <w:rPr>
                <w:rFonts w:ascii="Arial" w:hAnsi="Arial" w:cs="Arial"/>
                <w:sz w:val="14"/>
                <w:szCs w:val="14"/>
              </w:rPr>
            </w:pPr>
            <w:r w:rsidRPr="00874A73">
              <w:rPr>
                <w:rFonts w:ascii="Arial" w:hAnsi="Arial" w:cs="Arial"/>
                <w:sz w:val="14"/>
                <w:szCs w:val="14"/>
              </w:rPr>
              <w:t>2.615,00</w:t>
            </w:r>
          </w:p>
        </w:tc>
        <w:tc>
          <w:tcPr>
            <w:tcW w:w="754"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09/04/2015</w:t>
            </w:r>
          </w:p>
        </w:tc>
      </w:tr>
      <w:tr w:rsidR="00DC742B" w:rsidRPr="00874A73" w:rsidTr="00874A73">
        <w:trPr>
          <w:trHeight w:val="215"/>
        </w:trPr>
        <w:tc>
          <w:tcPr>
            <w:tcW w:w="1922" w:type="pct"/>
            <w:shd w:val="clear" w:color="auto" w:fill="auto"/>
            <w:vAlign w:val="center"/>
            <w:hideMark/>
          </w:tcPr>
          <w:p w:rsidR="00DC742B" w:rsidRPr="00874A73" w:rsidRDefault="00DC742B" w:rsidP="00874A73">
            <w:pPr>
              <w:rPr>
                <w:rFonts w:ascii="Arial" w:hAnsi="Arial" w:cs="Arial"/>
                <w:sz w:val="14"/>
                <w:szCs w:val="14"/>
              </w:rPr>
            </w:pPr>
            <w:r w:rsidRPr="00874A73">
              <w:rPr>
                <w:rFonts w:ascii="Arial" w:hAnsi="Arial" w:cs="Arial"/>
                <w:sz w:val="14"/>
                <w:szCs w:val="14"/>
              </w:rPr>
              <w:t>Horno RTP Laboratorio FV</w:t>
            </w:r>
          </w:p>
        </w:tc>
        <w:tc>
          <w:tcPr>
            <w:tcW w:w="1570"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18/11/2010</w:t>
            </w:r>
          </w:p>
        </w:tc>
        <w:tc>
          <w:tcPr>
            <w:tcW w:w="754" w:type="pct"/>
            <w:shd w:val="clear" w:color="auto" w:fill="auto"/>
            <w:vAlign w:val="center"/>
            <w:hideMark/>
          </w:tcPr>
          <w:p w:rsidR="00DC742B" w:rsidRPr="00874A73" w:rsidRDefault="00DC742B" w:rsidP="00874A73">
            <w:pPr>
              <w:jc w:val="right"/>
              <w:rPr>
                <w:rFonts w:ascii="Arial" w:hAnsi="Arial" w:cs="Arial"/>
                <w:sz w:val="14"/>
                <w:szCs w:val="14"/>
              </w:rPr>
            </w:pPr>
            <w:r w:rsidRPr="00874A73">
              <w:rPr>
                <w:rFonts w:ascii="Arial" w:hAnsi="Arial" w:cs="Arial"/>
                <w:sz w:val="14"/>
                <w:szCs w:val="14"/>
              </w:rPr>
              <w:t>40.573,00</w:t>
            </w:r>
          </w:p>
        </w:tc>
        <w:tc>
          <w:tcPr>
            <w:tcW w:w="754"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18/11/2015</w:t>
            </w:r>
          </w:p>
        </w:tc>
      </w:tr>
      <w:tr w:rsidR="00DC742B" w:rsidRPr="00874A73" w:rsidTr="00874A73">
        <w:trPr>
          <w:trHeight w:val="215"/>
        </w:trPr>
        <w:tc>
          <w:tcPr>
            <w:tcW w:w="1922" w:type="pct"/>
            <w:shd w:val="clear" w:color="auto" w:fill="auto"/>
            <w:vAlign w:val="center"/>
            <w:hideMark/>
          </w:tcPr>
          <w:p w:rsidR="00DC742B" w:rsidRPr="00874A73" w:rsidRDefault="00DC742B" w:rsidP="00874A73">
            <w:pPr>
              <w:rPr>
                <w:rFonts w:ascii="Arial" w:hAnsi="Arial" w:cs="Arial"/>
                <w:sz w:val="14"/>
                <w:szCs w:val="14"/>
              </w:rPr>
            </w:pPr>
            <w:r w:rsidRPr="00874A73">
              <w:rPr>
                <w:rFonts w:ascii="Arial" w:hAnsi="Arial" w:cs="Arial"/>
                <w:sz w:val="14"/>
                <w:szCs w:val="14"/>
              </w:rPr>
              <w:t xml:space="preserve">Bomba </w:t>
            </w:r>
            <w:proofErr w:type="spellStart"/>
            <w:r w:rsidRPr="00874A73">
              <w:rPr>
                <w:rFonts w:ascii="Arial" w:hAnsi="Arial" w:cs="Arial"/>
                <w:sz w:val="14"/>
                <w:szCs w:val="14"/>
              </w:rPr>
              <w:t>turbomolecular</w:t>
            </w:r>
            <w:proofErr w:type="spellEnd"/>
            <w:r w:rsidRPr="00874A73">
              <w:rPr>
                <w:rFonts w:ascii="Arial" w:hAnsi="Arial" w:cs="Arial"/>
                <w:sz w:val="14"/>
                <w:szCs w:val="14"/>
              </w:rPr>
              <w:t xml:space="preserve"> IRMS</w:t>
            </w:r>
          </w:p>
        </w:tc>
        <w:tc>
          <w:tcPr>
            <w:tcW w:w="1570"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31/12/2010</w:t>
            </w:r>
          </w:p>
        </w:tc>
        <w:tc>
          <w:tcPr>
            <w:tcW w:w="754" w:type="pct"/>
            <w:shd w:val="clear" w:color="auto" w:fill="auto"/>
            <w:vAlign w:val="center"/>
            <w:hideMark/>
          </w:tcPr>
          <w:p w:rsidR="00DC742B" w:rsidRPr="00874A73" w:rsidRDefault="00DC742B" w:rsidP="00874A73">
            <w:pPr>
              <w:jc w:val="right"/>
              <w:rPr>
                <w:rFonts w:ascii="Arial" w:hAnsi="Arial" w:cs="Arial"/>
                <w:sz w:val="14"/>
                <w:szCs w:val="14"/>
              </w:rPr>
            </w:pPr>
            <w:r w:rsidRPr="00874A73">
              <w:rPr>
                <w:rFonts w:ascii="Arial" w:hAnsi="Arial" w:cs="Arial"/>
                <w:sz w:val="14"/>
                <w:szCs w:val="14"/>
              </w:rPr>
              <w:t>6.000,00</w:t>
            </w:r>
          </w:p>
        </w:tc>
        <w:tc>
          <w:tcPr>
            <w:tcW w:w="754"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31/12/2015</w:t>
            </w:r>
          </w:p>
        </w:tc>
      </w:tr>
      <w:tr w:rsidR="00DC742B" w:rsidRPr="00874A73" w:rsidTr="00874A73">
        <w:trPr>
          <w:trHeight w:val="215"/>
        </w:trPr>
        <w:tc>
          <w:tcPr>
            <w:tcW w:w="1922" w:type="pct"/>
            <w:shd w:val="clear" w:color="auto" w:fill="auto"/>
            <w:vAlign w:val="center"/>
            <w:hideMark/>
          </w:tcPr>
          <w:p w:rsidR="00DC742B" w:rsidRPr="00874A73" w:rsidRDefault="00DC742B" w:rsidP="00874A73">
            <w:pPr>
              <w:rPr>
                <w:rFonts w:ascii="Arial" w:hAnsi="Arial" w:cs="Arial"/>
                <w:sz w:val="14"/>
                <w:szCs w:val="14"/>
              </w:rPr>
            </w:pPr>
            <w:r w:rsidRPr="00874A73">
              <w:rPr>
                <w:rFonts w:ascii="Arial" w:hAnsi="Arial" w:cs="Arial"/>
                <w:sz w:val="14"/>
                <w:szCs w:val="14"/>
              </w:rPr>
              <w:t xml:space="preserve">Tarjeta </w:t>
            </w:r>
            <w:proofErr w:type="spellStart"/>
            <w:r w:rsidRPr="00874A73">
              <w:rPr>
                <w:rFonts w:ascii="Arial" w:hAnsi="Arial" w:cs="Arial"/>
                <w:sz w:val="14"/>
                <w:szCs w:val="14"/>
              </w:rPr>
              <w:t>adq</w:t>
            </w:r>
            <w:proofErr w:type="spellEnd"/>
            <w:r w:rsidRPr="00874A73">
              <w:rPr>
                <w:rFonts w:ascii="Arial" w:hAnsi="Arial" w:cs="Arial"/>
                <w:sz w:val="14"/>
                <w:szCs w:val="14"/>
              </w:rPr>
              <w:t xml:space="preserve"> datos </w:t>
            </w:r>
            <w:proofErr w:type="spellStart"/>
            <w:r w:rsidRPr="00874A73">
              <w:rPr>
                <w:rFonts w:ascii="Arial" w:hAnsi="Arial" w:cs="Arial"/>
                <w:sz w:val="14"/>
                <w:szCs w:val="14"/>
              </w:rPr>
              <w:t>Cospec</w:t>
            </w:r>
            <w:proofErr w:type="spellEnd"/>
          </w:p>
        </w:tc>
        <w:tc>
          <w:tcPr>
            <w:tcW w:w="1570"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01/11/2010</w:t>
            </w:r>
          </w:p>
        </w:tc>
        <w:tc>
          <w:tcPr>
            <w:tcW w:w="754" w:type="pct"/>
            <w:shd w:val="clear" w:color="auto" w:fill="auto"/>
            <w:vAlign w:val="center"/>
            <w:hideMark/>
          </w:tcPr>
          <w:p w:rsidR="00DC742B" w:rsidRPr="00874A73" w:rsidRDefault="00DC742B" w:rsidP="00874A73">
            <w:pPr>
              <w:jc w:val="right"/>
              <w:rPr>
                <w:rFonts w:ascii="Arial" w:hAnsi="Arial" w:cs="Arial"/>
                <w:sz w:val="14"/>
                <w:szCs w:val="14"/>
              </w:rPr>
            </w:pPr>
            <w:r w:rsidRPr="00874A73">
              <w:rPr>
                <w:rFonts w:ascii="Arial" w:hAnsi="Arial" w:cs="Arial"/>
                <w:sz w:val="14"/>
                <w:szCs w:val="14"/>
              </w:rPr>
              <w:t>769</w:t>
            </w:r>
          </w:p>
        </w:tc>
        <w:tc>
          <w:tcPr>
            <w:tcW w:w="754"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01/11/2015</w:t>
            </w:r>
          </w:p>
        </w:tc>
      </w:tr>
      <w:tr w:rsidR="00DC742B" w:rsidRPr="00874A73" w:rsidTr="00874A73">
        <w:trPr>
          <w:trHeight w:val="215"/>
        </w:trPr>
        <w:tc>
          <w:tcPr>
            <w:tcW w:w="1922" w:type="pct"/>
            <w:shd w:val="clear" w:color="auto" w:fill="auto"/>
            <w:vAlign w:val="center"/>
            <w:hideMark/>
          </w:tcPr>
          <w:p w:rsidR="00DC742B" w:rsidRPr="00874A73" w:rsidRDefault="00DC742B" w:rsidP="00874A73">
            <w:pPr>
              <w:rPr>
                <w:rFonts w:ascii="Arial" w:hAnsi="Arial" w:cs="Arial"/>
                <w:sz w:val="14"/>
                <w:szCs w:val="14"/>
              </w:rPr>
            </w:pPr>
            <w:r w:rsidRPr="00874A73">
              <w:rPr>
                <w:rFonts w:ascii="Arial" w:hAnsi="Arial" w:cs="Arial"/>
                <w:sz w:val="14"/>
                <w:szCs w:val="14"/>
              </w:rPr>
              <w:t xml:space="preserve">Tarjeta </w:t>
            </w:r>
            <w:proofErr w:type="spellStart"/>
            <w:r w:rsidRPr="00874A73">
              <w:rPr>
                <w:rFonts w:ascii="Arial" w:hAnsi="Arial" w:cs="Arial"/>
                <w:sz w:val="14"/>
                <w:szCs w:val="14"/>
              </w:rPr>
              <w:t>adq</w:t>
            </w:r>
            <w:proofErr w:type="spellEnd"/>
            <w:r w:rsidRPr="00874A73">
              <w:rPr>
                <w:rFonts w:ascii="Arial" w:hAnsi="Arial" w:cs="Arial"/>
                <w:sz w:val="14"/>
                <w:szCs w:val="14"/>
              </w:rPr>
              <w:t xml:space="preserve"> datos </w:t>
            </w:r>
            <w:proofErr w:type="spellStart"/>
            <w:r w:rsidRPr="00874A73">
              <w:rPr>
                <w:rFonts w:ascii="Arial" w:hAnsi="Arial" w:cs="Arial"/>
                <w:sz w:val="14"/>
                <w:szCs w:val="14"/>
              </w:rPr>
              <w:t>Cospec</w:t>
            </w:r>
            <w:proofErr w:type="spellEnd"/>
          </w:p>
        </w:tc>
        <w:tc>
          <w:tcPr>
            <w:tcW w:w="1570"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09/11/2010</w:t>
            </w:r>
          </w:p>
        </w:tc>
        <w:tc>
          <w:tcPr>
            <w:tcW w:w="754" w:type="pct"/>
            <w:shd w:val="clear" w:color="auto" w:fill="auto"/>
            <w:vAlign w:val="center"/>
            <w:hideMark/>
          </w:tcPr>
          <w:p w:rsidR="00DC742B" w:rsidRPr="00874A73" w:rsidRDefault="00DC742B" w:rsidP="00874A73">
            <w:pPr>
              <w:jc w:val="right"/>
              <w:rPr>
                <w:rFonts w:ascii="Arial" w:hAnsi="Arial" w:cs="Arial"/>
                <w:sz w:val="14"/>
                <w:szCs w:val="14"/>
              </w:rPr>
            </w:pPr>
            <w:r w:rsidRPr="00874A73">
              <w:rPr>
                <w:rFonts w:ascii="Arial" w:hAnsi="Arial" w:cs="Arial"/>
                <w:sz w:val="14"/>
                <w:szCs w:val="14"/>
              </w:rPr>
              <w:t>728,69</w:t>
            </w:r>
          </w:p>
        </w:tc>
        <w:tc>
          <w:tcPr>
            <w:tcW w:w="754"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09/11/2015</w:t>
            </w:r>
          </w:p>
        </w:tc>
      </w:tr>
      <w:tr w:rsidR="00DC742B" w:rsidRPr="00874A73" w:rsidTr="00874A73">
        <w:trPr>
          <w:trHeight w:val="215"/>
        </w:trPr>
        <w:tc>
          <w:tcPr>
            <w:tcW w:w="1922" w:type="pct"/>
            <w:shd w:val="clear" w:color="auto" w:fill="auto"/>
            <w:vAlign w:val="center"/>
            <w:hideMark/>
          </w:tcPr>
          <w:p w:rsidR="00DC742B" w:rsidRPr="00874A73" w:rsidRDefault="00DC742B" w:rsidP="00874A73">
            <w:pPr>
              <w:rPr>
                <w:rFonts w:ascii="Arial" w:hAnsi="Arial" w:cs="Arial"/>
                <w:sz w:val="14"/>
                <w:szCs w:val="14"/>
              </w:rPr>
            </w:pPr>
            <w:r w:rsidRPr="00874A73">
              <w:rPr>
                <w:rFonts w:ascii="Arial" w:hAnsi="Arial" w:cs="Arial"/>
                <w:sz w:val="14"/>
                <w:szCs w:val="14"/>
              </w:rPr>
              <w:t xml:space="preserve">Rueda </w:t>
            </w:r>
            <w:proofErr w:type="spellStart"/>
            <w:r w:rsidRPr="00874A73">
              <w:rPr>
                <w:rFonts w:ascii="Arial" w:hAnsi="Arial" w:cs="Arial"/>
                <w:sz w:val="14"/>
                <w:szCs w:val="14"/>
              </w:rPr>
              <w:t>Zanjadora</w:t>
            </w:r>
            <w:proofErr w:type="spellEnd"/>
            <w:r w:rsidRPr="00874A73">
              <w:rPr>
                <w:rFonts w:ascii="Arial" w:hAnsi="Arial" w:cs="Arial"/>
                <w:sz w:val="14"/>
                <w:szCs w:val="14"/>
              </w:rPr>
              <w:t xml:space="preserve"> T600 </w:t>
            </w:r>
            <w:proofErr w:type="spellStart"/>
            <w:r w:rsidRPr="00874A73">
              <w:rPr>
                <w:rFonts w:ascii="Arial" w:hAnsi="Arial" w:cs="Arial"/>
                <w:sz w:val="14"/>
                <w:szCs w:val="14"/>
              </w:rPr>
              <w:t>Optimal</w:t>
            </w:r>
            <w:proofErr w:type="spellEnd"/>
          </w:p>
        </w:tc>
        <w:tc>
          <w:tcPr>
            <w:tcW w:w="1570"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19/01/2010</w:t>
            </w:r>
          </w:p>
        </w:tc>
        <w:tc>
          <w:tcPr>
            <w:tcW w:w="754" w:type="pct"/>
            <w:shd w:val="clear" w:color="auto" w:fill="auto"/>
            <w:vAlign w:val="center"/>
            <w:hideMark/>
          </w:tcPr>
          <w:p w:rsidR="00DC742B" w:rsidRPr="00874A73" w:rsidRDefault="00DC742B" w:rsidP="00874A73">
            <w:pPr>
              <w:jc w:val="right"/>
              <w:rPr>
                <w:rFonts w:ascii="Arial" w:hAnsi="Arial" w:cs="Arial"/>
                <w:sz w:val="14"/>
                <w:szCs w:val="14"/>
              </w:rPr>
            </w:pPr>
            <w:r w:rsidRPr="00874A73">
              <w:rPr>
                <w:rFonts w:ascii="Arial" w:hAnsi="Arial" w:cs="Arial"/>
                <w:sz w:val="14"/>
                <w:szCs w:val="14"/>
              </w:rPr>
              <w:t>23.895,00</w:t>
            </w:r>
          </w:p>
        </w:tc>
        <w:tc>
          <w:tcPr>
            <w:tcW w:w="754"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19/01/2015</w:t>
            </w:r>
          </w:p>
        </w:tc>
      </w:tr>
      <w:tr w:rsidR="00DC742B" w:rsidRPr="00874A73" w:rsidTr="00874A73">
        <w:trPr>
          <w:trHeight w:val="215"/>
        </w:trPr>
        <w:tc>
          <w:tcPr>
            <w:tcW w:w="1922" w:type="pct"/>
            <w:shd w:val="clear" w:color="auto" w:fill="auto"/>
            <w:vAlign w:val="center"/>
            <w:hideMark/>
          </w:tcPr>
          <w:p w:rsidR="00DC742B" w:rsidRPr="00874A73" w:rsidRDefault="00DC742B" w:rsidP="00874A73">
            <w:pPr>
              <w:rPr>
                <w:rFonts w:ascii="Arial" w:hAnsi="Arial" w:cs="Arial"/>
                <w:sz w:val="14"/>
                <w:szCs w:val="14"/>
              </w:rPr>
            </w:pPr>
            <w:r w:rsidRPr="00874A73">
              <w:rPr>
                <w:rFonts w:ascii="Arial" w:hAnsi="Arial" w:cs="Arial"/>
                <w:sz w:val="14"/>
                <w:szCs w:val="14"/>
              </w:rPr>
              <w:t xml:space="preserve">Maquina </w:t>
            </w:r>
            <w:proofErr w:type="spellStart"/>
            <w:r w:rsidRPr="00874A73">
              <w:rPr>
                <w:rFonts w:ascii="Arial" w:hAnsi="Arial" w:cs="Arial"/>
                <w:sz w:val="14"/>
                <w:szCs w:val="14"/>
              </w:rPr>
              <w:t>Presion</w:t>
            </w:r>
            <w:proofErr w:type="spellEnd"/>
            <w:r w:rsidRPr="00874A73">
              <w:rPr>
                <w:rFonts w:ascii="Arial" w:hAnsi="Arial" w:cs="Arial"/>
                <w:sz w:val="14"/>
                <w:szCs w:val="14"/>
              </w:rPr>
              <w:t xml:space="preserve"> Elite DSHL1910</w:t>
            </w:r>
          </w:p>
        </w:tc>
        <w:tc>
          <w:tcPr>
            <w:tcW w:w="1570"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26/03/2010</w:t>
            </w:r>
          </w:p>
        </w:tc>
        <w:tc>
          <w:tcPr>
            <w:tcW w:w="754" w:type="pct"/>
            <w:shd w:val="clear" w:color="auto" w:fill="auto"/>
            <w:vAlign w:val="center"/>
            <w:hideMark/>
          </w:tcPr>
          <w:p w:rsidR="00DC742B" w:rsidRPr="00874A73" w:rsidRDefault="00DC742B" w:rsidP="00874A73">
            <w:pPr>
              <w:jc w:val="right"/>
              <w:rPr>
                <w:rFonts w:ascii="Arial" w:hAnsi="Arial" w:cs="Arial"/>
                <w:sz w:val="14"/>
                <w:szCs w:val="14"/>
              </w:rPr>
            </w:pPr>
            <w:r w:rsidRPr="00874A73">
              <w:rPr>
                <w:rFonts w:ascii="Arial" w:hAnsi="Arial" w:cs="Arial"/>
                <w:sz w:val="14"/>
                <w:szCs w:val="14"/>
              </w:rPr>
              <w:t>1.276,98</w:t>
            </w:r>
          </w:p>
        </w:tc>
        <w:tc>
          <w:tcPr>
            <w:tcW w:w="754"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26/03/2015</w:t>
            </w:r>
          </w:p>
        </w:tc>
      </w:tr>
      <w:tr w:rsidR="00DC742B" w:rsidRPr="00874A73" w:rsidTr="00874A73">
        <w:trPr>
          <w:trHeight w:val="215"/>
        </w:trPr>
        <w:tc>
          <w:tcPr>
            <w:tcW w:w="1922" w:type="pct"/>
            <w:shd w:val="clear" w:color="auto" w:fill="auto"/>
            <w:vAlign w:val="center"/>
            <w:hideMark/>
          </w:tcPr>
          <w:p w:rsidR="00DC742B" w:rsidRPr="00874A73" w:rsidRDefault="00DC742B" w:rsidP="00874A73">
            <w:pPr>
              <w:rPr>
                <w:rFonts w:ascii="Arial" w:hAnsi="Arial" w:cs="Arial"/>
                <w:sz w:val="14"/>
                <w:szCs w:val="14"/>
              </w:rPr>
            </w:pPr>
            <w:r w:rsidRPr="00874A73">
              <w:rPr>
                <w:rFonts w:ascii="Arial" w:hAnsi="Arial" w:cs="Arial"/>
                <w:sz w:val="14"/>
                <w:szCs w:val="14"/>
              </w:rPr>
              <w:t>Sillas Giratorias-</w:t>
            </w:r>
            <w:proofErr w:type="spellStart"/>
            <w:r w:rsidRPr="00874A73">
              <w:rPr>
                <w:rFonts w:ascii="Arial" w:hAnsi="Arial" w:cs="Arial"/>
                <w:sz w:val="14"/>
                <w:szCs w:val="14"/>
              </w:rPr>
              <w:t>Ctro.Visit</w:t>
            </w:r>
            <w:proofErr w:type="spellEnd"/>
            <w:r w:rsidRPr="00874A73">
              <w:rPr>
                <w:rFonts w:ascii="Arial" w:hAnsi="Arial" w:cs="Arial"/>
                <w:sz w:val="14"/>
                <w:szCs w:val="14"/>
              </w:rPr>
              <w:t>.</w:t>
            </w:r>
          </w:p>
        </w:tc>
        <w:tc>
          <w:tcPr>
            <w:tcW w:w="1570"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19/02/2010</w:t>
            </w:r>
          </w:p>
        </w:tc>
        <w:tc>
          <w:tcPr>
            <w:tcW w:w="754" w:type="pct"/>
            <w:shd w:val="clear" w:color="auto" w:fill="auto"/>
            <w:vAlign w:val="center"/>
            <w:hideMark/>
          </w:tcPr>
          <w:p w:rsidR="00DC742B" w:rsidRPr="00874A73" w:rsidRDefault="00DC742B" w:rsidP="00874A73">
            <w:pPr>
              <w:jc w:val="right"/>
              <w:rPr>
                <w:rFonts w:ascii="Arial" w:hAnsi="Arial" w:cs="Arial"/>
                <w:sz w:val="14"/>
                <w:szCs w:val="14"/>
              </w:rPr>
            </w:pPr>
            <w:r w:rsidRPr="00874A73">
              <w:rPr>
                <w:rFonts w:ascii="Arial" w:hAnsi="Arial" w:cs="Arial"/>
                <w:sz w:val="14"/>
                <w:szCs w:val="14"/>
              </w:rPr>
              <w:t>832,96</w:t>
            </w:r>
          </w:p>
        </w:tc>
        <w:tc>
          <w:tcPr>
            <w:tcW w:w="754"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19/02/2015</w:t>
            </w:r>
          </w:p>
        </w:tc>
      </w:tr>
      <w:tr w:rsidR="00DC742B" w:rsidRPr="00874A73" w:rsidTr="00874A73">
        <w:trPr>
          <w:trHeight w:val="215"/>
        </w:trPr>
        <w:tc>
          <w:tcPr>
            <w:tcW w:w="1922" w:type="pct"/>
            <w:shd w:val="clear" w:color="auto" w:fill="auto"/>
            <w:vAlign w:val="center"/>
            <w:hideMark/>
          </w:tcPr>
          <w:p w:rsidR="00DC742B" w:rsidRPr="00874A73" w:rsidRDefault="00DC742B" w:rsidP="00874A73">
            <w:pPr>
              <w:rPr>
                <w:rFonts w:ascii="Arial" w:hAnsi="Arial" w:cs="Arial"/>
                <w:sz w:val="14"/>
                <w:szCs w:val="14"/>
              </w:rPr>
            </w:pPr>
            <w:r w:rsidRPr="00874A73">
              <w:rPr>
                <w:rFonts w:ascii="Arial" w:hAnsi="Arial" w:cs="Arial"/>
                <w:sz w:val="14"/>
                <w:szCs w:val="14"/>
              </w:rPr>
              <w:t>Carteles Señalización ITER</w:t>
            </w:r>
          </w:p>
        </w:tc>
        <w:tc>
          <w:tcPr>
            <w:tcW w:w="1570"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05/03/2010</w:t>
            </w:r>
          </w:p>
        </w:tc>
        <w:tc>
          <w:tcPr>
            <w:tcW w:w="754" w:type="pct"/>
            <w:shd w:val="clear" w:color="auto" w:fill="auto"/>
            <w:vAlign w:val="center"/>
            <w:hideMark/>
          </w:tcPr>
          <w:p w:rsidR="00DC742B" w:rsidRPr="00874A73" w:rsidRDefault="00DC742B" w:rsidP="00874A73">
            <w:pPr>
              <w:jc w:val="right"/>
              <w:rPr>
                <w:rFonts w:ascii="Arial" w:hAnsi="Arial" w:cs="Arial"/>
                <w:sz w:val="14"/>
                <w:szCs w:val="14"/>
              </w:rPr>
            </w:pPr>
            <w:r w:rsidRPr="00874A73">
              <w:rPr>
                <w:rFonts w:ascii="Arial" w:hAnsi="Arial" w:cs="Arial"/>
                <w:sz w:val="14"/>
                <w:szCs w:val="14"/>
              </w:rPr>
              <w:t>1.118,00</w:t>
            </w:r>
          </w:p>
        </w:tc>
        <w:tc>
          <w:tcPr>
            <w:tcW w:w="754"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05/03/2015</w:t>
            </w:r>
          </w:p>
        </w:tc>
      </w:tr>
      <w:tr w:rsidR="00DC742B" w:rsidRPr="00874A73" w:rsidTr="00874A73">
        <w:trPr>
          <w:trHeight w:val="215"/>
        </w:trPr>
        <w:tc>
          <w:tcPr>
            <w:tcW w:w="1922" w:type="pct"/>
            <w:shd w:val="clear" w:color="auto" w:fill="auto"/>
            <w:vAlign w:val="center"/>
            <w:hideMark/>
          </w:tcPr>
          <w:p w:rsidR="00DC742B" w:rsidRPr="00874A73" w:rsidRDefault="00DC742B" w:rsidP="00874A73">
            <w:pPr>
              <w:rPr>
                <w:rFonts w:ascii="Arial" w:hAnsi="Arial" w:cs="Arial"/>
                <w:sz w:val="14"/>
                <w:szCs w:val="14"/>
                <w:lang w:val="en-US"/>
              </w:rPr>
            </w:pPr>
            <w:r w:rsidRPr="00874A73">
              <w:rPr>
                <w:rFonts w:ascii="Arial" w:hAnsi="Arial" w:cs="Arial"/>
                <w:sz w:val="14"/>
                <w:szCs w:val="14"/>
                <w:lang w:val="en-US"/>
              </w:rPr>
              <w:t xml:space="preserve">Mob.nave1B </w:t>
            </w:r>
            <w:proofErr w:type="spellStart"/>
            <w:r w:rsidRPr="00874A73">
              <w:rPr>
                <w:rFonts w:ascii="Arial" w:hAnsi="Arial" w:cs="Arial"/>
                <w:sz w:val="14"/>
                <w:szCs w:val="14"/>
                <w:lang w:val="en-US"/>
              </w:rPr>
              <w:t>Inf</w:t>
            </w:r>
            <w:proofErr w:type="spellEnd"/>
            <w:r w:rsidRPr="00874A73">
              <w:rPr>
                <w:rFonts w:ascii="Arial" w:hAnsi="Arial" w:cs="Arial"/>
                <w:sz w:val="14"/>
                <w:szCs w:val="14"/>
                <w:lang w:val="en-US"/>
              </w:rPr>
              <w:t>/</w:t>
            </w:r>
            <w:proofErr w:type="spellStart"/>
            <w:r w:rsidRPr="00874A73">
              <w:rPr>
                <w:rFonts w:ascii="Arial" w:hAnsi="Arial" w:cs="Arial"/>
                <w:sz w:val="14"/>
                <w:szCs w:val="14"/>
                <w:lang w:val="en-US"/>
              </w:rPr>
              <w:t>Elec-sillasIkea</w:t>
            </w:r>
            <w:proofErr w:type="spellEnd"/>
          </w:p>
        </w:tc>
        <w:tc>
          <w:tcPr>
            <w:tcW w:w="1570"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30/11/2010</w:t>
            </w:r>
          </w:p>
        </w:tc>
        <w:tc>
          <w:tcPr>
            <w:tcW w:w="754" w:type="pct"/>
            <w:shd w:val="clear" w:color="auto" w:fill="auto"/>
            <w:vAlign w:val="center"/>
            <w:hideMark/>
          </w:tcPr>
          <w:p w:rsidR="00DC742B" w:rsidRPr="00874A73" w:rsidRDefault="00DC742B" w:rsidP="00874A73">
            <w:pPr>
              <w:jc w:val="right"/>
              <w:rPr>
                <w:rFonts w:ascii="Arial" w:hAnsi="Arial" w:cs="Arial"/>
                <w:sz w:val="14"/>
                <w:szCs w:val="14"/>
              </w:rPr>
            </w:pPr>
            <w:r w:rsidRPr="00874A73">
              <w:rPr>
                <w:rFonts w:ascii="Arial" w:hAnsi="Arial" w:cs="Arial"/>
                <w:sz w:val="14"/>
                <w:szCs w:val="14"/>
              </w:rPr>
              <w:t>2.815,30</w:t>
            </w:r>
          </w:p>
        </w:tc>
        <w:tc>
          <w:tcPr>
            <w:tcW w:w="754"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30/11/2015</w:t>
            </w:r>
          </w:p>
        </w:tc>
      </w:tr>
      <w:tr w:rsidR="00DC742B" w:rsidRPr="00874A73" w:rsidTr="00874A73">
        <w:trPr>
          <w:trHeight w:val="215"/>
        </w:trPr>
        <w:tc>
          <w:tcPr>
            <w:tcW w:w="1922" w:type="pct"/>
            <w:shd w:val="clear" w:color="auto" w:fill="auto"/>
            <w:vAlign w:val="center"/>
            <w:hideMark/>
          </w:tcPr>
          <w:p w:rsidR="00DC742B" w:rsidRPr="00874A73" w:rsidRDefault="00DC742B" w:rsidP="00874A73">
            <w:pPr>
              <w:rPr>
                <w:rFonts w:ascii="Arial" w:hAnsi="Arial" w:cs="Arial"/>
                <w:sz w:val="14"/>
                <w:szCs w:val="14"/>
              </w:rPr>
            </w:pPr>
            <w:r w:rsidRPr="00874A73">
              <w:rPr>
                <w:rFonts w:ascii="Arial" w:hAnsi="Arial" w:cs="Arial"/>
                <w:sz w:val="14"/>
                <w:szCs w:val="14"/>
              </w:rPr>
              <w:t>Caja Ignifuga-</w:t>
            </w:r>
            <w:proofErr w:type="spellStart"/>
            <w:r w:rsidRPr="00874A73">
              <w:rPr>
                <w:rFonts w:ascii="Arial" w:hAnsi="Arial" w:cs="Arial"/>
                <w:sz w:val="14"/>
                <w:szCs w:val="14"/>
              </w:rPr>
              <w:t>Informatic</w:t>
            </w:r>
            <w:proofErr w:type="spellEnd"/>
          </w:p>
        </w:tc>
        <w:tc>
          <w:tcPr>
            <w:tcW w:w="1570"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01/11/2010</w:t>
            </w:r>
          </w:p>
        </w:tc>
        <w:tc>
          <w:tcPr>
            <w:tcW w:w="754" w:type="pct"/>
            <w:shd w:val="clear" w:color="auto" w:fill="auto"/>
            <w:vAlign w:val="center"/>
            <w:hideMark/>
          </w:tcPr>
          <w:p w:rsidR="00DC742B" w:rsidRPr="00874A73" w:rsidRDefault="00DC742B" w:rsidP="00874A73">
            <w:pPr>
              <w:jc w:val="right"/>
              <w:rPr>
                <w:rFonts w:ascii="Arial" w:hAnsi="Arial" w:cs="Arial"/>
                <w:sz w:val="14"/>
                <w:szCs w:val="14"/>
              </w:rPr>
            </w:pPr>
            <w:r w:rsidRPr="00874A73">
              <w:rPr>
                <w:rFonts w:ascii="Arial" w:hAnsi="Arial" w:cs="Arial"/>
                <w:sz w:val="14"/>
                <w:szCs w:val="14"/>
              </w:rPr>
              <w:t>1.358,24</w:t>
            </w:r>
          </w:p>
        </w:tc>
        <w:tc>
          <w:tcPr>
            <w:tcW w:w="754"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01/11/2015</w:t>
            </w:r>
          </w:p>
        </w:tc>
      </w:tr>
      <w:tr w:rsidR="00DC742B" w:rsidRPr="00874A73" w:rsidTr="00874A73">
        <w:trPr>
          <w:trHeight w:val="215"/>
        </w:trPr>
        <w:tc>
          <w:tcPr>
            <w:tcW w:w="1922" w:type="pct"/>
            <w:shd w:val="clear" w:color="auto" w:fill="auto"/>
            <w:vAlign w:val="center"/>
            <w:hideMark/>
          </w:tcPr>
          <w:p w:rsidR="00DC742B" w:rsidRPr="00874A73" w:rsidRDefault="00DC742B" w:rsidP="00874A73">
            <w:pPr>
              <w:rPr>
                <w:rFonts w:ascii="Arial" w:hAnsi="Arial" w:cs="Arial"/>
                <w:sz w:val="14"/>
                <w:szCs w:val="14"/>
                <w:lang w:val="en-US"/>
              </w:rPr>
            </w:pPr>
            <w:proofErr w:type="spellStart"/>
            <w:r w:rsidRPr="00874A73">
              <w:rPr>
                <w:rFonts w:ascii="Arial" w:hAnsi="Arial" w:cs="Arial"/>
                <w:sz w:val="14"/>
                <w:szCs w:val="14"/>
                <w:lang w:val="en-US"/>
              </w:rPr>
              <w:t>Mob.Nave</w:t>
            </w:r>
            <w:proofErr w:type="spellEnd"/>
            <w:r w:rsidRPr="00874A73">
              <w:rPr>
                <w:rFonts w:ascii="Arial" w:hAnsi="Arial" w:cs="Arial"/>
                <w:sz w:val="14"/>
                <w:szCs w:val="14"/>
                <w:lang w:val="en-US"/>
              </w:rPr>
              <w:t xml:space="preserve"> 1B </w:t>
            </w:r>
            <w:proofErr w:type="spellStart"/>
            <w:r w:rsidRPr="00874A73">
              <w:rPr>
                <w:rFonts w:ascii="Arial" w:hAnsi="Arial" w:cs="Arial"/>
                <w:sz w:val="14"/>
                <w:szCs w:val="14"/>
                <w:lang w:val="en-US"/>
              </w:rPr>
              <w:t>Inf</w:t>
            </w:r>
            <w:proofErr w:type="spellEnd"/>
            <w:r w:rsidRPr="00874A73">
              <w:rPr>
                <w:rFonts w:ascii="Arial" w:hAnsi="Arial" w:cs="Arial"/>
                <w:sz w:val="14"/>
                <w:szCs w:val="14"/>
                <w:lang w:val="en-US"/>
              </w:rPr>
              <w:t>/Elect</w:t>
            </w:r>
          </w:p>
        </w:tc>
        <w:tc>
          <w:tcPr>
            <w:tcW w:w="1570"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31/12/2010</w:t>
            </w:r>
          </w:p>
        </w:tc>
        <w:tc>
          <w:tcPr>
            <w:tcW w:w="754" w:type="pct"/>
            <w:shd w:val="clear" w:color="auto" w:fill="auto"/>
            <w:vAlign w:val="center"/>
            <w:hideMark/>
          </w:tcPr>
          <w:p w:rsidR="00DC742B" w:rsidRPr="00874A73" w:rsidRDefault="00DC742B" w:rsidP="00874A73">
            <w:pPr>
              <w:jc w:val="right"/>
              <w:rPr>
                <w:rFonts w:ascii="Arial" w:hAnsi="Arial" w:cs="Arial"/>
                <w:sz w:val="14"/>
                <w:szCs w:val="14"/>
              </w:rPr>
            </w:pPr>
            <w:r w:rsidRPr="00874A73">
              <w:rPr>
                <w:rFonts w:ascii="Arial" w:hAnsi="Arial" w:cs="Arial"/>
                <w:sz w:val="14"/>
                <w:szCs w:val="14"/>
              </w:rPr>
              <w:t>50.630,00</w:t>
            </w:r>
          </w:p>
        </w:tc>
        <w:tc>
          <w:tcPr>
            <w:tcW w:w="754"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31/12/2015</w:t>
            </w:r>
          </w:p>
        </w:tc>
      </w:tr>
      <w:tr w:rsidR="00DC742B" w:rsidRPr="00874A73" w:rsidTr="00874A73">
        <w:trPr>
          <w:trHeight w:val="215"/>
        </w:trPr>
        <w:tc>
          <w:tcPr>
            <w:tcW w:w="1922" w:type="pct"/>
            <w:shd w:val="clear" w:color="auto" w:fill="auto"/>
            <w:vAlign w:val="center"/>
            <w:hideMark/>
          </w:tcPr>
          <w:p w:rsidR="00DC742B" w:rsidRPr="00874A73" w:rsidRDefault="00DC742B" w:rsidP="00874A73">
            <w:pPr>
              <w:rPr>
                <w:rFonts w:ascii="Arial" w:hAnsi="Arial" w:cs="Arial"/>
                <w:sz w:val="14"/>
                <w:szCs w:val="14"/>
                <w:lang w:val="en-US"/>
              </w:rPr>
            </w:pPr>
            <w:proofErr w:type="spellStart"/>
            <w:r w:rsidRPr="00874A73">
              <w:rPr>
                <w:rFonts w:ascii="Arial" w:hAnsi="Arial" w:cs="Arial"/>
                <w:sz w:val="14"/>
                <w:szCs w:val="14"/>
                <w:lang w:val="en-US"/>
              </w:rPr>
              <w:t>Mob.Nave</w:t>
            </w:r>
            <w:proofErr w:type="spellEnd"/>
            <w:r w:rsidRPr="00874A73">
              <w:rPr>
                <w:rFonts w:ascii="Arial" w:hAnsi="Arial" w:cs="Arial"/>
                <w:sz w:val="14"/>
                <w:szCs w:val="14"/>
                <w:lang w:val="en-US"/>
              </w:rPr>
              <w:t xml:space="preserve"> 1B </w:t>
            </w:r>
            <w:proofErr w:type="spellStart"/>
            <w:r w:rsidRPr="00874A73">
              <w:rPr>
                <w:rFonts w:ascii="Arial" w:hAnsi="Arial" w:cs="Arial"/>
                <w:sz w:val="14"/>
                <w:szCs w:val="14"/>
                <w:lang w:val="en-US"/>
              </w:rPr>
              <w:t>Inf</w:t>
            </w:r>
            <w:proofErr w:type="spellEnd"/>
            <w:r w:rsidRPr="00874A73">
              <w:rPr>
                <w:rFonts w:ascii="Arial" w:hAnsi="Arial" w:cs="Arial"/>
                <w:sz w:val="14"/>
                <w:szCs w:val="14"/>
                <w:lang w:val="en-US"/>
              </w:rPr>
              <w:t xml:space="preserve">/Elect </w:t>
            </w:r>
            <w:proofErr w:type="spellStart"/>
            <w:r w:rsidRPr="00874A73">
              <w:rPr>
                <w:rFonts w:ascii="Arial" w:hAnsi="Arial" w:cs="Arial"/>
                <w:sz w:val="14"/>
                <w:szCs w:val="14"/>
                <w:lang w:val="en-US"/>
              </w:rPr>
              <w:t>sillas</w:t>
            </w:r>
            <w:proofErr w:type="spellEnd"/>
          </w:p>
        </w:tc>
        <w:tc>
          <w:tcPr>
            <w:tcW w:w="1570"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31/12/2010</w:t>
            </w:r>
          </w:p>
        </w:tc>
        <w:tc>
          <w:tcPr>
            <w:tcW w:w="754" w:type="pct"/>
            <w:shd w:val="clear" w:color="auto" w:fill="auto"/>
            <w:vAlign w:val="center"/>
            <w:hideMark/>
          </w:tcPr>
          <w:p w:rsidR="00DC742B" w:rsidRPr="00874A73" w:rsidRDefault="00DC742B" w:rsidP="00874A73">
            <w:pPr>
              <w:jc w:val="right"/>
              <w:rPr>
                <w:rFonts w:ascii="Arial" w:hAnsi="Arial" w:cs="Arial"/>
                <w:sz w:val="14"/>
                <w:szCs w:val="14"/>
              </w:rPr>
            </w:pPr>
            <w:r w:rsidRPr="00874A73">
              <w:rPr>
                <w:rFonts w:ascii="Arial" w:hAnsi="Arial" w:cs="Arial"/>
                <w:sz w:val="14"/>
                <w:szCs w:val="14"/>
              </w:rPr>
              <w:t>28.120,00</w:t>
            </w:r>
          </w:p>
        </w:tc>
        <w:tc>
          <w:tcPr>
            <w:tcW w:w="754"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31/12/2015</w:t>
            </w:r>
          </w:p>
        </w:tc>
      </w:tr>
      <w:tr w:rsidR="00DC742B" w:rsidRPr="00874A73" w:rsidTr="00874A73">
        <w:trPr>
          <w:trHeight w:val="215"/>
        </w:trPr>
        <w:tc>
          <w:tcPr>
            <w:tcW w:w="1922" w:type="pct"/>
            <w:shd w:val="clear" w:color="auto" w:fill="auto"/>
            <w:vAlign w:val="center"/>
            <w:hideMark/>
          </w:tcPr>
          <w:p w:rsidR="00DC742B" w:rsidRPr="00874A73" w:rsidRDefault="00DC742B" w:rsidP="00874A73">
            <w:pPr>
              <w:rPr>
                <w:rFonts w:ascii="Arial" w:hAnsi="Arial" w:cs="Arial"/>
                <w:sz w:val="14"/>
                <w:szCs w:val="14"/>
              </w:rPr>
            </w:pPr>
            <w:r w:rsidRPr="00874A73">
              <w:rPr>
                <w:rFonts w:ascii="Arial" w:hAnsi="Arial" w:cs="Arial"/>
                <w:sz w:val="14"/>
                <w:szCs w:val="14"/>
              </w:rPr>
              <w:t xml:space="preserve">Inversor </w:t>
            </w:r>
            <w:proofErr w:type="spellStart"/>
            <w:r w:rsidRPr="00874A73">
              <w:rPr>
                <w:rFonts w:ascii="Arial" w:hAnsi="Arial" w:cs="Arial"/>
                <w:sz w:val="14"/>
                <w:szCs w:val="14"/>
              </w:rPr>
              <w:t>baterias</w:t>
            </w:r>
            <w:proofErr w:type="spellEnd"/>
            <w:r w:rsidRPr="00874A73">
              <w:rPr>
                <w:rFonts w:ascii="Arial" w:hAnsi="Arial" w:cs="Arial"/>
                <w:sz w:val="14"/>
                <w:szCs w:val="14"/>
              </w:rPr>
              <w:t xml:space="preserve"> nueva genera</w:t>
            </w:r>
          </w:p>
        </w:tc>
        <w:tc>
          <w:tcPr>
            <w:tcW w:w="1570"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22/01/2010</w:t>
            </w:r>
          </w:p>
        </w:tc>
        <w:tc>
          <w:tcPr>
            <w:tcW w:w="754" w:type="pct"/>
            <w:shd w:val="clear" w:color="auto" w:fill="auto"/>
            <w:vAlign w:val="center"/>
            <w:hideMark/>
          </w:tcPr>
          <w:p w:rsidR="00DC742B" w:rsidRPr="00874A73" w:rsidRDefault="00DC742B" w:rsidP="00874A73">
            <w:pPr>
              <w:jc w:val="right"/>
              <w:rPr>
                <w:rFonts w:ascii="Arial" w:hAnsi="Arial" w:cs="Arial"/>
                <w:sz w:val="14"/>
                <w:szCs w:val="14"/>
              </w:rPr>
            </w:pPr>
            <w:r w:rsidRPr="00874A73">
              <w:rPr>
                <w:rFonts w:ascii="Arial" w:hAnsi="Arial" w:cs="Arial"/>
                <w:sz w:val="14"/>
                <w:szCs w:val="14"/>
              </w:rPr>
              <w:t>66.422,90</w:t>
            </w:r>
          </w:p>
        </w:tc>
        <w:tc>
          <w:tcPr>
            <w:tcW w:w="754"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22/01/2015</w:t>
            </w:r>
          </w:p>
        </w:tc>
      </w:tr>
      <w:tr w:rsidR="00DC742B" w:rsidRPr="00874A73" w:rsidTr="00874A73">
        <w:trPr>
          <w:trHeight w:val="215"/>
        </w:trPr>
        <w:tc>
          <w:tcPr>
            <w:tcW w:w="1922" w:type="pct"/>
            <w:shd w:val="clear" w:color="auto" w:fill="auto"/>
            <w:vAlign w:val="center"/>
            <w:hideMark/>
          </w:tcPr>
          <w:p w:rsidR="00DC742B" w:rsidRPr="00874A73" w:rsidRDefault="00DC742B" w:rsidP="00874A73">
            <w:pPr>
              <w:rPr>
                <w:rFonts w:ascii="Arial" w:hAnsi="Arial" w:cs="Arial"/>
                <w:sz w:val="14"/>
                <w:szCs w:val="14"/>
                <w:lang w:val="en-US"/>
              </w:rPr>
            </w:pPr>
            <w:proofErr w:type="spellStart"/>
            <w:r w:rsidRPr="00874A73">
              <w:rPr>
                <w:rFonts w:ascii="Arial" w:hAnsi="Arial" w:cs="Arial"/>
                <w:sz w:val="14"/>
                <w:szCs w:val="14"/>
                <w:lang w:val="en-US"/>
              </w:rPr>
              <w:t>Sist.Climat</w:t>
            </w:r>
            <w:proofErr w:type="spellEnd"/>
            <w:r w:rsidRPr="00874A73">
              <w:rPr>
                <w:rFonts w:ascii="Arial" w:hAnsi="Arial" w:cs="Arial"/>
                <w:sz w:val="14"/>
                <w:szCs w:val="14"/>
                <w:lang w:val="en-US"/>
              </w:rPr>
              <w:t xml:space="preserve">. Nave 1B </w:t>
            </w:r>
            <w:proofErr w:type="spellStart"/>
            <w:r w:rsidRPr="00874A73">
              <w:rPr>
                <w:rFonts w:ascii="Arial" w:hAnsi="Arial" w:cs="Arial"/>
                <w:sz w:val="14"/>
                <w:szCs w:val="14"/>
                <w:lang w:val="en-US"/>
              </w:rPr>
              <w:t>Inf</w:t>
            </w:r>
            <w:proofErr w:type="spellEnd"/>
            <w:r w:rsidRPr="00874A73">
              <w:rPr>
                <w:rFonts w:ascii="Arial" w:hAnsi="Arial" w:cs="Arial"/>
                <w:sz w:val="14"/>
                <w:szCs w:val="14"/>
                <w:lang w:val="en-US"/>
              </w:rPr>
              <w:t>/Elect</w:t>
            </w:r>
          </w:p>
        </w:tc>
        <w:tc>
          <w:tcPr>
            <w:tcW w:w="1570"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31/12/2010</w:t>
            </w:r>
          </w:p>
        </w:tc>
        <w:tc>
          <w:tcPr>
            <w:tcW w:w="754" w:type="pct"/>
            <w:shd w:val="clear" w:color="auto" w:fill="auto"/>
            <w:vAlign w:val="center"/>
            <w:hideMark/>
          </w:tcPr>
          <w:p w:rsidR="00DC742B" w:rsidRPr="00874A73" w:rsidRDefault="00DC742B" w:rsidP="00874A73">
            <w:pPr>
              <w:jc w:val="right"/>
              <w:rPr>
                <w:rFonts w:ascii="Arial" w:hAnsi="Arial" w:cs="Arial"/>
                <w:sz w:val="14"/>
                <w:szCs w:val="14"/>
              </w:rPr>
            </w:pPr>
            <w:r w:rsidRPr="00874A73">
              <w:rPr>
                <w:rFonts w:ascii="Arial" w:hAnsi="Arial" w:cs="Arial"/>
                <w:sz w:val="14"/>
                <w:szCs w:val="14"/>
              </w:rPr>
              <w:t>10.399,97</w:t>
            </w:r>
          </w:p>
        </w:tc>
        <w:tc>
          <w:tcPr>
            <w:tcW w:w="754"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31/12/2015</w:t>
            </w:r>
          </w:p>
        </w:tc>
      </w:tr>
      <w:tr w:rsidR="00DC742B" w:rsidRPr="00874A73" w:rsidTr="00874A73">
        <w:trPr>
          <w:trHeight w:val="215"/>
        </w:trPr>
        <w:tc>
          <w:tcPr>
            <w:tcW w:w="1922" w:type="pct"/>
            <w:shd w:val="clear" w:color="auto" w:fill="auto"/>
            <w:vAlign w:val="center"/>
            <w:hideMark/>
          </w:tcPr>
          <w:p w:rsidR="00DC742B" w:rsidRPr="00874A73" w:rsidRDefault="00DC742B" w:rsidP="00874A73">
            <w:pPr>
              <w:rPr>
                <w:rFonts w:ascii="Arial" w:hAnsi="Arial" w:cs="Arial"/>
                <w:sz w:val="14"/>
                <w:szCs w:val="14"/>
              </w:rPr>
            </w:pPr>
            <w:proofErr w:type="spellStart"/>
            <w:r w:rsidRPr="00874A73">
              <w:rPr>
                <w:rFonts w:ascii="Arial" w:hAnsi="Arial" w:cs="Arial"/>
                <w:sz w:val="14"/>
                <w:szCs w:val="14"/>
              </w:rPr>
              <w:t>Sist.Climat.Molinos</w:t>
            </w:r>
            <w:proofErr w:type="spellEnd"/>
            <w:r w:rsidRPr="00874A73">
              <w:rPr>
                <w:rFonts w:ascii="Arial" w:hAnsi="Arial" w:cs="Arial"/>
                <w:sz w:val="14"/>
                <w:szCs w:val="14"/>
              </w:rPr>
              <w:t xml:space="preserve"> </w:t>
            </w:r>
            <w:proofErr w:type="spellStart"/>
            <w:r w:rsidRPr="00874A73">
              <w:rPr>
                <w:rFonts w:ascii="Arial" w:hAnsi="Arial" w:cs="Arial"/>
                <w:sz w:val="14"/>
                <w:szCs w:val="14"/>
              </w:rPr>
              <w:t>Enercon</w:t>
            </w:r>
            <w:proofErr w:type="spellEnd"/>
          </w:p>
        </w:tc>
        <w:tc>
          <w:tcPr>
            <w:tcW w:w="1570"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31/12/2010</w:t>
            </w:r>
          </w:p>
        </w:tc>
        <w:tc>
          <w:tcPr>
            <w:tcW w:w="754" w:type="pct"/>
            <w:shd w:val="clear" w:color="auto" w:fill="auto"/>
            <w:vAlign w:val="center"/>
            <w:hideMark/>
          </w:tcPr>
          <w:p w:rsidR="00DC742B" w:rsidRPr="00874A73" w:rsidRDefault="00DC742B" w:rsidP="00874A73">
            <w:pPr>
              <w:jc w:val="right"/>
              <w:rPr>
                <w:rFonts w:ascii="Arial" w:hAnsi="Arial" w:cs="Arial"/>
                <w:sz w:val="14"/>
                <w:szCs w:val="14"/>
              </w:rPr>
            </w:pPr>
            <w:r w:rsidRPr="00874A73">
              <w:rPr>
                <w:rFonts w:ascii="Arial" w:hAnsi="Arial" w:cs="Arial"/>
                <w:sz w:val="14"/>
                <w:szCs w:val="14"/>
              </w:rPr>
              <w:t>810,6</w:t>
            </w:r>
          </w:p>
        </w:tc>
        <w:tc>
          <w:tcPr>
            <w:tcW w:w="754"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31/12/2015</w:t>
            </w:r>
          </w:p>
        </w:tc>
      </w:tr>
      <w:tr w:rsidR="00DC742B" w:rsidRPr="00874A73" w:rsidTr="00874A73">
        <w:trPr>
          <w:trHeight w:val="215"/>
        </w:trPr>
        <w:tc>
          <w:tcPr>
            <w:tcW w:w="1922" w:type="pct"/>
            <w:shd w:val="clear" w:color="auto" w:fill="auto"/>
            <w:vAlign w:val="center"/>
            <w:hideMark/>
          </w:tcPr>
          <w:p w:rsidR="00DC742B" w:rsidRPr="00874A73" w:rsidRDefault="00DC742B" w:rsidP="00874A73">
            <w:pPr>
              <w:rPr>
                <w:rFonts w:ascii="Arial" w:hAnsi="Arial" w:cs="Arial"/>
                <w:sz w:val="14"/>
                <w:szCs w:val="14"/>
                <w:lang w:val="en-US"/>
              </w:rPr>
            </w:pPr>
            <w:proofErr w:type="spellStart"/>
            <w:r w:rsidRPr="00874A73">
              <w:rPr>
                <w:rFonts w:ascii="Arial" w:hAnsi="Arial" w:cs="Arial"/>
                <w:sz w:val="14"/>
                <w:szCs w:val="14"/>
                <w:lang w:val="en-US"/>
              </w:rPr>
              <w:t>Electr.Red</w:t>
            </w:r>
            <w:proofErr w:type="spellEnd"/>
            <w:r w:rsidRPr="00874A73">
              <w:rPr>
                <w:rFonts w:ascii="Arial" w:hAnsi="Arial" w:cs="Arial"/>
                <w:sz w:val="14"/>
                <w:szCs w:val="14"/>
                <w:lang w:val="en-US"/>
              </w:rPr>
              <w:t xml:space="preserve"> Nave 1B </w:t>
            </w:r>
            <w:proofErr w:type="spellStart"/>
            <w:r w:rsidRPr="00874A73">
              <w:rPr>
                <w:rFonts w:ascii="Arial" w:hAnsi="Arial" w:cs="Arial"/>
                <w:sz w:val="14"/>
                <w:szCs w:val="14"/>
                <w:lang w:val="en-US"/>
              </w:rPr>
              <w:t>Inf</w:t>
            </w:r>
            <w:proofErr w:type="spellEnd"/>
            <w:r w:rsidRPr="00874A73">
              <w:rPr>
                <w:rFonts w:ascii="Arial" w:hAnsi="Arial" w:cs="Arial"/>
                <w:sz w:val="14"/>
                <w:szCs w:val="14"/>
                <w:lang w:val="en-US"/>
              </w:rPr>
              <w:t>/Elect 2</w:t>
            </w:r>
          </w:p>
        </w:tc>
        <w:tc>
          <w:tcPr>
            <w:tcW w:w="1570"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31/12/2010</w:t>
            </w:r>
          </w:p>
        </w:tc>
        <w:tc>
          <w:tcPr>
            <w:tcW w:w="754" w:type="pct"/>
            <w:shd w:val="clear" w:color="auto" w:fill="auto"/>
            <w:vAlign w:val="center"/>
            <w:hideMark/>
          </w:tcPr>
          <w:p w:rsidR="00DC742B" w:rsidRPr="00874A73" w:rsidRDefault="00DC742B" w:rsidP="00874A73">
            <w:pPr>
              <w:jc w:val="right"/>
              <w:rPr>
                <w:rFonts w:ascii="Arial" w:hAnsi="Arial" w:cs="Arial"/>
                <w:sz w:val="14"/>
                <w:szCs w:val="14"/>
              </w:rPr>
            </w:pPr>
            <w:r w:rsidRPr="00874A73">
              <w:rPr>
                <w:rFonts w:ascii="Arial" w:hAnsi="Arial" w:cs="Arial"/>
                <w:sz w:val="14"/>
                <w:szCs w:val="14"/>
              </w:rPr>
              <w:t>1.223,95</w:t>
            </w:r>
          </w:p>
        </w:tc>
        <w:tc>
          <w:tcPr>
            <w:tcW w:w="754"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31/12/2015</w:t>
            </w:r>
          </w:p>
        </w:tc>
      </w:tr>
      <w:tr w:rsidR="00DC742B" w:rsidRPr="00874A73" w:rsidTr="00874A73">
        <w:trPr>
          <w:trHeight w:val="215"/>
        </w:trPr>
        <w:tc>
          <w:tcPr>
            <w:tcW w:w="1922" w:type="pct"/>
            <w:shd w:val="clear" w:color="auto" w:fill="auto"/>
            <w:vAlign w:val="center"/>
            <w:hideMark/>
          </w:tcPr>
          <w:p w:rsidR="00DC742B" w:rsidRPr="00874A73" w:rsidRDefault="00DC742B" w:rsidP="00874A73">
            <w:pPr>
              <w:rPr>
                <w:rFonts w:ascii="Arial" w:hAnsi="Arial" w:cs="Arial"/>
                <w:sz w:val="14"/>
                <w:szCs w:val="14"/>
              </w:rPr>
            </w:pPr>
            <w:proofErr w:type="spellStart"/>
            <w:r w:rsidRPr="00874A73">
              <w:rPr>
                <w:rFonts w:ascii="Arial" w:hAnsi="Arial" w:cs="Arial"/>
                <w:sz w:val="14"/>
                <w:szCs w:val="14"/>
              </w:rPr>
              <w:t>Reanult</w:t>
            </w:r>
            <w:proofErr w:type="spellEnd"/>
            <w:r w:rsidRPr="00874A73">
              <w:rPr>
                <w:rFonts w:ascii="Arial" w:hAnsi="Arial" w:cs="Arial"/>
                <w:sz w:val="14"/>
                <w:szCs w:val="14"/>
              </w:rPr>
              <w:t xml:space="preserve"> </w:t>
            </w:r>
            <w:proofErr w:type="spellStart"/>
            <w:r w:rsidRPr="00874A73">
              <w:rPr>
                <w:rFonts w:ascii="Arial" w:hAnsi="Arial" w:cs="Arial"/>
                <w:sz w:val="14"/>
                <w:szCs w:val="14"/>
              </w:rPr>
              <w:t>Trafic</w:t>
            </w:r>
            <w:proofErr w:type="spellEnd"/>
            <w:r w:rsidRPr="00874A73">
              <w:rPr>
                <w:rFonts w:ascii="Arial" w:hAnsi="Arial" w:cs="Arial"/>
                <w:sz w:val="14"/>
                <w:szCs w:val="14"/>
              </w:rPr>
              <w:t xml:space="preserve"> Combi 9922GTF</w:t>
            </w:r>
          </w:p>
        </w:tc>
        <w:tc>
          <w:tcPr>
            <w:tcW w:w="1570"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22/01/2010</w:t>
            </w:r>
          </w:p>
        </w:tc>
        <w:tc>
          <w:tcPr>
            <w:tcW w:w="754" w:type="pct"/>
            <w:shd w:val="clear" w:color="auto" w:fill="auto"/>
            <w:vAlign w:val="center"/>
            <w:hideMark/>
          </w:tcPr>
          <w:p w:rsidR="00DC742B" w:rsidRPr="00874A73" w:rsidRDefault="00DC742B" w:rsidP="00874A73">
            <w:pPr>
              <w:jc w:val="right"/>
              <w:rPr>
                <w:rFonts w:ascii="Arial" w:hAnsi="Arial" w:cs="Arial"/>
                <w:sz w:val="14"/>
                <w:szCs w:val="14"/>
              </w:rPr>
            </w:pPr>
            <w:r w:rsidRPr="00874A73">
              <w:rPr>
                <w:rFonts w:ascii="Arial" w:hAnsi="Arial" w:cs="Arial"/>
                <w:sz w:val="14"/>
                <w:szCs w:val="14"/>
              </w:rPr>
              <w:t>25.510,82</w:t>
            </w:r>
          </w:p>
        </w:tc>
        <w:tc>
          <w:tcPr>
            <w:tcW w:w="754"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22/01/2015</w:t>
            </w:r>
          </w:p>
        </w:tc>
      </w:tr>
      <w:tr w:rsidR="00DC742B" w:rsidRPr="00874A73" w:rsidTr="00874A73">
        <w:trPr>
          <w:trHeight w:val="215"/>
        </w:trPr>
        <w:tc>
          <w:tcPr>
            <w:tcW w:w="1922" w:type="pct"/>
            <w:shd w:val="clear" w:color="auto" w:fill="auto"/>
            <w:vAlign w:val="center"/>
            <w:hideMark/>
          </w:tcPr>
          <w:p w:rsidR="00DC742B" w:rsidRPr="00874A73" w:rsidRDefault="00DC742B" w:rsidP="00874A73">
            <w:pPr>
              <w:rPr>
                <w:rFonts w:ascii="Arial" w:hAnsi="Arial" w:cs="Arial"/>
                <w:sz w:val="14"/>
                <w:szCs w:val="14"/>
              </w:rPr>
            </w:pPr>
            <w:r w:rsidRPr="00874A73">
              <w:rPr>
                <w:rFonts w:ascii="Arial" w:hAnsi="Arial" w:cs="Arial"/>
                <w:sz w:val="14"/>
                <w:szCs w:val="14"/>
              </w:rPr>
              <w:t xml:space="preserve">Fresadora </w:t>
            </w:r>
            <w:proofErr w:type="spellStart"/>
            <w:r w:rsidRPr="00874A73">
              <w:rPr>
                <w:rFonts w:ascii="Arial" w:hAnsi="Arial" w:cs="Arial"/>
                <w:sz w:val="14"/>
                <w:szCs w:val="14"/>
              </w:rPr>
              <w:t>Holcon</w:t>
            </w:r>
            <w:proofErr w:type="spellEnd"/>
            <w:r w:rsidRPr="00874A73">
              <w:rPr>
                <w:rFonts w:ascii="Arial" w:hAnsi="Arial" w:cs="Arial"/>
                <w:sz w:val="14"/>
                <w:szCs w:val="14"/>
              </w:rPr>
              <w:t xml:space="preserve"> 90-GS</w:t>
            </w:r>
          </w:p>
        </w:tc>
        <w:tc>
          <w:tcPr>
            <w:tcW w:w="1570"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31/01/2010</w:t>
            </w:r>
          </w:p>
        </w:tc>
        <w:tc>
          <w:tcPr>
            <w:tcW w:w="754" w:type="pct"/>
            <w:shd w:val="clear" w:color="auto" w:fill="auto"/>
            <w:vAlign w:val="center"/>
            <w:hideMark/>
          </w:tcPr>
          <w:p w:rsidR="00DC742B" w:rsidRPr="00874A73" w:rsidRDefault="00DC742B" w:rsidP="00874A73">
            <w:pPr>
              <w:jc w:val="right"/>
              <w:rPr>
                <w:rFonts w:ascii="Arial" w:hAnsi="Arial" w:cs="Arial"/>
                <w:sz w:val="14"/>
                <w:szCs w:val="14"/>
              </w:rPr>
            </w:pPr>
            <w:r w:rsidRPr="00874A73">
              <w:rPr>
                <w:rFonts w:ascii="Arial" w:hAnsi="Arial" w:cs="Arial"/>
                <w:sz w:val="14"/>
                <w:szCs w:val="14"/>
              </w:rPr>
              <w:t>1.574,70</w:t>
            </w:r>
          </w:p>
        </w:tc>
        <w:tc>
          <w:tcPr>
            <w:tcW w:w="754"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31/01/2015</w:t>
            </w:r>
          </w:p>
        </w:tc>
      </w:tr>
      <w:tr w:rsidR="00DC742B" w:rsidRPr="00874A73" w:rsidTr="00874A73">
        <w:trPr>
          <w:trHeight w:val="215"/>
        </w:trPr>
        <w:tc>
          <w:tcPr>
            <w:tcW w:w="1922" w:type="pct"/>
            <w:shd w:val="clear" w:color="auto" w:fill="auto"/>
            <w:vAlign w:val="center"/>
            <w:hideMark/>
          </w:tcPr>
          <w:p w:rsidR="00DC742B" w:rsidRPr="00874A73" w:rsidRDefault="00DC742B" w:rsidP="00874A73">
            <w:pPr>
              <w:rPr>
                <w:rFonts w:ascii="Arial" w:hAnsi="Arial" w:cs="Arial"/>
                <w:sz w:val="14"/>
                <w:szCs w:val="14"/>
              </w:rPr>
            </w:pPr>
            <w:r w:rsidRPr="00874A73">
              <w:rPr>
                <w:rFonts w:ascii="Arial" w:hAnsi="Arial" w:cs="Arial"/>
                <w:sz w:val="14"/>
                <w:szCs w:val="14"/>
              </w:rPr>
              <w:t xml:space="preserve">Equipo </w:t>
            </w:r>
            <w:proofErr w:type="spellStart"/>
            <w:r w:rsidRPr="00874A73">
              <w:rPr>
                <w:rFonts w:ascii="Arial" w:hAnsi="Arial" w:cs="Arial"/>
                <w:sz w:val="14"/>
                <w:szCs w:val="14"/>
              </w:rPr>
              <w:t>Inverter</w:t>
            </w:r>
            <w:proofErr w:type="spellEnd"/>
            <w:r w:rsidRPr="00874A73">
              <w:rPr>
                <w:rFonts w:ascii="Arial" w:hAnsi="Arial" w:cs="Arial"/>
                <w:sz w:val="14"/>
                <w:szCs w:val="14"/>
              </w:rPr>
              <w:t xml:space="preserve"> Presto 160 G</w:t>
            </w:r>
          </w:p>
        </w:tc>
        <w:tc>
          <w:tcPr>
            <w:tcW w:w="1570"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28/02/2010</w:t>
            </w:r>
          </w:p>
        </w:tc>
        <w:tc>
          <w:tcPr>
            <w:tcW w:w="754" w:type="pct"/>
            <w:shd w:val="clear" w:color="auto" w:fill="auto"/>
            <w:vAlign w:val="center"/>
            <w:hideMark/>
          </w:tcPr>
          <w:p w:rsidR="00DC742B" w:rsidRPr="00874A73" w:rsidRDefault="00DC742B" w:rsidP="00874A73">
            <w:pPr>
              <w:jc w:val="right"/>
              <w:rPr>
                <w:rFonts w:ascii="Arial" w:hAnsi="Arial" w:cs="Arial"/>
                <w:sz w:val="14"/>
                <w:szCs w:val="14"/>
              </w:rPr>
            </w:pPr>
            <w:r w:rsidRPr="00874A73">
              <w:rPr>
                <w:rFonts w:ascii="Arial" w:hAnsi="Arial" w:cs="Arial"/>
                <w:sz w:val="14"/>
                <w:szCs w:val="14"/>
              </w:rPr>
              <w:t>775</w:t>
            </w:r>
          </w:p>
        </w:tc>
        <w:tc>
          <w:tcPr>
            <w:tcW w:w="754"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28/02/2015</w:t>
            </w:r>
          </w:p>
        </w:tc>
      </w:tr>
      <w:tr w:rsidR="00DC742B" w:rsidRPr="00874A73" w:rsidTr="00874A73">
        <w:trPr>
          <w:trHeight w:val="215"/>
        </w:trPr>
        <w:tc>
          <w:tcPr>
            <w:tcW w:w="1922" w:type="pct"/>
            <w:shd w:val="clear" w:color="auto" w:fill="auto"/>
            <w:vAlign w:val="center"/>
            <w:hideMark/>
          </w:tcPr>
          <w:p w:rsidR="00DC742B" w:rsidRPr="00874A73" w:rsidRDefault="00DC742B" w:rsidP="00874A73">
            <w:pPr>
              <w:rPr>
                <w:rFonts w:ascii="Arial" w:hAnsi="Arial" w:cs="Arial"/>
                <w:sz w:val="14"/>
                <w:szCs w:val="14"/>
              </w:rPr>
            </w:pPr>
            <w:r w:rsidRPr="00874A73">
              <w:rPr>
                <w:rFonts w:ascii="Arial" w:hAnsi="Arial" w:cs="Arial"/>
                <w:sz w:val="14"/>
                <w:szCs w:val="14"/>
              </w:rPr>
              <w:t>H45 Compact-Medidor señal</w:t>
            </w:r>
          </w:p>
        </w:tc>
        <w:tc>
          <w:tcPr>
            <w:tcW w:w="1570"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31/03/2010</w:t>
            </w:r>
          </w:p>
        </w:tc>
        <w:tc>
          <w:tcPr>
            <w:tcW w:w="754" w:type="pct"/>
            <w:shd w:val="clear" w:color="auto" w:fill="auto"/>
            <w:vAlign w:val="center"/>
            <w:hideMark/>
          </w:tcPr>
          <w:p w:rsidR="00DC742B" w:rsidRPr="00874A73" w:rsidRDefault="00DC742B" w:rsidP="00874A73">
            <w:pPr>
              <w:jc w:val="right"/>
              <w:rPr>
                <w:rFonts w:ascii="Arial" w:hAnsi="Arial" w:cs="Arial"/>
                <w:sz w:val="14"/>
                <w:szCs w:val="14"/>
              </w:rPr>
            </w:pPr>
            <w:r w:rsidRPr="00874A73">
              <w:rPr>
                <w:rFonts w:ascii="Arial" w:hAnsi="Arial" w:cs="Arial"/>
                <w:sz w:val="14"/>
                <w:szCs w:val="14"/>
              </w:rPr>
              <w:t>2.225,00</w:t>
            </w:r>
          </w:p>
        </w:tc>
        <w:tc>
          <w:tcPr>
            <w:tcW w:w="754"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31/03/2015</w:t>
            </w:r>
          </w:p>
        </w:tc>
      </w:tr>
      <w:tr w:rsidR="00DC742B" w:rsidRPr="00874A73" w:rsidTr="00874A73">
        <w:trPr>
          <w:trHeight w:val="215"/>
        </w:trPr>
        <w:tc>
          <w:tcPr>
            <w:tcW w:w="1922" w:type="pct"/>
            <w:shd w:val="clear" w:color="auto" w:fill="auto"/>
            <w:vAlign w:val="center"/>
            <w:hideMark/>
          </w:tcPr>
          <w:p w:rsidR="00DC742B" w:rsidRPr="00874A73" w:rsidRDefault="00DC742B" w:rsidP="00874A73">
            <w:pPr>
              <w:rPr>
                <w:rFonts w:ascii="Arial" w:hAnsi="Arial" w:cs="Arial"/>
                <w:sz w:val="14"/>
                <w:szCs w:val="14"/>
              </w:rPr>
            </w:pPr>
            <w:r w:rsidRPr="00874A73">
              <w:rPr>
                <w:rFonts w:ascii="Arial" w:hAnsi="Arial" w:cs="Arial"/>
                <w:sz w:val="14"/>
                <w:szCs w:val="14"/>
              </w:rPr>
              <w:t>Regla vibrante oscilante WHV</w:t>
            </w:r>
          </w:p>
        </w:tc>
        <w:tc>
          <w:tcPr>
            <w:tcW w:w="1570"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31/05/2010</w:t>
            </w:r>
          </w:p>
        </w:tc>
        <w:tc>
          <w:tcPr>
            <w:tcW w:w="754" w:type="pct"/>
            <w:shd w:val="clear" w:color="auto" w:fill="auto"/>
            <w:vAlign w:val="center"/>
            <w:hideMark/>
          </w:tcPr>
          <w:p w:rsidR="00DC742B" w:rsidRPr="00874A73" w:rsidRDefault="00DC742B" w:rsidP="00874A73">
            <w:pPr>
              <w:jc w:val="right"/>
              <w:rPr>
                <w:rFonts w:ascii="Arial" w:hAnsi="Arial" w:cs="Arial"/>
                <w:sz w:val="14"/>
                <w:szCs w:val="14"/>
              </w:rPr>
            </w:pPr>
            <w:r w:rsidRPr="00874A73">
              <w:rPr>
                <w:rFonts w:ascii="Arial" w:hAnsi="Arial" w:cs="Arial"/>
                <w:sz w:val="14"/>
                <w:szCs w:val="14"/>
              </w:rPr>
              <w:t>766,8</w:t>
            </w:r>
          </w:p>
        </w:tc>
        <w:tc>
          <w:tcPr>
            <w:tcW w:w="754"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31/05/2015</w:t>
            </w:r>
          </w:p>
        </w:tc>
      </w:tr>
      <w:tr w:rsidR="00DC742B" w:rsidRPr="00874A73" w:rsidTr="00874A73">
        <w:trPr>
          <w:trHeight w:val="215"/>
        </w:trPr>
        <w:tc>
          <w:tcPr>
            <w:tcW w:w="1922" w:type="pct"/>
            <w:shd w:val="clear" w:color="auto" w:fill="auto"/>
            <w:vAlign w:val="center"/>
            <w:hideMark/>
          </w:tcPr>
          <w:p w:rsidR="00DC742B" w:rsidRPr="00874A73" w:rsidRDefault="00DC742B" w:rsidP="00874A73">
            <w:pPr>
              <w:rPr>
                <w:rFonts w:ascii="Arial" w:hAnsi="Arial" w:cs="Arial"/>
                <w:sz w:val="14"/>
                <w:szCs w:val="14"/>
              </w:rPr>
            </w:pPr>
            <w:proofErr w:type="spellStart"/>
            <w:r w:rsidRPr="00874A73">
              <w:rPr>
                <w:rFonts w:ascii="Arial" w:hAnsi="Arial" w:cs="Arial"/>
                <w:sz w:val="14"/>
                <w:szCs w:val="14"/>
              </w:rPr>
              <w:t>Maq.sierra</w:t>
            </w:r>
            <w:proofErr w:type="spellEnd"/>
            <w:r w:rsidRPr="00874A73">
              <w:rPr>
                <w:rFonts w:ascii="Arial" w:hAnsi="Arial" w:cs="Arial"/>
                <w:sz w:val="14"/>
                <w:szCs w:val="14"/>
              </w:rPr>
              <w:t xml:space="preserve"> Circular </w:t>
            </w:r>
            <w:proofErr w:type="spellStart"/>
            <w:r w:rsidRPr="00874A73">
              <w:rPr>
                <w:rFonts w:ascii="Arial" w:hAnsi="Arial" w:cs="Arial"/>
                <w:sz w:val="14"/>
                <w:szCs w:val="14"/>
              </w:rPr>
              <w:t>Panhans</w:t>
            </w:r>
            <w:proofErr w:type="spellEnd"/>
          </w:p>
        </w:tc>
        <w:tc>
          <w:tcPr>
            <w:tcW w:w="1570"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30/06/2010</w:t>
            </w:r>
          </w:p>
        </w:tc>
        <w:tc>
          <w:tcPr>
            <w:tcW w:w="754" w:type="pct"/>
            <w:shd w:val="clear" w:color="auto" w:fill="auto"/>
            <w:vAlign w:val="center"/>
            <w:hideMark/>
          </w:tcPr>
          <w:p w:rsidR="00DC742B" w:rsidRPr="00874A73" w:rsidRDefault="00DC742B" w:rsidP="00874A73">
            <w:pPr>
              <w:jc w:val="right"/>
              <w:rPr>
                <w:rFonts w:ascii="Arial" w:hAnsi="Arial" w:cs="Arial"/>
                <w:sz w:val="14"/>
                <w:szCs w:val="14"/>
              </w:rPr>
            </w:pPr>
            <w:r w:rsidRPr="00874A73">
              <w:rPr>
                <w:rFonts w:ascii="Arial" w:hAnsi="Arial" w:cs="Arial"/>
                <w:sz w:val="14"/>
                <w:szCs w:val="14"/>
              </w:rPr>
              <w:t>3.079,34</w:t>
            </w:r>
          </w:p>
        </w:tc>
        <w:tc>
          <w:tcPr>
            <w:tcW w:w="754"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30/06/2015</w:t>
            </w:r>
          </w:p>
        </w:tc>
      </w:tr>
      <w:tr w:rsidR="00DC742B" w:rsidRPr="00874A73" w:rsidTr="00874A73">
        <w:trPr>
          <w:trHeight w:val="215"/>
        </w:trPr>
        <w:tc>
          <w:tcPr>
            <w:tcW w:w="1922" w:type="pct"/>
            <w:shd w:val="clear" w:color="auto" w:fill="auto"/>
            <w:vAlign w:val="center"/>
            <w:hideMark/>
          </w:tcPr>
          <w:p w:rsidR="00DC742B" w:rsidRPr="00874A73" w:rsidRDefault="00DC742B" w:rsidP="00874A73">
            <w:pPr>
              <w:rPr>
                <w:rFonts w:ascii="Arial" w:hAnsi="Arial" w:cs="Arial"/>
                <w:sz w:val="14"/>
                <w:szCs w:val="14"/>
              </w:rPr>
            </w:pPr>
            <w:r w:rsidRPr="00874A73">
              <w:rPr>
                <w:rFonts w:ascii="Arial" w:hAnsi="Arial" w:cs="Arial"/>
                <w:sz w:val="14"/>
                <w:szCs w:val="14"/>
              </w:rPr>
              <w:t>Escalera Obra 4 m ALTRAD</w:t>
            </w:r>
          </w:p>
        </w:tc>
        <w:tc>
          <w:tcPr>
            <w:tcW w:w="1570"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31/07/2010</w:t>
            </w:r>
          </w:p>
        </w:tc>
        <w:tc>
          <w:tcPr>
            <w:tcW w:w="754" w:type="pct"/>
            <w:shd w:val="clear" w:color="auto" w:fill="auto"/>
            <w:vAlign w:val="center"/>
            <w:hideMark/>
          </w:tcPr>
          <w:p w:rsidR="00DC742B" w:rsidRPr="00874A73" w:rsidRDefault="00DC742B" w:rsidP="00874A73">
            <w:pPr>
              <w:jc w:val="right"/>
              <w:rPr>
                <w:rFonts w:ascii="Arial" w:hAnsi="Arial" w:cs="Arial"/>
                <w:sz w:val="14"/>
                <w:szCs w:val="14"/>
              </w:rPr>
            </w:pPr>
            <w:r w:rsidRPr="00874A73">
              <w:rPr>
                <w:rFonts w:ascii="Arial" w:hAnsi="Arial" w:cs="Arial"/>
                <w:sz w:val="14"/>
                <w:szCs w:val="14"/>
              </w:rPr>
              <w:t>3.645,00</w:t>
            </w:r>
          </w:p>
        </w:tc>
        <w:tc>
          <w:tcPr>
            <w:tcW w:w="754"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31/07/2015</w:t>
            </w:r>
          </w:p>
        </w:tc>
      </w:tr>
      <w:tr w:rsidR="00DC742B" w:rsidRPr="00874A73" w:rsidTr="00874A73">
        <w:trPr>
          <w:trHeight w:val="215"/>
        </w:trPr>
        <w:tc>
          <w:tcPr>
            <w:tcW w:w="1922" w:type="pct"/>
            <w:shd w:val="clear" w:color="auto" w:fill="auto"/>
            <w:vAlign w:val="center"/>
            <w:hideMark/>
          </w:tcPr>
          <w:p w:rsidR="00DC742B" w:rsidRPr="00874A73" w:rsidRDefault="00DC742B" w:rsidP="00874A73">
            <w:pPr>
              <w:rPr>
                <w:rFonts w:ascii="Arial" w:hAnsi="Arial" w:cs="Arial"/>
                <w:sz w:val="14"/>
                <w:szCs w:val="14"/>
              </w:rPr>
            </w:pPr>
            <w:proofErr w:type="spellStart"/>
            <w:r w:rsidRPr="00874A73">
              <w:rPr>
                <w:rFonts w:ascii="Arial" w:hAnsi="Arial" w:cs="Arial"/>
                <w:sz w:val="14"/>
                <w:szCs w:val="14"/>
              </w:rPr>
              <w:t>Maq.Retestadora</w:t>
            </w:r>
            <w:proofErr w:type="spellEnd"/>
            <w:r w:rsidRPr="00874A73">
              <w:rPr>
                <w:rFonts w:ascii="Arial" w:hAnsi="Arial" w:cs="Arial"/>
                <w:sz w:val="14"/>
                <w:szCs w:val="14"/>
              </w:rPr>
              <w:t xml:space="preserve"> </w:t>
            </w:r>
            <w:proofErr w:type="spellStart"/>
            <w:r w:rsidRPr="00874A73">
              <w:rPr>
                <w:rFonts w:ascii="Arial" w:hAnsi="Arial" w:cs="Arial"/>
                <w:sz w:val="14"/>
                <w:szCs w:val="14"/>
              </w:rPr>
              <w:t>Lamsa</w:t>
            </w:r>
            <w:proofErr w:type="spellEnd"/>
            <w:r w:rsidRPr="00874A73">
              <w:rPr>
                <w:rFonts w:ascii="Arial" w:hAnsi="Arial" w:cs="Arial"/>
                <w:sz w:val="14"/>
                <w:szCs w:val="14"/>
              </w:rPr>
              <w:t xml:space="preserve"> R715</w:t>
            </w:r>
          </w:p>
        </w:tc>
        <w:tc>
          <w:tcPr>
            <w:tcW w:w="1570"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15/08/2010</w:t>
            </w:r>
          </w:p>
        </w:tc>
        <w:tc>
          <w:tcPr>
            <w:tcW w:w="754" w:type="pct"/>
            <w:shd w:val="clear" w:color="auto" w:fill="auto"/>
            <w:vAlign w:val="center"/>
            <w:hideMark/>
          </w:tcPr>
          <w:p w:rsidR="00DC742B" w:rsidRPr="00874A73" w:rsidRDefault="00DC742B" w:rsidP="00874A73">
            <w:pPr>
              <w:jc w:val="right"/>
              <w:rPr>
                <w:rFonts w:ascii="Arial" w:hAnsi="Arial" w:cs="Arial"/>
                <w:sz w:val="14"/>
                <w:szCs w:val="14"/>
              </w:rPr>
            </w:pPr>
            <w:r w:rsidRPr="00874A73">
              <w:rPr>
                <w:rFonts w:ascii="Arial" w:hAnsi="Arial" w:cs="Arial"/>
                <w:sz w:val="14"/>
                <w:szCs w:val="14"/>
              </w:rPr>
              <w:t>1.780,00</w:t>
            </w:r>
          </w:p>
        </w:tc>
        <w:tc>
          <w:tcPr>
            <w:tcW w:w="754"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15/08/2015</w:t>
            </w:r>
          </w:p>
        </w:tc>
      </w:tr>
      <w:tr w:rsidR="00DC742B" w:rsidRPr="00874A73" w:rsidTr="00874A73">
        <w:trPr>
          <w:trHeight w:val="215"/>
        </w:trPr>
        <w:tc>
          <w:tcPr>
            <w:tcW w:w="1922" w:type="pct"/>
            <w:shd w:val="clear" w:color="auto" w:fill="auto"/>
            <w:vAlign w:val="center"/>
            <w:hideMark/>
          </w:tcPr>
          <w:p w:rsidR="00DC742B" w:rsidRPr="00874A73" w:rsidRDefault="00DC742B" w:rsidP="00874A73">
            <w:pPr>
              <w:rPr>
                <w:rFonts w:ascii="Arial" w:hAnsi="Arial" w:cs="Arial"/>
                <w:sz w:val="14"/>
                <w:szCs w:val="14"/>
              </w:rPr>
            </w:pPr>
            <w:r w:rsidRPr="00874A73">
              <w:rPr>
                <w:rFonts w:ascii="Arial" w:hAnsi="Arial" w:cs="Arial"/>
                <w:sz w:val="14"/>
                <w:szCs w:val="14"/>
              </w:rPr>
              <w:t>Aspirador Estanques-</w:t>
            </w:r>
            <w:proofErr w:type="spellStart"/>
            <w:r w:rsidRPr="00874A73">
              <w:rPr>
                <w:rFonts w:ascii="Arial" w:hAnsi="Arial" w:cs="Arial"/>
                <w:sz w:val="14"/>
                <w:szCs w:val="14"/>
              </w:rPr>
              <w:t>Vdas</w:t>
            </w:r>
            <w:proofErr w:type="spellEnd"/>
          </w:p>
        </w:tc>
        <w:tc>
          <w:tcPr>
            <w:tcW w:w="1570"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01/11/2010</w:t>
            </w:r>
          </w:p>
        </w:tc>
        <w:tc>
          <w:tcPr>
            <w:tcW w:w="754" w:type="pct"/>
            <w:shd w:val="clear" w:color="auto" w:fill="auto"/>
            <w:vAlign w:val="center"/>
            <w:hideMark/>
          </w:tcPr>
          <w:p w:rsidR="00DC742B" w:rsidRPr="00874A73" w:rsidRDefault="00DC742B" w:rsidP="00874A73">
            <w:pPr>
              <w:jc w:val="right"/>
              <w:rPr>
                <w:rFonts w:ascii="Arial" w:hAnsi="Arial" w:cs="Arial"/>
                <w:sz w:val="14"/>
                <w:szCs w:val="14"/>
              </w:rPr>
            </w:pPr>
            <w:r w:rsidRPr="00874A73">
              <w:rPr>
                <w:rFonts w:ascii="Arial" w:hAnsi="Arial" w:cs="Arial"/>
                <w:sz w:val="14"/>
                <w:szCs w:val="14"/>
              </w:rPr>
              <w:t>546,53</w:t>
            </w:r>
          </w:p>
        </w:tc>
        <w:tc>
          <w:tcPr>
            <w:tcW w:w="754" w:type="pct"/>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01/11/2015</w:t>
            </w:r>
          </w:p>
        </w:tc>
      </w:tr>
      <w:tr w:rsidR="00DC742B" w:rsidRPr="00874A73" w:rsidTr="00874A73">
        <w:trPr>
          <w:trHeight w:val="215"/>
        </w:trPr>
        <w:tc>
          <w:tcPr>
            <w:tcW w:w="1922" w:type="pct"/>
            <w:tcBorders>
              <w:bottom w:val="single" w:sz="4" w:space="0" w:color="auto"/>
            </w:tcBorders>
            <w:shd w:val="clear" w:color="auto" w:fill="auto"/>
            <w:vAlign w:val="center"/>
            <w:hideMark/>
          </w:tcPr>
          <w:p w:rsidR="00DC742B" w:rsidRPr="00874A73" w:rsidRDefault="00DC742B" w:rsidP="00874A73">
            <w:pPr>
              <w:rPr>
                <w:rFonts w:ascii="Arial" w:hAnsi="Arial" w:cs="Arial"/>
                <w:sz w:val="14"/>
                <w:szCs w:val="14"/>
              </w:rPr>
            </w:pPr>
            <w:r w:rsidRPr="00874A73">
              <w:rPr>
                <w:rFonts w:ascii="Arial" w:hAnsi="Arial" w:cs="Arial"/>
                <w:sz w:val="14"/>
                <w:szCs w:val="14"/>
              </w:rPr>
              <w:t xml:space="preserve">Fresadora </w:t>
            </w:r>
            <w:proofErr w:type="spellStart"/>
            <w:r w:rsidRPr="00874A73">
              <w:rPr>
                <w:rFonts w:ascii="Arial" w:hAnsi="Arial" w:cs="Arial"/>
                <w:sz w:val="14"/>
                <w:szCs w:val="14"/>
              </w:rPr>
              <w:t>virutex-Sagrera</w:t>
            </w:r>
            <w:proofErr w:type="spellEnd"/>
          </w:p>
        </w:tc>
        <w:tc>
          <w:tcPr>
            <w:tcW w:w="1570" w:type="pct"/>
            <w:tcBorders>
              <w:bottom w:val="single" w:sz="4" w:space="0" w:color="auto"/>
            </w:tcBorders>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22/11/2010</w:t>
            </w:r>
          </w:p>
        </w:tc>
        <w:tc>
          <w:tcPr>
            <w:tcW w:w="754" w:type="pct"/>
            <w:tcBorders>
              <w:bottom w:val="single" w:sz="4" w:space="0" w:color="auto"/>
            </w:tcBorders>
            <w:shd w:val="clear" w:color="auto" w:fill="auto"/>
            <w:vAlign w:val="center"/>
            <w:hideMark/>
          </w:tcPr>
          <w:p w:rsidR="00DC742B" w:rsidRPr="00874A73" w:rsidRDefault="00DC742B" w:rsidP="00874A73">
            <w:pPr>
              <w:jc w:val="right"/>
              <w:rPr>
                <w:rFonts w:ascii="Arial" w:hAnsi="Arial" w:cs="Arial"/>
                <w:sz w:val="14"/>
                <w:szCs w:val="14"/>
              </w:rPr>
            </w:pPr>
            <w:r w:rsidRPr="00874A73">
              <w:rPr>
                <w:rFonts w:ascii="Arial" w:hAnsi="Arial" w:cs="Arial"/>
                <w:sz w:val="14"/>
                <w:szCs w:val="14"/>
              </w:rPr>
              <w:t>867,97</w:t>
            </w:r>
          </w:p>
        </w:tc>
        <w:tc>
          <w:tcPr>
            <w:tcW w:w="754" w:type="pct"/>
            <w:tcBorders>
              <w:bottom w:val="single" w:sz="4" w:space="0" w:color="auto"/>
            </w:tcBorders>
            <w:shd w:val="clear" w:color="auto" w:fill="auto"/>
            <w:noWrap/>
            <w:vAlign w:val="center"/>
            <w:hideMark/>
          </w:tcPr>
          <w:p w:rsidR="00DC742B" w:rsidRPr="00874A73" w:rsidRDefault="00DC742B" w:rsidP="00874A73">
            <w:pPr>
              <w:jc w:val="center"/>
              <w:rPr>
                <w:rFonts w:ascii="Arial" w:hAnsi="Arial" w:cs="Arial"/>
                <w:sz w:val="14"/>
                <w:szCs w:val="14"/>
              </w:rPr>
            </w:pPr>
            <w:r w:rsidRPr="00874A73">
              <w:rPr>
                <w:rFonts w:ascii="Arial" w:hAnsi="Arial" w:cs="Arial"/>
                <w:sz w:val="14"/>
                <w:szCs w:val="14"/>
              </w:rPr>
              <w:t>22/11/2015</w:t>
            </w:r>
          </w:p>
        </w:tc>
      </w:tr>
      <w:tr w:rsidR="00DC742B" w:rsidRPr="00874A73" w:rsidTr="00874A73">
        <w:trPr>
          <w:trHeight w:val="215"/>
        </w:trPr>
        <w:tc>
          <w:tcPr>
            <w:tcW w:w="1922" w:type="pct"/>
            <w:tcBorders>
              <w:top w:val="single" w:sz="4" w:space="0" w:color="auto"/>
              <w:bottom w:val="single" w:sz="4" w:space="0" w:color="auto"/>
            </w:tcBorders>
            <w:shd w:val="clear" w:color="auto" w:fill="D9D9D9" w:themeFill="background1" w:themeFillShade="D9"/>
            <w:vAlign w:val="center"/>
            <w:hideMark/>
          </w:tcPr>
          <w:p w:rsidR="00DC742B" w:rsidRPr="00874A73" w:rsidRDefault="00DC742B" w:rsidP="00874A73">
            <w:pPr>
              <w:ind w:firstLineChars="200" w:firstLine="281"/>
              <w:rPr>
                <w:rFonts w:ascii="Arial" w:hAnsi="Arial" w:cs="Arial"/>
                <w:b/>
                <w:bCs/>
                <w:sz w:val="14"/>
                <w:szCs w:val="14"/>
              </w:rPr>
            </w:pPr>
            <w:r w:rsidRPr="00874A73">
              <w:rPr>
                <w:rFonts w:ascii="Arial" w:hAnsi="Arial" w:cs="Arial"/>
                <w:b/>
                <w:bCs/>
                <w:sz w:val="14"/>
                <w:szCs w:val="14"/>
              </w:rPr>
              <w:t>TOTAL</w:t>
            </w:r>
          </w:p>
        </w:tc>
        <w:tc>
          <w:tcPr>
            <w:tcW w:w="1570" w:type="pct"/>
            <w:tcBorders>
              <w:top w:val="single" w:sz="4" w:space="0" w:color="auto"/>
              <w:bottom w:val="single" w:sz="4" w:space="0" w:color="auto"/>
            </w:tcBorders>
            <w:shd w:val="clear" w:color="auto" w:fill="D9D9D9" w:themeFill="background1" w:themeFillShade="D9"/>
            <w:vAlign w:val="center"/>
            <w:hideMark/>
          </w:tcPr>
          <w:p w:rsidR="00DC742B" w:rsidRPr="00874A73" w:rsidRDefault="00DC742B" w:rsidP="00874A73">
            <w:pPr>
              <w:rPr>
                <w:rFonts w:ascii="Arial" w:hAnsi="Arial" w:cs="Arial"/>
                <w:b/>
                <w:bCs/>
                <w:sz w:val="14"/>
                <w:szCs w:val="14"/>
              </w:rPr>
            </w:pPr>
          </w:p>
        </w:tc>
        <w:tc>
          <w:tcPr>
            <w:tcW w:w="754" w:type="pct"/>
            <w:tcBorders>
              <w:top w:val="single" w:sz="4" w:space="0" w:color="auto"/>
              <w:bottom w:val="single" w:sz="4" w:space="0" w:color="auto"/>
            </w:tcBorders>
            <w:shd w:val="clear" w:color="auto" w:fill="D9D9D9" w:themeFill="background1" w:themeFillShade="D9"/>
            <w:vAlign w:val="center"/>
            <w:hideMark/>
          </w:tcPr>
          <w:p w:rsidR="00DC742B" w:rsidRPr="00874A73" w:rsidRDefault="00DC742B" w:rsidP="004C2BBF">
            <w:pPr>
              <w:jc w:val="right"/>
              <w:rPr>
                <w:rFonts w:ascii="Arial" w:hAnsi="Arial" w:cs="Arial"/>
                <w:b/>
                <w:bCs/>
                <w:sz w:val="14"/>
                <w:szCs w:val="14"/>
              </w:rPr>
            </w:pPr>
            <w:r w:rsidRPr="00874A73">
              <w:rPr>
                <w:rFonts w:ascii="Arial" w:hAnsi="Arial" w:cs="Arial"/>
                <w:b/>
                <w:bCs/>
                <w:sz w:val="14"/>
                <w:szCs w:val="14"/>
              </w:rPr>
              <w:t>305.785,32</w:t>
            </w:r>
          </w:p>
        </w:tc>
        <w:tc>
          <w:tcPr>
            <w:tcW w:w="754" w:type="pct"/>
            <w:tcBorders>
              <w:top w:val="single" w:sz="4" w:space="0" w:color="auto"/>
              <w:bottom w:val="single" w:sz="4" w:space="0" w:color="auto"/>
            </w:tcBorders>
            <w:shd w:val="clear" w:color="auto" w:fill="D9D9D9" w:themeFill="background1" w:themeFillShade="D9"/>
            <w:noWrap/>
            <w:vAlign w:val="center"/>
            <w:hideMark/>
          </w:tcPr>
          <w:p w:rsidR="00DC742B" w:rsidRPr="00874A73" w:rsidRDefault="00DC742B" w:rsidP="00874A73">
            <w:pPr>
              <w:rPr>
                <w:rFonts w:ascii="Arial" w:hAnsi="Arial" w:cs="Arial"/>
                <w:sz w:val="14"/>
                <w:szCs w:val="14"/>
              </w:rPr>
            </w:pPr>
          </w:p>
        </w:tc>
      </w:tr>
    </w:tbl>
    <w:p w:rsidR="00874A73" w:rsidRDefault="0027696B" w:rsidP="004C2BBF">
      <w:pPr>
        <w:tabs>
          <w:tab w:val="left" w:pos="850"/>
        </w:tabs>
        <w:spacing w:before="120" w:after="120" w:line="260" w:lineRule="exact"/>
        <w:jc w:val="both"/>
        <w:rPr>
          <w:rFonts w:ascii="Arial" w:hAnsi="Arial" w:cs="Arial"/>
          <w:sz w:val="16"/>
          <w:szCs w:val="16"/>
        </w:rPr>
      </w:pPr>
      <w:r w:rsidRPr="00346D35">
        <w:rPr>
          <w:rFonts w:ascii="Arial" w:hAnsi="Arial" w:cs="Arial"/>
          <w:sz w:val="16"/>
          <w:szCs w:val="16"/>
        </w:rPr>
        <w:t>Con cargo a la RIC dotada</w:t>
      </w:r>
      <w:r w:rsidR="008220AC" w:rsidRPr="00346D35">
        <w:rPr>
          <w:rFonts w:ascii="Arial" w:hAnsi="Arial" w:cs="Arial"/>
          <w:sz w:val="16"/>
          <w:szCs w:val="16"/>
        </w:rPr>
        <w:t xml:space="preserve"> </w:t>
      </w:r>
      <w:r w:rsidRPr="00346D35">
        <w:rPr>
          <w:rFonts w:ascii="Arial" w:hAnsi="Arial" w:cs="Arial"/>
          <w:sz w:val="16"/>
          <w:szCs w:val="16"/>
        </w:rPr>
        <w:t xml:space="preserve">en el ejercicio 2007, se ha suscrito nuevamente capital en las empresas </w:t>
      </w:r>
      <w:r w:rsidR="00874A73">
        <w:rPr>
          <w:rFonts w:ascii="Arial" w:hAnsi="Arial" w:cs="Arial"/>
          <w:sz w:val="16"/>
          <w:szCs w:val="16"/>
        </w:rPr>
        <w:t>“</w:t>
      </w:r>
      <w:r w:rsidRPr="00346D35">
        <w:rPr>
          <w:rFonts w:ascii="Arial" w:hAnsi="Arial" w:cs="Arial"/>
          <w:sz w:val="16"/>
          <w:szCs w:val="16"/>
        </w:rPr>
        <w:t>EVM2 Energías Renovables</w:t>
      </w:r>
      <w:r w:rsidR="00874A73">
        <w:rPr>
          <w:rFonts w:ascii="Arial" w:hAnsi="Arial" w:cs="Arial"/>
          <w:sz w:val="16"/>
          <w:szCs w:val="16"/>
        </w:rPr>
        <w:t>”</w:t>
      </w:r>
      <w:r w:rsidRPr="00346D35">
        <w:rPr>
          <w:rFonts w:ascii="Arial" w:hAnsi="Arial" w:cs="Arial"/>
          <w:sz w:val="16"/>
          <w:szCs w:val="16"/>
        </w:rPr>
        <w:t xml:space="preserve"> y </w:t>
      </w:r>
      <w:r w:rsidR="00874A73">
        <w:rPr>
          <w:rFonts w:ascii="Arial" w:hAnsi="Arial" w:cs="Arial"/>
          <w:sz w:val="16"/>
          <w:szCs w:val="16"/>
        </w:rPr>
        <w:t>“</w:t>
      </w:r>
      <w:r w:rsidRPr="00346D35">
        <w:rPr>
          <w:rFonts w:ascii="Arial" w:hAnsi="Arial" w:cs="Arial"/>
          <w:sz w:val="16"/>
          <w:szCs w:val="16"/>
        </w:rPr>
        <w:t xml:space="preserve">Energía Verde de la </w:t>
      </w:r>
      <w:proofErr w:type="spellStart"/>
      <w:r w:rsidRPr="00346D35">
        <w:rPr>
          <w:rFonts w:ascii="Arial" w:hAnsi="Arial" w:cs="Arial"/>
          <w:sz w:val="16"/>
          <w:szCs w:val="16"/>
        </w:rPr>
        <w:t>Macaronesia</w:t>
      </w:r>
      <w:proofErr w:type="spellEnd"/>
      <w:r w:rsidR="00874A73">
        <w:rPr>
          <w:rFonts w:ascii="Arial" w:hAnsi="Arial" w:cs="Arial"/>
          <w:sz w:val="16"/>
          <w:szCs w:val="16"/>
        </w:rPr>
        <w:t>”</w:t>
      </w:r>
      <w:r w:rsidRPr="00346D35">
        <w:rPr>
          <w:rFonts w:ascii="Arial" w:hAnsi="Arial" w:cs="Arial"/>
          <w:sz w:val="16"/>
          <w:szCs w:val="16"/>
        </w:rPr>
        <w:t xml:space="preserve">, por importes de 1.875.000 </w:t>
      </w:r>
      <w:r w:rsidR="00874A73">
        <w:rPr>
          <w:rFonts w:ascii="Arial" w:hAnsi="Arial" w:cs="Arial"/>
          <w:sz w:val="16"/>
          <w:szCs w:val="16"/>
        </w:rPr>
        <w:t>euros</w:t>
      </w:r>
      <w:r w:rsidRPr="00346D35">
        <w:rPr>
          <w:rFonts w:ascii="Arial" w:hAnsi="Arial" w:cs="Arial"/>
          <w:sz w:val="16"/>
          <w:szCs w:val="16"/>
        </w:rPr>
        <w:t xml:space="preserve"> y 1.202.235 </w:t>
      </w:r>
      <w:r w:rsidR="00874A73">
        <w:rPr>
          <w:rFonts w:ascii="Arial" w:hAnsi="Arial" w:cs="Arial"/>
          <w:sz w:val="16"/>
          <w:szCs w:val="16"/>
        </w:rPr>
        <w:t>euros</w:t>
      </w:r>
      <w:r w:rsidRPr="00346D35">
        <w:rPr>
          <w:rFonts w:ascii="Arial" w:hAnsi="Arial" w:cs="Arial"/>
          <w:sz w:val="16"/>
          <w:szCs w:val="16"/>
        </w:rPr>
        <w:t>, respectivamente.</w:t>
      </w:r>
    </w:p>
    <w:p w:rsidR="00F767D9" w:rsidRPr="00346D35" w:rsidRDefault="0027696B" w:rsidP="00D0456B">
      <w:pPr>
        <w:tabs>
          <w:tab w:val="left" w:pos="850"/>
        </w:tabs>
        <w:spacing w:before="120" w:after="120" w:line="260" w:lineRule="exact"/>
        <w:jc w:val="both"/>
        <w:rPr>
          <w:rFonts w:ascii="Arial" w:hAnsi="Arial" w:cs="Arial"/>
          <w:sz w:val="16"/>
          <w:szCs w:val="16"/>
        </w:rPr>
      </w:pPr>
      <w:r w:rsidRPr="00346D35">
        <w:rPr>
          <w:rFonts w:ascii="Arial" w:hAnsi="Arial" w:cs="Arial"/>
          <w:sz w:val="16"/>
          <w:szCs w:val="16"/>
        </w:rPr>
        <w:t xml:space="preserve">Estas empresas han materializado en plantas solares fotovoltaicas en el plazo establecido el importe obtenido en el proceso de ampliación de capital, procediendo según lo descrito en el artículo 27.4 D 1 de la ley 19/1994 y en su posterior modificación en el RDL 12/2006. Estas inversiones se mantendrán en funcionamiento durante más de </w:t>
      </w:r>
      <w:r w:rsidR="00874A73">
        <w:rPr>
          <w:rFonts w:ascii="Arial" w:hAnsi="Arial" w:cs="Arial"/>
          <w:sz w:val="16"/>
          <w:szCs w:val="16"/>
        </w:rPr>
        <w:t>5</w:t>
      </w:r>
      <w:r w:rsidRPr="00346D35">
        <w:rPr>
          <w:rFonts w:ascii="Arial" w:hAnsi="Arial" w:cs="Arial"/>
          <w:sz w:val="16"/>
          <w:szCs w:val="16"/>
        </w:rPr>
        <w:t xml:space="preserve"> años (vida útil 25 años) conforme al apartado 8 del RDL 12/2006.</w:t>
      </w:r>
    </w:p>
    <w:p w:rsidR="00F767D9" w:rsidRPr="00346D35" w:rsidRDefault="0027696B" w:rsidP="00D0456B">
      <w:pPr>
        <w:tabs>
          <w:tab w:val="left" w:pos="850"/>
        </w:tabs>
        <w:spacing w:before="120" w:after="120" w:line="260" w:lineRule="exact"/>
        <w:jc w:val="both"/>
        <w:rPr>
          <w:rFonts w:ascii="Arial" w:hAnsi="Arial" w:cs="Arial"/>
          <w:sz w:val="16"/>
          <w:szCs w:val="16"/>
        </w:rPr>
      </w:pPr>
      <w:r w:rsidRPr="00346D35">
        <w:rPr>
          <w:rFonts w:ascii="Arial" w:hAnsi="Arial" w:cs="Arial"/>
          <w:sz w:val="16"/>
          <w:szCs w:val="16"/>
        </w:rPr>
        <w:t>También con cargo a la RIC del ejercicio 2007 se suscribió el 12 de diciembre de 2008 títulos valores de deuda pública del Cabildo Insular de Tenerife, aptos para RIC por importe de 3.000.000 de euros, que se mantendrán durante cinco años.</w:t>
      </w:r>
    </w:p>
    <w:p w:rsidR="00F767D9" w:rsidRPr="00156F31" w:rsidRDefault="0027696B" w:rsidP="00D0456B">
      <w:pPr>
        <w:tabs>
          <w:tab w:val="left" w:pos="850"/>
        </w:tabs>
        <w:spacing w:before="120" w:after="120" w:line="260" w:lineRule="exact"/>
        <w:jc w:val="both"/>
        <w:rPr>
          <w:rFonts w:ascii="Arial" w:hAnsi="Arial" w:cs="Arial"/>
          <w:sz w:val="16"/>
          <w:szCs w:val="16"/>
        </w:rPr>
      </w:pPr>
      <w:r w:rsidRPr="00346D35">
        <w:rPr>
          <w:rFonts w:ascii="Arial" w:hAnsi="Arial" w:cs="Arial"/>
          <w:sz w:val="16"/>
          <w:szCs w:val="16"/>
        </w:rPr>
        <w:t xml:space="preserve">En el ejercicio 2009 se ha materializado RIC dotada en el ejercicio 2007 en una planta de fabricación de módulos fotovoltaicos por 2.597.747,88 </w:t>
      </w:r>
      <w:r w:rsidR="00874A73">
        <w:rPr>
          <w:rFonts w:ascii="Arial" w:hAnsi="Arial" w:cs="Arial"/>
          <w:sz w:val="16"/>
          <w:szCs w:val="16"/>
        </w:rPr>
        <w:t>euros.</w:t>
      </w:r>
    </w:p>
    <w:tbl>
      <w:tblPr>
        <w:tblW w:w="5000" w:type="pct"/>
        <w:tblCellMar>
          <w:left w:w="70" w:type="dxa"/>
          <w:right w:w="70" w:type="dxa"/>
        </w:tblCellMar>
        <w:tblLook w:val="04A0"/>
      </w:tblPr>
      <w:tblGrid>
        <w:gridCol w:w="4605"/>
        <w:gridCol w:w="1418"/>
        <w:gridCol w:w="1560"/>
        <w:gridCol w:w="1344"/>
      </w:tblGrid>
      <w:tr w:rsidR="00DC742B" w:rsidRPr="00874A73" w:rsidTr="00576457">
        <w:trPr>
          <w:trHeight w:val="215"/>
        </w:trPr>
        <w:tc>
          <w:tcPr>
            <w:tcW w:w="2579" w:type="pct"/>
            <w:tcBorders>
              <w:top w:val="single" w:sz="4" w:space="0" w:color="auto"/>
              <w:bottom w:val="single" w:sz="4" w:space="0" w:color="auto"/>
            </w:tcBorders>
            <w:shd w:val="clear" w:color="auto" w:fill="D9D9D9" w:themeFill="background1" w:themeFillShade="D9"/>
            <w:vAlign w:val="center"/>
            <w:hideMark/>
          </w:tcPr>
          <w:p w:rsidR="00874A73" w:rsidRPr="00874A73" w:rsidRDefault="00DC742B" w:rsidP="00576457">
            <w:pPr>
              <w:keepNext/>
              <w:keepLines/>
              <w:rPr>
                <w:rFonts w:ascii="Arial" w:hAnsi="Arial" w:cs="Arial"/>
                <w:b/>
                <w:bCs/>
                <w:sz w:val="14"/>
                <w:szCs w:val="14"/>
              </w:rPr>
            </w:pPr>
            <w:r w:rsidRPr="00874A73">
              <w:rPr>
                <w:rFonts w:ascii="Arial" w:hAnsi="Arial" w:cs="Arial"/>
                <w:b/>
                <w:bCs/>
                <w:sz w:val="14"/>
                <w:szCs w:val="14"/>
              </w:rPr>
              <w:lastRenderedPageBreak/>
              <w:t xml:space="preserve">MATERIALIZACION RIC 2007 </w:t>
            </w:r>
          </w:p>
          <w:p w:rsidR="00DC742B" w:rsidRPr="00874A73" w:rsidRDefault="00DC742B" w:rsidP="00576457">
            <w:pPr>
              <w:keepNext/>
              <w:keepLines/>
              <w:rPr>
                <w:rFonts w:ascii="Arial" w:hAnsi="Arial" w:cs="Arial"/>
                <w:b/>
                <w:bCs/>
                <w:sz w:val="14"/>
                <w:szCs w:val="14"/>
              </w:rPr>
            </w:pPr>
            <w:r w:rsidRPr="00874A73">
              <w:rPr>
                <w:rFonts w:ascii="Arial" w:hAnsi="Arial" w:cs="Arial"/>
                <w:b/>
                <w:bCs/>
                <w:sz w:val="14"/>
                <w:szCs w:val="14"/>
              </w:rPr>
              <w:t>EJERCICIO 2008</w:t>
            </w:r>
          </w:p>
        </w:tc>
        <w:tc>
          <w:tcPr>
            <w:tcW w:w="794" w:type="pct"/>
            <w:tcBorders>
              <w:top w:val="single" w:sz="4" w:space="0" w:color="auto"/>
              <w:bottom w:val="single" w:sz="4" w:space="0" w:color="auto"/>
            </w:tcBorders>
            <w:shd w:val="clear" w:color="auto" w:fill="D9D9D9" w:themeFill="background1" w:themeFillShade="D9"/>
            <w:vAlign w:val="center"/>
            <w:hideMark/>
          </w:tcPr>
          <w:p w:rsidR="00576457" w:rsidRDefault="00576457" w:rsidP="00576457">
            <w:pPr>
              <w:jc w:val="center"/>
              <w:rPr>
                <w:rFonts w:ascii="Arial" w:hAnsi="Arial" w:cs="Arial"/>
                <w:b/>
                <w:bCs/>
                <w:sz w:val="14"/>
                <w:szCs w:val="14"/>
              </w:rPr>
            </w:pPr>
            <w:r w:rsidRPr="00791163">
              <w:rPr>
                <w:rFonts w:ascii="Arial" w:hAnsi="Arial" w:cs="Arial"/>
                <w:b/>
                <w:bCs/>
                <w:sz w:val="14"/>
                <w:szCs w:val="14"/>
              </w:rPr>
              <w:t>Fecha adquisici</w:t>
            </w:r>
            <w:r>
              <w:rPr>
                <w:rFonts w:ascii="Arial" w:hAnsi="Arial" w:cs="Arial"/>
                <w:b/>
                <w:bCs/>
                <w:sz w:val="14"/>
                <w:szCs w:val="14"/>
              </w:rPr>
              <w:t>ó</w:t>
            </w:r>
            <w:r w:rsidRPr="00791163">
              <w:rPr>
                <w:rFonts w:ascii="Arial" w:hAnsi="Arial" w:cs="Arial"/>
                <w:b/>
                <w:bCs/>
                <w:sz w:val="14"/>
                <w:szCs w:val="14"/>
              </w:rPr>
              <w:t>n</w:t>
            </w:r>
          </w:p>
          <w:p w:rsidR="00DC742B" w:rsidRPr="00874A73" w:rsidRDefault="00576457" w:rsidP="00576457">
            <w:pPr>
              <w:keepNext/>
              <w:keepLines/>
              <w:jc w:val="center"/>
              <w:rPr>
                <w:rFonts w:ascii="Arial" w:hAnsi="Arial" w:cs="Arial"/>
                <w:b/>
                <w:bCs/>
                <w:sz w:val="14"/>
                <w:szCs w:val="14"/>
              </w:rPr>
            </w:pPr>
            <w:r w:rsidRPr="00791163">
              <w:rPr>
                <w:rFonts w:ascii="Arial" w:hAnsi="Arial" w:cs="Arial"/>
                <w:b/>
                <w:bCs/>
                <w:sz w:val="14"/>
                <w:szCs w:val="14"/>
              </w:rPr>
              <w:t>contable</w:t>
            </w:r>
          </w:p>
        </w:tc>
        <w:tc>
          <w:tcPr>
            <w:tcW w:w="874" w:type="pct"/>
            <w:tcBorders>
              <w:top w:val="single" w:sz="4" w:space="0" w:color="auto"/>
              <w:bottom w:val="single" w:sz="4" w:space="0" w:color="auto"/>
            </w:tcBorders>
            <w:shd w:val="clear" w:color="auto" w:fill="D9D9D9" w:themeFill="background1" w:themeFillShade="D9"/>
            <w:vAlign w:val="center"/>
            <w:hideMark/>
          </w:tcPr>
          <w:p w:rsidR="00DC742B" w:rsidRPr="00874A73" w:rsidRDefault="00DC742B" w:rsidP="00874A73">
            <w:pPr>
              <w:keepNext/>
              <w:keepLines/>
              <w:jc w:val="center"/>
              <w:rPr>
                <w:rFonts w:ascii="Arial" w:hAnsi="Arial" w:cs="Arial"/>
                <w:b/>
                <w:bCs/>
                <w:sz w:val="14"/>
                <w:szCs w:val="14"/>
              </w:rPr>
            </w:pPr>
            <w:r w:rsidRPr="00874A73">
              <w:rPr>
                <w:rFonts w:ascii="Arial" w:hAnsi="Arial" w:cs="Arial"/>
                <w:b/>
                <w:bCs/>
                <w:sz w:val="14"/>
                <w:szCs w:val="14"/>
              </w:rPr>
              <w:t>Coste</w:t>
            </w:r>
          </w:p>
        </w:tc>
        <w:tc>
          <w:tcPr>
            <w:tcW w:w="753" w:type="pct"/>
            <w:tcBorders>
              <w:top w:val="single" w:sz="4" w:space="0" w:color="auto"/>
              <w:bottom w:val="single" w:sz="4" w:space="0" w:color="auto"/>
            </w:tcBorders>
            <w:shd w:val="clear" w:color="auto" w:fill="D9D9D9" w:themeFill="background1" w:themeFillShade="D9"/>
            <w:vAlign w:val="center"/>
            <w:hideMark/>
          </w:tcPr>
          <w:p w:rsidR="00874A73" w:rsidRPr="00874A73" w:rsidRDefault="00DC742B" w:rsidP="00874A73">
            <w:pPr>
              <w:keepNext/>
              <w:keepLines/>
              <w:jc w:val="center"/>
              <w:rPr>
                <w:rFonts w:ascii="Arial" w:hAnsi="Arial" w:cs="Arial"/>
                <w:b/>
                <w:bCs/>
                <w:sz w:val="14"/>
                <w:szCs w:val="14"/>
              </w:rPr>
            </w:pPr>
            <w:r w:rsidRPr="00874A73">
              <w:rPr>
                <w:rFonts w:ascii="Arial" w:hAnsi="Arial" w:cs="Arial"/>
                <w:b/>
                <w:bCs/>
                <w:sz w:val="14"/>
                <w:szCs w:val="14"/>
              </w:rPr>
              <w:t>Mantenido</w:t>
            </w:r>
          </w:p>
          <w:p w:rsidR="00DC742B" w:rsidRPr="00874A73" w:rsidRDefault="00DC742B" w:rsidP="00874A73">
            <w:pPr>
              <w:keepNext/>
              <w:keepLines/>
              <w:jc w:val="center"/>
              <w:rPr>
                <w:rFonts w:ascii="Arial" w:hAnsi="Arial" w:cs="Arial"/>
                <w:b/>
                <w:bCs/>
                <w:sz w:val="14"/>
                <w:szCs w:val="14"/>
              </w:rPr>
            </w:pPr>
            <w:r w:rsidRPr="00874A73">
              <w:rPr>
                <w:rFonts w:ascii="Arial" w:hAnsi="Arial" w:cs="Arial"/>
                <w:b/>
                <w:bCs/>
                <w:sz w:val="14"/>
                <w:szCs w:val="14"/>
              </w:rPr>
              <w:t>hasta fecha</w:t>
            </w:r>
          </w:p>
        </w:tc>
      </w:tr>
      <w:tr w:rsidR="00DC742B" w:rsidRPr="00874A73" w:rsidTr="00C823DF">
        <w:trPr>
          <w:trHeight w:val="227"/>
        </w:trPr>
        <w:tc>
          <w:tcPr>
            <w:tcW w:w="2579" w:type="pct"/>
            <w:shd w:val="clear" w:color="auto" w:fill="auto"/>
            <w:noWrap/>
            <w:vAlign w:val="center"/>
            <w:hideMark/>
          </w:tcPr>
          <w:p w:rsidR="00DC742B" w:rsidRPr="00874A73" w:rsidRDefault="00DC742B" w:rsidP="00576457">
            <w:pPr>
              <w:keepNext/>
              <w:keepLines/>
              <w:rPr>
                <w:rFonts w:ascii="Arial" w:hAnsi="Arial" w:cs="Arial"/>
                <w:sz w:val="14"/>
                <w:szCs w:val="14"/>
              </w:rPr>
            </w:pPr>
            <w:proofErr w:type="spellStart"/>
            <w:r w:rsidRPr="00874A73">
              <w:rPr>
                <w:rFonts w:ascii="Arial" w:hAnsi="Arial" w:cs="Arial"/>
                <w:sz w:val="14"/>
                <w:szCs w:val="14"/>
              </w:rPr>
              <w:t>Ampliacion</w:t>
            </w:r>
            <w:proofErr w:type="spellEnd"/>
            <w:r w:rsidRPr="00874A73">
              <w:rPr>
                <w:rFonts w:ascii="Arial" w:hAnsi="Arial" w:cs="Arial"/>
                <w:sz w:val="14"/>
                <w:szCs w:val="14"/>
              </w:rPr>
              <w:t xml:space="preserve"> Capital </w:t>
            </w:r>
            <w:proofErr w:type="spellStart"/>
            <w:r w:rsidRPr="00874A73">
              <w:rPr>
                <w:rFonts w:ascii="Arial" w:hAnsi="Arial" w:cs="Arial"/>
                <w:sz w:val="14"/>
                <w:szCs w:val="14"/>
              </w:rPr>
              <w:t>Ampliacion</w:t>
            </w:r>
            <w:proofErr w:type="spellEnd"/>
            <w:r w:rsidRPr="00874A73">
              <w:rPr>
                <w:rFonts w:ascii="Arial" w:hAnsi="Arial" w:cs="Arial"/>
                <w:sz w:val="14"/>
                <w:szCs w:val="14"/>
              </w:rPr>
              <w:t xml:space="preserve"> Capital EVM2 </w:t>
            </w:r>
            <w:proofErr w:type="spellStart"/>
            <w:r w:rsidRPr="00874A73">
              <w:rPr>
                <w:rFonts w:ascii="Arial" w:hAnsi="Arial" w:cs="Arial"/>
                <w:sz w:val="14"/>
                <w:szCs w:val="14"/>
              </w:rPr>
              <w:t>Energias</w:t>
            </w:r>
            <w:proofErr w:type="spellEnd"/>
            <w:r w:rsidRPr="00874A73">
              <w:rPr>
                <w:rFonts w:ascii="Arial" w:hAnsi="Arial" w:cs="Arial"/>
                <w:sz w:val="14"/>
                <w:szCs w:val="14"/>
              </w:rPr>
              <w:t xml:space="preserve"> Renovables, SL</w:t>
            </w:r>
          </w:p>
        </w:tc>
        <w:tc>
          <w:tcPr>
            <w:tcW w:w="794" w:type="pct"/>
            <w:shd w:val="clear" w:color="auto" w:fill="auto"/>
            <w:vAlign w:val="bottom"/>
            <w:hideMark/>
          </w:tcPr>
          <w:p w:rsidR="00DC742B" w:rsidRPr="00874A73" w:rsidRDefault="00DC742B" w:rsidP="00576457">
            <w:pPr>
              <w:keepNext/>
              <w:keepLines/>
              <w:jc w:val="center"/>
              <w:rPr>
                <w:rFonts w:ascii="Arial" w:hAnsi="Arial" w:cs="Arial"/>
                <w:sz w:val="14"/>
                <w:szCs w:val="14"/>
              </w:rPr>
            </w:pPr>
            <w:r w:rsidRPr="00874A73">
              <w:rPr>
                <w:rFonts w:ascii="Arial" w:hAnsi="Arial" w:cs="Arial"/>
                <w:sz w:val="14"/>
                <w:szCs w:val="14"/>
              </w:rPr>
              <w:t>26/02/2008</w:t>
            </w:r>
          </w:p>
        </w:tc>
        <w:tc>
          <w:tcPr>
            <w:tcW w:w="874" w:type="pct"/>
            <w:shd w:val="clear" w:color="auto" w:fill="auto"/>
            <w:vAlign w:val="bottom"/>
            <w:hideMark/>
          </w:tcPr>
          <w:p w:rsidR="00DC742B" w:rsidRPr="00874A73" w:rsidRDefault="00DC742B" w:rsidP="00874A73">
            <w:pPr>
              <w:keepNext/>
              <w:keepLines/>
              <w:jc w:val="right"/>
              <w:rPr>
                <w:rFonts w:ascii="Arial" w:hAnsi="Arial" w:cs="Arial"/>
                <w:sz w:val="14"/>
                <w:szCs w:val="14"/>
              </w:rPr>
            </w:pPr>
            <w:r w:rsidRPr="00874A73">
              <w:rPr>
                <w:rFonts w:ascii="Arial" w:hAnsi="Arial" w:cs="Arial"/>
                <w:sz w:val="14"/>
                <w:szCs w:val="14"/>
              </w:rPr>
              <w:t>1.800.000,00</w:t>
            </w:r>
          </w:p>
        </w:tc>
        <w:tc>
          <w:tcPr>
            <w:tcW w:w="753" w:type="pct"/>
            <w:shd w:val="clear" w:color="auto" w:fill="auto"/>
            <w:vAlign w:val="bottom"/>
            <w:hideMark/>
          </w:tcPr>
          <w:p w:rsidR="00DC742B" w:rsidRPr="00874A73" w:rsidRDefault="00DC742B" w:rsidP="00874A73">
            <w:pPr>
              <w:keepNext/>
              <w:keepLines/>
              <w:jc w:val="center"/>
              <w:rPr>
                <w:rFonts w:ascii="Arial" w:hAnsi="Arial" w:cs="Arial"/>
                <w:sz w:val="14"/>
                <w:szCs w:val="14"/>
              </w:rPr>
            </w:pPr>
            <w:r w:rsidRPr="00874A73">
              <w:rPr>
                <w:rFonts w:ascii="Arial" w:hAnsi="Arial" w:cs="Arial"/>
                <w:sz w:val="14"/>
                <w:szCs w:val="14"/>
              </w:rPr>
              <w:t>26/02/2013</w:t>
            </w:r>
          </w:p>
        </w:tc>
      </w:tr>
      <w:tr w:rsidR="00DC742B" w:rsidRPr="00874A73" w:rsidTr="00C823DF">
        <w:trPr>
          <w:trHeight w:val="227"/>
        </w:trPr>
        <w:tc>
          <w:tcPr>
            <w:tcW w:w="2579" w:type="pct"/>
            <w:shd w:val="clear" w:color="auto" w:fill="auto"/>
            <w:vAlign w:val="center"/>
            <w:hideMark/>
          </w:tcPr>
          <w:p w:rsidR="00DC742B" w:rsidRPr="00874A73" w:rsidRDefault="00DC742B" w:rsidP="00576457">
            <w:pPr>
              <w:keepNext/>
              <w:keepLines/>
              <w:rPr>
                <w:rFonts w:ascii="Arial" w:hAnsi="Arial" w:cs="Arial"/>
                <w:sz w:val="14"/>
                <w:szCs w:val="14"/>
              </w:rPr>
            </w:pPr>
            <w:proofErr w:type="spellStart"/>
            <w:r w:rsidRPr="00874A73">
              <w:rPr>
                <w:rFonts w:ascii="Arial" w:hAnsi="Arial" w:cs="Arial"/>
                <w:sz w:val="14"/>
                <w:szCs w:val="14"/>
              </w:rPr>
              <w:t>Ampliacion</w:t>
            </w:r>
            <w:proofErr w:type="spellEnd"/>
            <w:r w:rsidRPr="00874A73">
              <w:rPr>
                <w:rFonts w:ascii="Arial" w:hAnsi="Arial" w:cs="Arial"/>
                <w:sz w:val="14"/>
                <w:szCs w:val="14"/>
              </w:rPr>
              <w:t xml:space="preserve"> Capital </w:t>
            </w:r>
            <w:proofErr w:type="spellStart"/>
            <w:r w:rsidRPr="00874A73">
              <w:rPr>
                <w:rFonts w:ascii="Arial" w:hAnsi="Arial" w:cs="Arial"/>
                <w:sz w:val="14"/>
                <w:szCs w:val="14"/>
              </w:rPr>
              <w:t>Energia</w:t>
            </w:r>
            <w:proofErr w:type="spellEnd"/>
            <w:r w:rsidRPr="00874A73">
              <w:rPr>
                <w:rFonts w:ascii="Arial" w:hAnsi="Arial" w:cs="Arial"/>
                <w:sz w:val="14"/>
                <w:szCs w:val="14"/>
              </w:rPr>
              <w:t xml:space="preserve"> Verde de la </w:t>
            </w:r>
            <w:proofErr w:type="spellStart"/>
            <w:r w:rsidRPr="00874A73">
              <w:rPr>
                <w:rFonts w:ascii="Arial" w:hAnsi="Arial" w:cs="Arial"/>
                <w:sz w:val="14"/>
                <w:szCs w:val="14"/>
              </w:rPr>
              <w:t>Macaronesia</w:t>
            </w:r>
            <w:proofErr w:type="spellEnd"/>
            <w:r w:rsidRPr="00874A73">
              <w:rPr>
                <w:rFonts w:ascii="Arial" w:hAnsi="Arial" w:cs="Arial"/>
                <w:sz w:val="14"/>
                <w:szCs w:val="14"/>
              </w:rPr>
              <w:t>, SL</w:t>
            </w:r>
          </w:p>
        </w:tc>
        <w:tc>
          <w:tcPr>
            <w:tcW w:w="794" w:type="pct"/>
            <w:shd w:val="clear" w:color="auto" w:fill="auto"/>
            <w:vAlign w:val="bottom"/>
            <w:hideMark/>
          </w:tcPr>
          <w:p w:rsidR="00DC742B" w:rsidRPr="00874A73" w:rsidRDefault="00DC742B" w:rsidP="00576457">
            <w:pPr>
              <w:keepNext/>
              <w:keepLines/>
              <w:jc w:val="center"/>
              <w:rPr>
                <w:rFonts w:ascii="Arial" w:hAnsi="Arial" w:cs="Arial"/>
                <w:sz w:val="14"/>
                <w:szCs w:val="14"/>
              </w:rPr>
            </w:pPr>
            <w:r w:rsidRPr="00874A73">
              <w:rPr>
                <w:rFonts w:ascii="Arial" w:hAnsi="Arial" w:cs="Arial"/>
                <w:sz w:val="14"/>
                <w:szCs w:val="14"/>
              </w:rPr>
              <w:t>18/07/2008</w:t>
            </w:r>
          </w:p>
        </w:tc>
        <w:tc>
          <w:tcPr>
            <w:tcW w:w="874" w:type="pct"/>
            <w:shd w:val="clear" w:color="auto" w:fill="auto"/>
            <w:vAlign w:val="bottom"/>
            <w:hideMark/>
          </w:tcPr>
          <w:p w:rsidR="00DC742B" w:rsidRPr="00874A73" w:rsidRDefault="00DC742B" w:rsidP="00874A73">
            <w:pPr>
              <w:keepNext/>
              <w:keepLines/>
              <w:jc w:val="right"/>
              <w:rPr>
                <w:rFonts w:ascii="Arial" w:hAnsi="Arial" w:cs="Arial"/>
                <w:sz w:val="14"/>
                <w:szCs w:val="14"/>
              </w:rPr>
            </w:pPr>
            <w:r w:rsidRPr="00874A73">
              <w:rPr>
                <w:rFonts w:ascii="Arial" w:hAnsi="Arial" w:cs="Arial"/>
                <w:sz w:val="14"/>
                <w:szCs w:val="14"/>
              </w:rPr>
              <w:t>558.700,00</w:t>
            </w:r>
          </w:p>
        </w:tc>
        <w:tc>
          <w:tcPr>
            <w:tcW w:w="753" w:type="pct"/>
            <w:shd w:val="clear" w:color="auto" w:fill="auto"/>
            <w:vAlign w:val="bottom"/>
            <w:hideMark/>
          </w:tcPr>
          <w:p w:rsidR="00DC742B" w:rsidRPr="00874A73" w:rsidRDefault="00DC742B" w:rsidP="00874A73">
            <w:pPr>
              <w:keepNext/>
              <w:keepLines/>
              <w:jc w:val="center"/>
              <w:rPr>
                <w:rFonts w:ascii="Arial" w:hAnsi="Arial" w:cs="Arial"/>
                <w:sz w:val="14"/>
                <w:szCs w:val="14"/>
              </w:rPr>
            </w:pPr>
            <w:r w:rsidRPr="00874A73">
              <w:rPr>
                <w:rFonts w:ascii="Arial" w:hAnsi="Arial" w:cs="Arial"/>
                <w:sz w:val="14"/>
                <w:szCs w:val="14"/>
              </w:rPr>
              <w:t>18/07/2003</w:t>
            </w:r>
          </w:p>
        </w:tc>
      </w:tr>
      <w:tr w:rsidR="00DC742B" w:rsidRPr="00874A73" w:rsidTr="00C823DF">
        <w:trPr>
          <w:trHeight w:val="227"/>
        </w:trPr>
        <w:tc>
          <w:tcPr>
            <w:tcW w:w="2579" w:type="pct"/>
            <w:shd w:val="clear" w:color="auto" w:fill="auto"/>
            <w:vAlign w:val="center"/>
            <w:hideMark/>
          </w:tcPr>
          <w:p w:rsidR="00DC742B" w:rsidRPr="00874A73" w:rsidRDefault="00DC742B" w:rsidP="00576457">
            <w:pPr>
              <w:keepNext/>
              <w:keepLines/>
              <w:rPr>
                <w:rFonts w:ascii="Arial" w:hAnsi="Arial" w:cs="Arial"/>
                <w:sz w:val="14"/>
                <w:szCs w:val="14"/>
              </w:rPr>
            </w:pPr>
            <w:r w:rsidRPr="00874A73">
              <w:rPr>
                <w:rFonts w:ascii="Arial" w:hAnsi="Arial" w:cs="Arial"/>
                <w:sz w:val="14"/>
                <w:szCs w:val="14"/>
              </w:rPr>
              <w:t xml:space="preserve">Compra </w:t>
            </w:r>
            <w:proofErr w:type="spellStart"/>
            <w:r w:rsidRPr="00874A73">
              <w:rPr>
                <w:rFonts w:ascii="Arial" w:hAnsi="Arial" w:cs="Arial"/>
                <w:sz w:val="14"/>
                <w:szCs w:val="14"/>
              </w:rPr>
              <w:t>acc.CERCO</w:t>
            </w:r>
            <w:proofErr w:type="spellEnd"/>
            <w:r w:rsidRPr="00874A73">
              <w:rPr>
                <w:rFonts w:ascii="Arial" w:hAnsi="Arial" w:cs="Arial"/>
                <w:sz w:val="14"/>
                <w:szCs w:val="14"/>
              </w:rPr>
              <w:t xml:space="preserve"> </w:t>
            </w:r>
            <w:proofErr w:type="spellStart"/>
            <w:r w:rsidRPr="00874A73">
              <w:rPr>
                <w:rFonts w:ascii="Arial" w:hAnsi="Arial" w:cs="Arial"/>
                <w:sz w:val="14"/>
                <w:szCs w:val="14"/>
              </w:rPr>
              <w:t>Energia</w:t>
            </w:r>
            <w:proofErr w:type="spellEnd"/>
            <w:r w:rsidRPr="00874A73">
              <w:rPr>
                <w:rFonts w:ascii="Arial" w:hAnsi="Arial" w:cs="Arial"/>
                <w:sz w:val="14"/>
                <w:szCs w:val="14"/>
              </w:rPr>
              <w:t xml:space="preserve"> Verde de la </w:t>
            </w:r>
            <w:proofErr w:type="spellStart"/>
            <w:r w:rsidRPr="00874A73">
              <w:rPr>
                <w:rFonts w:ascii="Arial" w:hAnsi="Arial" w:cs="Arial"/>
                <w:sz w:val="14"/>
                <w:szCs w:val="14"/>
              </w:rPr>
              <w:t>Macaronesia</w:t>
            </w:r>
            <w:proofErr w:type="spellEnd"/>
            <w:r w:rsidRPr="00874A73">
              <w:rPr>
                <w:rFonts w:ascii="Arial" w:hAnsi="Arial" w:cs="Arial"/>
                <w:sz w:val="14"/>
                <w:szCs w:val="14"/>
              </w:rPr>
              <w:t>, SL</w:t>
            </w:r>
          </w:p>
        </w:tc>
        <w:tc>
          <w:tcPr>
            <w:tcW w:w="794" w:type="pct"/>
            <w:shd w:val="clear" w:color="auto" w:fill="auto"/>
            <w:vAlign w:val="bottom"/>
            <w:hideMark/>
          </w:tcPr>
          <w:p w:rsidR="00DC742B" w:rsidRPr="00874A73" w:rsidRDefault="00DC742B" w:rsidP="00576457">
            <w:pPr>
              <w:keepNext/>
              <w:keepLines/>
              <w:jc w:val="center"/>
              <w:rPr>
                <w:rFonts w:ascii="Arial" w:hAnsi="Arial" w:cs="Arial"/>
                <w:sz w:val="14"/>
                <w:szCs w:val="14"/>
              </w:rPr>
            </w:pPr>
            <w:r w:rsidRPr="00874A73">
              <w:rPr>
                <w:rFonts w:ascii="Arial" w:hAnsi="Arial" w:cs="Arial"/>
                <w:sz w:val="14"/>
                <w:szCs w:val="14"/>
              </w:rPr>
              <w:t>29/09/2008</w:t>
            </w:r>
          </w:p>
        </w:tc>
        <w:tc>
          <w:tcPr>
            <w:tcW w:w="874" w:type="pct"/>
            <w:shd w:val="clear" w:color="auto" w:fill="auto"/>
            <w:vAlign w:val="bottom"/>
            <w:hideMark/>
          </w:tcPr>
          <w:p w:rsidR="00DC742B" w:rsidRPr="00874A73" w:rsidRDefault="00DC742B" w:rsidP="00874A73">
            <w:pPr>
              <w:keepNext/>
              <w:keepLines/>
              <w:jc w:val="right"/>
              <w:rPr>
                <w:rFonts w:ascii="Arial" w:hAnsi="Arial" w:cs="Arial"/>
                <w:sz w:val="14"/>
                <w:szCs w:val="14"/>
              </w:rPr>
            </w:pPr>
            <w:r w:rsidRPr="00874A73">
              <w:rPr>
                <w:rFonts w:ascii="Arial" w:hAnsi="Arial" w:cs="Arial"/>
                <w:sz w:val="14"/>
                <w:szCs w:val="14"/>
              </w:rPr>
              <w:t>88.676,00</w:t>
            </w:r>
          </w:p>
        </w:tc>
        <w:tc>
          <w:tcPr>
            <w:tcW w:w="753" w:type="pct"/>
            <w:shd w:val="clear" w:color="auto" w:fill="auto"/>
            <w:vAlign w:val="bottom"/>
            <w:hideMark/>
          </w:tcPr>
          <w:p w:rsidR="00DC742B" w:rsidRPr="00874A73" w:rsidRDefault="00DC742B" w:rsidP="00874A73">
            <w:pPr>
              <w:keepNext/>
              <w:keepLines/>
              <w:jc w:val="center"/>
              <w:rPr>
                <w:rFonts w:ascii="Arial" w:hAnsi="Arial" w:cs="Arial"/>
                <w:sz w:val="14"/>
                <w:szCs w:val="14"/>
              </w:rPr>
            </w:pPr>
            <w:r w:rsidRPr="00874A73">
              <w:rPr>
                <w:rFonts w:ascii="Arial" w:hAnsi="Arial" w:cs="Arial"/>
                <w:sz w:val="14"/>
                <w:szCs w:val="14"/>
              </w:rPr>
              <w:t>29/09/2013</w:t>
            </w:r>
          </w:p>
        </w:tc>
      </w:tr>
      <w:tr w:rsidR="00DC742B" w:rsidRPr="00874A73" w:rsidTr="00C823DF">
        <w:trPr>
          <w:trHeight w:val="227"/>
        </w:trPr>
        <w:tc>
          <w:tcPr>
            <w:tcW w:w="2579" w:type="pct"/>
            <w:shd w:val="clear" w:color="auto" w:fill="auto"/>
            <w:noWrap/>
            <w:vAlign w:val="center"/>
            <w:hideMark/>
          </w:tcPr>
          <w:p w:rsidR="00DC742B" w:rsidRPr="00874A73" w:rsidRDefault="00DC742B" w:rsidP="00576457">
            <w:pPr>
              <w:keepNext/>
              <w:keepLines/>
              <w:rPr>
                <w:rFonts w:ascii="Arial" w:hAnsi="Arial" w:cs="Arial"/>
                <w:sz w:val="14"/>
                <w:szCs w:val="14"/>
              </w:rPr>
            </w:pPr>
            <w:proofErr w:type="spellStart"/>
            <w:r w:rsidRPr="00874A73">
              <w:rPr>
                <w:rFonts w:ascii="Arial" w:hAnsi="Arial" w:cs="Arial"/>
                <w:sz w:val="14"/>
                <w:szCs w:val="14"/>
              </w:rPr>
              <w:t>Ampliacion</w:t>
            </w:r>
            <w:proofErr w:type="spellEnd"/>
            <w:r w:rsidRPr="00874A73">
              <w:rPr>
                <w:rFonts w:ascii="Arial" w:hAnsi="Arial" w:cs="Arial"/>
                <w:sz w:val="14"/>
                <w:szCs w:val="14"/>
              </w:rPr>
              <w:t xml:space="preserve"> Capital </w:t>
            </w:r>
            <w:proofErr w:type="spellStart"/>
            <w:r w:rsidRPr="00874A73">
              <w:rPr>
                <w:rFonts w:ascii="Arial" w:hAnsi="Arial" w:cs="Arial"/>
                <w:sz w:val="14"/>
                <w:szCs w:val="14"/>
              </w:rPr>
              <w:t>Ampliacion</w:t>
            </w:r>
            <w:proofErr w:type="spellEnd"/>
            <w:r w:rsidRPr="00874A73">
              <w:rPr>
                <w:rFonts w:ascii="Arial" w:hAnsi="Arial" w:cs="Arial"/>
                <w:sz w:val="14"/>
                <w:szCs w:val="14"/>
              </w:rPr>
              <w:t xml:space="preserve"> Capital EVM2 </w:t>
            </w:r>
            <w:proofErr w:type="spellStart"/>
            <w:r w:rsidRPr="00874A73">
              <w:rPr>
                <w:rFonts w:ascii="Arial" w:hAnsi="Arial" w:cs="Arial"/>
                <w:sz w:val="14"/>
                <w:szCs w:val="14"/>
              </w:rPr>
              <w:t>Energias</w:t>
            </w:r>
            <w:proofErr w:type="spellEnd"/>
            <w:r w:rsidRPr="00874A73">
              <w:rPr>
                <w:rFonts w:ascii="Arial" w:hAnsi="Arial" w:cs="Arial"/>
                <w:sz w:val="14"/>
                <w:szCs w:val="14"/>
              </w:rPr>
              <w:t xml:space="preserve"> Renovables, SL</w:t>
            </w:r>
          </w:p>
        </w:tc>
        <w:tc>
          <w:tcPr>
            <w:tcW w:w="794" w:type="pct"/>
            <w:shd w:val="clear" w:color="auto" w:fill="auto"/>
            <w:vAlign w:val="bottom"/>
            <w:hideMark/>
          </w:tcPr>
          <w:p w:rsidR="00DC742B" w:rsidRPr="00874A73" w:rsidRDefault="00DC742B" w:rsidP="00576457">
            <w:pPr>
              <w:keepNext/>
              <w:keepLines/>
              <w:jc w:val="center"/>
              <w:rPr>
                <w:rFonts w:ascii="Arial" w:hAnsi="Arial" w:cs="Arial"/>
                <w:sz w:val="14"/>
                <w:szCs w:val="14"/>
              </w:rPr>
            </w:pPr>
            <w:r w:rsidRPr="00874A73">
              <w:rPr>
                <w:rFonts w:ascii="Arial" w:hAnsi="Arial" w:cs="Arial"/>
                <w:sz w:val="14"/>
                <w:szCs w:val="14"/>
              </w:rPr>
              <w:t>06/03/2008</w:t>
            </w:r>
          </w:p>
        </w:tc>
        <w:tc>
          <w:tcPr>
            <w:tcW w:w="874" w:type="pct"/>
            <w:shd w:val="clear" w:color="auto" w:fill="auto"/>
            <w:vAlign w:val="bottom"/>
            <w:hideMark/>
          </w:tcPr>
          <w:p w:rsidR="00DC742B" w:rsidRPr="00874A73" w:rsidRDefault="00DC742B" w:rsidP="00874A73">
            <w:pPr>
              <w:keepNext/>
              <w:keepLines/>
              <w:jc w:val="right"/>
              <w:rPr>
                <w:rFonts w:ascii="Arial" w:hAnsi="Arial" w:cs="Arial"/>
                <w:sz w:val="14"/>
                <w:szCs w:val="14"/>
              </w:rPr>
            </w:pPr>
            <w:r w:rsidRPr="00874A73">
              <w:rPr>
                <w:rFonts w:ascii="Arial" w:hAnsi="Arial" w:cs="Arial"/>
                <w:sz w:val="14"/>
                <w:szCs w:val="14"/>
              </w:rPr>
              <w:t>75.000,00</w:t>
            </w:r>
          </w:p>
        </w:tc>
        <w:tc>
          <w:tcPr>
            <w:tcW w:w="753" w:type="pct"/>
            <w:shd w:val="clear" w:color="auto" w:fill="auto"/>
            <w:vAlign w:val="bottom"/>
            <w:hideMark/>
          </w:tcPr>
          <w:p w:rsidR="00DC742B" w:rsidRPr="00874A73" w:rsidRDefault="00DC742B" w:rsidP="00874A73">
            <w:pPr>
              <w:keepNext/>
              <w:keepLines/>
              <w:jc w:val="center"/>
              <w:rPr>
                <w:rFonts w:ascii="Arial" w:hAnsi="Arial" w:cs="Arial"/>
                <w:sz w:val="14"/>
                <w:szCs w:val="14"/>
              </w:rPr>
            </w:pPr>
            <w:r w:rsidRPr="00874A73">
              <w:rPr>
                <w:rFonts w:ascii="Arial" w:hAnsi="Arial" w:cs="Arial"/>
                <w:sz w:val="14"/>
                <w:szCs w:val="14"/>
              </w:rPr>
              <w:t>06/03/2013</w:t>
            </w:r>
          </w:p>
        </w:tc>
      </w:tr>
      <w:tr w:rsidR="00DC742B" w:rsidRPr="00874A73" w:rsidTr="00C823DF">
        <w:trPr>
          <w:trHeight w:val="227"/>
        </w:trPr>
        <w:tc>
          <w:tcPr>
            <w:tcW w:w="2579" w:type="pct"/>
            <w:shd w:val="clear" w:color="auto" w:fill="auto"/>
            <w:vAlign w:val="center"/>
            <w:hideMark/>
          </w:tcPr>
          <w:p w:rsidR="00DC742B" w:rsidRPr="00874A73" w:rsidRDefault="00DC742B" w:rsidP="00576457">
            <w:pPr>
              <w:keepNext/>
              <w:keepLines/>
              <w:rPr>
                <w:rFonts w:ascii="Arial" w:hAnsi="Arial" w:cs="Arial"/>
                <w:sz w:val="14"/>
                <w:szCs w:val="14"/>
              </w:rPr>
            </w:pPr>
            <w:proofErr w:type="spellStart"/>
            <w:r w:rsidRPr="00874A73">
              <w:rPr>
                <w:rFonts w:ascii="Arial" w:hAnsi="Arial" w:cs="Arial"/>
                <w:sz w:val="14"/>
                <w:szCs w:val="14"/>
              </w:rPr>
              <w:t>Ampliacion</w:t>
            </w:r>
            <w:proofErr w:type="spellEnd"/>
            <w:r w:rsidRPr="00874A73">
              <w:rPr>
                <w:rFonts w:ascii="Arial" w:hAnsi="Arial" w:cs="Arial"/>
                <w:sz w:val="14"/>
                <w:szCs w:val="14"/>
              </w:rPr>
              <w:t xml:space="preserve"> Capital </w:t>
            </w:r>
            <w:proofErr w:type="spellStart"/>
            <w:r w:rsidRPr="00874A73">
              <w:rPr>
                <w:rFonts w:ascii="Arial" w:hAnsi="Arial" w:cs="Arial"/>
                <w:sz w:val="14"/>
                <w:szCs w:val="14"/>
              </w:rPr>
              <w:t>Energia</w:t>
            </w:r>
            <w:proofErr w:type="spellEnd"/>
            <w:r w:rsidRPr="00874A73">
              <w:rPr>
                <w:rFonts w:ascii="Arial" w:hAnsi="Arial" w:cs="Arial"/>
                <w:sz w:val="14"/>
                <w:szCs w:val="14"/>
              </w:rPr>
              <w:t xml:space="preserve"> Verde de la </w:t>
            </w:r>
            <w:proofErr w:type="spellStart"/>
            <w:r w:rsidRPr="00874A73">
              <w:rPr>
                <w:rFonts w:ascii="Arial" w:hAnsi="Arial" w:cs="Arial"/>
                <w:sz w:val="14"/>
                <w:szCs w:val="14"/>
              </w:rPr>
              <w:t>Macaronesia</w:t>
            </w:r>
            <w:proofErr w:type="spellEnd"/>
            <w:r w:rsidRPr="00874A73">
              <w:rPr>
                <w:rFonts w:ascii="Arial" w:hAnsi="Arial" w:cs="Arial"/>
                <w:sz w:val="14"/>
                <w:szCs w:val="14"/>
              </w:rPr>
              <w:t>, SL</w:t>
            </w:r>
          </w:p>
        </w:tc>
        <w:tc>
          <w:tcPr>
            <w:tcW w:w="794" w:type="pct"/>
            <w:shd w:val="clear" w:color="auto" w:fill="auto"/>
            <w:vAlign w:val="bottom"/>
            <w:hideMark/>
          </w:tcPr>
          <w:p w:rsidR="00DC742B" w:rsidRPr="00874A73" w:rsidRDefault="00DC742B" w:rsidP="00576457">
            <w:pPr>
              <w:keepNext/>
              <w:keepLines/>
              <w:jc w:val="center"/>
              <w:rPr>
                <w:rFonts w:ascii="Arial" w:hAnsi="Arial" w:cs="Arial"/>
                <w:sz w:val="14"/>
                <w:szCs w:val="14"/>
              </w:rPr>
            </w:pPr>
            <w:r w:rsidRPr="00874A73">
              <w:rPr>
                <w:rFonts w:ascii="Arial" w:hAnsi="Arial" w:cs="Arial"/>
                <w:sz w:val="14"/>
                <w:szCs w:val="14"/>
              </w:rPr>
              <w:t>12/11/2008</w:t>
            </w:r>
          </w:p>
        </w:tc>
        <w:tc>
          <w:tcPr>
            <w:tcW w:w="874" w:type="pct"/>
            <w:shd w:val="clear" w:color="auto" w:fill="auto"/>
            <w:vAlign w:val="bottom"/>
            <w:hideMark/>
          </w:tcPr>
          <w:p w:rsidR="00DC742B" w:rsidRPr="00874A73" w:rsidRDefault="00DC742B" w:rsidP="00874A73">
            <w:pPr>
              <w:keepNext/>
              <w:keepLines/>
              <w:jc w:val="right"/>
              <w:rPr>
                <w:rFonts w:ascii="Arial" w:hAnsi="Arial" w:cs="Arial"/>
                <w:sz w:val="14"/>
                <w:szCs w:val="14"/>
              </w:rPr>
            </w:pPr>
            <w:r w:rsidRPr="00874A73">
              <w:rPr>
                <w:rFonts w:ascii="Arial" w:hAnsi="Arial" w:cs="Arial"/>
                <w:sz w:val="14"/>
                <w:szCs w:val="14"/>
              </w:rPr>
              <w:t>155.259,00</w:t>
            </w:r>
          </w:p>
        </w:tc>
        <w:tc>
          <w:tcPr>
            <w:tcW w:w="753" w:type="pct"/>
            <w:shd w:val="clear" w:color="auto" w:fill="auto"/>
            <w:vAlign w:val="bottom"/>
            <w:hideMark/>
          </w:tcPr>
          <w:p w:rsidR="00DC742B" w:rsidRPr="00874A73" w:rsidRDefault="00DC742B" w:rsidP="00874A73">
            <w:pPr>
              <w:keepNext/>
              <w:keepLines/>
              <w:jc w:val="center"/>
              <w:rPr>
                <w:rFonts w:ascii="Arial" w:hAnsi="Arial" w:cs="Arial"/>
                <w:sz w:val="14"/>
                <w:szCs w:val="14"/>
              </w:rPr>
            </w:pPr>
            <w:r w:rsidRPr="00874A73">
              <w:rPr>
                <w:rFonts w:ascii="Arial" w:hAnsi="Arial" w:cs="Arial"/>
                <w:sz w:val="14"/>
                <w:szCs w:val="14"/>
              </w:rPr>
              <w:t>12/11/2013</w:t>
            </w:r>
          </w:p>
        </w:tc>
      </w:tr>
      <w:tr w:rsidR="00DC742B" w:rsidRPr="00874A73" w:rsidTr="00C823DF">
        <w:trPr>
          <w:trHeight w:val="227"/>
        </w:trPr>
        <w:tc>
          <w:tcPr>
            <w:tcW w:w="2579" w:type="pct"/>
            <w:shd w:val="clear" w:color="auto" w:fill="auto"/>
            <w:vAlign w:val="center"/>
            <w:hideMark/>
          </w:tcPr>
          <w:p w:rsidR="00DC742B" w:rsidRPr="00874A73" w:rsidRDefault="00DC742B" w:rsidP="00576457">
            <w:pPr>
              <w:keepNext/>
              <w:keepLines/>
              <w:rPr>
                <w:rFonts w:ascii="Arial" w:hAnsi="Arial" w:cs="Arial"/>
                <w:sz w:val="14"/>
                <w:szCs w:val="14"/>
              </w:rPr>
            </w:pPr>
            <w:proofErr w:type="spellStart"/>
            <w:r w:rsidRPr="00874A73">
              <w:rPr>
                <w:rFonts w:ascii="Arial" w:hAnsi="Arial" w:cs="Arial"/>
                <w:sz w:val="14"/>
                <w:szCs w:val="14"/>
              </w:rPr>
              <w:t>Ampliacion</w:t>
            </w:r>
            <w:proofErr w:type="spellEnd"/>
            <w:r w:rsidRPr="00874A73">
              <w:rPr>
                <w:rFonts w:ascii="Arial" w:hAnsi="Arial" w:cs="Arial"/>
                <w:sz w:val="14"/>
                <w:szCs w:val="14"/>
              </w:rPr>
              <w:t xml:space="preserve"> Capital </w:t>
            </w:r>
            <w:proofErr w:type="spellStart"/>
            <w:r w:rsidRPr="00874A73">
              <w:rPr>
                <w:rFonts w:ascii="Arial" w:hAnsi="Arial" w:cs="Arial"/>
                <w:sz w:val="14"/>
                <w:szCs w:val="14"/>
              </w:rPr>
              <w:t>Energia</w:t>
            </w:r>
            <w:proofErr w:type="spellEnd"/>
            <w:r w:rsidRPr="00874A73">
              <w:rPr>
                <w:rFonts w:ascii="Arial" w:hAnsi="Arial" w:cs="Arial"/>
                <w:sz w:val="14"/>
                <w:szCs w:val="14"/>
              </w:rPr>
              <w:t xml:space="preserve"> Verde de la </w:t>
            </w:r>
            <w:proofErr w:type="spellStart"/>
            <w:r w:rsidRPr="00874A73">
              <w:rPr>
                <w:rFonts w:ascii="Arial" w:hAnsi="Arial" w:cs="Arial"/>
                <w:sz w:val="14"/>
                <w:szCs w:val="14"/>
              </w:rPr>
              <w:t>Macaronesia</w:t>
            </w:r>
            <w:proofErr w:type="spellEnd"/>
            <w:r w:rsidRPr="00874A73">
              <w:rPr>
                <w:rFonts w:ascii="Arial" w:hAnsi="Arial" w:cs="Arial"/>
                <w:sz w:val="14"/>
                <w:szCs w:val="14"/>
              </w:rPr>
              <w:t>, SL</w:t>
            </w:r>
          </w:p>
        </w:tc>
        <w:tc>
          <w:tcPr>
            <w:tcW w:w="794" w:type="pct"/>
            <w:shd w:val="clear" w:color="auto" w:fill="auto"/>
            <w:vAlign w:val="bottom"/>
            <w:hideMark/>
          </w:tcPr>
          <w:p w:rsidR="00DC742B" w:rsidRPr="00874A73" w:rsidRDefault="00DC742B" w:rsidP="00576457">
            <w:pPr>
              <w:keepNext/>
              <w:keepLines/>
              <w:jc w:val="center"/>
              <w:rPr>
                <w:rFonts w:ascii="Arial" w:hAnsi="Arial" w:cs="Arial"/>
                <w:sz w:val="14"/>
                <w:szCs w:val="14"/>
              </w:rPr>
            </w:pPr>
            <w:r w:rsidRPr="00874A73">
              <w:rPr>
                <w:rFonts w:ascii="Arial" w:hAnsi="Arial" w:cs="Arial"/>
                <w:sz w:val="14"/>
                <w:szCs w:val="14"/>
              </w:rPr>
              <w:t>10/12/2008</w:t>
            </w:r>
          </w:p>
        </w:tc>
        <w:tc>
          <w:tcPr>
            <w:tcW w:w="874" w:type="pct"/>
            <w:shd w:val="clear" w:color="auto" w:fill="auto"/>
            <w:vAlign w:val="bottom"/>
            <w:hideMark/>
          </w:tcPr>
          <w:p w:rsidR="00DC742B" w:rsidRPr="00874A73" w:rsidRDefault="00DC742B" w:rsidP="00874A73">
            <w:pPr>
              <w:keepNext/>
              <w:keepLines/>
              <w:jc w:val="right"/>
              <w:rPr>
                <w:rFonts w:ascii="Arial" w:hAnsi="Arial" w:cs="Arial"/>
                <w:sz w:val="14"/>
                <w:szCs w:val="14"/>
              </w:rPr>
            </w:pPr>
            <w:r w:rsidRPr="00874A73">
              <w:rPr>
                <w:rFonts w:ascii="Arial" w:hAnsi="Arial" w:cs="Arial"/>
                <w:sz w:val="14"/>
                <w:szCs w:val="14"/>
              </w:rPr>
              <w:t>399.600,00</w:t>
            </w:r>
          </w:p>
        </w:tc>
        <w:tc>
          <w:tcPr>
            <w:tcW w:w="753" w:type="pct"/>
            <w:shd w:val="clear" w:color="auto" w:fill="auto"/>
            <w:vAlign w:val="bottom"/>
            <w:hideMark/>
          </w:tcPr>
          <w:p w:rsidR="00DC742B" w:rsidRPr="00874A73" w:rsidRDefault="00DC742B" w:rsidP="00874A73">
            <w:pPr>
              <w:keepNext/>
              <w:keepLines/>
              <w:jc w:val="center"/>
              <w:rPr>
                <w:rFonts w:ascii="Arial" w:hAnsi="Arial" w:cs="Arial"/>
                <w:sz w:val="14"/>
                <w:szCs w:val="14"/>
              </w:rPr>
            </w:pPr>
            <w:r w:rsidRPr="00874A73">
              <w:rPr>
                <w:rFonts w:ascii="Arial" w:hAnsi="Arial" w:cs="Arial"/>
                <w:sz w:val="14"/>
                <w:szCs w:val="14"/>
              </w:rPr>
              <w:t>10/12/2013</w:t>
            </w:r>
          </w:p>
        </w:tc>
      </w:tr>
      <w:tr w:rsidR="00DC742B" w:rsidRPr="00874A73" w:rsidTr="00C823DF">
        <w:trPr>
          <w:trHeight w:val="227"/>
        </w:trPr>
        <w:tc>
          <w:tcPr>
            <w:tcW w:w="2579" w:type="pct"/>
            <w:tcBorders>
              <w:bottom w:val="single" w:sz="4" w:space="0" w:color="auto"/>
            </w:tcBorders>
            <w:shd w:val="clear" w:color="auto" w:fill="auto"/>
            <w:vAlign w:val="center"/>
            <w:hideMark/>
          </w:tcPr>
          <w:p w:rsidR="00DC742B" w:rsidRPr="00874A73" w:rsidRDefault="00DC742B" w:rsidP="00576457">
            <w:pPr>
              <w:keepNext/>
              <w:keepLines/>
              <w:rPr>
                <w:rFonts w:ascii="Arial" w:hAnsi="Arial" w:cs="Arial"/>
                <w:sz w:val="14"/>
                <w:szCs w:val="14"/>
              </w:rPr>
            </w:pPr>
            <w:r w:rsidRPr="00874A73">
              <w:rPr>
                <w:rFonts w:ascii="Arial" w:hAnsi="Arial" w:cs="Arial"/>
                <w:sz w:val="14"/>
                <w:szCs w:val="14"/>
              </w:rPr>
              <w:t>Bonos Cabildo Insular de Tenerife</w:t>
            </w:r>
          </w:p>
        </w:tc>
        <w:tc>
          <w:tcPr>
            <w:tcW w:w="794" w:type="pct"/>
            <w:tcBorders>
              <w:bottom w:val="single" w:sz="4" w:space="0" w:color="auto"/>
            </w:tcBorders>
            <w:shd w:val="clear" w:color="auto" w:fill="auto"/>
            <w:vAlign w:val="bottom"/>
            <w:hideMark/>
          </w:tcPr>
          <w:p w:rsidR="00DC742B" w:rsidRPr="00874A73" w:rsidRDefault="00DC742B" w:rsidP="00576457">
            <w:pPr>
              <w:keepNext/>
              <w:keepLines/>
              <w:jc w:val="center"/>
              <w:rPr>
                <w:rFonts w:ascii="Arial" w:hAnsi="Arial" w:cs="Arial"/>
                <w:sz w:val="14"/>
                <w:szCs w:val="14"/>
              </w:rPr>
            </w:pPr>
            <w:r w:rsidRPr="00874A73">
              <w:rPr>
                <w:rFonts w:ascii="Arial" w:hAnsi="Arial" w:cs="Arial"/>
                <w:sz w:val="14"/>
                <w:szCs w:val="14"/>
              </w:rPr>
              <w:t>12/12/2008</w:t>
            </w:r>
          </w:p>
        </w:tc>
        <w:tc>
          <w:tcPr>
            <w:tcW w:w="874" w:type="pct"/>
            <w:tcBorders>
              <w:bottom w:val="single" w:sz="4" w:space="0" w:color="auto"/>
            </w:tcBorders>
            <w:shd w:val="clear" w:color="auto" w:fill="auto"/>
            <w:vAlign w:val="bottom"/>
            <w:hideMark/>
          </w:tcPr>
          <w:p w:rsidR="00DC742B" w:rsidRPr="00874A73" w:rsidRDefault="00DC742B" w:rsidP="00874A73">
            <w:pPr>
              <w:keepNext/>
              <w:keepLines/>
              <w:jc w:val="right"/>
              <w:rPr>
                <w:rFonts w:ascii="Arial" w:hAnsi="Arial" w:cs="Arial"/>
                <w:sz w:val="14"/>
                <w:szCs w:val="14"/>
              </w:rPr>
            </w:pPr>
            <w:r w:rsidRPr="00874A73">
              <w:rPr>
                <w:rFonts w:ascii="Arial" w:hAnsi="Arial" w:cs="Arial"/>
                <w:sz w:val="14"/>
                <w:szCs w:val="14"/>
              </w:rPr>
              <w:t>3.000.000,00</w:t>
            </w:r>
          </w:p>
        </w:tc>
        <w:tc>
          <w:tcPr>
            <w:tcW w:w="753" w:type="pct"/>
            <w:tcBorders>
              <w:bottom w:val="single" w:sz="4" w:space="0" w:color="auto"/>
            </w:tcBorders>
            <w:shd w:val="clear" w:color="auto" w:fill="auto"/>
            <w:vAlign w:val="bottom"/>
            <w:hideMark/>
          </w:tcPr>
          <w:p w:rsidR="00DC742B" w:rsidRPr="00874A73" w:rsidRDefault="00DC742B" w:rsidP="00874A73">
            <w:pPr>
              <w:keepNext/>
              <w:keepLines/>
              <w:jc w:val="center"/>
              <w:rPr>
                <w:rFonts w:ascii="Arial" w:hAnsi="Arial" w:cs="Arial"/>
                <w:sz w:val="14"/>
                <w:szCs w:val="14"/>
              </w:rPr>
            </w:pPr>
            <w:r w:rsidRPr="00874A73">
              <w:rPr>
                <w:rFonts w:ascii="Arial" w:hAnsi="Arial" w:cs="Arial"/>
                <w:sz w:val="14"/>
                <w:szCs w:val="14"/>
              </w:rPr>
              <w:t>12/12/2013</w:t>
            </w:r>
          </w:p>
        </w:tc>
      </w:tr>
      <w:tr w:rsidR="00DC742B" w:rsidRPr="00874A73" w:rsidTr="00C823DF">
        <w:trPr>
          <w:trHeight w:val="227"/>
        </w:trPr>
        <w:tc>
          <w:tcPr>
            <w:tcW w:w="2579" w:type="pct"/>
            <w:tcBorders>
              <w:top w:val="single" w:sz="4" w:space="0" w:color="auto"/>
              <w:bottom w:val="single" w:sz="4" w:space="0" w:color="auto"/>
            </w:tcBorders>
            <w:shd w:val="clear" w:color="auto" w:fill="D9D9D9" w:themeFill="background1" w:themeFillShade="D9"/>
            <w:noWrap/>
            <w:vAlign w:val="center"/>
            <w:hideMark/>
          </w:tcPr>
          <w:p w:rsidR="00DC742B" w:rsidRPr="00874A73" w:rsidRDefault="00DC742B" w:rsidP="00576457">
            <w:pPr>
              <w:keepNext/>
              <w:keepLines/>
              <w:ind w:firstLineChars="200" w:firstLine="281"/>
              <w:rPr>
                <w:rFonts w:ascii="Arial" w:hAnsi="Arial" w:cs="Arial"/>
                <w:b/>
                <w:bCs/>
                <w:sz w:val="14"/>
                <w:szCs w:val="14"/>
              </w:rPr>
            </w:pPr>
            <w:r w:rsidRPr="00874A73">
              <w:rPr>
                <w:rFonts w:ascii="Arial" w:hAnsi="Arial" w:cs="Arial"/>
                <w:b/>
                <w:bCs/>
                <w:sz w:val="14"/>
                <w:szCs w:val="14"/>
              </w:rPr>
              <w:t>TOTAL</w:t>
            </w:r>
          </w:p>
        </w:tc>
        <w:tc>
          <w:tcPr>
            <w:tcW w:w="794" w:type="pct"/>
            <w:tcBorders>
              <w:top w:val="single" w:sz="4" w:space="0" w:color="auto"/>
              <w:bottom w:val="single" w:sz="4" w:space="0" w:color="auto"/>
            </w:tcBorders>
            <w:shd w:val="clear" w:color="auto" w:fill="D9D9D9" w:themeFill="background1" w:themeFillShade="D9"/>
            <w:noWrap/>
            <w:vAlign w:val="bottom"/>
            <w:hideMark/>
          </w:tcPr>
          <w:p w:rsidR="00DC742B" w:rsidRPr="00874A73" w:rsidRDefault="00DC742B" w:rsidP="00576457">
            <w:pPr>
              <w:keepNext/>
              <w:keepLines/>
              <w:jc w:val="center"/>
              <w:rPr>
                <w:rFonts w:ascii="Arial" w:hAnsi="Arial" w:cs="Arial"/>
                <w:sz w:val="14"/>
                <w:szCs w:val="14"/>
              </w:rPr>
            </w:pPr>
          </w:p>
        </w:tc>
        <w:tc>
          <w:tcPr>
            <w:tcW w:w="874" w:type="pct"/>
            <w:tcBorders>
              <w:top w:val="single" w:sz="4" w:space="0" w:color="auto"/>
              <w:bottom w:val="single" w:sz="4" w:space="0" w:color="auto"/>
            </w:tcBorders>
            <w:shd w:val="clear" w:color="auto" w:fill="D9D9D9" w:themeFill="background1" w:themeFillShade="D9"/>
            <w:noWrap/>
            <w:vAlign w:val="center"/>
            <w:hideMark/>
          </w:tcPr>
          <w:p w:rsidR="00DC742B" w:rsidRPr="00874A73" w:rsidRDefault="00DC742B" w:rsidP="00874A73">
            <w:pPr>
              <w:keepNext/>
              <w:keepLines/>
              <w:jc w:val="right"/>
              <w:rPr>
                <w:rFonts w:ascii="Arial" w:hAnsi="Arial" w:cs="Arial"/>
                <w:b/>
                <w:bCs/>
                <w:sz w:val="14"/>
                <w:szCs w:val="14"/>
              </w:rPr>
            </w:pPr>
            <w:r w:rsidRPr="00874A73">
              <w:rPr>
                <w:rFonts w:ascii="Arial" w:hAnsi="Arial" w:cs="Arial"/>
                <w:b/>
                <w:bCs/>
                <w:sz w:val="14"/>
                <w:szCs w:val="14"/>
              </w:rPr>
              <w:t>6.077.235,00</w:t>
            </w:r>
          </w:p>
        </w:tc>
        <w:tc>
          <w:tcPr>
            <w:tcW w:w="753" w:type="pct"/>
            <w:tcBorders>
              <w:top w:val="single" w:sz="4" w:space="0" w:color="auto"/>
              <w:bottom w:val="single" w:sz="4" w:space="0" w:color="auto"/>
            </w:tcBorders>
            <w:shd w:val="clear" w:color="auto" w:fill="D9D9D9" w:themeFill="background1" w:themeFillShade="D9"/>
            <w:noWrap/>
            <w:vAlign w:val="bottom"/>
            <w:hideMark/>
          </w:tcPr>
          <w:p w:rsidR="00DC742B" w:rsidRPr="00874A73" w:rsidRDefault="00DC742B" w:rsidP="00874A73">
            <w:pPr>
              <w:keepNext/>
              <w:keepLines/>
              <w:rPr>
                <w:rFonts w:ascii="Arial" w:hAnsi="Arial" w:cs="Arial"/>
                <w:sz w:val="14"/>
                <w:szCs w:val="14"/>
              </w:rPr>
            </w:pPr>
          </w:p>
        </w:tc>
      </w:tr>
    </w:tbl>
    <w:p w:rsidR="00DC742B" w:rsidRPr="00DC742B" w:rsidRDefault="00DC742B">
      <w:pPr>
        <w:tabs>
          <w:tab w:val="left" w:pos="-720"/>
          <w:tab w:val="left" w:pos="7230"/>
        </w:tabs>
        <w:suppressAutoHyphens/>
        <w:rPr>
          <w:rFonts w:ascii="Arial" w:hAnsi="Arial" w:cs="Arial"/>
          <w:sz w:val="14"/>
          <w:szCs w:val="14"/>
        </w:rPr>
      </w:pPr>
    </w:p>
    <w:tbl>
      <w:tblPr>
        <w:tblW w:w="5000" w:type="pct"/>
        <w:tblCellMar>
          <w:left w:w="70" w:type="dxa"/>
          <w:right w:w="70" w:type="dxa"/>
        </w:tblCellMar>
        <w:tblLook w:val="04A0"/>
      </w:tblPr>
      <w:tblGrid>
        <w:gridCol w:w="3437"/>
        <w:gridCol w:w="2808"/>
        <w:gridCol w:w="1348"/>
        <w:gridCol w:w="1334"/>
      </w:tblGrid>
      <w:tr w:rsidR="00DC742B" w:rsidRPr="00DC742B" w:rsidTr="00576457">
        <w:trPr>
          <w:trHeight w:val="215"/>
        </w:trPr>
        <w:tc>
          <w:tcPr>
            <w:tcW w:w="1925" w:type="pct"/>
            <w:tcBorders>
              <w:top w:val="single" w:sz="4" w:space="0" w:color="auto"/>
              <w:bottom w:val="single" w:sz="4" w:space="0" w:color="auto"/>
            </w:tcBorders>
            <w:shd w:val="clear" w:color="auto" w:fill="D9D9D9" w:themeFill="background1" w:themeFillShade="D9"/>
            <w:vAlign w:val="center"/>
            <w:hideMark/>
          </w:tcPr>
          <w:p w:rsidR="00874A73" w:rsidRDefault="00DC742B" w:rsidP="00576457">
            <w:pPr>
              <w:rPr>
                <w:rFonts w:ascii="Arial" w:hAnsi="Arial" w:cs="Arial"/>
                <w:b/>
                <w:bCs/>
                <w:sz w:val="14"/>
                <w:szCs w:val="14"/>
              </w:rPr>
            </w:pPr>
            <w:r w:rsidRPr="00DC742B">
              <w:rPr>
                <w:rFonts w:ascii="Arial" w:hAnsi="Arial" w:cs="Arial"/>
                <w:b/>
                <w:bCs/>
                <w:sz w:val="14"/>
                <w:szCs w:val="14"/>
              </w:rPr>
              <w:t xml:space="preserve">MATERIALIZACION RIC 2007 </w:t>
            </w:r>
          </w:p>
          <w:p w:rsidR="00DC742B" w:rsidRPr="00DC742B" w:rsidRDefault="00DC742B" w:rsidP="00576457">
            <w:pPr>
              <w:rPr>
                <w:rFonts w:ascii="Arial" w:hAnsi="Arial" w:cs="Arial"/>
                <w:b/>
                <w:bCs/>
                <w:sz w:val="14"/>
                <w:szCs w:val="14"/>
              </w:rPr>
            </w:pPr>
            <w:r w:rsidRPr="00DC742B">
              <w:rPr>
                <w:rFonts w:ascii="Arial" w:hAnsi="Arial" w:cs="Arial"/>
                <w:b/>
                <w:bCs/>
                <w:sz w:val="14"/>
                <w:szCs w:val="14"/>
              </w:rPr>
              <w:t>EJERCICIO 2009</w:t>
            </w:r>
          </w:p>
        </w:tc>
        <w:tc>
          <w:tcPr>
            <w:tcW w:w="1573" w:type="pct"/>
            <w:tcBorders>
              <w:top w:val="single" w:sz="4" w:space="0" w:color="auto"/>
              <w:bottom w:val="single" w:sz="4" w:space="0" w:color="auto"/>
            </w:tcBorders>
            <w:shd w:val="clear" w:color="auto" w:fill="D9D9D9" w:themeFill="background1" w:themeFillShade="D9"/>
            <w:vAlign w:val="center"/>
            <w:hideMark/>
          </w:tcPr>
          <w:p w:rsidR="00576457" w:rsidRDefault="00576457" w:rsidP="00576457">
            <w:pPr>
              <w:jc w:val="center"/>
              <w:rPr>
                <w:rFonts w:ascii="Arial" w:hAnsi="Arial" w:cs="Arial"/>
                <w:b/>
                <w:bCs/>
                <w:sz w:val="14"/>
                <w:szCs w:val="14"/>
              </w:rPr>
            </w:pPr>
            <w:r w:rsidRPr="00791163">
              <w:rPr>
                <w:rFonts w:ascii="Arial" w:hAnsi="Arial" w:cs="Arial"/>
                <w:b/>
                <w:bCs/>
                <w:sz w:val="14"/>
                <w:szCs w:val="14"/>
              </w:rPr>
              <w:t>Fecha adquisici</w:t>
            </w:r>
            <w:r>
              <w:rPr>
                <w:rFonts w:ascii="Arial" w:hAnsi="Arial" w:cs="Arial"/>
                <w:b/>
                <w:bCs/>
                <w:sz w:val="14"/>
                <w:szCs w:val="14"/>
              </w:rPr>
              <w:t>ó</w:t>
            </w:r>
            <w:r w:rsidRPr="00791163">
              <w:rPr>
                <w:rFonts w:ascii="Arial" w:hAnsi="Arial" w:cs="Arial"/>
                <w:b/>
                <w:bCs/>
                <w:sz w:val="14"/>
                <w:szCs w:val="14"/>
              </w:rPr>
              <w:t xml:space="preserve">n </w:t>
            </w:r>
          </w:p>
          <w:p w:rsidR="00DC742B" w:rsidRPr="00DC742B" w:rsidRDefault="00576457" w:rsidP="00576457">
            <w:pPr>
              <w:jc w:val="center"/>
              <w:rPr>
                <w:rFonts w:ascii="Arial" w:hAnsi="Arial" w:cs="Arial"/>
                <w:b/>
                <w:bCs/>
                <w:sz w:val="14"/>
                <w:szCs w:val="14"/>
              </w:rPr>
            </w:pPr>
            <w:r w:rsidRPr="00791163">
              <w:rPr>
                <w:rFonts w:ascii="Arial" w:hAnsi="Arial" w:cs="Arial"/>
                <w:b/>
                <w:bCs/>
                <w:sz w:val="14"/>
                <w:szCs w:val="14"/>
              </w:rPr>
              <w:t>contable</w:t>
            </w:r>
          </w:p>
        </w:tc>
        <w:tc>
          <w:tcPr>
            <w:tcW w:w="755" w:type="pct"/>
            <w:tcBorders>
              <w:top w:val="single" w:sz="4" w:space="0" w:color="auto"/>
              <w:bottom w:val="single" w:sz="4" w:space="0" w:color="auto"/>
            </w:tcBorders>
            <w:shd w:val="clear" w:color="auto" w:fill="D9D9D9" w:themeFill="background1" w:themeFillShade="D9"/>
            <w:vAlign w:val="center"/>
            <w:hideMark/>
          </w:tcPr>
          <w:p w:rsidR="00DC742B" w:rsidRPr="00DC742B" w:rsidRDefault="00DC742B" w:rsidP="00576457">
            <w:pPr>
              <w:jc w:val="right"/>
              <w:rPr>
                <w:rFonts w:ascii="Arial" w:hAnsi="Arial" w:cs="Arial"/>
                <w:b/>
                <w:bCs/>
                <w:sz w:val="14"/>
                <w:szCs w:val="14"/>
              </w:rPr>
            </w:pPr>
            <w:r w:rsidRPr="00DC742B">
              <w:rPr>
                <w:rFonts w:ascii="Arial" w:hAnsi="Arial" w:cs="Arial"/>
                <w:b/>
                <w:bCs/>
                <w:sz w:val="14"/>
                <w:szCs w:val="14"/>
              </w:rPr>
              <w:t>Coste</w:t>
            </w:r>
          </w:p>
        </w:tc>
        <w:tc>
          <w:tcPr>
            <w:tcW w:w="747" w:type="pct"/>
            <w:tcBorders>
              <w:top w:val="single" w:sz="4" w:space="0" w:color="auto"/>
              <w:bottom w:val="single" w:sz="4" w:space="0" w:color="auto"/>
            </w:tcBorders>
            <w:shd w:val="clear" w:color="auto" w:fill="D9D9D9" w:themeFill="background1" w:themeFillShade="D9"/>
            <w:vAlign w:val="center"/>
            <w:hideMark/>
          </w:tcPr>
          <w:p w:rsidR="00874A73" w:rsidRDefault="00DC742B" w:rsidP="00576457">
            <w:pPr>
              <w:jc w:val="center"/>
              <w:rPr>
                <w:rFonts w:ascii="Arial" w:hAnsi="Arial" w:cs="Arial"/>
                <w:b/>
                <w:bCs/>
                <w:sz w:val="14"/>
                <w:szCs w:val="14"/>
              </w:rPr>
            </w:pPr>
            <w:r w:rsidRPr="00DC742B">
              <w:rPr>
                <w:rFonts w:ascii="Arial" w:hAnsi="Arial" w:cs="Arial"/>
                <w:b/>
                <w:bCs/>
                <w:sz w:val="14"/>
                <w:szCs w:val="14"/>
              </w:rPr>
              <w:t>Mantenido</w:t>
            </w:r>
          </w:p>
          <w:p w:rsidR="00DC742B" w:rsidRPr="00DC742B" w:rsidRDefault="00DC742B" w:rsidP="00576457">
            <w:pPr>
              <w:jc w:val="center"/>
              <w:rPr>
                <w:rFonts w:ascii="Arial" w:hAnsi="Arial" w:cs="Arial"/>
                <w:b/>
                <w:bCs/>
                <w:sz w:val="14"/>
                <w:szCs w:val="14"/>
              </w:rPr>
            </w:pPr>
            <w:r w:rsidRPr="00DC742B">
              <w:rPr>
                <w:rFonts w:ascii="Arial" w:hAnsi="Arial" w:cs="Arial"/>
                <w:b/>
                <w:bCs/>
                <w:sz w:val="14"/>
                <w:szCs w:val="14"/>
              </w:rPr>
              <w:t>hasta fecha</w:t>
            </w:r>
          </w:p>
        </w:tc>
      </w:tr>
      <w:tr w:rsidR="00DC742B" w:rsidRPr="00DC742B" w:rsidTr="00C823DF">
        <w:trPr>
          <w:trHeight w:val="227"/>
        </w:trPr>
        <w:tc>
          <w:tcPr>
            <w:tcW w:w="1925" w:type="pct"/>
            <w:tcBorders>
              <w:top w:val="single" w:sz="4" w:space="0" w:color="auto"/>
              <w:bottom w:val="single" w:sz="4" w:space="0" w:color="auto"/>
            </w:tcBorders>
            <w:shd w:val="clear" w:color="auto" w:fill="auto"/>
            <w:vAlign w:val="center"/>
            <w:hideMark/>
          </w:tcPr>
          <w:p w:rsidR="00DC742B" w:rsidRPr="00DC742B" w:rsidRDefault="00DC742B" w:rsidP="00576457">
            <w:pPr>
              <w:rPr>
                <w:rFonts w:ascii="Arial" w:hAnsi="Arial" w:cs="Arial"/>
                <w:sz w:val="14"/>
                <w:szCs w:val="14"/>
              </w:rPr>
            </w:pPr>
            <w:r w:rsidRPr="00DC742B">
              <w:rPr>
                <w:rFonts w:ascii="Arial" w:hAnsi="Arial" w:cs="Arial"/>
                <w:sz w:val="14"/>
                <w:szCs w:val="14"/>
              </w:rPr>
              <w:t xml:space="preserve">Planta Laminadora paneles </w:t>
            </w:r>
            <w:proofErr w:type="spellStart"/>
            <w:r w:rsidRPr="00DC742B">
              <w:rPr>
                <w:rFonts w:ascii="Arial" w:hAnsi="Arial" w:cs="Arial"/>
                <w:sz w:val="14"/>
                <w:szCs w:val="14"/>
              </w:rPr>
              <w:t>fotovoltáicos</w:t>
            </w:r>
            <w:proofErr w:type="spellEnd"/>
          </w:p>
        </w:tc>
        <w:tc>
          <w:tcPr>
            <w:tcW w:w="1573" w:type="pct"/>
            <w:tcBorders>
              <w:top w:val="single" w:sz="4" w:space="0" w:color="auto"/>
              <w:bottom w:val="single" w:sz="4" w:space="0" w:color="auto"/>
            </w:tcBorders>
            <w:shd w:val="clear" w:color="auto" w:fill="auto"/>
            <w:vAlign w:val="center"/>
            <w:hideMark/>
          </w:tcPr>
          <w:p w:rsidR="00DC742B" w:rsidRPr="00DC742B" w:rsidRDefault="00DC742B" w:rsidP="00576457">
            <w:pPr>
              <w:jc w:val="center"/>
              <w:rPr>
                <w:rFonts w:ascii="Arial" w:hAnsi="Arial" w:cs="Arial"/>
                <w:sz w:val="14"/>
                <w:szCs w:val="14"/>
              </w:rPr>
            </w:pPr>
            <w:r w:rsidRPr="00DC742B">
              <w:rPr>
                <w:rFonts w:ascii="Arial" w:hAnsi="Arial" w:cs="Arial"/>
                <w:sz w:val="14"/>
                <w:szCs w:val="14"/>
              </w:rPr>
              <w:t>02/01/2009</w:t>
            </w:r>
          </w:p>
        </w:tc>
        <w:tc>
          <w:tcPr>
            <w:tcW w:w="755" w:type="pct"/>
            <w:tcBorders>
              <w:top w:val="single" w:sz="4" w:space="0" w:color="auto"/>
              <w:bottom w:val="single" w:sz="4" w:space="0" w:color="auto"/>
            </w:tcBorders>
            <w:shd w:val="clear" w:color="auto" w:fill="auto"/>
            <w:vAlign w:val="center"/>
            <w:hideMark/>
          </w:tcPr>
          <w:p w:rsidR="00DC742B" w:rsidRPr="00DC742B" w:rsidRDefault="00DC742B" w:rsidP="00576457">
            <w:pPr>
              <w:jc w:val="right"/>
              <w:rPr>
                <w:rFonts w:ascii="Arial" w:hAnsi="Arial" w:cs="Arial"/>
                <w:sz w:val="14"/>
                <w:szCs w:val="14"/>
              </w:rPr>
            </w:pPr>
            <w:r w:rsidRPr="00DC742B">
              <w:rPr>
                <w:rFonts w:ascii="Arial" w:hAnsi="Arial" w:cs="Arial"/>
                <w:sz w:val="14"/>
                <w:szCs w:val="14"/>
              </w:rPr>
              <w:t>2.597.747,88</w:t>
            </w:r>
          </w:p>
        </w:tc>
        <w:tc>
          <w:tcPr>
            <w:tcW w:w="747" w:type="pct"/>
            <w:tcBorders>
              <w:top w:val="single" w:sz="4" w:space="0" w:color="auto"/>
              <w:bottom w:val="single" w:sz="4" w:space="0" w:color="auto"/>
            </w:tcBorders>
            <w:shd w:val="clear" w:color="auto" w:fill="auto"/>
            <w:vAlign w:val="center"/>
            <w:hideMark/>
          </w:tcPr>
          <w:p w:rsidR="00DC742B" w:rsidRPr="00DC742B" w:rsidRDefault="00DC742B" w:rsidP="00576457">
            <w:pPr>
              <w:jc w:val="center"/>
              <w:rPr>
                <w:rFonts w:ascii="Arial" w:hAnsi="Arial" w:cs="Arial"/>
                <w:sz w:val="14"/>
                <w:szCs w:val="14"/>
              </w:rPr>
            </w:pPr>
            <w:r w:rsidRPr="00DC742B">
              <w:rPr>
                <w:rFonts w:ascii="Arial" w:hAnsi="Arial" w:cs="Arial"/>
                <w:sz w:val="14"/>
                <w:szCs w:val="14"/>
              </w:rPr>
              <w:t>02/01/2014</w:t>
            </w:r>
          </w:p>
        </w:tc>
      </w:tr>
      <w:tr w:rsidR="00DC742B" w:rsidRPr="00DC742B" w:rsidTr="00C823DF">
        <w:trPr>
          <w:trHeight w:val="227"/>
        </w:trPr>
        <w:tc>
          <w:tcPr>
            <w:tcW w:w="1925" w:type="pct"/>
            <w:tcBorders>
              <w:top w:val="single" w:sz="4" w:space="0" w:color="auto"/>
              <w:bottom w:val="single" w:sz="4" w:space="0" w:color="auto"/>
            </w:tcBorders>
            <w:shd w:val="clear" w:color="auto" w:fill="D9D9D9" w:themeFill="background1" w:themeFillShade="D9"/>
            <w:noWrap/>
            <w:vAlign w:val="center"/>
            <w:hideMark/>
          </w:tcPr>
          <w:p w:rsidR="00DC742B" w:rsidRPr="00DC742B" w:rsidRDefault="00DC742B" w:rsidP="00576457">
            <w:pPr>
              <w:ind w:firstLineChars="200" w:firstLine="281"/>
              <w:rPr>
                <w:rFonts w:ascii="Arial" w:hAnsi="Arial" w:cs="Arial"/>
                <w:b/>
                <w:bCs/>
                <w:sz w:val="14"/>
                <w:szCs w:val="14"/>
              </w:rPr>
            </w:pPr>
            <w:r w:rsidRPr="00DC742B">
              <w:rPr>
                <w:rFonts w:ascii="Arial" w:hAnsi="Arial" w:cs="Arial"/>
                <w:b/>
                <w:bCs/>
                <w:sz w:val="14"/>
                <w:szCs w:val="14"/>
              </w:rPr>
              <w:t>TOTAL</w:t>
            </w:r>
          </w:p>
        </w:tc>
        <w:tc>
          <w:tcPr>
            <w:tcW w:w="1573" w:type="pct"/>
            <w:tcBorders>
              <w:top w:val="single" w:sz="4" w:space="0" w:color="auto"/>
              <w:bottom w:val="single" w:sz="4" w:space="0" w:color="auto"/>
            </w:tcBorders>
            <w:shd w:val="clear" w:color="auto" w:fill="D9D9D9" w:themeFill="background1" w:themeFillShade="D9"/>
            <w:noWrap/>
            <w:vAlign w:val="center"/>
            <w:hideMark/>
          </w:tcPr>
          <w:p w:rsidR="00DC742B" w:rsidRPr="00DC742B" w:rsidRDefault="00DC742B" w:rsidP="00576457">
            <w:pPr>
              <w:jc w:val="center"/>
              <w:rPr>
                <w:rFonts w:ascii="Arial" w:hAnsi="Arial" w:cs="Arial"/>
                <w:sz w:val="14"/>
                <w:szCs w:val="14"/>
              </w:rPr>
            </w:pPr>
          </w:p>
        </w:tc>
        <w:tc>
          <w:tcPr>
            <w:tcW w:w="755" w:type="pct"/>
            <w:tcBorders>
              <w:top w:val="single" w:sz="4" w:space="0" w:color="auto"/>
              <w:bottom w:val="single" w:sz="4" w:space="0" w:color="auto"/>
            </w:tcBorders>
            <w:shd w:val="clear" w:color="auto" w:fill="D9D9D9" w:themeFill="background1" w:themeFillShade="D9"/>
            <w:noWrap/>
            <w:vAlign w:val="center"/>
            <w:hideMark/>
          </w:tcPr>
          <w:p w:rsidR="00DC742B" w:rsidRPr="00DC742B" w:rsidRDefault="00DC742B" w:rsidP="00576457">
            <w:pPr>
              <w:jc w:val="right"/>
              <w:rPr>
                <w:rFonts w:ascii="Arial" w:hAnsi="Arial" w:cs="Arial"/>
                <w:b/>
                <w:bCs/>
                <w:sz w:val="14"/>
                <w:szCs w:val="14"/>
              </w:rPr>
            </w:pPr>
            <w:r w:rsidRPr="00DC742B">
              <w:rPr>
                <w:rFonts w:ascii="Arial" w:hAnsi="Arial" w:cs="Arial"/>
                <w:b/>
                <w:bCs/>
                <w:sz w:val="14"/>
                <w:szCs w:val="14"/>
              </w:rPr>
              <w:t>2.597.747,88</w:t>
            </w:r>
          </w:p>
        </w:tc>
        <w:tc>
          <w:tcPr>
            <w:tcW w:w="747" w:type="pct"/>
            <w:tcBorders>
              <w:top w:val="single" w:sz="4" w:space="0" w:color="auto"/>
              <w:bottom w:val="single" w:sz="4" w:space="0" w:color="auto"/>
            </w:tcBorders>
            <w:shd w:val="clear" w:color="auto" w:fill="D9D9D9" w:themeFill="background1" w:themeFillShade="D9"/>
            <w:noWrap/>
            <w:vAlign w:val="center"/>
            <w:hideMark/>
          </w:tcPr>
          <w:p w:rsidR="00DC742B" w:rsidRPr="00DC742B" w:rsidRDefault="00DC742B" w:rsidP="00576457">
            <w:pPr>
              <w:jc w:val="center"/>
              <w:rPr>
                <w:rFonts w:ascii="Arial" w:hAnsi="Arial" w:cs="Arial"/>
                <w:sz w:val="14"/>
                <w:szCs w:val="14"/>
              </w:rPr>
            </w:pPr>
          </w:p>
        </w:tc>
      </w:tr>
    </w:tbl>
    <w:p w:rsidR="00F767D9" w:rsidRPr="00156F31" w:rsidRDefault="00F767D9">
      <w:pPr>
        <w:tabs>
          <w:tab w:val="left" w:pos="-720"/>
          <w:tab w:val="left" w:pos="7230"/>
        </w:tabs>
        <w:suppressAutoHyphens/>
        <w:rPr>
          <w:rFonts w:ascii="Arial" w:hAnsi="Arial" w:cs="Arial"/>
          <w:sz w:val="16"/>
          <w:szCs w:val="16"/>
        </w:rPr>
      </w:pPr>
    </w:p>
    <w:tbl>
      <w:tblPr>
        <w:tblW w:w="5000" w:type="pct"/>
        <w:tblCellMar>
          <w:left w:w="70" w:type="dxa"/>
          <w:right w:w="70" w:type="dxa"/>
        </w:tblCellMar>
        <w:tblLook w:val="04A0"/>
      </w:tblPr>
      <w:tblGrid>
        <w:gridCol w:w="3432"/>
        <w:gridCol w:w="2803"/>
        <w:gridCol w:w="1346"/>
        <w:gridCol w:w="1346"/>
      </w:tblGrid>
      <w:tr w:rsidR="00DC742B" w:rsidRPr="00DC742B" w:rsidTr="00576457">
        <w:trPr>
          <w:trHeight w:val="215"/>
        </w:trPr>
        <w:tc>
          <w:tcPr>
            <w:tcW w:w="1922" w:type="pct"/>
            <w:tcBorders>
              <w:top w:val="single" w:sz="4" w:space="0" w:color="auto"/>
              <w:bottom w:val="single" w:sz="4" w:space="0" w:color="auto"/>
            </w:tcBorders>
            <w:shd w:val="clear" w:color="auto" w:fill="D9D9D9" w:themeFill="background1" w:themeFillShade="D9"/>
            <w:vAlign w:val="center"/>
            <w:hideMark/>
          </w:tcPr>
          <w:p w:rsidR="00874A73" w:rsidRDefault="00DC742B" w:rsidP="00576457">
            <w:pPr>
              <w:rPr>
                <w:rFonts w:ascii="Arial" w:hAnsi="Arial" w:cs="Arial"/>
                <w:b/>
                <w:bCs/>
                <w:sz w:val="14"/>
                <w:szCs w:val="14"/>
              </w:rPr>
            </w:pPr>
            <w:r w:rsidRPr="00DC742B">
              <w:rPr>
                <w:rFonts w:ascii="Arial" w:hAnsi="Arial" w:cs="Arial"/>
                <w:b/>
                <w:bCs/>
                <w:sz w:val="14"/>
                <w:szCs w:val="14"/>
              </w:rPr>
              <w:t xml:space="preserve">MATERIALIZACION RIC 2007 </w:t>
            </w:r>
          </w:p>
          <w:p w:rsidR="00DC742B" w:rsidRPr="00DC742B" w:rsidRDefault="00DC742B" w:rsidP="00576457">
            <w:pPr>
              <w:rPr>
                <w:rFonts w:ascii="Arial" w:hAnsi="Arial" w:cs="Arial"/>
                <w:b/>
                <w:bCs/>
                <w:sz w:val="14"/>
                <w:szCs w:val="14"/>
              </w:rPr>
            </w:pPr>
            <w:r w:rsidRPr="00DC742B">
              <w:rPr>
                <w:rFonts w:ascii="Arial" w:hAnsi="Arial" w:cs="Arial"/>
                <w:b/>
                <w:bCs/>
                <w:sz w:val="14"/>
                <w:szCs w:val="14"/>
              </w:rPr>
              <w:t>EJERCICIO 2011</w:t>
            </w:r>
          </w:p>
        </w:tc>
        <w:tc>
          <w:tcPr>
            <w:tcW w:w="1570" w:type="pct"/>
            <w:tcBorders>
              <w:top w:val="single" w:sz="4" w:space="0" w:color="auto"/>
              <w:bottom w:val="single" w:sz="4" w:space="0" w:color="auto"/>
            </w:tcBorders>
            <w:shd w:val="clear" w:color="auto" w:fill="D9D9D9" w:themeFill="background1" w:themeFillShade="D9"/>
            <w:vAlign w:val="center"/>
            <w:hideMark/>
          </w:tcPr>
          <w:p w:rsidR="00576457" w:rsidRDefault="00576457" w:rsidP="00576457">
            <w:pPr>
              <w:jc w:val="center"/>
              <w:rPr>
                <w:rFonts w:ascii="Arial" w:hAnsi="Arial" w:cs="Arial"/>
                <w:b/>
                <w:bCs/>
                <w:sz w:val="14"/>
                <w:szCs w:val="14"/>
              </w:rPr>
            </w:pPr>
            <w:r w:rsidRPr="00791163">
              <w:rPr>
                <w:rFonts w:ascii="Arial" w:hAnsi="Arial" w:cs="Arial"/>
                <w:b/>
                <w:bCs/>
                <w:sz w:val="14"/>
                <w:szCs w:val="14"/>
              </w:rPr>
              <w:t>Fecha adquisici</w:t>
            </w:r>
            <w:r>
              <w:rPr>
                <w:rFonts w:ascii="Arial" w:hAnsi="Arial" w:cs="Arial"/>
                <w:b/>
                <w:bCs/>
                <w:sz w:val="14"/>
                <w:szCs w:val="14"/>
              </w:rPr>
              <w:t>ó</w:t>
            </w:r>
            <w:r w:rsidRPr="00791163">
              <w:rPr>
                <w:rFonts w:ascii="Arial" w:hAnsi="Arial" w:cs="Arial"/>
                <w:b/>
                <w:bCs/>
                <w:sz w:val="14"/>
                <w:szCs w:val="14"/>
              </w:rPr>
              <w:t xml:space="preserve">n </w:t>
            </w:r>
          </w:p>
          <w:p w:rsidR="00DC742B" w:rsidRPr="00DC742B" w:rsidRDefault="00576457" w:rsidP="00576457">
            <w:pPr>
              <w:jc w:val="center"/>
              <w:rPr>
                <w:rFonts w:ascii="Arial" w:hAnsi="Arial" w:cs="Arial"/>
                <w:b/>
                <w:bCs/>
                <w:sz w:val="14"/>
                <w:szCs w:val="14"/>
              </w:rPr>
            </w:pPr>
            <w:r w:rsidRPr="00791163">
              <w:rPr>
                <w:rFonts w:ascii="Arial" w:hAnsi="Arial" w:cs="Arial"/>
                <w:b/>
                <w:bCs/>
                <w:sz w:val="14"/>
                <w:szCs w:val="14"/>
              </w:rPr>
              <w:t>contable</w:t>
            </w:r>
          </w:p>
        </w:tc>
        <w:tc>
          <w:tcPr>
            <w:tcW w:w="754" w:type="pct"/>
            <w:tcBorders>
              <w:top w:val="single" w:sz="4" w:space="0" w:color="auto"/>
              <w:bottom w:val="single" w:sz="4" w:space="0" w:color="auto"/>
            </w:tcBorders>
            <w:shd w:val="clear" w:color="auto" w:fill="D9D9D9" w:themeFill="background1" w:themeFillShade="D9"/>
            <w:vAlign w:val="center"/>
            <w:hideMark/>
          </w:tcPr>
          <w:p w:rsidR="00DC742B" w:rsidRPr="00DC742B" w:rsidRDefault="00DC742B" w:rsidP="00576457">
            <w:pPr>
              <w:jc w:val="right"/>
              <w:rPr>
                <w:rFonts w:ascii="Arial" w:hAnsi="Arial" w:cs="Arial"/>
                <w:b/>
                <w:bCs/>
                <w:sz w:val="14"/>
                <w:szCs w:val="14"/>
              </w:rPr>
            </w:pPr>
            <w:r w:rsidRPr="00DC742B">
              <w:rPr>
                <w:rFonts w:ascii="Arial" w:hAnsi="Arial" w:cs="Arial"/>
                <w:b/>
                <w:bCs/>
                <w:sz w:val="14"/>
                <w:szCs w:val="14"/>
              </w:rPr>
              <w:t>Coste</w:t>
            </w:r>
          </w:p>
        </w:tc>
        <w:tc>
          <w:tcPr>
            <w:tcW w:w="754" w:type="pct"/>
            <w:tcBorders>
              <w:top w:val="single" w:sz="4" w:space="0" w:color="auto"/>
              <w:bottom w:val="single" w:sz="4" w:space="0" w:color="auto"/>
            </w:tcBorders>
            <w:shd w:val="clear" w:color="auto" w:fill="D9D9D9" w:themeFill="background1" w:themeFillShade="D9"/>
            <w:vAlign w:val="center"/>
            <w:hideMark/>
          </w:tcPr>
          <w:p w:rsidR="00874A73" w:rsidRDefault="00DC742B" w:rsidP="00874A73">
            <w:pPr>
              <w:jc w:val="center"/>
              <w:rPr>
                <w:rFonts w:ascii="Arial" w:hAnsi="Arial" w:cs="Arial"/>
                <w:b/>
                <w:bCs/>
                <w:sz w:val="14"/>
                <w:szCs w:val="14"/>
              </w:rPr>
            </w:pPr>
            <w:r w:rsidRPr="00DC742B">
              <w:rPr>
                <w:rFonts w:ascii="Arial" w:hAnsi="Arial" w:cs="Arial"/>
                <w:b/>
                <w:bCs/>
                <w:sz w:val="14"/>
                <w:szCs w:val="14"/>
              </w:rPr>
              <w:t>Mantenido</w:t>
            </w:r>
          </w:p>
          <w:p w:rsidR="00DC742B" w:rsidRPr="00DC742B" w:rsidRDefault="00DC742B" w:rsidP="00874A73">
            <w:pPr>
              <w:jc w:val="center"/>
              <w:rPr>
                <w:rFonts w:ascii="Arial" w:hAnsi="Arial" w:cs="Arial"/>
                <w:b/>
                <w:bCs/>
                <w:sz w:val="14"/>
                <w:szCs w:val="14"/>
              </w:rPr>
            </w:pPr>
            <w:r w:rsidRPr="00DC742B">
              <w:rPr>
                <w:rFonts w:ascii="Arial" w:hAnsi="Arial" w:cs="Arial"/>
                <w:b/>
                <w:bCs/>
                <w:sz w:val="14"/>
                <w:szCs w:val="14"/>
              </w:rPr>
              <w:t>hasta fecha</w:t>
            </w:r>
          </w:p>
        </w:tc>
      </w:tr>
      <w:tr w:rsidR="00DC742B" w:rsidRPr="00DC742B" w:rsidTr="00C823DF">
        <w:trPr>
          <w:trHeight w:val="227"/>
        </w:trPr>
        <w:tc>
          <w:tcPr>
            <w:tcW w:w="1922" w:type="pct"/>
            <w:tcBorders>
              <w:top w:val="single" w:sz="4" w:space="0" w:color="auto"/>
            </w:tcBorders>
            <w:shd w:val="clear" w:color="auto" w:fill="auto"/>
            <w:vAlign w:val="center"/>
            <w:hideMark/>
          </w:tcPr>
          <w:p w:rsidR="00DC742B" w:rsidRPr="00DC742B" w:rsidRDefault="00DC742B" w:rsidP="00576457">
            <w:pPr>
              <w:rPr>
                <w:rFonts w:ascii="Arial" w:hAnsi="Arial" w:cs="Arial"/>
                <w:sz w:val="14"/>
                <w:szCs w:val="14"/>
              </w:rPr>
            </w:pPr>
            <w:proofErr w:type="spellStart"/>
            <w:r w:rsidRPr="00DC742B">
              <w:rPr>
                <w:rFonts w:ascii="Arial" w:hAnsi="Arial" w:cs="Arial"/>
                <w:sz w:val="14"/>
                <w:szCs w:val="14"/>
              </w:rPr>
              <w:t>Datacenter</w:t>
            </w:r>
            <w:proofErr w:type="spellEnd"/>
            <w:r w:rsidRPr="00DC742B">
              <w:rPr>
                <w:rFonts w:ascii="Arial" w:hAnsi="Arial" w:cs="Arial"/>
                <w:sz w:val="14"/>
                <w:szCs w:val="14"/>
              </w:rPr>
              <w:t xml:space="preserve"> DALIX</w:t>
            </w:r>
          </w:p>
        </w:tc>
        <w:tc>
          <w:tcPr>
            <w:tcW w:w="1570" w:type="pct"/>
            <w:tcBorders>
              <w:top w:val="single" w:sz="4" w:space="0" w:color="auto"/>
            </w:tcBorders>
            <w:shd w:val="clear" w:color="auto" w:fill="auto"/>
            <w:vAlign w:val="center"/>
            <w:hideMark/>
          </w:tcPr>
          <w:p w:rsidR="00DC742B" w:rsidRPr="00DC742B" w:rsidRDefault="00DC742B" w:rsidP="00874A73">
            <w:pPr>
              <w:jc w:val="center"/>
              <w:rPr>
                <w:rFonts w:ascii="Arial" w:hAnsi="Arial" w:cs="Arial"/>
                <w:sz w:val="14"/>
                <w:szCs w:val="14"/>
              </w:rPr>
            </w:pPr>
            <w:r w:rsidRPr="00DC742B">
              <w:rPr>
                <w:rFonts w:ascii="Arial" w:hAnsi="Arial" w:cs="Arial"/>
                <w:sz w:val="14"/>
                <w:szCs w:val="14"/>
              </w:rPr>
              <w:t>31/10/2011</w:t>
            </w:r>
          </w:p>
        </w:tc>
        <w:tc>
          <w:tcPr>
            <w:tcW w:w="754" w:type="pct"/>
            <w:tcBorders>
              <w:top w:val="single" w:sz="4" w:space="0" w:color="auto"/>
            </w:tcBorders>
            <w:shd w:val="clear" w:color="auto" w:fill="auto"/>
            <w:vAlign w:val="center"/>
            <w:hideMark/>
          </w:tcPr>
          <w:p w:rsidR="00DC742B" w:rsidRPr="00DC742B" w:rsidRDefault="00DC742B" w:rsidP="00576457">
            <w:pPr>
              <w:jc w:val="right"/>
              <w:rPr>
                <w:rFonts w:ascii="Arial" w:hAnsi="Arial" w:cs="Arial"/>
                <w:sz w:val="14"/>
                <w:szCs w:val="14"/>
              </w:rPr>
            </w:pPr>
            <w:r w:rsidRPr="00DC742B">
              <w:rPr>
                <w:rFonts w:ascii="Arial" w:hAnsi="Arial" w:cs="Arial"/>
                <w:sz w:val="14"/>
                <w:szCs w:val="14"/>
              </w:rPr>
              <w:t>18.830.382,64</w:t>
            </w:r>
          </w:p>
        </w:tc>
        <w:tc>
          <w:tcPr>
            <w:tcW w:w="754" w:type="pct"/>
            <w:tcBorders>
              <w:top w:val="single" w:sz="4" w:space="0" w:color="auto"/>
            </w:tcBorders>
            <w:shd w:val="clear" w:color="auto" w:fill="auto"/>
            <w:vAlign w:val="center"/>
            <w:hideMark/>
          </w:tcPr>
          <w:p w:rsidR="00DC742B" w:rsidRPr="00DC742B" w:rsidRDefault="00DC742B" w:rsidP="00874A73">
            <w:pPr>
              <w:jc w:val="center"/>
              <w:rPr>
                <w:rFonts w:ascii="Arial" w:hAnsi="Arial" w:cs="Arial"/>
                <w:sz w:val="14"/>
                <w:szCs w:val="14"/>
              </w:rPr>
            </w:pPr>
            <w:r w:rsidRPr="00DC742B">
              <w:rPr>
                <w:rFonts w:ascii="Arial" w:hAnsi="Arial" w:cs="Arial"/>
                <w:sz w:val="14"/>
                <w:szCs w:val="14"/>
              </w:rPr>
              <w:t>31/10/2016</w:t>
            </w:r>
          </w:p>
        </w:tc>
      </w:tr>
      <w:tr w:rsidR="00DC742B" w:rsidRPr="00DC742B" w:rsidTr="00C823DF">
        <w:trPr>
          <w:trHeight w:val="227"/>
        </w:trPr>
        <w:tc>
          <w:tcPr>
            <w:tcW w:w="1922" w:type="pct"/>
            <w:shd w:val="clear" w:color="auto" w:fill="auto"/>
            <w:noWrap/>
            <w:vAlign w:val="center"/>
            <w:hideMark/>
          </w:tcPr>
          <w:p w:rsidR="00DC742B" w:rsidRPr="00DC742B" w:rsidRDefault="00DC742B" w:rsidP="00576457">
            <w:pPr>
              <w:rPr>
                <w:rFonts w:ascii="Arial" w:hAnsi="Arial" w:cs="Arial"/>
                <w:sz w:val="14"/>
                <w:szCs w:val="14"/>
              </w:rPr>
            </w:pPr>
            <w:r w:rsidRPr="00DC742B">
              <w:rPr>
                <w:rFonts w:ascii="Arial" w:hAnsi="Arial" w:cs="Arial"/>
                <w:sz w:val="14"/>
                <w:szCs w:val="14"/>
              </w:rPr>
              <w:t>Vivienda Bioclimática nº6</w:t>
            </w:r>
          </w:p>
        </w:tc>
        <w:tc>
          <w:tcPr>
            <w:tcW w:w="1570" w:type="pct"/>
            <w:shd w:val="clear" w:color="auto" w:fill="auto"/>
            <w:noWrap/>
            <w:vAlign w:val="center"/>
            <w:hideMark/>
          </w:tcPr>
          <w:p w:rsidR="00DC742B" w:rsidRPr="00DC742B" w:rsidRDefault="00DC742B" w:rsidP="00874A73">
            <w:pPr>
              <w:jc w:val="center"/>
              <w:rPr>
                <w:rFonts w:ascii="Arial" w:hAnsi="Arial" w:cs="Arial"/>
                <w:sz w:val="14"/>
                <w:szCs w:val="14"/>
              </w:rPr>
            </w:pPr>
            <w:r w:rsidRPr="00DC742B">
              <w:rPr>
                <w:rFonts w:ascii="Arial" w:hAnsi="Arial" w:cs="Arial"/>
                <w:sz w:val="14"/>
                <w:szCs w:val="14"/>
              </w:rPr>
              <w:t>31/12/2011</w:t>
            </w:r>
          </w:p>
        </w:tc>
        <w:tc>
          <w:tcPr>
            <w:tcW w:w="754" w:type="pct"/>
            <w:shd w:val="clear" w:color="auto" w:fill="auto"/>
            <w:vAlign w:val="center"/>
            <w:hideMark/>
          </w:tcPr>
          <w:p w:rsidR="00DC742B" w:rsidRPr="00DC742B" w:rsidRDefault="00DC742B" w:rsidP="00576457">
            <w:pPr>
              <w:jc w:val="right"/>
              <w:rPr>
                <w:rFonts w:ascii="Arial" w:hAnsi="Arial" w:cs="Arial"/>
                <w:sz w:val="14"/>
                <w:szCs w:val="14"/>
              </w:rPr>
            </w:pPr>
            <w:r w:rsidRPr="00DC742B">
              <w:rPr>
                <w:rFonts w:ascii="Arial" w:hAnsi="Arial" w:cs="Arial"/>
                <w:sz w:val="14"/>
                <w:szCs w:val="14"/>
              </w:rPr>
              <w:t>265.496,38</w:t>
            </w:r>
          </w:p>
        </w:tc>
        <w:tc>
          <w:tcPr>
            <w:tcW w:w="754" w:type="pct"/>
            <w:shd w:val="clear" w:color="auto" w:fill="auto"/>
            <w:vAlign w:val="center"/>
            <w:hideMark/>
          </w:tcPr>
          <w:p w:rsidR="00DC742B" w:rsidRPr="00DC742B" w:rsidRDefault="00DC742B" w:rsidP="00874A73">
            <w:pPr>
              <w:jc w:val="center"/>
              <w:rPr>
                <w:rFonts w:ascii="Arial" w:hAnsi="Arial" w:cs="Arial"/>
                <w:sz w:val="14"/>
                <w:szCs w:val="14"/>
              </w:rPr>
            </w:pPr>
            <w:r w:rsidRPr="00DC742B">
              <w:rPr>
                <w:rFonts w:ascii="Arial" w:hAnsi="Arial" w:cs="Arial"/>
                <w:sz w:val="14"/>
                <w:szCs w:val="14"/>
              </w:rPr>
              <w:t>31/10/2016</w:t>
            </w:r>
          </w:p>
        </w:tc>
      </w:tr>
      <w:tr w:rsidR="00DC742B" w:rsidRPr="00DC742B" w:rsidTr="00C823DF">
        <w:trPr>
          <w:trHeight w:val="227"/>
        </w:trPr>
        <w:tc>
          <w:tcPr>
            <w:tcW w:w="1922" w:type="pct"/>
            <w:shd w:val="clear" w:color="auto" w:fill="auto"/>
            <w:noWrap/>
            <w:vAlign w:val="center"/>
            <w:hideMark/>
          </w:tcPr>
          <w:p w:rsidR="00DC742B" w:rsidRPr="00DC742B" w:rsidRDefault="00DC742B" w:rsidP="00576457">
            <w:pPr>
              <w:rPr>
                <w:rFonts w:ascii="Arial" w:hAnsi="Arial" w:cs="Arial"/>
                <w:sz w:val="14"/>
                <w:szCs w:val="14"/>
              </w:rPr>
            </w:pPr>
            <w:r w:rsidRPr="00DC742B">
              <w:rPr>
                <w:rFonts w:ascii="Arial" w:hAnsi="Arial" w:cs="Arial"/>
                <w:sz w:val="14"/>
                <w:szCs w:val="14"/>
              </w:rPr>
              <w:t>Vivienda Bioclimática nº8</w:t>
            </w:r>
          </w:p>
        </w:tc>
        <w:tc>
          <w:tcPr>
            <w:tcW w:w="1570" w:type="pct"/>
            <w:shd w:val="clear" w:color="auto" w:fill="auto"/>
            <w:noWrap/>
            <w:vAlign w:val="center"/>
            <w:hideMark/>
          </w:tcPr>
          <w:p w:rsidR="00DC742B" w:rsidRPr="00DC742B" w:rsidRDefault="00DC742B" w:rsidP="00874A73">
            <w:pPr>
              <w:jc w:val="center"/>
              <w:rPr>
                <w:rFonts w:ascii="Arial" w:hAnsi="Arial" w:cs="Arial"/>
                <w:sz w:val="14"/>
                <w:szCs w:val="14"/>
              </w:rPr>
            </w:pPr>
            <w:r w:rsidRPr="00DC742B">
              <w:rPr>
                <w:rFonts w:ascii="Arial" w:hAnsi="Arial" w:cs="Arial"/>
                <w:sz w:val="14"/>
                <w:szCs w:val="14"/>
              </w:rPr>
              <w:t>31/12/2011</w:t>
            </w:r>
          </w:p>
        </w:tc>
        <w:tc>
          <w:tcPr>
            <w:tcW w:w="754" w:type="pct"/>
            <w:shd w:val="clear" w:color="auto" w:fill="auto"/>
            <w:vAlign w:val="center"/>
            <w:hideMark/>
          </w:tcPr>
          <w:p w:rsidR="00DC742B" w:rsidRPr="00DC742B" w:rsidRDefault="00DC742B" w:rsidP="00576457">
            <w:pPr>
              <w:jc w:val="right"/>
              <w:rPr>
                <w:rFonts w:ascii="Arial" w:hAnsi="Arial" w:cs="Arial"/>
                <w:sz w:val="14"/>
                <w:szCs w:val="14"/>
              </w:rPr>
            </w:pPr>
            <w:r w:rsidRPr="00DC742B">
              <w:rPr>
                <w:rFonts w:ascii="Arial" w:hAnsi="Arial" w:cs="Arial"/>
                <w:sz w:val="14"/>
                <w:szCs w:val="14"/>
              </w:rPr>
              <w:t>733.261,25</w:t>
            </w:r>
          </w:p>
        </w:tc>
        <w:tc>
          <w:tcPr>
            <w:tcW w:w="754" w:type="pct"/>
            <w:shd w:val="clear" w:color="auto" w:fill="auto"/>
            <w:vAlign w:val="center"/>
            <w:hideMark/>
          </w:tcPr>
          <w:p w:rsidR="00DC742B" w:rsidRPr="00DC742B" w:rsidRDefault="00DC742B" w:rsidP="00874A73">
            <w:pPr>
              <w:jc w:val="center"/>
              <w:rPr>
                <w:rFonts w:ascii="Arial" w:hAnsi="Arial" w:cs="Arial"/>
                <w:sz w:val="14"/>
                <w:szCs w:val="14"/>
              </w:rPr>
            </w:pPr>
            <w:r w:rsidRPr="00DC742B">
              <w:rPr>
                <w:rFonts w:ascii="Arial" w:hAnsi="Arial" w:cs="Arial"/>
                <w:sz w:val="14"/>
                <w:szCs w:val="14"/>
              </w:rPr>
              <w:t>31/10/2016</w:t>
            </w:r>
          </w:p>
        </w:tc>
      </w:tr>
      <w:tr w:rsidR="00DC742B" w:rsidRPr="00DC742B" w:rsidTr="00C823DF">
        <w:trPr>
          <w:trHeight w:val="227"/>
        </w:trPr>
        <w:tc>
          <w:tcPr>
            <w:tcW w:w="1922" w:type="pct"/>
            <w:shd w:val="clear" w:color="auto" w:fill="auto"/>
            <w:noWrap/>
            <w:vAlign w:val="center"/>
            <w:hideMark/>
          </w:tcPr>
          <w:p w:rsidR="00DC742B" w:rsidRPr="00DC742B" w:rsidRDefault="00DC742B" w:rsidP="00576457">
            <w:pPr>
              <w:rPr>
                <w:rFonts w:ascii="Arial" w:hAnsi="Arial" w:cs="Arial"/>
                <w:sz w:val="14"/>
                <w:szCs w:val="14"/>
              </w:rPr>
            </w:pPr>
            <w:r w:rsidRPr="00DC742B">
              <w:rPr>
                <w:rFonts w:ascii="Arial" w:hAnsi="Arial" w:cs="Arial"/>
                <w:sz w:val="14"/>
                <w:szCs w:val="14"/>
              </w:rPr>
              <w:t>Fábrica</w:t>
            </w:r>
          </w:p>
        </w:tc>
        <w:tc>
          <w:tcPr>
            <w:tcW w:w="1570" w:type="pct"/>
            <w:shd w:val="clear" w:color="auto" w:fill="auto"/>
            <w:noWrap/>
            <w:vAlign w:val="center"/>
            <w:hideMark/>
          </w:tcPr>
          <w:p w:rsidR="00DC742B" w:rsidRPr="00DC742B" w:rsidRDefault="00DC742B" w:rsidP="00874A73">
            <w:pPr>
              <w:jc w:val="center"/>
              <w:rPr>
                <w:rFonts w:ascii="Arial" w:hAnsi="Arial" w:cs="Arial"/>
                <w:sz w:val="14"/>
                <w:szCs w:val="14"/>
              </w:rPr>
            </w:pPr>
            <w:r w:rsidRPr="00DC742B">
              <w:rPr>
                <w:rFonts w:ascii="Arial" w:hAnsi="Arial" w:cs="Arial"/>
                <w:sz w:val="14"/>
                <w:szCs w:val="14"/>
              </w:rPr>
              <w:t>31/12/2011</w:t>
            </w:r>
          </w:p>
        </w:tc>
        <w:tc>
          <w:tcPr>
            <w:tcW w:w="754" w:type="pct"/>
            <w:shd w:val="clear" w:color="auto" w:fill="auto"/>
            <w:vAlign w:val="center"/>
            <w:hideMark/>
          </w:tcPr>
          <w:p w:rsidR="00DC742B" w:rsidRPr="00DC742B" w:rsidRDefault="00DC742B" w:rsidP="00576457">
            <w:pPr>
              <w:jc w:val="right"/>
              <w:rPr>
                <w:rFonts w:ascii="Arial" w:hAnsi="Arial" w:cs="Arial"/>
                <w:sz w:val="14"/>
                <w:szCs w:val="14"/>
              </w:rPr>
            </w:pPr>
            <w:r w:rsidRPr="00DC742B">
              <w:rPr>
                <w:rFonts w:ascii="Arial" w:hAnsi="Arial" w:cs="Arial"/>
                <w:sz w:val="14"/>
                <w:szCs w:val="14"/>
              </w:rPr>
              <w:t>781.649,22</w:t>
            </w:r>
          </w:p>
        </w:tc>
        <w:tc>
          <w:tcPr>
            <w:tcW w:w="754" w:type="pct"/>
            <w:shd w:val="clear" w:color="auto" w:fill="auto"/>
            <w:vAlign w:val="center"/>
            <w:hideMark/>
          </w:tcPr>
          <w:p w:rsidR="00DC742B" w:rsidRPr="00DC742B" w:rsidRDefault="00DC742B" w:rsidP="00874A73">
            <w:pPr>
              <w:jc w:val="center"/>
              <w:rPr>
                <w:rFonts w:ascii="Arial" w:hAnsi="Arial" w:cs="Arial"/>
                <w:sz w:val="14"/>
                <w:szCs w:val="14"/>
              </w:rPr>
            </w:pPr>
            <w:r w:rsidRPr="00DC742B">
              <w:rPr>
                <w:rFonts w:ascii="Arial" w:hAnsi="Arial" w:cs="Arial"/>
                <w:sz w:val="14"/>
                <w:szCs w:val="14"/>
              </w:rPr>
              <w:t>31/10/2016</w:t>
            </w:r>
          </w:p>
        </w:tc>
      </w:tr>
      <w:tr w:rsidR="00DC742B" w:rsidRPr="00DC742B" w:rsidTr="00C823DF">
        <w:trPr>
          <w:trHeight w:val="227"/>
        </w:trPr>
        <w:tc>
          <w:tcPr>
            <w:tcW w:w="1922" w:type="pct"/>
            <w:shd w:val="clear" w:color="auto" w:fill="auto"/>
            <w:noWrap/>
            <w:vAlign w:val="center"/>
            <w:hideMark/>
          </w:tcPr>
          <w:p w:rsidR="00DC742B" w:rsidRPr="00DC742B" w:rsidRDefault="00DC742B" w:rsidP="00576457">
            <w:pPr>
              <w:rPr>
                <w:rFonts w:ascii="Arial" w:hAnsi="Arial" w:cs="Arial"/>
                <w:sz w:val="14"/>
                <w:szCs w:val="14"/>
              </w:rPr>
            </w:pPr>
            <w:r w:rsidRPr="00DC742B">
              <w:rPr>
                <w:rFonts w:ascii="Arial" w:hAnsi="Arial" w:cs="Arial"/>
                <w:sz w:val="14"/>
                <w:szCs w:val="14"/>
              </w:rPr>
              <w:t>Almacén</w:t>
            </w:r>
          </w:p>
        </w:tc>
        <w:tc>
          <w:tcPr>
            <w:tcW w:w="1570" w:type="pct"/>
            <w:shd w:val="clear" w:color="auto" w:fill="auto"/>
            <w:noWrap/>
            <w:vAlign w:val="center"/>
            <w:hideMark/>
          </w:tcPr>
          <w:p w:rsidR="00DC742B" w:rsidRPr="00DC742B" w:rsidRDefault="00DC742B" w:rsidP="00874A73">
            <w:pPr>
              <w:jc w:val="center"/>
              <w:rPr>
                <w:rFonts w:ascii="Arial" w:hAnsi="Arial" w:cs="Arial"/>
                <w:sz w:val="14"/>
                <w:szCs w:val="14"/>
              </w:rPr>
            </w:pPr>
            <w:r w:rsidRPr="00DC742B">
              <w:rPr>
                <w:rFonts w:ascii="Arial" w:hAnsi="Arial" w:cs="Arial"/>
                <w:sz w:val="14"/>
                <w:szCs w:val="14"/>
              </w:rPr>
              <w:t>31/12/2011</w:t>
            </w:r>
          </w:p>
        </w:tc>
        <w:tc>
          <w:tcPr>
            <w:tcW w:w="754" w:type="pct"/>
            <w:shd w:val="clear" w:color="auto" w:fill="auto"/>
            <w:vAlign w:val="center"/>
            <w:hideMark/>
          </w:tcPr>
          <w:p w:rsidR="00DC742B" w:rsidRPr="00DC742B" w:rsidRDefault="00DC742B" w:rsidP="00576457">
            <w:pPr>
              <w:jc w:val="right"/>
              <w:rPr>
                <w:rFonts w:ascii="Arial" w:hAnsi="Arial" w:cs="Arial"/>
                <w:sz w:val="14"/>
                <w:szCs w:val="14"/>
              </w:rPr>
            </w:pPr>
            <w:r w:rsidRPr="00DC742B">
              <w:rPr>
                <w:rFonts w:ascii="Arial" w:hAnsi="Arial" w:cs="Arial"/>
                <w:sz w:val="14"/>
                <w:szCs w:val="14"/>
              </w:rPr>
              <w:t>805.377,26</w:t>
            </w:r>
          </w:p>
        </w:tc>
        <w:tc>
          <w:tcPr>
            <w:tcW w:w="754" w:type="pct"/>
            <w:shd w:val="clear" w:color="auto" w:fill="auto"/>
            <w:vAlign w:val="center"/>
            <w:hideMark/>
          </w:tcPr>
          <w:p w:rsidR="00DC742B" w:rsidRPr="00DC742B" w:rsidRDefault="00DC742B" w:rsidP="00874A73">
            <w:pPr>
              <w:jc w:val="center"/>
              <w:rPr>
                <w:rFonts w:ascii="Arial" w:hAnsi="Arial" w:cs="Arial"/>
                <w:sz w:val="14"/>
                <w:szCs w:val="14"/>
              </w:rPr>
            </w:pPr>
            <w:r w:rsidRPr="00DC742B">
              <w:rPr>
                <w:rFonts w:ascii="Arial" w:hAnsi="Arial" w:cs="Arial"/>
                <w:sz w:val="14"/>
                <w:szCs w:val="14"/>
              </w:rPr>
              <w:t>31/10/2016</w:t>
            </w:r>
          </w:p>
        </w:tc>
      </w:tr>
      <w:tr w:rsidR="00DC742B" w:rsidRPr="00DC742B" w:rsidTr="00C823DF">
        <w:trPr>
          <w:trHeight w:val="227"/>
        </w:trPr>
        <w:tc>
          <w:tcPr>
            <w:tcW w:w="1922" w:type="pct"/>
            <w:shd w:val="clear" w:color="auto" w:fill="auto"/>
            <w:noWrap/>
            <w:vAlign w:val="center"/>
            <w:hideMark/>
          </w:tcPr>
          <w:p w:rsidR="00DC742B" w:rsidRPr="00DC742B" w:rsidRDefault="00DC742B" w:rsidP="00576457">
            <w:pPr>
              <w:rPr>
                <w:rFonts w:ascii="Arial" w:hAnsi="Arial" w:cs="Arial"/>
                <w:sz w:val="14"/>
                <w:szCs w:val="14"/>
              </w:rPr>
            </w:pPr>
            <w:r w:rsidRPr="00DC742B">
              <w:rPr>
                <w:rFonts w:ascii="Arial" w:hAnsi="Arial" w:cs="Arial"/>
                <w:sz w:val="14"/>
                <w:szCs w:val="14"/>
              </w:rPr>
              <w:t>Nave Euclides</w:t>
            </w:r>
          </w:p>
        </w:tc>
        <w:tc>
          <w:tcPr>
            <w:tcW w:w="1570" w:type="pct"/>
            <w:shd w:val="clear" w:color="auto" w:fill="auto"/>
            <w:noWrap/>
            <w:vAlign w:val="center"/>
            <w:hideMark/>
          </w:tcPr>
          <w:p w:rsidR="00DC742B" w:rsidRPr="00DC742B" w:rsidRDefault="00DC742B" w:rsidP="00874A73">
            <w:pPr>
              <w:jc w:val="center"/>
              <w:rPr>
                <w:rFonts w:ascii="Arial" w:hAnsi="Arial" w:cs="Arial"/>
                <w:sz w:val="14"/>
                <w:szCs w:val="14"/>
              </w:rPr>
            </w:pPr>
            <w:r w:rsidRPr="00DC742B">
              <w:rPr>
                <w:rFonts w:ascii="Arial" w:hAnsi="Arial" w:cs="Arial"/>
                <w:sz w:val="14"/>
                <w:szCs w:val="14"/>
              </w:rPr>
              <w:t>31/12/2011</w:t>
            </w:r>
          </w:p>
        </w:tc>
        <w:tc>
          <w:tcPr>
            <w:tcW w:w="754" w:type="pct"/>
            <w:shd w:val="clear" w:color="auto" w:fill="auto"/>
            <w:vAlign w:val="center"/>
            <w:hideMark/>
          </w:tcPr>
          <w:p w:rsidR="00DC742B" w:rsidRPr="00DC742B" w:rsidRDefault="00DC742B" w:rsidP="00576457">
            <w:pPr>
              <w:jc w:val="right"/>
              <w:rPr>
                <w:rFonts w:ascii="Arial" w:hAnsi="Arial" w:cs="Arial"/>
                <w:sz w:val="14"/>
                <w:szCs w:val="14"/>
              </w:rPr>
            </w:pPr>
            <w:r w:rsidRPr="00DC742B">
              <w:rPr>
                <w:rFonts w:ascii="Arial" w:hAnsi="Arial" w:cs="Arial"/>
                <w:sz w:val="14"/>
                <w:szCs w:val="14"/>
              </w:rPr>
              <w:t>2.155.838,34</w:t>
            </w:r>
          </w:p>
        </w:tc>
        <w:tc>
          <w:tcPr>
            <w:tcW w:w="754" w:type="pct"/>
            <w:shd w:val="clear" w:color="auto" w:fill="auto"/>
            <w:vAlign w:val="center"/>
            <w:hideMark/>
          </w:tcPr>
          <w:p w:rsidR="00DC742B" w:rsidRPr="00DC742B" w:rsidRDefault="00DC742B" w:rsidP="00874A73">
            <w:pPr>
              <w:jc w:val="center"/>
              <w:rPr>
                <w:rFonts w:ascii="Arial" w:hAnsi="Arial" w:cs="Arial"/>
                <w:sz w:val="14"/>
                <w:szCs w:val="14"/>
              </w:rPr>
            </w:pPr>
            <w:r w:rsidRPr="00DC742B">
              <w:rPr>
                <w:rFonts w:ascii="Arial" w:hAnsi="Arial" w:cs="Arial"/>
                <w:sz w:val="14"/>
                <w:szCs w:val="14"/>
              </w:rPr>
              <w:t>31/10/2016</w:t>
            </w:r>
          </w:p>
        </w:tc>
      </w:tr>
      <w:tr w:rsidR="00DC742B" w:rsidRPr="00DC742B" w:rsidTr="00C823DF">
        <w:trPr>
          <w:trHeight w:val="227"/>
        </w:trPr>
        <w:tc>
          <w:tcPr>
            <w:tcW w:w="1922" w:type="pct"/>
            <w:shd w:val="clear" w:color="auto" w:fill="auto"/>
            <w:noWrap/>
            <w:vAlign w:val="center"/>
            <w:hideMark/>
          </w:tcPr>
          <w:p w:rsidR="00DC742B" w:rsidRPr="00DC742B" w:rsidRDefault="00DC742B" w:rsidP="00576457">
            <w:pPr>
              <w:rPr>
                <w:rFonts w:ascii="Arial" w:hAnsi="Arial" w:cs="Arial"/>
                <w:sz w:val="14"/>
                <w:szCs w:val="14"/>
              </w:rPr>
            </w:pPr>
            <w:r w:rsidRPr="00DC742B">
              <w:rPr>
                <w:rFonts w:ascii="Arial" w:hAnsi="Arial" w:cs="Arial"/>
                <w:sz w:val="14"/>
                <w:szCs w:val="14"/>
              </w:rPr>
              <w:t>3 Naves 2 módulos</w:t>
            </w:r>
          </w:p>
        </w:tc>
        <w:tc>
          <w:tcPr>
            <w:tcW w:w="1570" w:type="pct"/>
            <w:shd w:val="clear" w:color="auto" w:fill="auto"/>
            <w:noWrap/>
            <w:vAlign w:val="center"/>
            <w:hideMark/>
          </w:tcPr>
          <w:p w:rsidR="00DC742B" w:rsidRPr="00DC742B" w:rsidRDefault="00DC742B" w:rsidP="00874A73">
            <w:pPr>
              <w:jc w:val="center"/>
              <w:rPr>
                <w:rFonts w:ascii="Arial" w:hAnsi="Arial" w:cs="Arial"/>
                <w:sz w:val="14"/>
                <w:szCs w:val="14"/>
              </w:rPr>
            </w:pPr>
            <w:r w:rsidRPr="00DC742B">
              <w:rPr>
                <w:rFonts w:ascii="Arial" w:hAnsi="Arial" w:cs="Arial"/>
                <w:sz w:val="14"/>
                <w:szCs w:val="14"/>
              </w:rPr>
              <w:t>31/12/2011</w:t>
            </w:r>
          </w:p>
        </w:tc>
        <w:tc>
          <w:tcPr>
            <w:tcW w:w="754" w:type="pct"/>
            <w:shd w:val="clear" w:color="auto" w:fill="auto"/>
            <w:vAlign w:val="center"/>
            <w:hideMark/>
          </w:tcPr>
          <w:p w:rsidR="00DC742B" w:rsidRPr="00DC742B" w:rsidRDefault="00DC742B" w:rsidP="00576457">
            <w:pPr>
              <w:jc w:val="right"/>
              <w:rPr>
                <w:rFonts w:ascii="Arial" w:hAnsi="Arial" w:cs="Arial"/>
                <w:sz w:val="14"/>
                <w:szCs w:val="14"/>
              </w:rPr>
            </w:pPr>
            <w:r w:rsidRPr="00DC742B">
              <w:rPr>
                <w:rFonts w:ascii="Arial" w:hAnsi="Arial" w:cs="Arial"/>
                <w:sz w:val="14"/>
                <w:szCs w:val="14"/>
              </w:rPr>
              <w:t>2.054.944,52</w:t>
            </w:r>
          </w:p>
        </w:tc>
        <w:tc>
          <w:tcPr>
            <w:tcW w:w="754" w:type="pct"/>
            <w:shd w:val="clear" w:color="auto" w:fill="auto"/>
            <w:vAlign w:val="center"/>
            <w:hideMark/>
          </w:tcPr>
          <w:p w:rsidR="00DC742B" w:rsidRPr="00DC742B" w:rsidRDefault="00DC742B" w:rsidP="00874A73">
            <w:pPr>
              <w:jc w:val="center"/>
              <w:rPr>
                <w:rFonts w:ascii="Arial" w:hAnsi="Arial" w:cs="Arial"/>
                <w:sz w:val="14"/>
                <w:szCs w:val="14"/>
              </w:rPr>
            </w:pPr>
            <w:r w:rsidRPr="00DC742B">
              <w:rPr>
                <w:rFonts w:ascii="Arial" w:hAnsi="Arial" w:cs="Arial"/>
                <w:sz w:val="14"/>
                <w:szCs w:val="14"/>
              </w:rPr>
              <w:t>31/10/2016</w:t>
            </w:r>
          </w:p>
        </w:tc>
      </w:tr>
      <w:tr w:rsidR="00DC742B" w:rsidRPr="00DC742B" w:rsidTr="00C823DF">
        <w:trPr>
          <w:trHeight w:val="227"/>
        </w:trPr>
        <w:tc>
          <w:tcPr>
            <w:tcW w:w="1922" w:type="pct"/>
            <w:tcBorders>
              <w:bottom w:val="single" w:sz="4" w:space="0" w:color="auto"/>
            </w:tcBorders>
            <w:shd w:val="clear" w:color="auto" w:fill="auto"/>
            <w:noWrap/>
            <w:vAlign w:val="center"/>
            <w:hideMark/>
          </w:tcPr>
          <w:p w:rsidR="00DC742B" w:rsidRPr="00DC742B" w:rsidRDefault="00DC742B" w:rsidP="00576457">
            <w:pPr>
              <w:rPr>
                <w:rFonts w:ascii="Arial" w:hAnsi="Arial" w:cs="Arial"/>
                <w:sz w:val="14"/>
                <w:szCs w:val="14"/>
              </w:rPr>
            </w:pPr>
            <w:r w:rsidRPr="00DC742B">
              <w:rPr>
                <w:rFonts w:ascii="Arial" w:hAnsi="Arial" w:cs="Arial"/>
                <w:sz w:val="14"/>
                <w:szCs w:val="14"/>
              </w:rPr>
              <w:t>2 Naves 1 Módulo</w:t>
            </w:r>
          </w:p>
        </w:tc>
        <w:tc>
          <w:tcPr>
            <w:tcW w:w="1570" w:type="pct"/>
            <w:tcBorders>
              <w:bottom w:val="single" w:sz="4" w:space="0" w:color="auto"/>
            </w:tcBorders>
            <w:shd w:val="clear" w:color="auto" w:fill="auto"/>
            <w:noWrap/>
            <w:vAlign w:val="center"/>
            <w:hideMark/>
          </w:tcPr>
          <w:p w:rsidR="00DC742B" w:rsidRPr="00DC742B" w:rsidRDefault="00DC742B" w:rsidP="00874A73">
            <w:pPr>
              <w:jc w:val="center"/>
              <w:rPr>
                <w:rFonts w:ascii="Arial" w:hAnsi="Arial" w:cs="Arial"/>
                <w:sz w:val="14"/>
                <w:szCs w:val="14"/>
              </w:rPr>
            </w:pPr>
            <w:r w:rsidRPr="00DC742B">
              <w:rPr>
                <w:rFonts w:ascii="Arial" w:hAnsi="Arial" w:cs="Arial"/>
                <w:sz w:val="14"/>
                <w:szCs w:val="14"/>
              </w:rPr>
              <w:t>31/12/2011</w:t>
            </w:r>
          </w:p>
        </w:tc>
        <w:tc>
          <w:tcPr>
            <w:tcW w:w="754" w:type="pct"/>
            <w:tcBorders>
              <w:bottom w:val="single" w:sz="4" w:space="0" w:color="auto"/>
            </w:tcBorders>
            <w:shd w:val="clear" w:color="auto" w:fill="auto"/>
            <w:vAlign w:val="center"/>
            <w:hideMark/>
          </w:tcPr>
          <w:p w:rsidR="00DC742B" w:rsidRPr="00DC742B" w:rsidRDefault="00DC742B" w:rsidP="00576457">
            <w:pPr>
              <w:jc w:val="right"/>
              <w:rPr>
                <w:rFonts w:ascii="Arial" w:hAnsi="Arial" w:cs="Arial"/>
                <w:sz w:val="14"/>
                <w:szCs w:val="14"/>
              </w:rPr>
            </w:pPr>
            <w:r w:rsidRPr="00DC742B">
              <w:rPr>
                <w:rFonts w:ascii="Arial" w:hAnsi="Arial" w:cs="Arial"/>
                <w:sz w:val="14"/>
                <w:szCs w:val="14"/>
              </w:rPr>
              <w:t>833.501,20</w:t>
            </w:r>
          </w:p>
        </w:tc>
        <w:tc>
          <w:tcPr>
            <w:tcW w:w="754" w:type="pct"/>
            <w:tcBorders>
              <w:bottom w:val="single" w:sz="4" w:space="0" w:color="auto"/>
            </w:tcBorders>
            <w:shd w:val="clear" w:color="auto" w:fill="auto"/>
            <w:vAlign w:val="center"/>
            <w:hideMark/>
          </w:tcPr>
          <w:p w:rsidR="00DC742B" w:rsidRPr="00DC742B" w:rsidRDefault="00DC742B" w:rsidP="00874A73">
            <w:pPr>
              <w:jc w:val="center"/>
              <w:rPr>
                <w:rFonts w:ascii="Arial" w:hAnsi="Arial" w:cs="Arial"/>
                <w:sz w:val="14"/>
                <w:szCs w:val="14"/>
              </w:rPr>
            </w:pPr>
            <w:r w:rsidRPr="00DC742B">
              <w:rPr>
                <w:rFonts w:ascii="Arial" w:hAnsi="Arial" w:cs="Arial"/>
                <w:sz w:val="14"/>
                <w:szCs w:val="14"/>
              </w:rPr>
              <w:t>31/10/2016</w:t>
            </w:r>
          </w:p>
        </w:tc>
      </w:tr>
      <w:tr w:rsidR="00DC742B" w:rsidRPr="00DC742B" w:rsidTr="00C823DF">
        <w:trPr>
          <w:trHeight w:val="227"/>
        </w:trPr>
        <w:tc>
          <w:tcPr>
            <w:tcW w:w="1922" w:type="pct"/>
            <w:tcBorders>
              <w:top w:val="single" w:sz="4" w:space="0" w:color="auto"/>
              <w:bottom w:val="single" w:sz="4" w:space="0" w:color="auto"/>
            </w:tcBorders>
            <w:shd w:val="clear" w:color="auto" w:fill="D9D9D9" w:themeFill="background1" w:themeFillShade="D9"/>
            <w:noWrap/>
            <w:vAlign w:val="center"/>
            <w:hideMark/>
          </w:tcPr>
          <w:p w:rsidR="00DC742B" w:rsidRPr="00DC742B" w:rsidRDefault="00576457" w:rsidP="00576457">
            <w:pPr>
              <w:rPr>
                <w:rFonts w:ascii="Arial" w:hAnsi="Arial" w:cs="Arial"/>
                <w:sz w:val="14"/>
                <w:szCs w:val="14"/>
              </w:rPr>
            </w:pPr>
            <w:r w:rsidRPr="00DC742B">
              <w:rPr>
                <w:rFonts w:ascii="Arial" w:hAnsi="Arial" w:cs="Arial"/>
                <w:b/>
                <w:bCs/>
                <w:sz w:val="14"/>
                <w:szCs w:val="14"/>
              </w:rPr>
              <w:t>TOTAL</w:t>
            </w:r>
          </w:p>
        </w:tc>
        <w:tc>
          <w:tcPr>
            <w:tcW w:w="1570" w:type="pct"/>
            <w:tcBorders>
              <w:top w:val="single" w:sz="4" w:space="0" w:color="auto"/>
              <w:bottom w:val="single" w:sz="4" w:space="0" w:color="auto"/>
            </w:tcBorders>
            <w:shd w:val="clear" w:color="auto" w:fill="D9D9D9" w:themeFill="background1" w:themeFillShade="D9"/>
            <w:noWrap/>
            <w:vAlign w:val="center"/>
            <w:hideMark/>
          </w:tcPr>
          <w:p w:rsidR="00DC742B" w:rsidRPr="00DC742B" w:rsidRDefault="00DC742B" w:rsidP="00874A73">
            <w:pPr>
              <w:jc w:val="center"/>
              <w:rPr>
                <w:rFonts w:ascii="Arial" w:hAnsi="Arial" w:cs="Arial"/>
                <w:sz w:val="14"/>
                <w:szCs w:val="14"/>
              </w:rPr>
            </w:pPr>
          </w:p>
        </w:tc>
        <w:tc>
          <w:tcPr>
            <w:tcW w:w="754" w:type="pct"/>
            <w:tcBorders>
              <w:top w:val="single" w:sz="4" w:space="0" w:color="auto"/>
              <w:bottom w:val="single" w:sz="4" w:space="0" w:color="auto"/>
            </w:tcBorders>
            <w:shd w:val="clear" w:color="auto" w:fill="D9D9D9" w:themeFill="background1" w:themeFillShade="D9"/>
            <w:noWrap/>
            <w:vAlign w:val="center"/>
            <w:hideMark/>
          </w:tcPr>
          <w:p w:rsidR="00DC742B" w:rsidRPr="00DC742B" w:rsidRDefault="00DC742B" w:rsidP="00576457">
            <w:pPr>
              <w:jc w:val="right"/>
              <w:rPr>
                <w:rFonts w:ascii="Arial" w:hAnsi="Arial" w:cs="Arial"/>
                <w:b/>
                <w:bCs/>
                <w:sz w:val="14"/>
                <w:szCs w:val="14"/>
              </w:rPr>
            </w:pPr>
            <w:r w:rsidRPr="00DC742B">
              <w:rPr>
                <w:rFonts w:ascii="Arial" w:hAnsi="Arial" w:cs="Arial"/>
                <w:b/>
                <w:bCs/>
                <w:sz w:val="14"/>
                <w:szCs w:val="14"/>
              </w:rPr>
              <w:t>26.460.450,81</w:t>
            </w:r>
          </w:p>
        </w:tc>
        <w:tc>
          <w:tcPr>
            <w:tcW w:w="754" w:type="pct"/>
            <w:tcBorders>
              <w:top w:val="single" w:sz="4" w:space="0" w:color="auto"/>
              <w:bottom w:val="single" w:sz="4" w:space="0" w:color="auto"/>
            </w:tcBorders>
            <w:shd w:val="clear" w:color="auto" w:fill="D9D9D9" w:themeFill="background1" w:themeFillShade="D9"/>
            <w:noWrap/>
            <w:vAlign w:val="center"/>
            <w:hideMark/>
          </w:tcPr>
          <w:p w:rsidR="00DC742B" w:rsidRPr="00DC742B" w:rsidRDefault="00DC742B" w:rsidP="00874A73">
            <w:pPr>
              <w:jc w:val="center"/>
              <w:rPr>
                <w:rFonts w:ascii="Arial" w:hAnsi="Arial" w:cs="Arial"/>
                <w:sz w:val="14"/>
                <w:szCs w:val="14"/>
              </w:rPr>
            </w:pPr>
          </w:p>
        </w:tc>
      </w:tr>
    </w:tbl>
    <w:p w:rsidR="00F767D9" w:rsidRDefault="00F767D9">
      <w:pPr>
        <w:rPr>
          <w:rFonts w:ascii="Arial" w:hAnsi="Arial" w:cs="Arial"/>
          <w:sz w:val="16"/>
          <w:szCs w:val="16"/>
        </w:rPr>
      </w:pPr>
    </w:p>
    <w:tbl>
      <w:tblPr>
        <w:tblW w:w="5000" w:type="pct"/>
        <w:tblCellMar>
          <w:left w:w="70" w:type="dxa"/>
          <w:right w:w="70" w:type="dxa"/>
        </w:tblCellMar>
        <w:tblLook w:val="04A0"/>
      </w:tblPr>
      <w:tblGrid>
        <w:gridCol w:w="3432"/>
        <w:gridCol w:w="2803"/>
        <w:gridCol w:w="1346"/>
        <w:gridCol w:w="1346"/>
      </w:tblGrid>
      <w:tr w:rsidR="005A4A76" w:rsidRPr="005A4A76" w:rsidTr="00576457">
        <w:trPr>
          <w:trHeight w:val="215"/>
          <w:tblHeader/>
        </w:trPr>
        <w:tc>
          <w:tcPr>
            <w:tcW w:w="1922" w:type="pct"/>
            <w:tcBorders>
              <w:top w:val="single" w:sz="4" w:space="0" w:color="auto"/>
              <w:bottom w:val="single" w:sz="4" w:space="0" w:color="auto"/>
            </w:tcBorders>
            <w:shd w:val="clear" w:color="auto" w:fill="D9D9D9" w:themeFill="background1" w:themeFillShade="D9"/>
            <w:vAlign w:val="center"/>
            <w:hideMark/>
          </w:tcPr>
          <w:p w:rsidR="00576457" w:rsidRDefault="005A4A76" w:rsidP="00576457">
            <w:pPr>
              <w:rPr>
                <w:rFonts w:ascii="Arial" w:hAnsi="Arial" w:cs="Arial"/>
                <w:b/>
                <w:bCs/>
                <w:sz w:val="14"/>
                <w:szCs w:val="14"/>
              </w:rPr>
            </w:pPr>
            <w:r w:rsidRPr="005A4A76">
              <w:rPr>
                <w:rFonts w:ascii="Arial" w:hAnsi="Arial" w:cs="Arial"/>
                <w:b/>
                <w:bCs/>
                <w:sz w:val="14"/>
                <w:szCs w:val="14"/>
              </w:rPr>
              <w:t xml:space="preserve">MATERIALIZACION RIC 2008 </w:t>
            </w:r>
          </w:p>
          <w:p w:rsidR="005A4A76" w:rsidRPr="005A4A76" w:rsidRDefault="005A4A76" w:rsidP="00576457">
            <w:pPr>
              <w:rPr>
                <w:rFonts w:ascii="Arial" w:hAnsi="Arial" w:cs="Arial"/>
                <w:b/>
                <w:bCs/>
                <w:sz w:val="14"/>
                <w:szCs w:val="14"/>
              </w:rPr>
            </w:pPr>
            <w:r w:rsidRPr="005A4A76">
              <w:rPr>
                <w:rFonts w:ascii="Arial" w:hAnsi="Arial" w:cs="Arial"/>
                <w:b/>
                <w:bCs/>
                <w:sz w:val="14"/>
                <w:szCs w:val="14"/>
              </w:rPr>
              <w:t>EJERCICIO 2011</w:t>
            </w:r>
          </w:p>
        </w:tc>
        <w:tc>
          <w:tcPr>
            <w:tcW w:w="1570" w:type="pct"/>
            <w:tcBorders>
              <w:top w:val="single" w:sz="4" w:space="0" w:color="auto"/>
              <w:bottom w:val="single" w:sz="4" w:space="0" w:color="auto"/>
            </w:tcBorders>
            <w:shd w:val="clear" w:color="auto" w:fill="D9D9D9" w:themeFill="background1" w:themeFillShade="D9"/>
            <w:vAlign w:val="center"/>
            <w:hideMark/>
          </w:tcPr>
          <w:p w:rsidR="00576457" w:rsidRDefault="00576457" w:rsidP="00576457">
            <w:pPr>
              <w:jc w:val="center"/>
              <w:rPr>
                <w:rFonts w:ascii="Arial" w:hAnsi="Arial" w:cs="Arial"/>
                <w:b/>
                <w:bCs/>
                <w:sz w:val="14"/>
                <w:szCs w:val="14"/>
              </w:rPr>
            </w:pPr>
            <w:r w:rsidRPr="00791163">
              <w:rPr>
                <w:rFonts w:ascii="Arial" w:hAnsi="Arial" w:cs="Arial"/>
                <w:b/>
                <w:bCs/>
                <w:sz w:val="14"/>
                <w:szCs w:val="14"/>
              </w:rPr>
              <w:t>Fecha adquisici</w:t>
            </w:r>
            <w:r>
              <w:rPr>
                <w:rFonts w:ascii="Arial" w:hAnsi="Arial" w:cs="Arial"/>
                <w:b/>
                <w:bCs/>
                <w:sz w:val="14"/>
                <w:szCs w:val="14"/>
              </w:rPr>
              <w:t>ó</w:t>
            </w:r>
            <w:r w:rsidRPr="00791163">
              <w:rPr>
                <w:rFonts w:ascii="Arial" w:hAnsi="Arial" w:cs="Arial"/>
                <w:b/>
                <w:bCs/>
                <w:sz w:val="14"/>
                <w:szCs w:val="14"/>
              </w:rPr>
              <w:t xml:space="preserve">n </w:t>
            </w:r>
          </w:p>
          <w:p w:rsidR="005A4A76" w:rsidRPr="005A4A76" w:rsidRDefault="00576457" w:rsidP="00576457">
            <w:pPr>
              <w:jc w:val="center"/>
              <w:rPr>
                <w:rFonts w:ascii="Arial" w:hAnsi="Arial" w:cs="Arial"/>
                <w:b/>
                <w:bCs/>
                <w:sz w:val="14"/>
                <w:szCs w:val="14"/>
              </w:rPr>
            </w:pPr>
            <w:r w:rsidRPr="00791163">
              <w:rPr>
                <w:rFonts w:ascii="Arial" w:hAnsi="Arial" w:cs="Arial"/>
                <w:b/>
                <w:bCs/>
                <w:sz w:val="14"/>
                <w:szCs w:val="14"/>
              </w:rPr>
              <w:t>contable</w:t>
            </w:r>
          </w:p>
        </w:tc>
        <w:tc>
          <w:tcPr>
            <w:tcW w:w="754" w:type="pct"/>
            <w:tcBorders>
              <w:top w:val="single" w:sz="4" w:space="0" w:color="auto"/>
              <w:bottom w:val="single" w:sz="4" w:space="0" w:color="auto"/>
            </w:tcBorders>
            <w:shd w:val="clear" w:color="auto" w:fill="D9D9D9" w:themeFill="background1" w:themeFillShade="D9"/>
            <w:vAlign w:val="center"/>
            <w:hideMark/>
          </w:tcPr>
          <w:p w:rsidR="005A4A76" w:rsidRPr="005A4A76" w:rsidRDefault="005A4A76" w:rsidP="00576457">
            <w:pPr>
              <w:jc w:val="right"/>
              <w:rPr>
                <w:rFonts w:ascii="Arial" w:hAnsi="Arial" w:cs="Arial"/>
                <w:b/>
                <w:bCs/>
                <w:sz w:val="14"/>
                <w:szCs w:val="14"/>
              </w:rPr>
            </w:pPr>
            <w:r w:rsidRPr="005A4A76">
              <w:rPr>
                <w:rFonts w:ascii="Arial" w:hAnsi="Arial" w:cs="Arial"/>
                <w:b/>
                <w:bCs/>
                <w:sz w:val="14"/>
                <w:szCs w:val="14"/>
              </w:rPr>
              <w:t>Coste</w:t>
            </w:r>
          </w:p>
        </w:tc>
        <w:tc>
          <w:tcPr>
            <w:tcW w:w="754" w:type="pct"/>
            <w:tcBorders>
              <w:top w:val="single" w:sz="4" w:space="0" w:color="auto"/>
              <w:bottom w:val="single" w:sz="4" w:space="0" w:color="auto"/>
            </w:tcBorders>
            <w:shd w:val="clear" w:color="auto" w:fill="D9D9D9" w:themeFill="background1" w:themeFillShade="D9"/>
            <w:vAlign w:val="center"/>
            <w:hideMark/>
          </w:tcPr>
          <w:p w:rsidR="005A4A76" w:rsidRPr="005A4A76" w:rsidRDefault="005A4A76" w:rsidP="00874A73">
            <w:pPr>
              <w:jc w:val="center"/>
              <w:rPr>
                <w:rFonts w:ascii="Arial" w:hAnsi="Arial" w:cs="Arial"/>
                <w:b/>
                <w:bCs/>
                <w:sz w:val="14"/>
                <w:szCs w:val="14"/>
              </w:rPr>
            </w:pPr>
            <w:r w:rsidRPr="005A4A76">
              <w:rPr>
                <w:rFonts w:ascii="Arial" w:hAnsi="Arial" w:cs="Arial"/>
                <w:b/>
                <w:bCs/>
                <w:sz w:val="14"/>
                <w:szCs w:val="14"/>
              </w:rPr>
              <w:t>Mantenido hasta fecha</w:t>
            </w:r>
          </w:p>
        </w:tc>
      </w:tr>
      <w:tr w:rsidR="005A4A76" w:rsidRPr="005A4A76" w:rsidTr="00C823DF">
        <w:trPr>
          <w:trHeight w:val="227"/>
        </w:trPr>
        <w:tc>
          <w:tcPr>
            <w:tcW w:w="1922" w:type="pct"/>
            <w:tcBorders>
              <w:top w:val="single" w:sz="4" w:space="0" w:color="auto"/>
            </w:tcBorders>
            <w:shd w:val="clear" w:color="auto" w:fill="auto"/>
            <w:vAlign w:val="center"/>
            <w:hideMark/>
          </w:tcPr>
          <w:p w:rsidR="005A4A76" w:rsidRPr="005A4A76" w:rsidRDefault="005A4A76" w:rsidP="00576457">
            <w:pPr>
              <w:rPr>
                <w:rFonts w:ascii="Arial" w:hAnsi="Arial" w:cs="Arial"/>
                <w:sz w:val="14"/>
                <w:szCs w:val="14"/>
              </w:rPr>
            </w:pPr>
            <w:r w:rsidRPr="005A4A76">
              <w:rPr>
                <w:rFonts w:ascii="Arial" w:hAnsi="Arial" w:cs="Arial"/>
                <w:sz w:val="14"/>
                <w:szCs w:val="14"/>
              </w:rPr>
              <w:t xml:space="preserve">2 </w:t>
            </w:r>
            <w:proofErr w:type="spellStart"/>
            <w:r w:rsidRPr="005A4A76">
              <w:rPr>
                <w:rFonts w:ascii="Arial" w:hAnsi="Arial" w:cs="Arial"/>
                <w:sz w:val="14"/>
                <w:szCs w:val="14"/>
              </w:rPr>
              <w:t>Serv.DELL</w:t>
            </w:r>
            <w:proofErr w:type="spellEnd"/>
            <w:r w:rsidRPr="005A4A76">
              <w:rPr>
                <w:rFonts w:ascii="Arial" w:hAnsi="Arial" w:cs="Arial"/>
                <w:sz w:val="14"/>
                <w:szCs w:val="14"/>
              </w:rPr>
              <w:t xml:space="preserve"> </w:t>
            </w:r>
            <w:proofErr w:type="spellStart"/>
            <w:r w:rsidRPr="005A4A76">
              <w:rPr>
                <w:rFonts w:ascii="Arial" w:hAnsi="Arial" w:cs="Arial"/>
                <w:sz w:val="14"/>
                <w:szCs w:val="14"/>
              </w:rPr>
              <w:t>Powweredge</w:t>
            </w:r>
            <w:proofErr w:type="spellEnd"/>
            <w:r w:rsidRPr="005A4A76">
              <w:rPr>
                <w:rFonts w:ascii="Arial" w:hAnsi="Arial" w:cs="Arial"/>
                <w:sz w:val="14"/>
                <w:szCs w:val="14"/>
              </w:rPr>
              <w:t xml:space="preserve"> R610</w:t>
            </w:r>
          </w:p>
        </w:tc>
        <w:tc>
          <w:tcPr>
            <w:tcW w:w="1570" w:type="pct"/>
            <w:tcBorders>
              <w:top w:val="single" w:sz="4" w:space="0" w:color="auto"/>
            </w:tcBorders>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28/01/2011</w:t>
            </w:r>
          </w:p>
        </w:tc>
        <w:tc>
          <w:tcPr>
            <w:tcW w:w="754" w:type="pct"/>
            <w:tcBorders>
              <w:top w:val="single" w:sz="4" w:space="0" w:color="auto"/>
            </w:tcBorders>
            <w:shd w:val="clear" w:color="auto" w:fill="auto"/>
            <w:vAlign w:val="center"/>
            <w:hideMark/>
          </w:tcPr>
          <w:p w:rsidR="005A4A76" w:rsidRPr="005A4A76" w:rsidRDefault="005A4A76" w:rsidP="00576457">
            <w:pPr>
              <w:jc w:val="right"/>
              <w:rPr>
                <w:rFonts w:ascii="Arial" w:hAnsi="Arial" w:cs="Arial"/>
                <w:sz w:val="14"/>
                <w:szCs w:val="14"/>
              </w:rPr>
            </w:pPr>
            <w:r w:rsidRPr="005A4A76">
              <w:rPr>
                <w:rFonts w:ascii="Arial" w:hAnsi="Arial" w:cs="Arial"/>
                <w:sz w:val="14"/>
                <w:szCs w:val="14"/>
              </w:rPr>
              <w:t>10.120,85</w:t>
            </w:r>
          </w:p>
        </w:tc>
        <w:tc>
          <w:tcPr>
            <w:tcW w:w="754" w:type="pct"/>
            <w:tcBorders>
              <w:top w:val="single" w:sz="4" w:space="0" w:color="auto"/>
            </w:tcBorders>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28/01/2016</w:t>
            </w:r>
          </w:p>
        </w:tc>
      </w:tr>
      <w:tr w:rsidR="005A4A76" w:rsidRPr="005A4A76" w:rsidTr="00C823DF">
        <w:trPr>
          <w:trHeight w:val="227"/>
        </w:trPr>
        <w:tc>
          <w:tcPr>
            <w:tcW w:w="1922" w:type="pct"/>
            <w:shd w:val="clear" w:color="auto" w:fill="auto"/>
            <w:vAlign w:val="center"/>
            <w:hideMark/>
          </w:tcPr>
          <w:p w:rsidR="005A4A76" w:rsidRPr="005A4A76" w:rsidRDefault="005A4A76" w:rsidP="00576457">
            <w:pPr>
              <w:rPr>
                <w:rFonts w:ascii="Arial" w:hAnsi="Arial" w:cs="Arial"/>
                <w:sz w:val="14"/>
                <w:szCs w:val="14"/>
                <w:lang w:val="en-US"/>
              </w:rPr>
            </w:pPr>
            <w:r w:rsidRPr="005A4A76">
              <w:rPr>
                <w:rFonts w:ascii="Arial" w:hAnsi="Arial" w:cs="Arial"/>
                <w:sz w:val="14"/>
                <w:szCs w:val="14"/>
                <w:lang w:val="en-US"/>
              </w:rPr>
              <w:t xml:space="preserve">2 TV </w:t>
            </w:r>
            <w:proofErr w:type="spellStart"/>
            <w:r w:rsidRPr="005A4A76">
              <w:rPr>
                <w:rFonts w:ascii="Arial" w:hAnsi="Arial" w:cs="Arial"/>
                <w:sz w:val="14"/>
                <w:szCs w:val="14"/>
                <w:lang w:val="en-US"/>
              </w:rPr>
              <w:t>SAmsung</w:t>
            </w:r>
            <w:proofErr w:type="spellEnd"/>
            <w:r w:rsidRPr="005A4A76">
              <w:rPr>
                <w:rFonts w:ascii="Arial" w:hAnsi="Arial" w:cs="Arial"/>
                <w:sz w:val="14"/>
                <w:szCs w:val="14"/>
                <w:lang w:val="en-US"/>
              </w:rPr>
              <w:t xml:space="preserve"> Nave </w:t>
            </w:r>
            <w:proofErr w:type="spellStart"/>
            <w:r w:rsidRPr="005A4A76">
              <w:rPr>
                <w:rFonts w:ascii="Arial" w:hAnsi="Arial" w:cs="Arial"/>
                <w:sz w:val="14"/>
                <w:szCs w:val="14"/>
                <w:lang w:val="en-US"/>
              </w:rPr>
              <w:t>Inf</w:t>
            </w:r>
            <w:proofErr w:type="spellEnd"/>
            <w:r w:rsidRPr="005A4A76">
              <w:rPr>
                <w:rFonts w:ascii="Arial" w:hAnsi="Arial" w:cs="Arial"/>
                <w:sz w:val="14"/>
                <w:szCs w:val="14"/>
                <w:lang w:val="en-US"/>
              </w:rPr>
              <w:t xml:space="preserve">/ </w:t>
            </w:r>
            <w:proofErr w:type="spellStart"/>
            <w:r w:rsidRPr="005A4A76">
              <w:rPr>
                <w:rFonts w:ascii="Arial" w:hAnsi="Arial" w:cs="Arial"/>
                <w:sz w:val="14"/>
                <w:szCs w:val="14"/>
                <w:lang w:val="en-US"/>
              </w:rPr>
              <w:t>elec</w:t>
            </w:r>
            <w:proofErr w:type="spellEnd"/>
          </w:p>
        </w:tc>
        <w:tc>
          <w:tcPr>
            <w:tcW w:w="1570"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18/01/2011</w:t>
            </w:r>
          </w:p>
        </w:tc>
        <w:tc>
          <w:tcPr>
            <w:tcW w:w="754" w:type="pct"/>
            <w:shd w:val="clear" w:color="auto" w:fill="auto"/>
            <w:vAlign w:val="center"/>
            <w:hideMark/>
          </w:tcPr>
          <w:p w:rsidR="005A4A76" w:rsidRPr="005A4A76" w:rsidRDefault="005A4A76" w:rsidP="00576457">
            <w:pPr>
              <w:jc w:val="right"/>
              <w:rPr>
                <w:rFonts w:ascii="Arial" w:hAnsi="Arial" w:cs="Arial"/>
                <w:sz w:val="14"/>
                <w:szCs w:val="14"/>
              </w:rPr>
            </w:pPr>
            <w:r w:rsidRPr="005A4A76">
              <w:rPr>
                <w:rFonts w:ascii="Arial" w:hAnsi="Arial" w:cs="Arial"/>
                <w:sz w:val="14"/>
                <w:szCs w:val="14"/>
              </w:rPr>
              <w:t>2.148,00</w:t>
            </w:r>
          </w:p>
        </w:tc>
        <w:tc>
          <w:tcPr>
            <w:tcW w:w="754"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18/01/2016</w:t>
            </w:r>
          </w:p>
        </w:tc>
      </w:tr>
      <w:tr w:rsidR="005A4A76" w:rsidRPr="005A4A76" w:rsidTr="00C823DF">
        <w:trPr>
          <w:trHeight w:val="227"/>
        </w:trPr>
        <w:tc>
          <w:tcPr>
            <w:tcW w:w="1922" w:type="pct"/>
            <w:shd w:val="clear" w:color="auto" w:fill="auto"/>
            <w:vAlign w:val="center"/>
            <w:hideMark/>
          </w:tcPr>
          <w:p w:rsidR="005A4A76" w:rsidRPr="005A4A76" w:rsidRDefault="005A4A76" w:rsidP="00576457">
            <w:pPr>
              <w:rPr>
                <w:rFonts w:ascii="Arial" w:hAnsi="Arial" w:cs="Arial"/>
                <w:sz w:val="14"/>
                <w:szCs w:val="14"/>
              </w:rPr>
            </w:pPr>
            <w:r w:rsidRPr="005A4A76">
              <w:rPr>
                <w:rFonts w:ascii="Arial" w:hAnsi="Arial" w:cs="Arial"/>
                <w:sz w:val="14"/>
                <w:szCs w:val="14"/>
              </w:rPr>
              <w:t>4 Ordenadores ALEPH</w:t>
            </w:r>
          </w:p>
        </w:tc>
        <w:tc>
          <w:tcPr>
            <w:tcW w:w="1570"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18/02/2011</w:t>
            </w:r>
          </w:p>
        </w:tc>
        <w:tc>
          <w:tcPr>
            <w:tcW w:w="754" w:type="pct"/>
            <w:shd w:val="clear" w:color="auto" w:fill="auto"/>
            <w:vAlign w:val="center"/>
            <w:hideMark/>
          </w:tcPr>
          <w:p w:rsidR="005A4A76" w:rsidRPr="005A4A76" w:rsidRDefault="005A4A76" w:rsidP="00576457">
            <w:pPr>
              <w:jc w:val="right"/>
              <w:rPr>
                <w:rFonts w:ascii="Arial" w:hAnsi="Arial" w:cs="Arial"/>
                <w:sz w:val="14"/>
                <w:szCs w:val="14"/>
              </w:rPr>
            </w:pPr>
            <w:r w:rsidRPr="005A4A76">
              <w:rPr>
                <w:rFonts w:ascii="Arial" w:hAnsi="Arial" w:cs="Arial"/>
                <w:sz w:val="14"/>
                <w:szCs w:val="14"/>
              </w:rPr>
              <w:t>1.331,08</w:t>
            </w:r>
          </w:p>
        </w:tc>
        <w:tc>
          <w:tcPr>
            <w:tcW w:w="754"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18/02/2016</w:t>
            </w:r>
          </w:p>
        </w:tc>
      </w:tr>
      <w:tr w:rsidR="005A4A76" w:rsidRPr="005A4A76" w:rsidTr="00C823DF">
        <w:trPr>
          <w:trHeight w:val="227"/>
        </w:trPr>
        <w:tc>
          <w:tcPr>
            <w:tcW w:w="1922" w:type="pct"/>
            <w:shd w:val="clear" w:color="auto" w:fill="auto"/>
            <w:vAlign w:val="center"/>
            <w:hideMark/>
          </w:tcPr>
          <w:p w:rsidR="005A4A76" w:rsidRPr="005A4A76" w:rsidRDefault="005A4A76" w:rsidP="00576457">
            <w:pPr>
              <w:rPr>
                <w:rFonts w:ascii="Arial" w:hAnsi="Arial" w:cs="Arial"/>
                <w:sz w:val="14"/>
                <w:szCs w:val="14"/>
              </w:rPr>
            </w:pPr>
            <w:r w:rsidRPr="005A4A76">
              <w:rPr>
                <w:rFonts w:ascii="Arial" w:hAnsi="Arial" w:cs="Arial"/>
                <w:sz w:val="14"/>
                <w:szCs w:val="14"/>
              </w:rPr>
              <w:t xml:space="preserve">32PC LENOVO/ 42 Monitor </w:t>
            </w:r>
            <w:proofErr w:type="spellStart"/>
            <w:r w:rsidRPr="005A4A76">
              <w:rPr>
                <w:rFonts w:ascii="Arial" w:hAnsi="Arial" w:cs="Arial"/>
                <w:sz w:val="14"/>
                <w:szCs w:val="14"/>
              </w:rPr>
              <w:t>Lenobo</w:t>
            </w:r>
            <w:proofErr w:type="spellEnd"/>
          </w:p>
        </w:tc>
        <w:tc>
          <w:tcPr>
            <w:tcW w:w="1570"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28/02/2011</w:t>
            </w:r>
          </w:p>
        </w:tc>
        <w:tc>
          <w:tcPr>
            <w:tcW w:w="754" w:type="pct"/>
            <w:shd w:val="clear" w:color="auto" w:fill="auto"/>
            <w:vAlign w:val="center"/>
            <w:hideMark/>
          </w:tcPr>
          <w:p w:rsidR="005A4A76" w:rsidRPr="005A4A76" w:rsidRDefault="005A4A76" w:rsidP="00576457">
            <w:pPr>
              <w:jc w:val="right"/>
              <w:rPr>
                <w:rFonts w:ascii="Arial" w:hAnsi="Arial" w:cs="Arial"/>
                <w:sz w:val="14"/>
                <w:szCs w:val="14"/>
              </w:rPr>
            </w:pPr>
            <w:r w:rsidRPr="005A4A76">
              <w:rPr>
                <w:rFonts w:ascii="Arial" w:hAnsi="Arial" w:cs="Arial"/>
                <w:sz w:val="14"/>
                <w:szCs w:val="14"/>
              </w:rPr>
              <w:t>24.873,32</w:t>
            </w:r>
          </w:p>
        </w:tc>
        <w:tc>
          <w:tcPr>
            <w:tcW w:w="754"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28/02/2016</w:t>
            </w:r>
          </w:p>
        </w:tc>
      </w:tr>
      <w:tr w:rsidR="005A4A76" w:rsidRPr="005A4A76" w:rsidTr="00C823DF">
        <w:trPr>
          <w:trHeight w:val="227"/>
        </w:trPr>
        <w:tc>
          <w:tcPr>
            <w:tcW w:w="1922" w:type="pct"/>
            <w:shd w:val="clear" w:color="auto" w:fill="auto"/>
            <w:vAlign w:val="center"/>
            <w:hideMark/>
          </w:tcPr>
          <w:p w:rsidR="005A4A76" w:rsidRPr="005A4A76" w:rsidRDefault="005A4A76" w:rsidP="00576457">
            <w:pPr>
              <w:rPr>
                <w:rFonts w:ascii="Arial" w:hAnsi="Arial" w:cs="Arial"/>
                <w:sz w:val="14"/>
                <w:szCs w:val="14"/>
              </w:rPr>
            </w:pPr>
            <w:r w:rsidRPr="005A4A76">
              <w:rPr>
                <w:rFonts w:ascii="Arial" w:hAnsi="Arial" w:cs="Arial"/>
                <w:sz w:val="14"/>
                <w:szCs w:val="14"/>
              </w:rPr>
              <w:t xml:space="preserve">PDA </w:t>
            </w:r>
            <w:proofErr w:type="spellStart"/>
            <w:r w:rsidRPr="005A4A76">
              <w:rPr>
                <w:rFonts w:ascii="Arial" w:hAnsi="Arial" w:cs="Arial"/>
                <w:sz w:val="14"/>
                <w:szCs w:val="14"/>
              </w:rPr>
              <w:t>Acer</w:t>
            </w:r>
            <w:proofErr w:type="spellEnd"/>
            <w:r w:rsidRPr="005A4A76">
              <w:rPr>
                <w:rFonts w:ascii="Arial" w:hAnsi="Arial" w:cs="Arial"/>
                <w:sz w:val="14"/>
                <w:szCs w:val="14"/>
              </w:rPr>
              <w:t xml:space="preserve"> S200</w:t>
            </w:r>
          </w:p>
        </w:tc>
        <w:tc>
          <w:tcPr>
            <w:tcW w:w="1570"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11/02/2011</w:t>
            </w:r>
          </w:p>
        </w:tc>
        <w:tc>
          <w:tcPr>
            <w:tcW w:w="754" w:type="pct"/>
            <w:shd w:val="clear" w:color="auto" w:fill="auto"/>
            <w:vAlign w:val="center"/>
            <w:hideMark/>
          </w:tcPr>
          <w:p w:rsidR="005A4A76" w:rsidRPr="005A4A76" w:rsidRDefault="005A4A76" w:rsidP="00576457">
            <w:pPr>
              <w:jc w:val="right"/>
              <w:rPr>
                <w:rFonts w:ascii="Arial" w:hAnsi="Arial" w:cs="Arial"/>
                <w:sz w:val="14"/>
                <w:szCs w:val="14"/>
              </w:rPr>
            </w:pPr>
            <w:r w:rsidRPr="005A4A76">
              <w:rPr>
                <w:rFonts w:ascii="Arial" w:hAnsi="Arial" w:cs="Arial"/>
                <w:sz w:val="14"/>
                <w:szCs w:val="14"/>
              </w:rPr>
              <w:t>515,34</w:t>
            </w:r>
          </w:p>
        </w:tc>
        <w:tc>
          <w:tcPr>
            <w:tcW w:w="754"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11/02/2016</w:t>
            </w:r>
          </w:p>
        </w:tc>
      </w:tr>
      <w:tr w:rsidR="005A4A76" w:rsidRPr="005A4A76" w:rsidTr="00C823DF">
        <w:trPr>
          <w:trHeight w:val="227"/>
        </w:trPr>
        <w:tc>
          <w:tcPr>
            <w:tcW w:w="1922" w:type="pct"/>
            <w:shd w:val="clear" w:color="auto" w:fill="auto"/>
            <w:vAlign w:val="center"/>
            <w:hideMark/>
          </w:tcPr>
          <w:p w:rsidR="005A4A76" w:rsidRPr="005A4A76" w:rsidRDefault="005A4A76" w:rsidP="00576457">
            <w:pPr>
              <w:rPr>
                <w:rFonts w:ascii="Arial" w:hAnsi="Arial" w:cs="Arial"/>
                <w:sz w:val="14"/>
                <w:szCs w:val="14"/>
              </w:rPr>
            </w:pPr>
            <w:proofErr w:type="spellStart"/>
            <w:r w:rsidRPr="005A4A76">
              <w:rPr>
                <w:rFonts w:ascii="Arial" w:hAnsi="Arial" w:cs="Arial"/>
                <w:sz w:val="14"/>
                <w:szCs w:val="14"/>
              </w:rPr>
              <w:t>Optiplex</w:t>
            </w:r>
            <w:proofErr w:type="spellEnd"/>
            <w:r w:rsidRPr="005A4A76">
              <w:rPr>
                <w:rFonts w:ascii="Arial" w:hAnsi="Arial" w:cs="Arial"/>
                <w:sz w:val="14"/>
                <w:szCs w:val="14"/>
              </w:rPr>
              <w:t xml:space="preserve"> 780 SF</w:t>
            </w:r>
          </w:p>
        </w:tc>
        <w:tc>
          <w:tcPr>
            <w:tcW w:w="1570"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11/03/2011</w:t>
            </w:r>
          </w:p>
        </w:tc>
        <w:tc>
          <w:tcPr>
            <w:tcW w:w="754" w:type="pct"/>
            <w:shd w:val="clear" w:color="auto" w:fill="auto"/>
            <w:vAlign w:val="center"/>
            <w:hideMark/>
          </w:tcPr>
          <w:p w:rsidR="005A4A76" w:rsidRPr="005A4A76" w:rsidRDefault="005A4A76" w:rsidP="00576457">
            <w:pPr>
              <w:jc w:val="right"/>
              <w:rPr>
                <w:rFonts w:ascii="Arial" w:hAnsi="Arial" w:cs="Arial"/>
                <w:sz w:val="14"/>
                <w:szCs w:val="14"/>
              </w:rPr>
            </w:pPr>
            <w:r w:rsidRPr="005A4A76">
              <w:rPr>
                <w:rFonts w:ascii="Arial" w:hAnsi="Arial" w:cs="Arial"/>
                <w:sz w:val="14"/>
                <w:szCs w:val="14"/>
              </w:rPr>
              <w:t>4.225,12</w:t>
            </w:r>
          </w:p>
        </w:tc>
        <w:tc>
          <w:tcPr>
            <w:tcW w:w="754"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11/03/2016</w:t>
            </w:r>
          </w:p>
        </w:tc>
      </w:tr>
      <w:tr w:rsidR="005A4A76" w:rsidRPr="005A4A76" w:rsidTr="00C823DF">
        <w:trPr>
          <w:trHeight w:val="227"/>
        </w:trPr>
        <w:tc>
          <w:tcPr>
            <w:tcW w:w="1922" w:type="pct"/>
            <w:shd w:val="clear" w:color="auto" w:fill="auto"/>
            <w:vAlign w:val="center"/>
            <w:hideMark/>
          </w:tcPr>
          <w:p w:rsidR="005A4A76" w:rsidRPr="005A4A76" w:rsidRDefault="005A4A76" w:rsidP="00576457">
            <w:pPr>
              <w:rPr>
                <w:rFonts w:ascii="Arial" w:hAnsi="Arial" w:cs="Arial"/>
                <w:sz w:val="14"/>
                <w:szCs w:val="14"/>
              </w:rPr>
            </w:pPr>
            <w:r w:rsidRPr="005A4A76">
              <w:rPr>
                <w:rFonts w:ascii="Arial" w:hAnsi="Arial" w:cs="Arial"/>
                <w:sz w:val="14"/>
                <w:szCs w:val="14"/>
              </w:rPr>
              <w:t>2 TV Samsung 55-Nave</w:t>
            </w:r>
          </w:p>
        </w:tc>
        <w:tc>
          <w:tcPr>
            <w:tcW w:w="1570"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21/03/2011</w:t>
            </w:r>
          </w:p>
        </w:tc>
        <w:tc>
          <w:tcPr>
            <w:tcW w:w="754" w:type="pct"/>
            <w:shd w:val="clear" w:color="auto" w:fill="auto"/>
            <w:vAlign w:val="center"/>
            <w:hideMark/>
          </w:tcPr>
          <w:p w:rsidR="005A4A76" w:rsidRPr="005A4A76" w:rsidRDefault="005A4A76" w:rsidP="00576457">
            <w:pPr>
              <w:jc w:val="right"/>
              <w:rPr>
                <w:rFonts w:ascii="Arial" w:hAnsi="Arial" w:cs="Arial"/>
                <w:sz w:val="14"/>
                <w:szCs w:val="14"/>
              </w:rPr>
            </w:pPr>
            <w:r w:rsidRPr="005A4A76">
              <w:rPr>
                <w:rFonts w:ascii="Arial" w:hAnsi="Arial" w:cs="Arial"/>
                <w:sz w:val="14"/>
                <w:szCs w:val="14"/>
              </w:rPr>
              <w:t>3.016,00</w:t>
            </w:r>
          </w:p>
        </w:tc>
        <w:tc>
          <w:tcPr>
            <w:tcW w:w="754"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21/03/2016</w:t>
            </w:r>
          </w:p>
        </w:tc>
      </w:tr>
      <w:tr w:rsidR="005A4A76" w:rsidRPr="005A4A76" w:rsidTr="00C823DF">
        <w:trPr>
          <w:trHeight w:val="227"/>
        </w:trPr>
        <w:tc>
          <w:tcPr>
            <w:tcW w:w="1922" w:type="pct"/>
            <w:shd w:val="clear" w:color="auto" w:fill="auto"/>
            <w:vAlign w:val="center"/>
            <w:hideMark/>
          </w:tcPr>
          <w:p w:rsidR="005A4A76" w:rsidRPr="005A4A76" w:rsidRDefault="005A4A76" w:rsidP="00576457">
            <w:pPr>
              <w:rPr>
                <w:rFonts w:ascii="Arial" w:hAnsi="Arial" w:cs="Arial"/>
                <w:sz w:val="14"/>
                <w:szCs w:val="14"/>
              </w:rPr>
            </w:pPr>
            <w:r w:rsidRPr="005A4A76">
              <w:rPr>
                <w:rFonts w:ascii="Arial" w:hAnsi="Arial" w:cs="Arial"/>
                <w:sz w:val="14"/>
                <w:szCs w:val="14"/>
              </w:rPr>
              <w:t>Servicio + Equipo IBERCOM</w:t>
            </w:r>
          </w:p>
        </w:tc>
        <w:tc>
          <w:tcPr>
            <w:tcW w:w="1570"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19/04/2011</w:t>
            </w:r>
          </w:p>
        </w:tc>
        <w:tc>
          <w:tcPr>
            <w:tcW w:w="754" w:type="pct"/>
            <w:shd w:val="clear" w:color="auto" w:fill="auto"/>
            <w:vAlign w:val="center"/>
            <w:hideMark/>
          </w:tcPr>
          <w:p w:rsidR="005A4A76" w:rsidRPr="005A4A76" w:rsidRDefault="005A4A76" w:rsidP="00576457">
            <w:pPr>
              <w:jc w:val="right"/>
              <w:rPr>
                <w:rFonts w:ascii="Arial" w:hAnsi="Arial" w:cs="Arial"/>
                <w:sz w:val="14"/>
                <w:szCs w:val="14"/>
              </w:rPr>
            </w:pPr>
            <w:r w:rsidRPr="005A4A76">
              <w:rPr>
                <w:rFonts w:ascii="Arial" w:hAnsi="Arial" w:cs="Arial"/>
                <w:sz w:val="14"/>
                <w:szCs w:val="14"/>
              </w:rPr>
              <w:t>14.365,53</w:t>
            </w:r>
          </w:p>
        </w:tc>
        <w:tc>
          <w:tcPr>
            <w:tcW w:w="754"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19/04/2016</w:t>
            </w:r>
          </w:p>
        </w:tc>
      </w:tr>
      <w:tr w:rsidR="005A4A76" w:rsidRPr="005A4A76" w:rsidTr="00C823DF">
        <w:trPr>
          <w:trHeight w:val="227"/>
        </w:trPr>
        <w:tc>
          <w:tcPr>
            <w:tcW w:w="1922" w:type="pct"/>
            <w:shd w:val="clear" w:color="auto" w:fill="auto"/>
            <w:vAlign w:val="center"/>
            <w:hideMark/>
          </w:tcPr>
          <w:p w:rsidR="005A4A76" w:rsidRPr="005A4A76" w:rsidRDefault="005A4A76" w:rsidP="00576457">
            <w:pPr>
              <w:rPr>
                <w:rFonts w:ascii="Arial" w:hAnsi="Arial" w:cs="Arial"/>
                <w:sz w:val="14"/>
                <w:szCs w:val="14"/>
              </w:rPr>
            </w:pPr>
            <w:r w:rsidRPr="005A4A76">
              <w:rPr>
                <w:rFonts w:ascii="Arial" w:hAnsi="Arial" w:cs="Arial"/>
                <w:sz w:val="14"/>
                <w:szCs w:val="14"/>
              </w:rPr>
              <w:t>IMPRESORA BMP71 LABELMARK</w:t>
            </w:r>
          </w:p>
        </w:tc>
        <w:tc>
          <w:tcPr>
            <w:tcW w:w="1570"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07/06/2011</w:t>
            </w:r>
          </w:p>
        </w:tc>
        <w:tc>
          <w:tcPr>
            <w:tcW w:w="754" w:type="pct"/>
            <w:shd w:val="clear" w:color="auto" w:fill="auto"/>
            <w:vAlign w:val="center"/>
            <w:hideMark/>
          </w:tcPr>
          <w:p w:rsidR="005A4A76" w:rsidRPr="005A4A76" w:rsidRDefault="005A4A76" w:rsidP="00576457">
            <w:pPr>
              <w:jc w:val="right"/>
              <w:rPr>
                <w:rFonts w:ascii="Arial" w:hAnsi="Arial" w:cs="Arial"/>
                <w:sz w:val="14"/>
                <w:szCs w:val="14"/>
              </w:rPr>
            </w:pPr>
            <w:r w:rsidRPr="005A4A76">
              <w:rPr>
                <w:rFonts w:ascii="Arial" w:hAnsi="Arial" w:cs="Arial"/>
                <w:sz w:val="14"/>
                <w:szCs w:val="14"/>
              </w:rPr>
              <w:t>1.146,00</w:t>
            </w:r>
          </w:p>
        </w:tc>
        <w:tc>
          <w:tcPr>
            <w:tcW w:w="754"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07/06/2016</w:t>
            </w:r>
          </w:p>
        </w:tc>
      </w:tr>
      <w:tr w:rsidR="005A4A76" w:rsidRPr="005A4A76" w:rsidTr="00C823DF">
        <w:trPr>
          <w:trHeight w:val="227"/>
        </w:trPr>
        <w:tc>
          <w:tcPr>
            <w:tcW w:w="1922" w:type="pct"/>
            <w:shd w:val="clear" w:color="auto" w:fill="auto"/>
            <w:vAlign w:val="center"/>
            <w:hideMark/>
          </w:tcPr>
          <w:p w:rsidR="005A4A76" w:rsidRPr="005A4A76" w:rsidRDefault="005A4A76" w:rsidP="00576457">
            <w:pPr>
              <w:rPr>
                <w:rFonts w:ascii="Arial" w:hAnsi="Arial" w:cs="Arial"/>
                <w:sz w:val="14"/>
                <w:szCs w:val="14"/>
              </w:rPr>
            </w:pPr>
            <w:r w:rsidRPr="005A4A76">
              <w:rPr>
                <w:rFonts w:ascii="Arial" w:hAnsi="Arial" w:cs="Arial"/>
                <w:sz w:val="14"/>
                <w:szCs w:val="14"/>
              </w:rPr>
              <w:t xml:space="preserve">Terminales </w:t>
            </w:r>
            <w:proofErr w:type="spellStart"/>
            <w:r w:rsidRPr="005A4A76">
              <w:rPr>
                <w:rFonts w:ascii="Arial" w:hAnsi="Arial" w:cs="Arial"/>
                <w:sz w:val="14"/>
                <w:szCs w:val="14"/>
              </w:rPr>
              <w:t>IP+inalambrico+carg</w:t>
            </w:r>
            <w:proofErr w:type="spellEnd"/>
          </w:p>
        </w:tc>
        <w:tc>
          <w:tcPr>
            <w:tcW w:w="1570"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27/05/2011</w:t>
            </w:r>
          </w:p>
        </w:tc>
        <w:tc>
          <w:tcPr>
            <w:tcW w:w="754" w:type="pct"/>
            <w:shd w:val="clear" w:color="auto" w:fill="auto"/>
            <w:vAlign w:val="center"/>
            <w:hideMark/>
          </w:tcPr>
          <w:p w:rsidR="005A4A76" w:rsidRPr="005A4A76" w:rsidRDefault="005A4A76" w:rsidP="00576457">
            <w:pPr>
              <w:jc w:val="right"/>
              <w:rPr>
                <w:rFonts w:ascii="Arial" w:hAnsi="Arial" w:cs="Arial"/>
                <w:sz w:val="14"/>
                <w:szCs w:val="14"/>
              </w:rPr>
            </w:pPr>
            <w:r w:rsidRPr="005A4A76">
              <w:rPr>
                <w:rFonts w:ascii="Arial" w:hAnsi="Arial" w:cs="Arial"/>
                <w:sz w:val="14"/>
                <w:szCs w:val="14"/>
              </w:rPr>
              <w:t>800,00</w:t>
            </w:r>
          </w:p>
        </w:tc>
        <w:tc>
          <w:tcPr>
            <w:tcW w:w="754"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27/05/2016</w:t>
            </w:r>
          </w:p>
        </w:tc>
      </w:tr>
      <w:tr w:rsidR="005A4A76" w:rsidRPr="005A4A76" w:rsidTr="00C823DF">
        <w:trPr>
          <w:trHeight w:val="227"/>
        </w:trPr>
        <w:tc>
          <w:tcPr>
            <w:tcW w:w="1922" w:type="pct"/>
            <w:shd w:val="clear" w:color="auto" w:fill="auto"/>
            <w:vAlign w:val="center"/>
            <w:hideMark/>
          </w:tcPr>
          <w:p w:rsidR="005A4A76" w:rsidRPr="005A4A76" w:rsidRDefault="005A4A76" w:rsidP="00576457">
            <w:pPr>
              <w:rPr>
                <w:rFonts w:ascii="Arial" w:hAnsi="Arial" w:cs="Arial"/>
                <w:sz w:val="14"/>
                <w:szCs w:val="14"/>
              </w:rPr>
            </w:pPr>
            <w:r w:rsidRPr="005A4A76">
              <w:rPr>
                <w:rFonts w:ascii="Arial" w:hAnsi="Arial" w:cs="Arial"/>
                <w:sz w:val="14"/>
                <w:szCs w:val="14"/>
              </w:rPr>
              <w:t xml:space="preserve">Placa base ASUS </w:t>
            </w:r>
            <w:proofErr w:type="spellStart"/>
            <w:r w:rsidRPr="005A4A76">
              <w:rPr>
                <w:rFonts w:ascii="Arial" w:hAnsi="Arial" w:cs="Arial"/>
                <w:sz w:val="14"/>
                <w:szCs w:val="14"/>
              </w:rPr>
              <w:t>proces</w:t>
            </w:r>
            <w:proofErr w:type="spellEnd"/>
            <w:r w:rsidRPr="005A4A76">
              <w:rPr>
                <w:rFonts w:ascii="Arial" w:hAnsi="Arial" w:cs="Arial"/>
                <w:sz w:val="14"/>
                <w:szCs w:val="14"/>
              </w:rPr>
              <w:t xml:space="preserve"> INTEL</w:t>
            </w:r>
          </w:p>
        </w:tc>
        <w:tc>
          <w:tcPr>
            <w:tcW w:w="1570"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16/06/2011</w:t>
            </w:r>
          </w:p>
        </w:tc>
        <w:tc>
          <w:tcPr>
            <w:tcW w:w="754" w:type="pct"/>
            <w:shd w:val="clear" w:color="auto" w:fill="auto"/>
            <w:vAlign w:val="center"/>
            <w:hideMark/>
          </w:tcPr>
          <w:p w:rsidR="005A4A76" w:rsidRPr="005A4A76" w:rsidRDefault="005A4A76" w:rsidP="00576457">
            <w:pPr>
              <w:jc w:val="right"/>
              <w:rPr>
                <w:rFonts w:ascii="Arial" w:hAnsi="Arial" w:cs="Arial"/>
                <w:sz w:val="14"/>
                <w:szCs w:val="14"/>
              </w:rPr>
            </w:pPr>
            <w:r w:rsidRPr="005A4A76">
              <w:rPr>
                <w:rFonts w:ascii="Arial" w:hAnsi="Arial" w:cs="Arial"/>
                <w:sz w:val="14"/>
                <w:szCs w:val="14"/>
              </w:rPr>
              <w:t>420,24</w:t>
            </w:r>
          </w:p>
        </w:tc>
        <w:tc>
          <w:tcPr>
            <w:tcW w:w="754"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16/06/2016</w:t>
            </w:r>
          </w:p>
        </w:tc>
      </w:tr>
      <w:tr w:rsidR="005A4A76" w:rsidRPr="005A4A76" w:rsidTr="00C823DF">
        <w:trPr>
          <w:trHeight w:val="227"/>
        </w:trPr>
        <w:tc>
          <w:tcPr>
            <w:tcW w:w="1922" w:type="pct"/>
            <w:shd w:val="clear" w:color="auto" w:fill="auto"/>
            <w:vAlign w:val="center"/>
            <w:hideMark/>
          </w:tcPr>
          <w:p w:rsidR="005A4A76" w:rsidRPr="005A4A76" w:rsidRDefault="005A4A76" w:rsidP="00576457">
            <w:pPr>
              <w:rPr>
                <w:rFonts w:ascii="Arial" w:hAnsi="Arial" w:cs="Arial"/>
                <w:sz w:val="14"/>
                <w:szCs w:val="14"/>
                <w:lang w:val="en-US"/>
              </w:rPr>
            </w:pPr>
            <w:r w:rsidRPr="005A4A76">
              <w:rPr>
                <w:rFonts w:ascii="Arial" w:hAnsi="Arial" w:cs="Arial"/>
                <w:sz w:val="14"/>
                <w:szCs w:val="14"/>
                <w:lang w:val="en-US"/>
              </w:rPr>
              <w:t>Disco Ext FIREWIRE adq.dat sis</w:t>
            </w:r>
          </w:p>
        </w:tc>
        <w:tc>
          <w:tcPr>
            <w:tcW w:w="1570"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03/05/2011</w:t>
            </w:r>
          </w:p>
        </w:tc>
        <w:tc>
          <w:tcPr>
            <w:tcW w:w="754" w:type="pct"/>
            <w:shd w:val="clear" w:color="auto" w:fill="auto"/>
            <w:vAlign w:val="center"/>
            <w:hideMark/>
          </w:tcPr>
          <w:p w:rsidR="005A4A76" w:rsidRPr="005A4A76" w:rsidRDefault="005A4A76" w:rsidP="00576457">
            <w:pPr>
              <w:jc w:val="right"/>
              <w:rPr>
                <w:rFonts w:ascii="Arial" w:hAnsi="Arial" w:cs="Arial"/>
                <w:sz w:val="14"/>
                <w:szCs w:val="14"/>
              </w:rPr>
            </w:pPr>
            <w:r w:rsidRPr="005A4A76">
              <w:rPr>
                <w:rFonts w:ascii="Arial" w:hAnsi="Arial" w:cs="Arial"/>
                <w:sz w:val="14"/>
                <w:szCs w:val="14"/>
              </w:rPr>
              <w:t>638,13</w:t>
            </w:r>
          </w:p>
        </w:tc>
        <w:tc>
          <w:tcPr>
            <w:tcW w:w="754"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03/05/2016</w:t>
            </w:r>
          </w:p>
        </w:tc>
      </w:tr>
      <w:tr w:rsidR="005A4A76" w:rsidRPr="005A4A76" w:rsidTr="00C823DF">
        <w:trPr>
          <w:trHeight w:val="227"/>
        </w:trPr>
        <w:tc>
          <w:tcPr>
            <w:tcW w:w="1922" w:type="pct"/>
            <w:shd w:val="clear" w:color="auto" w:fill="auto"/>
            <w:vAlign w:val="center"/>
            <w:hideMark/>
          </w:tcPr>
          <w:p w:rsidR="005A4A76" w:rsidRPr="005A4A76" w:rsidRDefault="005A4A76" w:rsidP="00576457">
            <w:pPr>
              <w:rPr>
                <w:rFonts w:ascii="Arial" w:hAnsi="Arial" w:cs="Arial"/>
                <w:sz w:val="14"/>
                <w:szCs w:val="14"/>
              </w:rPr>
            </w:pPr>
            <w:r w:rsidRPr="005A4A76">
              <w:rPr>
                <w:rFonts w:ascii="Arial" w:hAnsi="Arial" w:cs="Arial"/>
                <w:sz w:val="14"/>
                <w:szCs w:val="14"/>
              </w:rPr>
              <w:t xml:space="preserve">2 </w:t>
            </w:r>
            <w:proofErr w:type="spellStart"/>
            <w:r w:rsidRPr="005A4A76">
              <w:rPr>
                <w:rFonts w:ascii="Arial" w:hAnsi="Arial" w:cs="Arial"/>
                <w:sz w:val="14"/>
                <w:szCs w:val="14"/>
              </w:rPr>
              <w:t>comput</w:t>
            </w:r>
            <w:proofErr w:type="spellEnd"/>
            <w:r w:rsidRPr="005A4A76">
              <w:rPr>
                <w:rFonts w:ascii="Arial" w:hAnsi="Arial" w:cs="Arial"/>
                <w:sz w:val="14"/>
                <w:szCs w:val="14"/>
              </w:rPr>
              <w:t xml:space="preserve">. estaciones </w:t>
            </w:r>
            <w:proofErr w:type="spellStart"/>
            <w:r w:rsidRPr="005A4A76">
              <w:rPr>
                <w:rFonts w:ascii="Arial" w:hAnsi="Arial" w:cs="Arial"/>
                <w:sz w:val="14"/>
                <w:szCs w:val="14"/>
              </w:rPr>
              <w:t>sism.+ups</w:t>
            </w:r>
            <w:proofErr w:type="spellEnd"/>
          </w:p>
        </w:tc>
        <w:tc>
          <w:tcPr>
            <w:tcW w:w="1570"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23/09/2011</w:t>
            </w:r>
          </w:p>
        </w:tc>
        <w:tc>
          <w:tcPr>
            <w:tcW w:w="754" w:type="pct"/>
            <w:shd w:val="clear" w:color="auto" w:fill="auto"/>
            <w:vAlign w:val="center"/>
            <w:hideMark/>
          </w:tcPr>
          <w:p w:rsidR="005A4A76" w:rsidRPr="005A4A76" w:rsidRDefault="005A4A76" w:rsidP="00576457">
            <w:pPr>
              <w:jc w:val="right"/>
              <w:rPr>
                <w:rFonts w:ascii="Arial" w:hAnsi="Arial" w:cs="Arial"/>
                <w:sz w:val="14"/>
                <w:szCs w:val="14"/>
              </w:rPr>
            </w:pPr>
            <w:r w:rsidRPr="005A4A76">
              <w:rPr>
                <w:rFonts w:ascii="Arial" w:hAnsi="Arial" w:cs="Arial"/>
                <w:sz w:val="14"/>
                <w:szCs w:val="14"/>
              </w:rPr>
              <w:t>973,91</w:t>
            </w:r>
          </w:p>
        </w:tc>
        <w:tc>
          <w:tcPr>
            <w:tcW w:w="754"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23/09/2016</w:t>
            </w:r>
          </w:p>
        </w:tc>
      </w:tr>
      <w:tr w:rsidR="005A4A76" w:rsidRPr="005A4A76" w:rsidTr="00C823DF">
        <w:trPr>
          <w:trHeight w:val="227"/>
        </w:trPr>
        <w:tc>
          <w:tcPr>
            <w:tcW w:w="1922" w:type="pct"/>
            <w:shd w:val="clear" w:color="auto" w:fill="auto"/>
            <w:vAlign w:val="center"/>
            <w:hideMark/>
          </w:tcPr>
          <w:p w:rsidR="005A4A76" w:rsidRPr="005A4A76" w:rsidRDefault="005A4A76" w:rsidP="00576457">
            <w:pPr>
              <w:rPr>
                <w:rFonts w:ascii="Arial" w:hAnsi="Arial" w:cs="Arial"/>
                <w:sz w:val="14"/>
                <w:szCs w:val="14"/>
              </w:rPr>
            </w:pPr>
            <w:r w:rsidRPr="005A4A76">
              <w:rPr>
                <w:rFonts w:ascii="Arial" w:hAnsi="Arial" w:cs="Arial"/>
                <w:sz w:val="14"/>
                <w:szCs w:val="14"/>
              </w:rPr>
              <w:t xml:space="preserve">5 </w:t>
            </w:r>
            <w:proofErr w:type="spellStart"/>
            <w:r w:rsidRPr="005A4A76">
              <w:rPr>
                <w:rFonts w:ascii="Arial" w:hAnsi="Arial" w:cs="Arial"/>
                <w:sz w:val="14"/>
                <w:szCs w:val="14"/>
              </w:rPr>
              <w:t>Notebook</w:t>
            </w:r>
            <w:proofErr w:type="spellEnd"/>
            <w:r w:rsidRPr="005A4A76">
              <w:rPr>
                <w:rFonts w:ascii="Arial" w:hAnsi="Arial" w:cs="Arial"/>
                <w:sz w:val="14"/>
                <w:szCs w:val="14"/>
              </w:rPr>
              <w:t xml:space="preserve"> samsung+5fundas</w:t>
            </w:r>
          </w:p>
        </w:tc>
        <w:tc>
          <w:tcPr>
            <w:tcW w:w="1570"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01/10/2011</w:t>
            </w:r>
          </w:p>
        </w:tc>
        <w:tc>
          <w:tcPr>
            <w:tcW w:w="754" w:type="pct"/>
            <w:shd w:val="clear" w:color="auto" w:fill="auto"/>
            <w:vAlign w:val="center"/>
            <w:hideMark/>
          </w:tcPr>
          <w:p w:rsidR="005A4A76" w:rsidRPr="005A4A76" w:rsidRDefault="005A4A76" w:rsidP="00576457">
            <w:pPr>
              <w:jc w:val="right"/>
              <w:rPr>
                <w:rFonts w:ascii="Arial" w:hAnsi="Arial" w:cs="Arial"/>
                <w:sz w:val="14"/>
                <w:szCs w:val="14"/>
              </w:rPr>
            </w:pPr>
            <w:r w:rsidRPr="005A4A76">
              <w:rPr>
                <w:rFonts w:ascii="Arial" w:hAnsi="Arial" w:cs="Arial"/>
                <w:sz w:val="14"/>
                <w:szCs w:val="14"/>
              </w:rPr>
              <w:t>3.018,50</w:t>
            </w:r>
          </w:p>
        </w:tc>
        <w:tc>
          <w:tcPr>
            <w:tcW w:w="754"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01/10/2016</w:t>
            </w:r>
          </w:p>
        </w:tc>
      </w:tr>
      <w:tr w:rsidR="005A4A76" w:rsidRPr="005A4A76" w:rsidTr="00C823DF">
        <w:trPr>
          <w:trHeight w:val="227"/>
        </w:trPr>
        <w:tc>
          <w:tcPr>
            <w:tcW w:w="1922" w:type="pct"/>
            <w:shd w:val="clear" w:color="auto" w:fill="auto"/>
            <w:vAlign w:val="center"/>
            <w:hideMark/>
          </w:tcPr>
          <w:p w:rsidR="005A4A76" w:rsidRPr="005A4A76" w:rsidRDefault="005A4A76" w:rsidP="00576457">
            <w:pPr>
              <w:rPr>
                <w:rFonts w:ascii="Arial" w:hAnsi="Arial" w:cs="Arial"/>
                <w:sz w:val="14"/>
                <w:szCs w:val="14"/>
              </w:rPr>
            </w:pPr>
            <w:r w:rsidRPr="005A4A76">
              <w:rPr>
                <w:rFonts w:ascii="Arial" w:hAnsi="Arial" w:cs="Arial"/>
                <w:sz w:val="14"/>
                <w:szCs w:val="14"/>
              </w:rPr>
              <w:t>UPS SAI integra 6KVA</w:t>
            </w:r>
          </w:p>
        </w:tc>
        <w:tc>
          <w:tcPr>
            <w:tcW w:w="1570"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01/10/2011</w:t>
            </w:r>
          </w:p>
        </w:tc>
        <w:tc>
          <w:tcPr>
            <w:tcW w:w="754" w:type="pct"/>
            <w:shd w:val="clear" w:color="auto" w:fill="auto"/>
            <w:vAlign w:val="center"/>
            <w:hideMark/>
          </w:tcPr>
          <w:p w:rsidR="005A4A76" w:rsidRPr="005A4A76" w:rsidRDefault="005A4A76" w:rsidP="00576457">
            <w:pPr>
              <w:jc w:val="right"/>
              <w:rPr>
                <w:rFonts w:ascii="Arial" w:hAnsi="Arial" w:cs="Arial"/>
                <w:sz w:val="14"/>
                <w:szCs w:val="14"/>
              </w:rPr>
            </w:pPr>
            <w:r w:rsidRPr="005A4A76">
              <w:rPr>
                <w:rFonts w:ascii="Arial" w:hAnsi="Arial" w:cs="Arial"/>
                <w:sz w:val="14"/>
                <w:szCs w:val="14"/>
              </w:rPr>
              <w:t>1.852,00</w:t>
            </w:r>
          </w:p>
        </w:tc>
        <w:tc>
          <w:tcPr>
            <w:tcW w:w="754"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01/10/2016</w:t>
            </w:r>
          </w:p>
        </w:tc>
      </w:tr>
      <w:tr w:rsidR="005A4A76" w:rsidRPr="005A4A76" w:rsidTr="00C823DF">
        <w:trPr>
          <w:trHeight w:val="227"/>
        </w:trPr>
        <w:tc>
          <w:tcPr>
            <w:tcW w:w="1922" w:type="pct"/>
            <w:shd w:val="clear" w:color="auto" w:fill="auto"/>
            <w:vAlign w:val="center"/>
            <w:hideMark/>
          </w:tcPr>
          <w:p w:rsidR="005A4A76" w:rsidRPr="005A4A76" w:rsidRDefault="005A4A76" w:rsidP="00576457">
            <w:pPr>
              <w:rPr>
                <w:rFonts w:ascii="Arial" w:hAnsi="Arial" w:cs="Arial"/>
                <w:sz w:val="14"/>
                <w:szCs w:val="14"/>
              </w:rPr>
            </w:pPr>
            <w:r w:rsidRPr="005A4A76">
              <w:rPr>
                <w:rFonts w:ascii="Arial" w:hAnsi="Arial" w:cs="Arial"/>
                <w:sz w:val="14"/>
                <w:szCs w:val="14"/>
              </w:rPr>
              <w:t>Impresora color CP-60 Data Car</w:t>
            </w:r>
          </w:p>
        </w:tc>
        <w:tc>
          <w:tcPr>
            <w:tcW w:w="1570"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01/10/2011</w:t>
            </w:r>
          </w:p>
        </w:tc>
        <w:tc>
          <w:tcPr>
            <w:tcW w:w="754" w:type="pct"/>
            <w:shd w:val="clear" w:color="auto" w:fill="auto"/>
            <w:vAlign w:val="center"/>
            <w:hideMark/>
          </w:tcPr>
          <w:p w:rsidR="005A4A76" w:rsidRPr="005A4A76" w:rsidRDefault="005A4A76" w:rsidP="00576457">
            <w:pPr>
              <w:jc w:val="right"/>
              <w:rPr>
                <w:rFonts w:ascii="Arial" w:hAnsi="Arial" w:cs="Arial"/>
                <w:sz w:val="14"/>
                <w:szCs w:val="14"/>
              </w:rPr>
            </w:pPr>
            <w:r w:rsidRPr="005A4A76">
              <w:rPr>
                <w:rFonts w:ascii="Arial" w:hAnsi="Arial" w:cs="Arial"/>
                <w:sz w:val="14"/>
                <w:szCs w:val="14"/>
              </w:rPr>
              <w:t>2.644,61</w:t>
            </w:r>
          </w:p>
        </w:tc>
        <w:tc>
          <w:tcPr>
            <w:tcW w:w="754"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01/10/2016</w:t>
            </w:r>
          </w:p>
        </w:tc>
      </w:tr>
      <w:tr w:rsidR="005A4A76" w:rsidRPr="005A4A76" w:rsidTr="00C823DF">
        <w:trPr>
          <w:trHeight w:val="227"/>
        </w:trPr>
        <w:tc>
          <w:tcPr>
            <w:tcW w:w="1922" w:type="pct"/>
            <w:shd w:val="clear" w:color="auto" w:fill="auto"/>
            <w:vAlign w:val="center"/>
            <w:hideMark/>
          </w:tcPr>
          <w:p w:rsidR="005A4A76" w:rsidRPr="005A4A76" w:rsidRDefault="005A4A76" w:rsidP="00576457">
            <w:pPr>
              <w:rPr>
                <w:rFonts w:ascii="Arial" w:hAnsi="Arial" w:cs="Arial"/>
                <w:sz w:val="14"/>
                <w:szCs w:val="14"/>
              </w:rPr>
            </w:pPr>
            <w:r w:rsidRPr="005A4A76">
              <w:rPr>
                <w:rFonts w:ascii="Arial" w:hAnsi="Arial" w:cs="Arial"/>
                <w:sz w:val="14"/>
                <w:szCs w:val="14"/>
              </w:rPr>
              <w:t xml:space="preserve">Equipo+ </w:t>
            </w:r>
            <w:proofErr w:type="spellStart"/>
            <w:r w:rsidRPr="005A4A76">
              <w:rPr>
                <w:rFonts w:ascii="Arial" w:hAnsi="Arial" w:cs="Arial"/>
                <w:sz w:val="14"/>
                <w:szCs w:val="14"/>
              </w:rPr>
              <w:t>instalacion</w:t>
            </w:r>
            <w:proofErr w:type="spellEnd"/>
            <w:r w:rsidRPr="005A4A76">
              <w:rPr>
                <w:rFonts w:ascii="Arial" w:hAnsi="Arial" w:cs="Arial"/>
                <w:sz w:val="14"/>
                <w:szCs w:val="14"/>
              </w:rPr>
              <w:t xml:space="preserve"> IBERCOM</w:t>
            </w:r>
          </w:p>
        </w:tc>
        <w:tc>
          <w:tcPr>
            <w:tcW w:w="1570"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19/08/2011</w:t>
            </w:r>
          </w:p>
        </w:tc>
        <w:tc>
          <w:tcPr>
            <w:tcW w:w="754" w:type="pct"/>
            <w:shd w:val="clear" w:color="auto" w:fill="auto"/>
            <w:vAlign w:val="center"/>
            <w:hideMark/>
          </w:tcPr>
          <w:p w:rsidR="005A4A76" w:rsidRPr="005A4A76" w:rsidRDefault="005A4A76" w:rsidP="00576457">
            <w:pPr>
              <w:jc w:val="right"/>
              <w:rPr>
                <w:rFonts w:ascii="Arial" w:hAnsi="Arial" w:cs="Arial"/>
                <w:sz w:val="14"/>
                <w:szCs w:val="14"/>
              </w:rPr>
            </w:pPr>
            <w:r w:rsidRPr="005A4A76">
              <w:rPr>
                <w:rFonts w:ascii="Arial" w:hAnsi="Arial" w:cs="Arial"/>
                <w:sz w:val="14"/>
                <w:szCs w:val="14"/>
              </w:rPr>
              <w:t>2.116,82</w:t>
            </w:r>
          </w:p>
        </w:tc>
        <w:tc>
          <w:tcPr>
            <w:tcW w:w="754"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19/08/2016</w:t>
            </w:r>
          </w:p>
        </w:tc>
      </w:tr>
      <w:tr w:rsidR="005A4A76" w:rsidRPr="005A4A76" w:rsidTr="00C823DF">
        <w:trPr>
          <w:trHeight w:val="227"/>
        </w:trPr>
        <w:tc>
          <w:tcPr>
            <w:tcW w:w="1922" w:type="pct"/>
            <w:shd w:val="clear" w:color="auto" w:fill="auto"/>
            <w:vAlign w:val="center"/>
            <w:hideMark/>
          </w:tcPr>
          <w:p w:rsidR="005A4A76" w:rsidRPr="005A4A76" w:rsidRDefault="005A4A76" w:rsidP="00576457">
            <w:pPr>
              <w:rPr>
                <w:rFonts w:ascii="Arial" w:hAnsi="Arial" w:cs="Arial"/>
                <w:sz w:val="14"/>
                <w:szCs w:val="14"/>
              </w:rPr>
            </w:pPr>
            <w:r w:rsidRPr="005A4A76">
              <w:rPr>
                <w:rFonts w:ascii="Arial" w:hAnsi="Arial" w:cs="Arial"/>
                <w:sz w:val="14"/>
                <w:szCs w:val="14"/>
              </w:rPr>
              <w:t xml:space="preserve">Kit de </w:t>
            </w:r>
            <w:proofErr w:type="spellStart"/>
            <w:r w:rsidRPr="005A4A76">
              <w:rPr>
                <w:rFonts w:ascii="Arial" w:hAnsi="Arial" w:cs="Arial"/>
                <w:sz w:val="14"/>
                <w:szCs w:val="14"/>
              </w:rPr>
              <w:t>Railes</w:t>
            </w:r>
            <w:proofErr w:type="spellEnd"/>
            <w:r w:rsidRPr="005A4A76">
              <w:rPr>
                <w:rFonts w:ascii="Arial" w:hAnsi="Arial" w:cs="Arial"/>
                <w:sz w:val="14"/>
                <w:szCs w:val="14"/>
              </w:rPr>
              <w:t xml:space="preserve">, </w:t>
            </w:r>
            <w:proofErr w:type="spellStart"/>
            <w:r w:rsidRPr="005A4A76">
              <w:rPr>
                <w:rFonts w:ascii="Arial" w:hAnsi="Arial" w:cs="Arial"/>
                <w:sz w:val="14"/>
                <w:szCs w:val="14"/>
              </w:rPr>
              <w:t>Xtrem</w:t>
            </w:r>
            <w:proofErr w:type="spellEnd"/>
            <w:r w:rsidRPr="005A4A76">
              <w:rPr>
                <w:rFonts w:ascii="Arial" w:hAnsi="Arial" w:cs="Arial"/>
                <w:sz w:val="14"/>
                <w:szCs w:val="14"/>
              </w:rPr>
              <w:t xml:space="preserve"> terranova</w:t>
            </w:r>
          </w:p>
        </w:tc>
        <w:tc>
          <w:tcPr>
            <w:tcW w:w="1570"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03/10/2011</w:t>
            </w:r>
          </w:p>
        </w:tc>
        <w:tc>
          <w:tcPr>
            <w:tcW w:w="754" w:type="pct"/>
            <w:shd w:val="clear" w:color="auto" w:fill="auto"/>
            <w:vAlign w:val="center"/>
            <w:hideMark/>
          </w:tcPr>
          <w:p w:rsidR="005A4A76" w:rsidRPr="005A4A76" w:rsidRDefault="005A4A76" w:rsidP="00576457">
            <w:pPr>
              <w:jc w:val="right"/>
              <w:rPr>
                <w:rFonts w:ascii="Arial" w:hAnsi="Arial" w:cs="Arial"/>
                <w:sz w:val="14"/>
                <w:szCs w:val="14"/>
              </w:rPr>
            </w:pPr>
            <w:r w:rsidRPr="005A4A76">
              <w:rPr>
                <w:rFonts w:ascii="Arial" w:hAnsi="Arial" w:cs="Arial"/>
                <w:sz w:val="14"/>
                <w:szCs w:val="14"/>
              </w:rPr>
              <w:t>2.668,62</w:t>
            </w:r>
          </w:p>
        </w:tc>
        <w:tc>
          <w:tcPr>
            <w:tcW w:w="754"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03/10/2016</w:t>
            </w:r>
          </w:p>
        </w:tc>
      </w:tr>
      <w:tr w:rsidR="005A4A76" w:rsidRPr="005A4A76" w:rsidTr="00C823DF">
        <w:trPr>
          <w:trHeight w:val="227"/>
        </w:trPr>
        <w:tc>
          <w:tcPr>
            <w:tcW w:w="1922" w:type="pct"/>
            <w:shd w:val="clear" w:color="auto" w:fill="auto"/>
            <w:vAlign w:val="center"/>
            <w:hideMark/>
          </w:tcPr>
          <w:p w:rsidR="005A4A76" w:rsidRPr="005A4A76" w:rsidRDefault="005A4A76" w:rsidP="00576457">
            <w:pPr>
              <w:rPr>
                <w:rFonts w:ascii="Arial" w:hAnsi="Arial" w:cs="Arial"/>
                <w:sz w:val="14"/>
                <w:szCs w:val="14"/>
              </w:rPr>
            </w:pPr>
            <w:r w:rsidRPr="005A4A76">
              <w:rPr>
                <w:rFonts w:ascii="Arial" w:hAnsi="Arial" w:cs="Arial"/>
                <w:sz w:val="14"/>
                <w:szCs w:val="14"/>
              </w:rPr>
              <w:t xml:space="preserve">3 </w:t>
            </w:r>
            <w:proofErr w:type="spellStart"/>
            <w:r w:rsidRPr="005A4A76">
              <w:rPr>
                <w:rFonts w:ascii="Arial" w:hAnsi="Arial" w:cs="Arial"/>
                <w:sz w:val="14"/>
                <w:szCs w:val="14"/>
              </w:rPr>
              <w:t>Netbook</w:t>
            </w:r>
            <w:proofErr w:type="spellEnd"/>
            <w:r w:rsidRPr="005A4A76">
              <w:rPr>
                <w:rFonts w:ascii="Arial" w:hAnsi="Arial" w:cs="Arial"/>
                <w:sz w:val="14"/>
                <w:szCs w:val="14"/>
              </w:rPr>
              <w:t xml:space="preserve"> ASUS 1GB 250GB</w:t>
            </w:r>
          </w:p>
        </w:tc>
        <w:tc>
          <w:tcPr>
            <w:tcW w:w="1570"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17/10/2011</w:t>
            </w:r>
          </w:p>
        </w:tc>
        <w:tc>
          <w:tcPr>
            <w:tcW w:w="754" w:type="pct"/>
            <w:shd w:val="clear" w:color="auto" w:fill="auto"/>
            <w:vAlign w:val="center"/>
            <w:hideMark/>
          </w:tcPr>
          <w:p w:rsidR="005A4A76" w:rsidRPr="005A4A76" w:rsidRDefault="005A4A76" w:rsidP="00576457">
            <w:pPr>
              <w:jc w:val="right"/>
              <w:rPr>
                <w:rFonts w:ascii="Arial" w:hAnsi="Arial" w:cs="Arial"/>
                <w:sz w:val="14"/>
                <w:szCs w:val="14"/>
              </w:rPr>
            </w:pPr>
            <w:r w:rsidRPr="005A4A76">
              <w:rPr>
                <w:rFonts w:ascii="Arial" w:hAnsi="Arial" w:cs="Arial"/>
                <w:sz w:val="14"/>
                <w:szCs w:val="14"/>
              </w:rPr>
              <w:t>819,68</w:t>
            </w:r>
          </w:p>
        </w:tc>
        <w:tc>
          <w:tcPr>
            <w:tcW w:w="754"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17/10/2016</w:t>
            </w:r>
          </w:p>
        </w:tc>
      </w:tr>
      <w:tr w:rsidR="005A4A76" w:rsidRPr="005A4A76" w:rsidTr="00C823DF">
        <w:trPr>
          <w:trHeight w:val="227"/>
        </w:trPr>
        <w:tc>
          <w:tcPr>
            <w:tcW w:w="1922" w:type="pct"/>
            <w:shd w:val="clear" w:color="auto" w:fill="auto"/>
            <w:vAlign w:val="center"/>
            <w:hideMark/>
          </w:tcPr>
          <w:p w:rsidR="005A4A76" w:rsidRPr="005A4A76" w:rsidRDefault="005A4A76" w:rsidP="00576457">
            <w:pPr>
              <w:rPr>
                <w:rFonts w:ascii="Arial" w:hAnsi="Arial" w:cs="Arial"/>
                <w:sz w:val="14"/>
                <w:szCs w:val="14"/>
              </w:rPr>
            </w:pPr>
            <w:r w:rsidRPr="005A4A76">
              <w:rPr>
                <w:rFonts w:ascii="Arial" w:hAnsi="Arial" w:cs="Arial"/>
                <w:sz w:val="14"/>
                <w:szCs w:val="14"/>
              </w:rPr>
              <w:t>Apple IPAD wifi+3G</w:t>
            </w:r>
          </w:p>
        </w:tc>
        <w:tc>
          <w:tcPr>
            <w:tcW w:w="1570"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31/03/2011</w:t>
            </w:r>
          </w:p>
        </w:tc>
        <w:tc>
          <w:tcPr>
            <w:tcW w:w="754" w:type="pct"/>
            <w:shd w:val="clear" w:color="auto" w:fill="auto"/>
            <w:vAlign w:val="center"/>
            <w:hideMark/>
          </w:tcPr>
          <w:p w:rsidR="005A4A76" w:rsidRPr="005A4A76" w:rsidRDefault="005A4A76" w:rsidP="00576457">
            <w:pPr>
              <w:jc w:val="right"/>
              <w:rPr>
                <w:rFonts w:ascii="Arial" w:hAnsi="Arial" w:cs="Arial"/>
                <w:sz w:val="14"/>
                <w:szCs w:val="14"/>
              </w:rPr>
            </w:pPr>
            <w:r w:rsidRPr="005A4A76">
              <w:rPr>
                <w:rFonts w:ascii="Arial" w:hAnsi="Arial" w:cs="Arial"/>
                <w:sz w:val="14"/>
                <w:szCs w:val="14"/>
              </w:rPr>
              <w:t>729,00</w:t>
            </w:r>
          </w:p>
        </w:tc>
        <w:tc>
          <w:tcPr>
            <w:tcW w:w="754"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31/06/2016</w:t>
            </w:r>
          </w:p>
        </w:tc>
      </w:tr>
      <w:tr w:rsidR="005A4A76" w:rsidRPr="005A4A76" w:rsidTr="00C823DF">
        <w:trPr>
          <w:trHeight w:val="227"/>
        </w:trPr>
        <w:tc>
          <w:tcPr>
            <w:tcW w:w="1922" w:type="pct"/>
            <w:shd w:val="clear" w:color="auto" w:fill="auto"/>
            <w:vAlign w:val="center"/>
            <w:hideMark/>
          </w:tcPr>
          <w:p w:rsidR="005A4A76" w:rsidRPr="005A4A76" w:rsidRDefault="005A4A76" w:rsidP="00576457">
            <w:pPr>
              <w:rPr>
                <w:rFonts w:ascii="Arial" w:hAnsi="Arial" w:cs="Arial"/>
                <w:sz w:val="14"/>
                <w:szCs w:val="14"/>
              </w:rPr>
            </w:pPr>
            <w:proofErr w:type="spellStart"/>
            <w:r w:rsidRPr="005A4A76">
              <w:rPr>
                <w:rFonts w:ascii="Arial" w:hAnsi="Arial" w:cs="Arial"/>
                <w:sz w:val="14"/>
                <w:szCs w:val="14"/>
              </w:rPr>
              <w:t>Informatica</w:t>
            </w:r>
            <w:proofErr w:type="spellEnd"/>
            <w:r w:rsidRPr="005A4A76">
              <w:rPr>
                <w:rFonts w:ascii="Arial" w:hAnsi="Arial" w:cs="Arial"/>
                <w:sz w:val="14"/>
                <w:szCs w:val="14"/>
              </w:rPr>
              <w:t xml:space="preserve"> NAP</w:t>
            </w:r>
          </w:p>
        </w:tc>
        <w:tc>
          <w:tcPr>
            <w:tcW w:w="1570"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31/10/2011</w:t>
            </w:r>
          </w:p>
        </w:tc>
        <w:tc>
          <w:tcPr>
            <w:tcW w:w="754" w:type="pct"/>
            <w:shd w:val="clear" w:color="auto" w:fill="auto"/>
            <w:vAlign w:val="center"/>
            <w:hideMark/>
          </w:tcPr>
          <w:p w:rsidR="005A4A76" w:rsidRPr="005A4A76" w:rsidRDefault="005A4A76" w:rsidP="00576457">
            <w:pPr>
              <w:jc w:val="right"/>
              <w:rPr>
                <w:rFonts w:ascii="Arial" w:hAnsi="Arial" w:cs="Arial"/>
                <w:sz w:val="14"/>
                <w:szCs w:val="14"/>
              </w:rPr>
            </w:pPr>
            <w:r w:rsidRPr="005A4A76">
              <w:rPr>
                <w:rFonts w:ascii="Arial" w:hAnsi="Arial" w:cs="Arial"/>
                <w:sz w:val="14"/>
                <w:szCs w:val="14"/>
              </w:rPr>
              <w:t>63.977,00</w:t>
            </w:r>
          </w:p>
        </w:tc>
        <w:tc>
          <w:tcPr>
            <w:tcW w:w="754"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31/10/2016</w:t>
            </w:r>
          </w:p>
        </w:tc>
      </w:tr>
      <w:tr w:rsidR="005A4A76" w:rsidRPr="005A4A76" w:rsidTr="00C823DF">
        <w:trPr>
          <w:trHeight w:val="227"/>
        </w:trPr>
        <w:tc>
          <w:tcPr>
            <w:tcW w:w="1922" w:type="pct"/>
            <w:shd w:val="clear" w:color="auto" w:fill="auto"/>
            <w:vAlign w:val="center"/>
            <w:hideMark/>
          </w:tcPr>
          <w:p w:rsidR="005A4A76" w:rsidRPr="005A4A76" w:rsidRDefault="005A4A76" w:rsidP="00576457">
            <w:pPr>
              <w:rPr>
                <w:rFonts w:ascii="Arial" w:hAnsi="Arial" w:cs="Arial"/>
                <w:sz w:val="14"/>
                <w:szCs w:val="14"/>
              </w:rPr>
            </w:pPr>
            <w:proofErr w:type="spellStart"/>
            <w:r w:rsidRPr="005A4A76">
              <w:rPr>
                <w:rFonts w:ascii="Arial" w:hAnsi="Arial" w:cs="Arial"/>
                <w:sz w:val="14"/>
                <w:szCs w:val="14"/>
              </w:rPr>
              <w:t>Eq.Analisis</w:t>
            </w:r>
            <w:proofErr w:type="spellEnd"/>
            <w:r w:rsidRPr="005A4A76">
              <w:rPr>
                <w:rFonts w:ascii="Arial" w:hAnsi="Arial" w:cs="Arial"/>
                <w:sz w:val="14"/>
                <w:szCs w:val="14"/>
              </w:rPr>
              <w:t xml:space="preserve"> Cationes ASRS 300</w:t>
            </w:r>
          </w:p>
        </w:tc>
        <w:tc>
          <w:tcPr>
            <w:tcW w:w="1570"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20/04/2011</w:t>
            </w:r>
          </w:p>
        </w:tc>
        <w:tc>
          <w:tcPr>
            <w:tcW w:w="754" w:type="pct"/>
            <w:shd w:val="clear" w:color="auto" w:fill="auto"/>
            <w:vAlign w:val="center"/>
            <w:hideMark/>
          </w:tcPr>
          <w:p w:rsidR="005A4A76" w:rsidRPr="005A4A76" w:rsidRDefault="005A4A76" w:rsidP="00576457">
            <w:pPr>
              <w:jc w:val="right"/>
              <w:rPr>
                <w:rFonts w:ascii="Arial" w:hAnsi="Arial" w:cs="Arial"/>
                <w:sz w:val="14"/>
                <w:szCs w:val="14"/>
              </w:rPr>
            </w:pPr>
            <w:r w:rsidRPr="005A4A76">
              <w:rPr>
                <w:rFonts w:ascii="Arial" w:hAnsi="Arial" w:cs="Arial"/>
                <w:sz w:val="14"/>
                <w:szCs w:val="14"/>
              </w:rPr>
              <w:t>1.280,00</w:t>
            </w:r>
          </w:p>
        </w:tc>
        <w:tc>
          <w:tcPr>
            <w:tcW w:w="754"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20/04/2016</w:t>
            </w:r>
          </w:p>
        </w:tc>
      </w:tr>
      <w:tr w:rsidR="005A4A76" w:rsidRPr="005A4A76" w:rsidTr="00C823DF">
        <w:trPr>
          <w:trHeight w:val="227"/>
        </w:trPr>
        <w:tc>
          <w:tcPr>
            <w:tcW w:w="1922" w:type="pct"/>
            <w:shd w:val="clear" w:color="auto" w:fill="auto"/>
            <w:vAlign w:val="center"/>
            <w:hideMark/>
          </w:tcPr>
          <w:p w:rsidR="005A4A76" w:rsidRPr="005A4A76" w:rsidRDefault="005A4A76" w:rsidP="00576457">
            <w:pPr>
              <w:rPr>
                <w:rFonts w:ascii="Arial" w:hAnsi="Arial" w:cs="Arial"/>
                <w:sz w:val="14"/>
                <w:szCs w:val="14"/>
              </w:rPr>
            </w:pPr>
            <w:r w:rsidRPr="005A4A76">
              <w:rPr>
                <w:rFonts w:ascii="Arial" w:hAnsi="Arial" w:cs="Arial"/>
                <w:sz w:val="14"/>
                <w:szCs w:val="14"/>
              </w:rPr>
              <w:t xml:space="preserve">Antenas WIFI </w:t>
            </w:r>
            <w:proofErr w:type="spellStart"/>
            <w:r w:rsidRPr="005A4A76">
              <w:rPr>
                <w:rFonts w:ascii="Arial" w:hAnsi="Arial" w:cs="Arial"/>
                <w:sz w:val="14"/>
                <w:szCs w:val="14"/>
              </w:rPr>
              <w:t>nanostation</w:t>
            </w:r>
            <w:proofErr w:type="spellEnd"/>
            <w:r w:rsidRPr="005A4A76">
              <w:rPr>
                <w:rFonts w:ascii="Arial" w:hAnsi="Arial" w:cs="Arial"/>
                <w:sz w:val="14"/>
                <w:szCs w:val="14"/>
              </w:rPr>
              <w:t xml:space="preserve"> 2,2,4</w:t>
            </w:r>
          </w:p>
        </w:tc>
        <w:tc>
          <w:tcPr>
            <w:tcW w:w="1570"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21/07/2011</w:t>
            </w:r>
          </w:p>
        </w:tc>
        <w:tc>
          <w:tcPr>
            <w:tcW w:w="754" w:type="pct"/>
            <w:shd w:val="clear" w:color="auto" w:fill="auto"/>
            <w:vAlign w:val="center"/>
            <w:hideMark/>
          </w:tcPr>
          <w:p w:rsidR="005A4A76" w:rsidRPr="005A4A76" w:rsidRDefault="005A4A76" w:rsidP="00576457">
            <w:pPr>
              <w:jc w:val="right"/>
              <w:rPr>
                <w:rFonts w:ascii="Arial" w:hAnsi="Arial" w:cs="Arial"/>
                <w:sz w:val="14"/>
                <w:szCs w:val="14"/>
              </w:rPr>
            </w:pPr>
            <w:r w:rsidRPr="005A4A76">
              <w:rPr>
                <w:rFonts w:ascii="Arial" w:hAnsi="Arial" w:cs="Arial"/>
                <w:sz w:val="14"/>
                <w:szCs w:val="14"/>
              </w:rPr>
              <w:t>2.822,00</w:t>
            </w:r>
          </w:p>
        </w:tc>
        <w:tc>
          <w:tcPr>
            <w:tcW w:w="754"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21/07/2016</w:t>
            </w:r>
          </w:p>
        </w:tc>
      </w:tr>
      <w:tr w:rsidR="005A4A76" w:rsidRPr="005A4A76" w:rsidTr="00C823DF">
        <w:trPr>
          <w:trHeight w:val="227"/>
        </w:trPr>
        <w:tc>
          <w:tcPr>
            <w:tcW w:w="1922" w:type="pct"/>
            <w:shd w:val="clear" w:color="auto" w:fill="auto"/>
            <w:vAlign w:val="center"/>
            <w:hideMark/>
          </w:tcPr>
          <w:p w:rsidR="005A4A76" w:rsidRPr="005A4A76" w:rsidRDefault="005A4A76" w:rsidP="00576457">
            <w:pPr>
              <w:rPr>
                <w:rFonts w:ascii="Arial" w:hAnsi="Arial" w:cs="Arial"/>
                <w:sz w:val="14"/>
                <w:szCs w:val="14"/>
              </w:rPr>
            </w:pPr>
            <w:proofErr w:type="spellStart"/>
            <w:r w:rsidRPr="005A4A76">
              <w:rPr>
                <w:rFonts w:ascii="Arial" w:hAnsi="Arial" w:cs="Arial"/>
                <w:sz w:val="14"/>
                <w:szCs w:val="14"/>
              </w:rPr>
              <w:t>Cromatografo</w:t>
            </w:r>
            <w:proofErr w:type="spellEnd"/>
            <w:r w:rsidRPr="005A4A76">
              <w:rPr>
                <w:rFonts w:ascii="Arial" w:hAnsi="Arial" w:cs="Arial"/>
                <w:sz w:val="14"/>
                <w:szCs w:val="14"/>
              </w:rPr>
              <w:t xml:space="preserve"> de Gases</w:t>
            </w:r>
          </w:p>
        </w:tc>
        <w:tc>
          <w:tcPr>
            <w:tcW w:w="1570"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22/12/2011</w:t>
            </w:r>
          </w:p>
        </w:tc>
        <w:tc>
          <w:tcPr>
            <w:tcW w:w="754" w:type="pct"/>
            <w:shd w:val="clear" w:color="auto" w:fill="auto"/>
            <w:vAlign w:val="center"/>
            <w:hideMark/>
          </w:tcPr>
          <w:p w:rsidR="005A4A76" w:rsidRPr="005A4A76" w:rsidRDefault="005A4A76" w:rsidP="00576457">
            <w:pPr>
              <w:jc w:val="right"/>
              <w:rPr>
                <w:rFonts w:ascii="Arial" w:hAnsi="Arial" w:cs="Arial"/>
                <w:sz w:val="14"/>
                <w:szCs w:val="14"/>
              </w:rPr>
            </w:pPr>
            <w:r w:rsidRPr="005A4A76">
              <w:rPr>
                <w:rFonts w:ascii="Arial" w:hAnsi="Arial" w:cs="Arial"/>
                <w:sz w:val="14"/>
                <w:szCs w:val="14"/>
              </w:rPr>
              <w:t>3.590,00</w:t>
            </w:r>
          </w:p>
        </w:tc>
        <w:tc>
          <w:tcPr>
            <w:tcW w:w="754"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22/12/2016</w:t>
            </w:r>
          </w:p>
        </w:tc>
      </w:tr>
      <w:tr w:rsidR="005A4A76" w:rsidRPr="005A4A76" w:rsidTr="00C823DF">
        <w:trPr>
          <w:trHeight w:val="227"/>
        </w:trPr>
        <w:tc>
          <w:tcPr>
            <w:tcW w:w="1922" w:type="pct"/>
            <w:shd w:val="clear" w:color="auto" w:fill="auto"/>
            <w:vAlign w:val="center"/>
            <w:hideMark/>
          </w:tcPr>
          <w:p w:rsidR="005A4A76" w:rsidRPr="005A4A76" w:rsidRDefault="005A4A76" w:rsidP="00576457">
            <w:pPr>
              <w:rPr>
                <w:rFonts w:ascii="Arial" w:hAnsi="Arial" w:cs="Arial"/>
                <w:sz w:val="14"/>
                <w:szCs w:val="14"/>
              </w:rPr>
            </w:pPr>
            <w:r w:rsidRPr="005A4A76">
              <w:rPr>
                <w:rFonts w:ascii="Arial" w:hAnsi="Arial" w:cs="Arial"/>
                <w:sz w:val="14"/>
                <w:szCs w:val="14"/>
              </w:rPr>
              <w:t xml:space="preserve">Nueva Planta </w:t>
            </w:r>
            <w:proofErr w:type="spellStart"/>
            <w:r w:rsidRPr="005A4A76">
              <w:rPr>
                <w:rFonts w:ascii="Arial" w:hAnsi="Arial" w:cs="Arial"/>
                <w:sz w:val="14"/>
                <w:szCs w:val="14"/>
              </w:rPr>
              <w:t>Desaladora</w:t>
            </w:r>
            <w:proofErr w:type="spellEnd"/>
            <w:r w:rsidRPr="005A4A76">
              <w:rPr>
                <w:rFonts w:ascii="Arial" w:hAnsi="Arial" w:cs="Arial"/>
                <w:sz w:val="14"/>
                <w:szCs w:val="14"/>
              </w:rPr>
              <w:t xml:space="preserve"> ITER</w:t>
            </w:r>
          </w:p>
        </w:tc>
        <w:tc>
          <w:tcPr>
            <w:tcW w:w="1570"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31/12/2011</w:t>
            </w:r>
          </w:p>
        </w:tc>
        <w:tc>
          <w:tcPr>
            <w:tcW w:w="754" w:type="pct"/>
            <w:shd w:val="clear" w:color="auto" w:fill="auto"/>
            <w:vAlign w:val="center"/>
            <w:hideMark/>
          </w:tcPr>
          <w:p w:rsidR="005A4A76" w:rsidRPr="005A4A76" w:rsidRDefault="005A4A76" w:rsidP="00576457">
            <w:pPr>
              <w:jc w:val="right"/>
              <w:rPr>
                <w:rFonts w:ascii="Arial" w:hAnsi="Arial" w:cs="Arial"/>
                <w:sz w:val="14"/>
                <w:szCs w:val="14"/>
              </w:rPr>
            </w:pPr>
            <w:r w:rsidRPr="005A4A76">
              <w:rPr>
                <w:rFonts w:ascii="Arial" w:hAnsi="Arial" w:cs="Arial"/>
                <w:sz w:val="14"/>
                <w:szCs w:val="14"/>
              </w:rPr>
              <w:t>183.789,91</w:t>
            </w:r>
          </w:p>
        </w:tc>
        <w:tc>
          <w:tcPr>
            <w:tcW w:w="754"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31/12/2016</w:t>
            </w:r>
          </w:p>
        </w:tc>
      </w:tr>
      <w:tr w:rsidR="005A4A76" w:rsidRPr="005A4A76" w:rsidTr="00C823DF">
        <w:trPr>
          <w:trHeight w:val="227"/>
        </w:trPr>
        <w:tc>
          <w:tcPr>
            <w:tcW w:w="1922" w:type="pct"/>
            <w:shd w:val="clear" w:color="auto" w:fill="auto"/>
            <w:vAlign w:val="center"/>
            <w:hideMark/>
          </w:tcPr>
          <w:p w:rsidR="005A4A76" w:rsidRPr="005A4A76" w:rsidRDefault="005A4A76" w:rsidP="00576457">
            <w:pPr>
              <w:rPr>
                <w:rFonts w:ascii="Arial" w:hAnsi="Arial" w:cs="Arial"/>
                <w:sz w:val="14"/>
                <w:szCs w:val="14"/>
              </w:rPr>
            </w:pPr>
            <w:r w:rsidRPr="005A4A76">
              <w:rPr>
                <w:rFonts w:ascii="Arial" w:hAnsi="Arial" w:cs="Arial"/>
                <w:sz w:val="14"/>
                <w:szCs w:val="14"/>
              </w:rPr>
              <w:t xml:space="preserve">2 </w:t>
            </w:r>
            <w:proofErr w:type="spellStart"/>
            <w:r w:rsidRPr="005A4A76">
              <w:rPr>
                <w:rFonts w:ascii="Arial" w:hAnsi="Arial" w:cs="Arial"/>
                <w:sz w:val="14"/>
                <w:szCs w:val="14"/>
              </w:rPr>
              <w:t>Modulos</w:t>
            </w:r>
            <w:proofErr w:type="spellEnd"/>
            <w:r w:rsidRPr="005A4A76">
              <w:rPr>
                <w:rFonts w:ascii="Arial" w:hAnsi="Arial" w:cs="Arial"/>
                <w:sz w:val="14"/>
                <w:szCs w:val="14"/>
              </w:rPr>
              <w:t xml:space="preserve"> </w:t>
            </w:r>
            <w:proofErr w:type="spellStart"/>
            <w:r w:rsidRPr="005A4A76">
              <w:rPr>
                <w:rFonts w:ascii="Arial" w:hAnsi="Arial" w:cs="Arial"/>
                <w:sz w:val="14"/>
                <w:szCs w:val="14"/>
              </w:rPr>
              <w:t>Estanterias</w:t>
            </w:r>
            <w:proofErr w:type="spellEnd"/>
            <w:r w:rsidRPr="005A4A76">
              <w:rPr>
                <w:rFonts w:ascii="Arial" w:hAnsi="Arial" w:cs="Arial"/>
                <w:sz w:val="14"/>
                <w:szCs w:val="14"/>
              </w:rPr>
              <w:t xml:space="preserve"> </w:t>
            </w:r>
            <w:proofErr w:type="spellStart"/>
            <w:r w:rsidRPr="005A4A76">
              <w:rPr>
                <w:rFonts w:ascii="Arial" w:hAnsi="Arial" w:cs="Arial"/>
                <w:sz w:val="14"/>
                <w:szCs w:val="14"/>
              </w:rPr>
              <w:t>almacen</w:t>
            </w:r>
            <w:proofErr w:type="spellEnd"/>
          </w:p>
        </w:tc>
        <w:tc>
          <w:tcPr>
            <w:tcW w:w="1570"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30/06/2011</w:t>
            </w:r>
          </w:p>
        </w:tc>
        <w:tc>
          <w:tcPr>
            <w:tcW w:w="754" w:type="pct"/>
            <w:shd w:val="clear" w:color="auto" w:fill="auto"/>
            <w:vAlign w:val="center"/>
            <w:hideMark/>
          </w:tcPr>
          <w:p w:rsidR="005A4A76" w:rsidRPr="005A4A76" w:rsidRDefault="005A4A76" w:rsidP="00576457">
            <w:pPr>
              <w:jc w:val="right"/>
              <w:rPr>
                <w:rFonts w:ascii="Arial" w:hAnsi="Arial" w:cs="Arial"/>
                <w:sz w:val="14"/>
                <w:szCs w:val="14"/>
              </w:rPr>
            </w:pPr>
            <w:r w:rsidRPr="005A4A76">
              <w:rPr>
                <w:rFonts w:ascii="Arial" w:hAnsi="Arial" w:cs="Arial"/>
                <w:sz w:val="14"/>
                <w:szCs w:val="14"/>
              </w:rPr>
              <w:t>2.810,00</w:t>
            </w:r>
          </w:p>
        </w:tc>
        <w:tc>
          <w:tcPr>
            <w:tcW w:w="754"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30/06/2016</w:t>
            </w:r>
          </w:p>
        </w:tc>
      </w:tr>
      <w:tr w:rsidR="005A4A76" w:rsidRPr="005A4A76" w:rsidTr="00C823DF">
        <w:trPr>
          <w:trHeight w:val="227"/>
        </w:trPr>
        <w:tc>
          <w:tcPr>
            <w:tcW w:w="1922" w:type="pct"/>
            <w:shd w:val="clear" w:color="auto" w:fill="auto"/>
            <w:vAlign w:val="center"/>
            <w:hideMark/>
          </w:tcPr>
          <w:p w:rsidR="005A4A76" w:rsidRPr="005A4A76" w:rsidRDefault="005A4A76" w:rsidP="00576457">
            <w:pPr>
              <w:rPr>
                <w:rFonts w:ascii="Arial" w:hAnsi="Arial" w:cs="Arial"/>
                <w:sz w:val="14"/>
                <w:szCs w:val="14"/>
              </w:rPr>
            </w:pPr>
            <w:proofErr w:type="spellStart"/>
            <w:r w:rsidRPr="005A4A76">
              <w:rPr>
                <w:rFonts w:ascii="Arial" w:hAnsi="Arial" w:cs="Arial"/>
                <w:sz w:val="14"/>
                <w:szCs w:val="14"/>
              </w:rPr>
              <w:t>Electrodomesticos</w:t>
            </w:r>
            <w:proofErr w:type="spellEnd"/>
            <w:r w:rsidRPr="005A4A76">
              <w:rPr>
                <w:rFonts w:ascii="Arial" w:hAnsi="Arial" w:cs="Arial"/>
                <w:sz w:val="14"/>
                <w:szCs w:val="14"/>
              </w:rPr>
              <w:t xml:space="preserve"> Cocina 1C</w:t>
            </w:r>
          </w:p>
        </w:tc>
        <w:tc>
          <w:tcPr>
            <w:tcW w:w="1570"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31/12/2011</w:t>
            </w:r>
          </w:p>
        </w:tc>
        <w:tc>
          <w:tcPr>
            <w:tcW w:w="754" w:type="pct"/>
            <w:shd w:val="clear" w:color="auto" w:fill="auto"/>
            <w:vAlign w:val="center"/>
            <w:hideMark/>
          </w:tcPr>
          <w:p w:rsidR="005A4A76" w:rsidRPr="005A4A76" w:rsidRDefault="005A4A76" w:rsidP="00576457">
            <w:pPr>
              <w:jc w:val="right"/>
              <w:rPr>
                <w:rFonts w:ascii="Arial" w:hAnsi="Arial" w:cs="Arial"/>
                <w:sz w:val="14"/>
                <w:szCs w:val="14"/>
              </w:rPr>
            </w:pPr>
            <w:r w:rsidRPr="005A4A76">
              <w:rPr>
                <w:rFonts w:ascii="Arial" w:hAnsi="Arial" w:cs="Arial"/>
                <w:sz w:val="14"/>
                <w:szCs w:val="14"/>
              </w:rPr>
              <w:t>790,71</w:t>
            </w:r>
          </w:p>
        </w:tc>
        <w:tc>
          <w:tcPr>
            <w:tcW w:w="754"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31/12/2016</w:t>
            </w:r>
          </w:p>
        </w:tc>
      </w:tr>
      <w:tr w:rsidR="005A4A76" w:rsidRPr="005A4A76" w:rsidTr="00C823DF">
        <w:trPr>
          <w:trHeight w:val="227"/>
        </w:trPr>
        <w:tc>
          <w:tcPr>
            <w:tcW w:w="1922" w:type="pct"/>
            <w:shd w:val="clear" w:color="auto" w:fill="auto"/>
            <w:vAlign w:val="center"/>
            <w:hideMark/>
          </w:tcPr>
          <w:p w:rsidR="005A4A76" w:rsidRPr="005A4A76" w:rsidRDefault="005A4A76" w:rsidP="00576457">
            <w:pPr>
              <w:rPr>
                <w:rFonts w:ascii="Arial" w:hAnsi="Arial" w:cs="Arial"/>
                <w:sz w:val="14"/>
                <w:szCs w:val="14"/>
              </w:rPr>
            </w:pPr>
            <w:r w:rsidRPr="005A4A76">
              <w:rPr>
                <w:rFonts w:ascii="Arial" w:hAnsi="Arial" w:cs="Arial"/>
                <w:sz w:val="14"/>
                <w:szCs w:val="14"/>
              </w:rPr>
              <w:t>MOBILIARIO OFICINAS</w:t>
            </w:r>
          </w:p>
        </w:tc>
        <w:tc>
          <w:tcPr>
            <w:tcW w:w="1570"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27/12/2011</w:t>
            </w:r>
          </w:p>
        </w:tc>
        <w:tc>
          <w:tcPr>
            <w:tcW w:w="754" w:type="pct"/>
            <w:shd w:val="clear" w:color="auto" w:fill="auto"/>
            <w:vAlign w:val="center"/>
            <w:hideMark/>
          </w:tcPr>
          <w:p w:rsidR="005A4A76" w:rsidRPr="005A4A76" w:rsidRDefault="005A4A76" w:rsidP="00576457">
            <w:pPr>
              <w:jc w:val="right"/>
              <w:rPr>
                <w:rFonts w:ascii="Arial" w:hAnsi="Arial" w:cs="Arial"/>
                <w:sz w:val="14"/>
                <w:szCs w:val="14"/>
              </w:rPr>
            </w:pPr>
            <w:r w:rsidRPr="005A4A76">
              <w:rPr>
                <w:rFonts w:ascii="Arial" w:hAnsi="Arial" w:cs="Arial"/>
                <w:sz w:val="14"/>
                <w:szCs w:val="14"/>
              </w:rPr>
              <w:t>32.256,00</w:t>
            </w:r>
          </w:p>
        </w:tc>
        <w:tc>
          <w:tcPr>
            <w:tcW w:w="754"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27/12/2016</w:t>
            </w:r>
          </w:p>
        </w:tc>
      </w:tr>
      <w:tr w:rsidR="005A4A76" w:rsidRPr="005A4A76" w:rsidTr="00C823DF">
        <w:trPr>
          <w:trHeight w:val="227"/>
        </w:trPr>
        <w:tc>
          <w:tcPr>
            <w:tcW w:w="1922" w:type="pct"/>
            <w:shd w:val="clear" w:color="auto" w:fill="auto"/>
            <w:vAlign w:val="center"/>
            <w:hideMark/>
          </w:tcPr>
          <w:p w:rsidR="005A4A76" w:rsidRPr="005A4A76" w:rsidRDefault="005A4A76" w:rsidP="00576457">
            <w:pPr>
              <w:rPr>
                <w:rFonts w:ascii="Arial" w:hAnsi="Arial" w:cs="Arial"/>
                <w:sz w:val="14"/>
                <w:szCs w:val="14"/>
              </w:rPr>
            </w:pPr>
            <w:r w:rsidRPr="005A4A76">
              <w:rPr>
                <w:rFonts w:ascii="Arial" w:hAnsi="Arial" w:cs="Arial"/>
                <w:sz w:val="14"/>
                <w:szCs w:val="14"/>
              </w:rPr>
              <w:t xml:space="preserve">Destructora </w:t>
            </w:r>
            <w:proofErr w:type="spellStart"/>
            <w:r w:rsidRPr="005A4A76">
              <w:rPr>
                <w:rFonts w:ascii="Arial" w:hAnsi="Arial" w:cs="Arial"/>
                <w:sz w:val="14"/>
                <w:szCs w:val="14"/>
              </w:rPr>
              <w:t>Intiimus</w:t>
            </w:r>
            <w:proofErr w:type="spellEnd"/>
            <w:r w:rsidRPr="005A4A76">
              <w:rPr>
                <w:rFonts w:ascii="Arial" w:hAnsi="Arial" w:cs="Arial"/>
                <w:sz w:val="14"/>
                <w:szCs w:val="14"/>
              </w:rPr>
              <w:t xml:space="preserve"> 4/6MM</w:t>
            </w:r>
          </w:p>
        </w:tc>
        <w:tc>
          <w:tcPr>
            <w:tcW w:w="1570"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21/12/2011</w:t>
            </w:r>
          </w:p>
        </w:tc>
        <w:tc>
          <w:tcPr>
            <w:tcW w:w="754" w:type="pct"/>
            <w:shd w:val="clear" w:color="auto" w:fill="auto"/>
            <w:vAlign w:val="center"/>
            <w:hideMark/>
          </w:tcPr>
          <w:p w:rsidR="005A4A76" w:rsidRPr="005A4A76" w:rsidRDefault="005A4A76" w:rsidP="00576457">
            <w:pPr>
              <w:jc w:val="right"/>
              <w:rPr>
                <w:rFonts w:ascii="Arial" w:hAnsi="Arial" w:cs="Arial"/>
                <w:sz w:val="14"/>
                <w:szCs w:val="14"/>
              </w:rPr>
            </w:pPr>
            <w:r w:rsidRPr="005A4A76">
              <w:rPr>
                <w:rFonts w:ascii="Arial" w:hAnsi="Arial" w:cs="Arial"/>
                <w:sz w:val="14"/>
                <w:szCs w:val="14"/>
              </w:rPr>
              <w:t>1.600,00</w:t>
            </w:r>
          </w:p>
        </w:tc>
        <w:tc>
          <w:tcPr>
            <w:tcW w:w="754"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21/12/2016</w:t>
            </w:r>
          </w:p>
        </w:tc>
      </w:tr>
      <w:tr w:rsidR="005A4A76" w:rsidRPr="005A4A76" w:rsidTr="00C823DF">
        <w:trPr>
          <w:trHeight w:val="227"/>
        </w:trPr>
        <w:tc>
          <w:tcPr>
            <w:tcW w:w="1922" w:type="pct"/>
            <w:shd w:val="clear" w:color="auto" w:fill="auto"/>
            <w:vAlign w:val="center"/>
            <w:hideMark/>
          </w:tcPr>
          <w:p w:rsidR="005A4A76" w:rsidRPr="005A4A76" w:rsidRDefault="005A4A76" w:rsidP="00576457">
            <w:pPr>
              <w:rPr>
                <w:rFonts w:ascii="Arial" w:hAnsi="Arial" w:cs="Arial"/>
                <w:sz w:val="14"/>
                <w:szCs w:val="14"/>
              </w:rPr>
            </w:pPr>
            <w:r w:rsidRPr="005A4A76">
              <w:rPr>
                <w:rFonts w:ascii="Arial" w:hAnsi="Arial" w:cs="Arial"/>
                <w:sz w:val="14"/>
                <w:szCs w:val="14"/>
              </w:rPr>
              <w:t>Mobiliario Cocina NAP</w:t>
            </w:r>
          </w:p>
        </w:tc>
        <w:tc>
          <w:tcPr>
            <w:tcW w:w="1570"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27/12/2011</w:t>
            </w:r>
          </w:p>
        </w:tc>
        <w:tc>
          <w:tcPr>
            <w:tcW w:w="754" w:type="pct"/>
            <w:shd w:val="clear" w:color="auto" w:fill="auto"/>
            <w:vAlign w:val="center"/>
            <w:hideMark/>
          </w:tcPr>
          <w:p w:rsidR="005A4A76" w:rsidRPr="005A4A76" w:rsidRDefault="005A4A76" w:rsidP="00576457">
            <w:pPr>
              <w:jc w:val="right"/>
              <w:rPr>
                <w:rFonts w:ascii="Arial" w:hAnsi="Arial" w:cs="Arial"/>
                <w:sz w:val="14"/>
                <w:szCs w:val="14"/>
              </w:rPr>
            </w:pPr>
            <w:r w:rsidRPr="005A4A76">
              <w:rPr>
                <w:rFonts w:ascii="Arial" w:hAnsi="Arial" w:cs="Arial"/>
                <w:sz w:val="14"/>
                <w:szCs w:val="14"/>
              </w:rPr>
              <w:t>750,15</w:t>
            </w:r>
          </w:p>
        </w:tc>
        <w:tc>
          <w:tcPr>
            <w:tcW w:w="754"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27/12/2016</w:t>
            </w:r>
          </w:p>
        </w:tc>
      </w:tr>
      <w:tr w:rsidR="005A4A76" w:rsidRPr="005A4A76" w:rsidTr="00C823DF">
        <w:trPr>
          <w:trHeight w:val="227"/>
        </w:trPr>
        <w:tc>
          <w:tcPr>
            <w:tcW w:w="1922" w:type="pct"/>
            <w:shd w:val="clear" w:color="auto" w:fill="auto"/>
            <w:vAlign w:val="center"/>
            <w:hideMark/>
          </w:tcPr>
          <w:p w:rsidR="005A4A76" w:rsidRPr="005A4A76" w:rsidRDefault="005A4A76" w:rsidP="00576457">
            <w:pPr>
              <w:rPr>
                <w:rFonts w:ascii="Arial" w:hAnsi="Arial" w:cs="Arial"/>
                <w:sz w:val="14"/>
                <w:szCs w:val="14"/>
              </w:rPr>
            </w:pPr>
            <w:r w:rsidRPr="005A4A76">
              <w:rPr>
                <w:rFonts w:ascii="Arial" w:hAnsi="Arial" w:cs="Arial"/>
                <w:sz w:val="14"/>
                <w:szCs w:val="14"/>
              </w:rPr>
              <w:t>Mobiliario Cocina NAVE 1C</w:t>
            </w:r>
          </w:p>
        </w:tc>
        <w:tc>
          <w:tcPr>
            <w:tcW w:w="1570"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27/12/2011</w:t>
            </w:r>
          </w:p>
        </w:tc>
        <w:tc>
          <w:tcPr>
            <w:tcW w:w="754" w:type="pct"/>
            <w:shd w:val="clear" w:color="auto" w:fill="auto"/>
            <w:vAlign w:val="center"/>
            <w:hideMark/>
          </w:tcPr>
          <w:p w:rsidR="005A4A76" w:rsidRPr="005A4A76" w:rsidRDefault="005A4A76" w:rsidP="00576457">
            <w:pPr>
              <w:jc w:val="right"/>
              <w:rPr>
                <w:rFonts w:ascii="Arial" w:hAnsi="Arial" w:cs="Arial"/>
                <w:sz w:val="14"/>
                <w:szCs w:val="14"/>
              </w:rPr>
            </w:pPr>
            <w:r w:rsidRPr="005A4A76">
              <w:rPr>
                <w:rFonts w:ascii="Arial" w:hAnsi="Arial" w:cs="Arial"/>
                <w:sz w:val="14"/>
                <w:szCs w:val="14"/>
              </w:rPr>
              <w:t>2.879,04</w:t>
            </w:r>
          </w:p>
        </w:tc>
        <w:tc>
          <w:tcPr>
            <w:tcW w:w="754"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27/12/2016</w:t>
            </w:r>
          </w:p>
        </w:tc>
      </w:tr>
      <w:tr w:rsidR="005A4A76" w:rsidRPr="005A4A76" w:rsidTr="00C823DF">
        <w:trPr>
          <w:trHeight w:val="227"/>
        </w:trPr>
        <w:tc>
          <w:tcPr>
            <w:tcW w:w="1922" w:type="pct"/>
            <w:shd w:val="clear" w:color="auto" w:fill="auto"/>
            <w:vAlign w:val="center"/>
            <w:hideMark/>
          </w:tcPr>
          <w:p w:rsidR="005A4A76" w:rsidRPr="005A4A76" w:rsidRDefault="005A4A76" w:rsidP="00576457">
            <w:pPr>
              <w:rPr>
                <w:rFonts w:ascii="Arial" w:hAnsi="Arial" w:cs="Arial"/>
                <w:sz w:val="14"/>
                <w:szCs w:val="14"/>
              </w:rPr>
            </w:pPr>
            <w:r w:rsidRPr="005A4A76">
              <w:rPr>
                <w:rFonts w:ascii="Arial" w:hAnsi="Arial" w:cs="Arial"/>
                <w:sz w:val="14"/>
                <w:szCs w:val="14"/>
              </w:rPr>
              <w:t xml:space="preserve">Mobiliario cocina Edif. </w:t>
            </w:r>
            <w:proofErr w:type="spellStart"/>
            <w:r w:rsidRPr="005A4A76">
              <w:rPr>
                <w:rFonts w:ascii="Arial" w:hAnsi="Arial" w:cs="Arial"/>
                <w:sz w:val="14"/>
                <w:szCs w:val="14"/>
              </w:rPr>
              <w:t>Princi</w:t>
            </w:r>
            <w:proofErr w:type="spellEnd"/>
          </w:p>
        </w:tc>
        <w:tc>
          <w:tcPr>
            <w:tcW w:w="1570"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14/11/2011</w:t>
            </w:r>
          </w:p>
        </w:tc>
        <w:tc>
          <w:tcPr>
            <w:tcW w:w="754" w:type="pct"/>
            <w:shd w:val="clear" w:color="auto" w:fill="auto"/>
            <w:vAlign w:val="center"/>
            <w:hideMark/>
          </w:tcPr>
          <w:p w:rsidR="005A4A76" w:rsidRPr="005A4A76" w:rsidRDefault="005A4A76" w:rsidP="00576457">
            <w:pPr>
              <w:jc w:val="right"/>
              <w:rPr>
                <w:rFonts w:ascii="Arial" w:hAnsi="Arial" w:cs="Arial"/>
                <w:sz w:val="14"/>
                <w:szCs w:val="14"/>
              </w:rPr>
            </w:pPr>
            <w:r w:rsidRPr="005A4A76">
              <w:rPr>
                <w:rFonts w:ascii="Arial" w:hAnsi="Arial" w:cs="Arial"/>
                <w:sz w:val="14"/>
                <w:szCs w:val="14"/>
              </w:rPr>
              <w:t>3.002,15</w:t>
            </w:r>
          </w:p>
        </w:tc>
        <w:tc>
          <w:tcPr>
            <w:tcW w:w="754"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14/11/2016</w:t>
            </w:r>
          </w:p>
        </w:tc>
      </w:tr>
      <w:tr w:rsidR="005A4A76" w:rsidRPr="005A4A76" w:rsidTr="00C823DF">
        <w:trPr>
          <w:trHeight w:val="227"/>
        </w:trPr>
        <w:tc>
          <w:tcPr>
            <w:tcW w:w="1922" w:type="pct"/>
            <w:shd w:val="clear" w:color="auto" w:fill="auto"/>
            <w:vAlign w:val="center"/>
            <w:hideMark/>
          </w:tcPr>
          <w:p w:rsidR="005A4A76" w:rsidRPr="005A4A76" w:rsidRDefault="005A4A76" w:rsidP="00576457">
            <w:pPr>
              <w:rPr>
                <w:rFonts w:ascii="Arial" w:hAnsi="Arial" w:cs="Arial"/>
                <w:sz w:val="14"/>
                <w:szCs w:val="14"/>
              </w:rPr>
            </w:pPr>
            <w:r w:rsidRPr="005A4A76">
              <w:rPr>
                <w:rFonts w:ascii="Arial" w:hAnsi="Arial" w:cs="Arial"/>
                <w:sz w:val="14"/>
                <w:szCs w:val="14"/>
              </w:rPr>
              <w:t>Mobiliario Comedor NAVE 1C</w:t>
            </w:r>
          </w:p>
        </w:tc>
        <w:tc>
          <w:tcPr>
            <w:tcW w:w="1570"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01/11/2011</w:t>
            </w:r>
          </w:p>
        </w:tc>
        <w:tc>
          <w:tcPr>
            <w:tcW w:w="754" w:type="pct"/>
            <w:shd w:val="clear" w:color="auto" w:fill="auto"/>
            <w:vAlign w:val="center"/>
            <w:hideMark/>
          </w:tcPr>
          <w:p w:rsidR="005A4A76" w:rsidRPr="005A4A76" w:rsidRDefault="005A4A76" w:rsidP="00576457">
            <w:pPr>
              <w:jc w:val="right"/>
              <w:rPr>
                <w:rFonts w:ascii="Arial" w:hAnsi="Arial" w:cs="Arial"/>
                <w:sz w:val="14"/>
                <w:szCs w:val="14"/>
              </w:rPr>
            </w:pPr>
            <w:r w:rsidRPr="005A4A76">
              <w:rPr>
                <w:rFonts w:ascii="Arial" w:hAnsi="Arial" w:cs="Arial"/>
                <w:sz w:val="14"/>
                <w:szCs w:val="14"/>
              </w:rPr>
              <w:t>9.354,24</w:t>
            </w:r>
          </w:p>
        </w:tc>
        <w:tc>
          <w:tcPr>
            <w:tcW w:w="754"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01/11/2016</w:t>
            </w:r>
          </w:p>
        </w:tc>
      </w:tr>
      <w:tr w:rsidR="005A4A76" w:rsidRPr="005A4A76" w:rsidTr="00C823DF">
        <w:trPr>
          <w:trHeight w:val="227"/>
        </w:trPr>
        <w:tc>
          <w:tcPr>
            <w:tcW w:w="1922" w:type="pct"/>
            <w:shd w:val="clear" w:color="auto" w:fill="auto"/>
            <w:vAlign w:val="center"/>
            <w:hideMark/>
          </w:tcPr>
          <w:p w:rsidR="005A4A76" w:rsidRPr="005A4A76" w:rsidRDefault="005A4A76" w:rsidP="00576457">
            <w:pPr>
              <w:rPr>
                <w:rFonts w:ascii="Arial" w:hAnsi="Arial" w:cs="Arial"/>
                <w:sz w:val="14"/>
                <w:szCs w:val="14"/>
              </w:rPr>
            </w:pPr>
            <w:r w:rsidRPr="005A4A76">
              <w:rPr>
                <w:rFonts w:ascii="Arial" w:hAnsi="Arial" w:cs="Arial"/>
                <w:sz w:val="14"/>
                <w:szCs w:val="14"/>
              </w:rPr>
              <w:t xml:space="preserve">Mobiliario </w:t>
            </w:r>
            <w:proofErr w:type="spellStart"/>
            <w:r w:rsidRPr="005A4A76">
              <w:rPr>
                <w:rFonts w:ascii="Arial" w:hAnsi="Arial" w:cs="Arial"/>
                <w:sz w:val="14"/>
                <w:szCs w:val="14"/>
              </w:rPr>
              <w:t>Vdas</w:t>
            </w:r>
            <w:proofErr w:type="spellEnd"/>
            <w:r w:rsidRPr="005A4A76">
              <w:rPr>
                <w:rFonts w:ascii="Arial" w:hAnsi="Arial" w:cs="Arial"/>
                <w:sz w:val="14"/>
                <w:szCs w:val="14"/>
              </w:rPr>
              <w:t xml:space="preserve"> 2011</w:t>
            </w:r>
          </w:p>
        </w:tc>
        <w:tc>
          <w:tcPr>
            <w:tcW w:w="1570"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31/12/2011</w:t>
            </w:r>
          </w:p>
        </w:tc>
        <w:tc>
          <w:tcPr>
            <w:tcW w:w="754" w:type="pct"/>
            <w:shd w:val="clear" w:color="auto" w:fill="auto"/>
            <w:vAlign w:val="center"/>
            <w:hideMark/>
          </w:tcPr>
          <w:p w:rsidR="005A4A76" w:rsidRPr="005A4A76" w:rsidRDefault="005A4A76" w:rsidP="00576457">
            <w:pPr>
              <w:jc w:val="right"/>
              <w:rPr>
                <w:rFonts w:ascii="Arial" w:hAnsi="Arial" w:cs="Arial"/>
                <w:sz w:val="14"/>
                <w:szCs w:val="14"/>
              </w:rPr>
            </w:pPr>
            <w:r w:rsidRPr="005A4A76">
              <w:rPr>
                <w:rFonts w:ascii="Arial" w:hAnsi="Arial" w:cs="Arial"/>
                <w:sz w:val="14"/>
                <w:szCs w:val="14"/>
              </w:rPr>
              <w:t>36.482,75</w:t>
            </w:r>
          </w:p>
        </w:tc>
        <w:tc>
          <w:tcPr>
            <w:tcW w:w="754"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31/12/2016</w:t>
            </w:r>
          </w:p>
        </w:tc>
      </w:tr>
      <w:tr w:rsidR="005A4A76" w:rsidRPr="005A4A76" w:rsidTr="00C823DF">
        <w:trPr>
          <w:trHeight w:val="227"/>
        </w:trPr>
        <w:tc>
          <w:tcPr>
            <w:tcW w:w="1922" w:type="pct"/>
            <w:shd w:val="clear" w:color="auto" w:fill="auto"/>
            <w:vAlign w:val="center"/>
            <w:hideMark/>
          </w:tcPr>
          <w:p w:rsidR="005A4A76" w:rsidRPr="005A4A76" w:rsidRDefault="005A4A76" w:rsidP="00576457">
            <w:pPr>
              <w:rPr>
                <w:rFonts w:ascii="Arial" w:hAnsi="Arial" w:cs="Arial"/>
                <w:sz w:val="14"/>
                <w:szCs w:val="14"/>
              </w:rPr>
            </w:pPr>
            <w:r w:rsidRPr="005A4A76">
              <w:rPr>
                <w:rFonts w:ascii="Arial" w:hAnsi="Arial" w:cs="Arial"/>
                <w:sz w:val="14"/>
                <w:szCs w:val="14"/>
              </w:rPr>
              <w:lastRenderedPageBreak/>
              <w:t>Mobiliario NAP</w:t>
            </w:r>
          </w:p>
        </w:tc>
        <w:tc>
          <w:tcPr>
            <w:tcW w:w="1570"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31/10/2011</w:t>
            </w:r>
          </w:p>
        </w:tc>
        <w:tc>
          <w:tcPr>
            <w:tcW w:w="754" w:type="pct"/>
            <w:shd w:val="clear" w:color="auto" w:fill="auto"/>
            <w:vAlign w:val="center"/>
            <w:hideMark/>
          </w:tcPr>
          <w:p w:rsidR="005A4A76" w:rsidRPr="005A4A76" w:rsidRDefault="005A4A76" w:rsidP="00576457">
            <w:pPr>
              <w:jc w:val="right"/>
              <w:rPr>
                <w:rFonts w:ascii="Arial" w:hAnsi="Arial" w:cs="Arial"/>
                <w:sz w:val="14"/>
                <w:szCs w:val="14"/>
              </w:rPr>
            </w:pPr>
            <w:r w:rsidRPr="005A4A76">
              <w:rPr>
                <w:rFonts w:ascii="Arial" w:hAnsi="Arial" w:cs="Arial"/>
                <w:sz w:val="14"/>
                <w:szCs w:val="14"/>
              </w:rPr>
              <w:t>18.269,00</w:t>
            </w:r>
          </w:p>
        </w:tc>
        <w:tc>
          <w:tcPr>
            <w:tcW w:w="754"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31/10/2016</w:t>
            </w:r>
          </w:p>
        </w:tc>
      </w:tr>
      <w:tr w:rsidR="005A4A76" w:rsidRPr="005A4A76" w:rsidTr="00C823DF">
        <w:trPr>
          <w:trHeight w:val="227"/>
        </w:trPr>
        <w:tc>
          <w:tcPr>
            <w:tcW w:w="1922" w:type="pct"/>
            <w:shd w:val="clear" w:color="auto" w:fill="auto"/>
            <w:vAlign w:val="center"/>
            <w:hideMark/>
          </w:tcPr>
          <w:p w:rsidR="005A4A76" w:rsidRPr="005A4A76" w:rsidRDefault="005A4A76" w:rsidP="00576457">
            <w:pPr>
              <w:rPr>
                <w:rFonts w:ascii="Arial" w:hAnsi="Arial" w:cs="Arial"/>
                <w:sz w:val="14"/>
                <w:szCs w:val="14"/>
              </w:rPr>
            </w:pPr>
            <w:r w:rsidRPr="005A4A76">
              <w:rPr>
                <w:rFonts w:ascii="Arial" w:hAnsi="Arial" w:cs="Arial"/>
                <w:sz w:val="14"/>
                <w:szCs w:val="14"/>
              </w:rPr>
              <w:t xml:space="preserve">Martillo Percutor/ Taladro </w:t>
            </w:r>
            <w:proofErr w:type="spellStart"/>
            <w:r w:rsidRPr="005A4A76">
              <w:rPr>
                <w:rFonts w:ascii="Arial" w:hAnsi="Arial" w:cs="Arial"/>
                <w:sz w:val="14"/>
                <w:szCs w:val="14"/>
              </w:rPr>
              <w:t>asp</w:t>
            </w:r>
            <w:proofErr w:type="spellEnd"/>
          </w:p>
        </w:tc>
        <w:tc>
          <w:tcPr>
            <w:tcW w:w="1570"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10/03/2011</w:t>
            </w:r>
          </w:p>
        </w:tc>
        <w:tc>
          <w:tcPr>
            <w:tcW w:w="754" w:type="pct"/>
            <w:shd w:val="clear" w:color="auto" w:fill="auto"/>
            <w:vAlign w:val="center"/>
            <w:hideMark/>
          </w:tcPr>
          <w:p w:rsidR="005A4A76" w:rsidRPr="005A4A76" w:rsidRDefault="005A4A76" w:rsidP="00576457">
            <w:pPr>
              <w:jc w:val="right"/>
              <w:rPr>
                <w:rFonts w:ascii="Arial" w:hAnsi="Arial" w:cs="Arial"/>
                <w:sz w:val="14"/>
                <w:szCs w:val="14"/>
              </w:rPr>
            </w:pPr>
            <w:r w:rsidRPr="005A4A76">
              <w:rPr>
                <w:rFonts w:ascii="Arial" w:hAnsi="Arial" w:cs="Arial"/>
                <w:sz w:val="14"/>
                <w:szCs w:val="14"/>
              </w:rPr>
              <w:t>1.289,90</w:t>
            </w:r>
          </w:p>
        </w:tc>
        <w:tc>
          <w:tcPr>
            <w:tcW w:w="754"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10/06/2016</w:t>
            </w:r>
          </w:p>
        </w:tc>
      </w:tr>
      <w:tr w:rsidR="005A4A76" w:rsidRPr="005A4A76" w:rsidTr="00C823DF">
        <w:trPr>
          <w:trHeight w:val="227"/>
        </w:trPr>
        <w:tc>
          <w:tcPr>
            <w:tcW w:w="1922" w:type="pct"/>
            <w:shd w:val="clear" w:color="auto" w:fill="auto"/>
            <w:vAlign w:val="center"/>
            <w:hideMark/>
          </w:tcPr>
          <w:p w:rsidR="005A4A76" w:rsidRPr="005A4A76" w:rsidRDefault="005A4A76" w:rsidP="00576457">
            <w:pPr>
              <w:rPr>
                <w:rFonts w:ascii="Arial" w:hAnsi="Arial" w:cs="Arial"/>
                <w:sz w:val="14"/>
                <w:szCs w:val="14"/>
              </w:rPr>
            </w:pPr>
            <w:r w:rsidRPr="005A4A76">
              <w:rPr>
                <w:rFonts w:ascii="Arial" w:hAnsi="Arial" w:cs="Arial"/>
                <w:sz w:val="14"/>
                <w:szCs w:val="14"/>
              </w:rPr>
              <w:t>Taladro percutor martillo</w:t>
            </w:r>
          </w:p>
        </w:tc>
        <w:tc>
          <w:tcPr>
            <w:tcW w:w="1570"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18/03/2011</w:t>
            </w:r>
          </w:p>
        </w:tc>
        <w:tc>
          <w:tcPr>
            <w:tcW w:w="754" w:type="pct"/>
            <w:shd w:val="clear" w:color="auto" w:fill="auto"/>
            <w:vAlign w:val="center"/>
            <w:hideMark/>
          </w:tcPr>
          <w:p w:rsidR="005A4A76" w:rsidRPr="005A4A76" w:rsidRDefault="005A4A76" w:rsidP="00576457">
            <w:pPr>
              <w:jc w:val="right"/>
              <w:rPr>
                <w:rFonts w:ascii="Arial" w:hAnsi="Arial" w:cs="Arial"/>
                <w:sz w:val="14"/>
                <w:szCs w:val="14"/>
              </w:rPr>
            </w:pPr>
            <w:r w:rsidRPr="005A4A76">
              <w:rPr>
                <w:rFonts w:ascii="Arial" w:hAnsi="Arial" w:cs="Arial"/>
                <w:sz w:val="14"/>
                <w:szCs w:val="14"/>
              </w:rPr>
              <w:t>1.035,94</w:t>
            </w:r>
          </w:p>
        </w:tc>
        <w:tc>
          <w:tcPr>
            <w:tcW w:w="754"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18/06/2016</w:t>
            </w:r>
          </w:p>
        </w:tc>
      </w:tr>
      <w:tr w:rsidR="005A4A76" w:rsidRPr="005A4A76" w:rsidTr="00C823DF">
        <w:trPr>
          <w:trHeight w:val="227"/>
        </w:trPr>
        <w:tc>
          <w:tcPr>
            <w:tcW w:w="1922" w:type="pct"/>
            <w:shd w:val="clear" w:color="auto" w:fill="auto"/>
            <w:vAlign w:val="center"/>
            <w:hideMark/>
          </w:tcPr>
          <w:p w:rsidR="005A4A76" w:rsidRPr="005A4A76" w:rsidRDefault="005A4A76" w:rsidP="00576457">
            <w:pPr>
              <w:rPr>
                <w:rFonts w:ascii="Arial" w:hAnsi="Arial" w:cs="Arial"/>
                <w:sz w:val="14"/>
                <w:szCs w:val="14"/>
              </w:rPr>
            </w:pPr>
            <w:r w:rsidRPr="005A4A76">
              <w:rPr>
                <w:rFonts w:ascii="Arial" w:hAnsi="Arial" w:cs="Arial"/>
                <w:sz w:val="14"/>
                <w:szCs w:val="14"/>
              </w:rPr>
              <w:t xml:space="preserve">Atorn.S10-A/ Taladro </w:t>
            </w:r>
            <w:proofErr w:type="spellStart"/>
            <w:r w:rsidRPr="005A4A76">
              <w:rPr>
                <w:rFonts w:ascii="Arial" w:hAnsi="Arial" w:cs="Arial"/>
                <w:sz w:val="14"/>
                <w:szCs w:val="14"/>
              </w:rPr>
              <w:t>perc.mart</w:t>
            </w:r>
            <w:proofErr w:type="spellEnd"/>
          </w:p>
        </w:tc>
        <w:tc>
          <w:tcPr>
            <w:tcW w:w="1570"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03/03/2011</w:t>
            </w:r>
          </w:p>
        </w:tc>
        <w:tc>
          <w:tcPr>
            <w:tcW w:w="754" w:type="pct"/>
            <w:shd w:val="clear" w:color="auto" w:fill="auto"/>
            <w:vAlign w:val="center"/>
            <w:hideMark/>
          </w:tcPr>
          <w:p w:rsidR="005A4A76" w:rsidRPr="005A4A76" w:rsidRDefault="005A4A76" w:rsidP="00576457">
            <w:pPr>
              <w:jc w:val="right"/>
              <w:rPr>
                <w:rFonts w:ascii="Arial" w:hAnsi="Arial" w:cs="Arial"/>
                <w:sz w:val="14"/>
                <w:szCs w:val="14"/>
              </w:rPr>
            </w:pPr>
            <w:r w:rsidRPr="005A4A76">
              <w:rPr>
                <w:rFonts w:ascii="Arial" w:hAnsi="Arial" w:cs="Arial"/>
                <w:sz w:val="14"/>
                <w:szCs w:val="14"/>
              </w:rPr>
              <w:t>654,40</w:t>
            </w:r>
          </w:p>
        </w:tc>
        <w:tc>
          <w:tcPr>
            <w:tcW w:w="754"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03/03/2016</w:t>
            </w:r>
          </w:p>
        </w:tc>
      </w:tr>
      <w:tr w:rsidR="005A4A76" w:rsidRPr="005A4A76" w:rsidTr="00C823DF">
        <w:trPr>
          <w:trHeight w:val="227"/>
        </w:trPr>
        <w:tc>
          <w:tcPr>
            <w:tcW w:w="1922" w:type="pct"/>
            <w:shd w:val="clear" w:color="auto" w:fill="auto"/>
            <w:vAlign w:val="center"/>
            <w:hideMark/>
          </w:tcPr>
          <w:p w:rsidR="005A4A76" w:rsidRPr="005A4A76" w:rsidRDefault="005A4A76" w:rsidP="00576457">
            <w:pPr>
              <w:rPr>
                <w:rFonts w:ascii="Arial" w:hAnsi="Arial" w:cs="Arial"/>
                <w:sz w:val="14"/>
                <w:szCs w:val="14"/>
              </w:rPr>
            </w:pPr>
            <w:r w:rsidRPr="005A4A76">
              <w:rPr>
                <w:rFonts w:ascii="Arial" w:hAnsi="Arial" w:cs="Arial"/>
                <w:sz w:val="14"/>
                <w:szCs w:val="14"/>
              </w:rPr>
              <w:t>Taladro Percutor Martillo</w:t>
            </w:r>
          </w:p>
        </w:tc>
        <w:tc>
          <w:tcPr>
            <w:tcW w:w="1570"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25/03/2011</w:t>
            </w:r>
          </w:p>
        </w:tc>
        <w:tc>
          <w:tcPr>
            <w:tcW w:w="754" w:type="pct"/>
            <w:shd w:val="clear" w:color="auto" w:fill="auto"/>
            <w:vAlign w:val="center"/>
            <w:hideMark/>
          </w:tcPr>
          <w:p w:rsidR="005A4A76" w:rsidRPr="005A4A76" w:rsidRDefault="005A4A76" w:rsidP="00576457">
            <w:pPr>
              <w:jc w:val="right"/>
              <w:rPr>
                <w:rFonts w:ascii="Arial" w:hAnsi="Arial" w:cs="Arial"/>
                <w:sz w:val="14"/>
                <w:szCs w:val="14"/>
              </w:rPr>
            </w:pPr>
            <w:r w:rsidRPr="005A4A76">
              <w:rPr>
                <w:rFonts w:ascii="Arial" w:hAnsi="Arial" w:cs="Arial"/>
                <w:sz w:val="14"/>
                <w:szCs w:val="14"/>
              </w:rPr>
              <w:t>1.035,94</w:t>
            </w:r>
          </w:p>
        </w:tc>
        <w:tc>
          <w:tcPr>
            <w:tcW w:w="754"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25/03/2016</w:t>
            </w:r>
          </w:p>
        </w:tc>
      </w:tr>
      <w:tr w:rsidR="005A4A76" w:rsidRPr="005A4A76" w:rsidTr="00C823DF">
        <w:trPr>
          <w:trHeight w:val="227"/>
        </w:trPr>
        <w:tc>
          <w:tcPr>
            <w:tcW w:w="1922" w:type="pct"/>
            <w:shd w:val="clear" w:color="auto" w:fill="auto"/>
            <w:vAlign w:val="center"/>
            <w:hideMark/>
          </w:tcPr>
          <w:p w:rsidR="005A4A76" w:rsidRPr="005A4A76" w:rsidRDefault="005A4A76" w:rsidP="00576457">
            <w:pPr>
              <w:rPr>
                <w:rFonts w:ascii="Arial" w:hAnsi="Arial" w:cs="Arial"/>
                <w:sz w:val="14"/>
                <w:szCs w:val="14"/>
              </w:rPr>
            </w:pPr>
            <w:r w:rsidRPr="005A4A76">
              <w:rPr>
                <w:rFonts w:ascii="Arial" w:hAnsi="Arial" w:cs="Arial"/>
                <w:sz w:val="14"/>
                <w:szCs w:val="14"/>
              </w:rPr>
              <w:t>Taladro percutor martillo BMH</w:t>
            </w:r>
          </w:p>
        </w:tc>
        <w:tc>
          <w:tcPr>
            <w:tcW w:w="1570"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27/04/2011</w:t>
            </w:r>
          </w:p>
        </w:tc>
        <w:tc>
          <w:tcPr>
            <w:tcW w:w="754" w:type="pct"/>
            <w:shd w:val="clear" w:color="auto" w:fill="auto"/>
            <w:vAlign w:val="center"/>
            <w:hideMark/>
          </w:tcPr>
          <w:p w:rsidR="005A4A76" w:rsidRPr="005A4A76" w:rsidRDefault="005A4A76" w:rsidP="00576457">
            <w:pPr>
              <w:jc w:val="right"/>
              <w:rPr>
                <w:rFonts w:ascii="Arial" w:hAnsi="Arial" w:cs="Arial"/>
                <w:sz w:val="14"/>
                <w:szCs w:val="14"/>
              </w:rPr>
            </w:pPr>
            <w:r w:rsidRPr="005A4A76">
              <w:rPr>
                <w:rFonts w:ascii="Arial" w:hAnsi="Arial" w:cs="Arial"/>
                <w:sz w:val="14"/>
                <w:szCs w:val="14"/>
              </w:rPr>
              <w:t>1.035,94</w:t>
            </w:r>
          </w:p>
        </w:tc>
        <w:tc>
          <w:tcPr>
            <w:tcW w:w="754"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27/04/2016</w:t>
            </w:r>
          </w:p>
        </w:tc>
      </w:tr>
      <w:tr w:rsidR="005A4A76" w:rsidRPr="005A4A76" w:rsidTr="00C823DF">
        <w:trPr>
          <w:trHeight w:val="227"/>
        </w:trPr>
        <w:tc>
          <w:tcPr>
            <w:tcW w:w="1922" w:type="pct"/>
            <w:shd w:val="clear" w:color="auto" w:fill="auto"/>
            <w:vAlign w:val="center"/>
            <w:hideMark/>
          </w:tcPr>
          <w:p w:rsidR="005A4A76" w:rsidRPr="005A4A76" w:rsidRDefault="005A4A76" w:rsidP="00576457">
            <w:pPr>
              <w:rPr>
                <w:rFonts w:ascii="Arial" w:hAnsi="Arial" w:cs="Arial"/>
                <w:sz w:val="14"/>
                <w:szCs w:val="14"/>
              </w:rPr>
            </w:pPr>
            <w:proofErr w:type="spellStart"/>
            <w:r w:rsidRPr="005A4A76">
              <w:rPr>
                <w:rFonts w:ascii="Arial" w:hAnsi="Arial" w:cs="Arial"/>
                <w:sz w:val="14"/>
                <w:szCs w:val="14"/>
              </w:rPr>
              <w:t>Motosoldador</w:t>
            </w:r>
            <w:proofErr w:type="spellEnd"/>
            <w:r w:rsidRPr="005A4A76">
              <w:rPr>
                <w:rFonts w:ascii="Arial" w:hAnsi="Arial" w:cs="Arial"/>
                <w:sz w:val="14"/>
                <w:szCs w:val="14"/>
              </w:rPr>
              <w:t xml:space="preserve"> </w:t>
            </w:r>
            <w:proofErr w:type="spellStart"/>
            <w:r w:rsidRPr="005A4A76">
              <w:rPr>
                <w:rFonts w:ascii="Arial" w:hAnsi="Arial" w:cs="Arial"/>
                <w:sz w:val="14"/>
                <w:szCs w:val="14"/>
              </w:rPr>
              <w:t>motoinverter</w:t>
            </w:r>
            <w:proofErr w:type="spellEnd"/>
            <w:r w:rsidRPr="005A4A76">
              <w:rPr>
                <w:rFonts w:ascii="Arial" w:hAnsi="Arial" w:cs="Arial"/>
                <w:sz w:val="14"/>
                <w:szCs w:val="14"/>
              </w:rPr>
              <w:t xml:space="preserve"> 204</w:t>
            </w:r>
          </w:p>
        </w:tc>
        <w:tc>
          <w:tcPr>
            <w:tcW w:w="1570"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31/08/2011</w:t>
            </w:r>
          </w:p>
        </w:tc>
        <w:tc>
          <w:tcPr>
            <w:tcW w:w="754" w:type="pct"/>
            <w:shd w:val="clear" w:color="auto" w:fill="auto"/>
            <w:vAlign w:val="center"/>
            <w:hideMark/>
          </w:tcPr>
          <w:p w:rsidR="005A4A76" w:rsidRPr="005A4A76" w:rsidRDefault="005A4A76" w:rsidP="00576457">
            <w:pPr>
              <w:jc w:val="right"/>
              <w:rPr>
                <w:rFonts w:ascii="Arial" w:hAnsi="Arial" w:cs="Arial"/>
                <w:sz w:val="14"/>
                <w:szCs w:val="14"/>
              </w:rPr>
            </w:pPr>
            <w:r w:rsidRPr="005A4A76">
              <w:rPr>
                <w:rFonts w:ascii="Arial" w:hAnsi="Arial" w:cs="Arial"/>
                <w:sz w:val="14"/>
                <w:szCs w:val="14"/>
              </w:rPr>
              <w:t>1.926,15</w:t>
            </w:r>
          </w:p>
        </w:tc>
        <w:tc>
          <w:tcPr>
            <w:tcW w:w="754" w:type="pct"/>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31/08/2016</w:t>
            </w:r>
          </w:p>
        </w:tc>
      </w:tr>
      <w:tr w:rsidR="005A4A76" w:rsidRPr="005A4A76" w:rsidTr="00C823DF">
        <w:trPr>
          <w:trHeight w:val="227"/>
        </w:trPr>
        <w:tc>
          <w:tcPr>
            <w:tcW w:w="1922" w:type="pct"/>
            <w:tcBorders>
              <w:bottom w:val="single" w:sz="4" w:space="0" w:color="auto"/>
            </w:tcBorders>
            <w:shd w:val="clear" w:color="auto" w:fill="auto"/>
            <w:noWrap/>
            <w:vAlign w:val="center"/>
            <w:hideMark/>
          </w:tcPr>
          <w:p w:rsidR="005A4A76" w:rsidRPr="005A4A76" w:rsidRDefault="005A4A76" w:rsidP="00576457">
            <w:pPr>
              <w:rPr>
                <w:rFonts w:ascii="Arial" w:hAnsi="Arial" w:cs="Arial"/>
                <w:sz w:val="14"/>
                <w:szCs w:val="14"/>
              </w:rPr>
            </w:pPr>
            <w:r w:rsidRPr="005A4A76">
              <w:rPr>
                <w:rFonts w:ascii="Arial" w:hAnsi="Arial" w:cs="Arial"/>
                <w:sz w:val="14"/>
                <w:szCs w:val="14"/>
              </w:rPr>
              <w:t>Vivienda Bioclimática nº6</w:t>
            </w:r>
          </w:p>
        </w:tc>
        <w:tc>
          <w:tcPr>
            <w:tcW w:w="1570" w:type="pct"/>
            <w:tcBorders>
              <w:bottom w:val="single" w:sz="4" w:space="0" w:color="auto"/>
            </w:tcBorders>
            <w:shd w:val="clear" w:color="auto" w:fill="auto"/>
            <w:noWrap/>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31/12/2011</w:t>
            </w:r>
          </w:p>
        </w:tc>
        <w:tc>
          <w:tcPr>
            <w:tcW w:w="754" w:type="pct"/>
            <w:tcBorders>
              <w:bottom w:val="single" w:sz="4" w:space="0" w:color="auto"/>
            </w:tcBorders>
            <w:shd w:val="clear" w:color="auto" w:fill="auto"/>
            <w:vAlign w:val="center"/>
            <w:hideMark/>
          </w:tcPr>
          <w:p w:rsidR="005A4A76" w:rsidRPr="005A4A76" w:rsidRDefault="005A4A76" w:rsidP="00576457">
            <w:pPr>
              <w:jc w:val="right"/>
              <w:rPr>
                <w:rFonts w:ascii="Arial" w:hAnsi="Arial" w:cs="Arial"/>
                <w:sz w:val="14"/>
                <w:szCs w:val="14"/>
              </w:rPr>
            </w:pPr>
            <w:r w:rsidRPr="005A4A76">
              <w:rPr>
                <w:rFonts w:ascii="Arial" w:hAnsi="Arial" w:cs="Arial"/>
                <w:sz w:val="14"/>
                <w:szCs w:val="14"/>
              </w:rPr>
              <w:t>230.500,00</w:t>
            </w:r>
          </w:p>
        </w:tc>
        <w:tc>
          <w:tcPr>
            <w:tcW w:w="754" w:type="pct"/>
            <w:tcBorders>
              <w:bottom w:val="single" w:sz="4" w:space="0" w:color="auto"/>
            </w:tcBorders>
            <w:shd w:val="clear" w:color="auto" w:fill="auto"/>
            <w:vAlign w:val="center"/>
            <w:hideMark/>
          </w:tcPr>
          <w:p w:rsidR="005A4A76" w:rsidRPr="005A4A76" w:rsidRDefault="005A4A76" w:rsidP="00874A73">
            <w:pPr>
              <w:jc w:val="center"/>
              <w:rPr>
                <w:rFonts w:ascii="Arial" w:hAnsi="Arial" w:cs="Arial"/>
                <w:sz w:val="14"/>
                <w:szCs w:val="14"/>
              </w:rPr>
            </w:pPr>
            <w:r w:rsidRPr="005A4A76">
              <w:rPr>
                <w:rFonts w:ascii="Arial" w:hAnsi="Arial" w:cs="Arial"/>
                <w:sz w:val="14"/>
                <w:szCs w:val="14"/>
              </w:rPr>
              <w:t>31/12/2016</w:t>
            </w:r>
          </w:p>
        </w:tc>
      </w:tr>
      <w:tr w:rsidR="005A4A76" w:rsidRPr="005A4A76" w:rsidTr="00C823DF">
        <w:trPr>
          <w:trHeight w:val="227"/>
        </w:trPr>
        <w:tc>
          <w:tcPr>
            <w:tcW w:w="1922" w:type="pct"/>
            <w:tcBorders>
              <w:top w:val="single" w:sz="4" w:space="0" w:color="auto"/>
              <w:bottom w:val="single" w:sz="4" w:space="0" w:color="auto"/>
            </w:tcBorders>
            <w:shd w:val="clear" w:color="auto" w:fill="D9D9D9" w:themeFill="background1" w:themeFillShade="D9"/>
            <w:vAlign w:val="center"/>
            <w:hideMark/>
          </w:tcPr>
          <w:p w:rsidR="005A4A76" w:rsidRPr="005A4A76" w:rsidRDefault="005A4A76" w:rsidP="00576457">
            <w:pPr>
              <w:ind w:firstLineChars="200" w:firstLine="281"/>
              <w:rPr>
                <w:rFonts w:ascii="Arial" w:hAnsi="Arial" w:cs="Arial"/>
                <w:b/>
                <w:bCs/>
                <w:sz w:val="14"/>
                <w:szCs w:val="14"/>
              </w:rPr>
            </w:pPr>
            <w:r w:rsidRPr="005A4A76">
              <w:rPr>
                <w:rFonts w:ascii="Arial" w:hAnsi="Arial" w:cs="Arial"/>
                <w:b/>
                <w:bCs/>
                <w:sz w:val="14"/>
                <w:szCs w:val="14"/>
              </w:rPr>
              <w:t>TOTAL</w:t>
            </w:r>
          </w:p>
        </w:tc>
        <w:tc>
          <w:tcPr>
            <w:tcW w:w="1570" w:type="pct"/>
            <w:tcBorders>
              <w:top w:val="single" w:sz="4" w:space="0" w:color="auto"/>
              <w:bottom w:val="single" w:sz="4" w:space="0" w:color="auto"/>
            </w:tcBorders>
            <w:shd w:val="clear" w:color="auto" w:fill="D9D9D9" w:themeFill="background1" w:themeFillShade="D9"/>
            <w:vAlign w:val="center"/>
            <w:hideMark/>
          </w:tcPr>
          <w:p w:rsidR="005A4A76" w:rsidRPr="005A4A76" w:rsidRDefault="005A4A76" w:rsidP="00874A73">
            <w:pPr>
              <w:jc w:val="center"/>
              <w:rPr>
                <w:rFonts w:ascii="Arial" w:hAnsi="Arial" w:cs="Arial"/>
                <w:b/>
                <w:bCs/>
                <w:sz w:val="14"/>
                <w:szCs w:val="14"/>
              </w:rPr>
            </w:pPr>
          </w:p>
        </w:tc>
        <w:tc>
          <w:tcPr>
            <w:tcW w:w="754" w:type="pct"/>
            <w:tcBorders>
              <w:top w:val="single" w:sz="4" w:space="0" w:color="auto"/>
              <w:bottom w:val="single" w:sz="4" w:space="0" w:color="auto"/>
            </w:tcBorders>
            <w:shd w:val="clear" w:color="auto" w:fill="D9D9D9" w:themeFill="background1" w:themeFillShade="D9"/>
            <w:noWrap/>
            <w:vAlign w:val="center"/>
            <w:hideMark/>
          </w:tcPr>
          <w:p w:rsidR="005A4A76" w:rsidRPr="005A4A76" w:rsidRDefault="005A4A76" w:rsidP="00576457">
            <w:pPr>
              <w:jc w:val="right"/>
              <w:rPr>
                <w:rFonts w:ascii="Arial" w:hAnsi="Arial" w:cs="Arial"/>
                <w:b/>
                <w:bCs/>
                <w:sz w:val="14"/>
                <w:szCs w:val="14"/>
              </w:rPr>
            </w:pPr>
            <w:r w:rsidRPr="005A4A76">
              <w:rPr>
                <w:rFonts w:ascii="Arial" w:hAnsi="Arial" w:cs="Arial"/>
                <w:b/>
                <w:bCs/>
                <w:sz w:val="14"/>
                <w:szCs w:val="14"/>
              </w:rPr>
              <w:t>679.553,97</w:t>
            </w:r>
          </w:p>
        </w:tc>
        <w:tc>
          <w:tcPr>
            <w:tcW w:w="754" w:type="pct"/>
            <w:tcBorders>
              <w:top w:val="single" w:sz="4" w:space="0" w:color="auto"/>
              <w:bottom w:val="single" w:sz="4" w:space="0" w:color="auto"/>
            </w:tcBorders>
            <w:shd w:val="clear" w:color="auto" w:fill="D9D9D9" w:themeFill="background1" w:themeFillShade="D9"/>
            <w:noWrap/>
            <w:vAlign w:val="center"/>
            <w:hideMark/>
          </w:tcPr>
          <w:p w:rsidR="005A4A76" w:rsidRPr="005A4A76" w:rsidRDefault="005A4A76" w:rsidP="00874A73">
            <w:pPr>
              <w:jc w:val="center"/>
              <w:rPr>
                <w:rFonts w:ascii="Arial" w:hAnsi="Arial" w:cs="Arial"/>
                <w:sz w:val="14"/>
                <w:szCs w:val="14"/>
              </w:rPr>
            </w:pPr>
          </w:p>
        </w:tc>
      </w:tr>
    </w:tbl>
    <w:p w:rsidR="005A4A76" w:rsidRDefault="005A4A76">
      <w:pPr>
        <w:rPr>
          <w:rFonts w:ascii="Arial" w:hAnsi="Arial" w:cs="Arial"/>
          <w:sz w:val="14"/>
          <w:szCs w:val="14"/>
        </w:rPr>
      </w:pPr>
    </w:p>
    <w:tbl>
      <w:tblPr>
        <w:tblW w:w="5000" w:type="pct"/>
        <w:tblCellMar>
          <w:left w:w="70" w:type="dxa"/>
          <w:right w:w="70" w:type="dxa"/>
        </w:tblCellMar>
        <w:tblLook w:val="04A0"/>
      </w:tblPr>
      <w:tblGrid>
        <w:gridCol w:w="3432"/>
        <w:gridCol w:w="2803"/>
        <w:gridCol w:w="1346"/>
        <w:gridCol w:w="1346"/>
      </w:tblGrid>
      <w:tr w:rsidR="00D4607D" w:rsidRPr="00D4607D" w:rsidTr="00576457">
        <w:trPr>
          <w:trHeight w:val="215"/>
        </w:trPr>
        <w:tc>
          <w:tcPr>
            <w:tcW w:w="1922" w:type="pct"/>
            <w:tcBorders>
              <w:top w:val="single" w:sz="4" w:space="0" w:color="auto"/>
              <w:bottom w:val="single" w:sz="4" w:space="0" w:color="auto"/>
            </w:tcBorders>
            <w:shd w:val="clear" w:color="auto" w:fill="D9D9D9" w:themeFill="background1" w:themeFillShade="D9"/>
            <w:vAlign w:val="center"/>
            <w:hideMark/>
          </w:tcPr>
          <w:p w:rsidR="00874A73" w:rsidRDefault="00D4607D" w:rsidP="00576457">
            <w:pPr>
              <w:rPr>
                <w:rFonts w:ascii="Arial" w:hAnsi="Arial" w:cs="Arial"/>
                <w:b/>
                <w:bCs/>
                <w:sz w:val="14"/>
                <w:szCs w:val="14"/>
              </w:rPr>
            </w:pPr>
            <w:r w:rsidRPr="00D4607D">
              <w:rPr>
                <w:rFonts w:ascii="Arial" w:hAnsi="Arial" w:cs="Arial"/>
                <w:b/>
                <w:bCs/>
                <w:sz w:val="14"/>
                <w:szCs w:val="14"/>
              </w:rPr>
              <w:t xml:space="preserve">MATERIALIZACION RIC 2007 </w:t>
            </w:r>
          </w:p>
          <w:p w:rsidR="00D4607D" w:rsidRPr="00D4607D" w:rsidRDefault="00D4607D" w:rsidP="00576457">
            <w:pPr>
              <w:rPr>
                <w:rFonts w:ascii="Arial" w:hAnsi="Arial" w:cs="Arial"/>
                <w:b/>
                <w:bCs/>
                <w:sz w:val="14"/>
                <w:szCs w:val="14"/>
              </w:rPr>
            </w:pPr>
            <w:r w:rsidRPr="00D4607D">
              <w:rPr>
                <w:rFonts w:ascii="Arial" w:hAnsi="Arial" w:cs="Arial"/>
                <w:b/>
                <w:bCs/>
                <w:sz w:val="14"/>
                <w:szCs w:val="14"/>
              </w:rPr>
              <w:t>EJERCICIO 2012</w:t>
            </w:r>
          </w:p>
        </w:tc>
        <w:tc>
          <w:tcPr>
            <w:tcW w:w="1570" w:type="pct"/>
            <w:tcBorders>
              <w:top w:val="single" w:sz="4" w:space="0" w:color="auto"/>
              <w:bottom w:val="single" w:sz="4" w:space="0" w:color="auto"/>
            </w:tcBorders>
            <w:shd w:val="clear" w:color="auto" w:fill="D9D9D9" w:themeFill="background1" w:themeFillShade="D9"/>
            <w:vAlign w:val="center"/>
            <w:hideMark/>
          </w:tcPr>
          <w:p w:rsidR="00576457" w:rsidRDefault="00576457" w:rsidP="00576457">
            <w:pPr>
              <w:jc w:val="center"/>
              <w:rPr>
                <w:rFonts w:ascii="Arial" w:hAnsi="Arial" w:cs="Arial"/>
                <w:b/>
                <w:bCs/>
                <w:sz w:val="14"/>
                <w:szCs w:val="14"/>
              </w:rPr>
            </w:pPr>
            <w:r w:rsidRPr="00791163">
              <w:rPr>
                <w:rFonts w:ascii="Arial" w:hAnsi="Arial" w:cs="Arial"/>
                <w:b/>
                <w:bCs/>
                <w:sz w:val="14"/>
                <w:szCs w:val="14"/>
              </w:rPr>
              <w:t>Fecha adquisici</w:t>
            </w:r>
            <w:r>
              <w:rPr>
                <w:rFonts w:ascii="Arial" w:hAnsi="Arial" w:cs="Arial"/>
                <w:b/>
                <w:bCs/>
                <w:sz w:val="14"/>
                <w:szCs w:val="14"/>
              </w:rPr>
              <w:t>ó</w:t>
            </w:r>
            <w:r w:rsidRPr="00791163">
              <w:rPr>
                <w:rFonts w:ascii="Arial" w:hAnsi="Arial" w:cs="Arial"/>
                <w:b/>
                <w:bCs/>
                <w:sz w:val="14"/>
                <w:szCs w:val="14"/>
              </w:rPr>
              <w:t xml:space="preserve">n </w:t>
            </w:r>
          </w:p>
          <w:p w:rsidR="00D4607D" w:rsidRPr="00D4607D" w:rsidRDefault="00576457" w:rsidP="00576457">
            <w:pPr>
              <w:jc w:val="center"/>
              <w:rPr>
                <w:rFonts w:ascii="Arial" w:hAnsi="Arial" w:cs="Arial"/>
                <w:b/>
                <w:bCs/>
                <w:sz w:val="14"/>
                <w:szCs w:val="14"/>
              </w:rPr>
            </w:pPr>
            <w:r w:rsidRPr="00791163">
              <w:rPr>
                <w:rFonts w:ascii="Arial" w:hAnsi="Arial" w:cs="Arial"/>
                <w:b/>
                <w:bCs/>
                <w:sz w:val="14"/>
                <w:szCs w:val="14"/>
              </w:rPr>
              <w:t>contable</w:t>
            </w:r>
          </w:p>
        </w:tc>
        <w:tc>
          <w:tcPr>
            <w:tcW w:w="754" w:type="pct"/>
            <w:tcBorders>
              <w:top w:val="single" w:sz="4" w:space="0" w:color="auto"/>
              <w:bottom w:val="single" w:sz="4" w:space="0" w:color="auto"/>
            </w:tcBorders>
            <w:shd w:val="clear" w:color="auto" w:fill="D9D9D9" w:themeFill="background1" w:themeFillShade="D9"/>
            <w:vAlign w:val="center"/>
            <w:hideMark/>
          </w:tcPr>
          <w:p w:rsidR="00D4607D" w:rsidRPr="00D4607D" w:rsidRDefault="00D4607D" w:rsidP="00576457">
            <w:pPr>
              <w:jc w:val="right"/>
              <w:rPr>
                <w:rFonts w:ascii="Arial" w:hAnsi="Arial" w:cs="Arial"/>
                <w:b/>
                <w:bCs/>
                <w:sz w:val="14"/>
                <w:szCs w:val="14"/>
              </w:rPr>
            </w:pPr>
            <w:r w:rsidRPr="00D4607D">
              <w:rPr>
                <w:rFonts w:ascii="Arial" w:hAnsi="Arial" w:cs="Arial"/>
                <w:b/>
                <w:bCs/>
                <w:sz w:val="14"/>
                <w:szCs w:val="14"/>
              </w:rPr>
              <w:t>Coste</w:t>
            </w:r>
          </w:p>
        </w:tc>
        <w:tc>
          <w:tcPr>
            <w:tcW w:w="754" w:type="pct"/>
            <w:tcBorders>
              <w:top w:val="single" w:sz="4" w:space="0" w:color="auto"/>
              <w:bottom w:val="single" w:sz="4" w:space="0" w:color="auto"/>
            </w:tcBorders>
            <w:shd w:val="clear" w:color="auto" w:fill="D9D9D9" w:themeFill="background1" w:themeFillShade="D9"/>
            <w:vAlign w:val="center"/>
            <w:hideMark/>
          </w:tcPr>
          <w:p w:rsidR="00874A73" w:rsidRDefault="00D4607D" w:rsidP="00874A73">
            <w:pPr>
              <w:jc w:val="center"/>
              <w:rPr>
                <w:rFonts w:ascii="Arial" w:hAnsi="Arial" w:cs="Arial"/>
                <w:b/>
                <w:bCs/>
                <w:sz w:val="14"/>
                <w:szCs w:val="14"/>
              </w:rPr>
            </w:pPr>
            <w:r w:rsidRPr="00D4607D">
              <w:rPr>
                <w:rFonts w:ascii="Arial" w:hAnsi="Arial" w:cs="Arial"/>
                <w:b/>
                <w:bCs/>
                <w:sz w:val="14"/>
                <w:szCs w:val="14"/>
              </w:rPr>
              <w:t>Mantenido</w:t>
            </w:r>
          </w:p>
          <w:p w:rsidR="00D4607D" w:rsidRPr="00D4607D" w:rsidRDefault="00D4607D" w:rsidP="00874A73">
            <w:pPr>
              <w:jc w:val="center"/>
              <w:rPr>
                <w:rFonts w:ascii="Arial" w:hAnsi="Arial" w:cs="Arial"/>
                <w:b/>
                <w:bCs/>
                <w:sz w:val="14"/>
                <w:szCs w:val="14"/>
              </w:rPr>
            </w:pPr>
            <w:r w:rsidRPr="00D4607D">
              <w:rPr>
                <w:rFonts w:ascii="Arial" w:hAnsi="Arial" w:cs="Arial"/>
                <w:b/>
                <w:bCs/>
                <w:sz w:val="14"/>
                <w:szCs w:val="14"/>
              </w:rPr>
              <w:t>hasta fecha</w:t>
            </w:r>
          </w:p>
        </w:tc>
      </w:tr>
      <w:tr w:rsidR="00D4607D" w:rsidRPr="00D4607D" w:rsidTr="00C823DF">
        <w:trPr>
          <w:trHeight w:val="227"/>
        </w:trPr>
        <w:tc>
          <w:tcPr>
            <w:tcW w:w="1922" w:type="pct"/>
            <w:tcBorders>
              <w:top w:val="single" w:sz="4" w:space="0" w:color="auto"/>
            </w:tcBorders>
            <w:shd w:val="clear" w:color="auto" w:fill="auto"/>
            <w:vAlign w:val="center"/>
            <w:hideMark/>
          </w:tcPr>
          <w:p w:rsidR="00D4607D" w:rsidRPr="00D4607D" w:rsidRDefault="00D4607D" w:rsidP="00576457">
            <w:pPr>
              <w:rPr>
                <w:rFonts w:ascii="Arial" w:hAnsi="Arial" w:cs="Arial"/>
                <w:sz w:val="14"/>
                <w:szCs w:val="14"/>
              </w:rPr>
            </w:pPr>
            <w:proofErr w:type="spellStart"/>
            <w:r w:rsidRPr="00D4607D">
              <w:rPr>
                <w:rFonts w:ascii="Arial" w:hAnsi="Arial" w:cs="Arial"/>
                <w:sz w:val="14"/>
                <w:szCs w:val="14"/>
              </w:rPr>
              <w:t>Ordenador+tarjeta</w:t>
            </w:r>
            <w:proofErr w:type="spellEnd"/>
            <w:r w:rsidRPr="00D4607D">
              <w:rPr>
                <w:rFonts w:ascii="Arial" w:hAnsi="Arial" w:cs="Arial"/>
                <w:sz w:val="14"/>
                <w:szCs w:val="14"/>
              </w:rPr>
              <w:t xml:space="preserve"> grafica</w:t>
            </w:r>
          </w:p>
        </w:tc>
        <w:tc>
          <w:tcPr>
            <w:tcW w:w="1570" w:type="pct"/>
            <w:tcBorders>
              <w:top w:val="single" w:sz="4" w:space="0" w:color="auto"/>
            </w:tcBorders>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02/03/2012</w:t>
            </w:r>
          </w:p>
        </w:tc>
        <w:tc>
          <w:tcPr>
            <w:tcW w:w="754" w:type="pct"/>
            <w:tcBorders>
              <w:top w:val="single" w:sz="4" w:space="0" w:color="auto"/>
            </w:tcBorders>
            <w:shd w:val="clear" w:color="auto" w:fill="auto"/>
            <w:vAlign w:val="center"/>
            <w:hideMark/>
          </w:tcPr>
          <w:p w:rsidR="00D4607D" w:rsidRPr="00D4607D" w:rsidRDefault="00D4607D" w:rsidP="00576457">
            <w:pPr>
              <w:jc w:val="right"/>
              <w:rPr>
                <w:rFonts w:ascii="Arial" w:hAnsi="Arial" w:cs="Arial"/>
                <w:sz w:val="14"/>
                <w:szCs w:val="14"/>
              </w:rPr>
            </w:pPr>
            <w:r w:rsidRPr="00D4607D">
              <w:rPr>
                <w:rFonts w:ascii="Arial" w:hAnsi="Arial" w:cs="Arial"/>
                <w:sz w:val="14"/>
                <w:szCs w:val="14"/>
              </w:rPr>
              <w:t>529,62</w:t>
            </w:r>
          </w:p>
        </w:tc>
        <w:tc>
          <w:tcPr>
            <w:tcW w:w="754" w:type="pct"/>
            <w:tcBorders>
              <w:top w:val="single" w:sz="4" w:space="0" w:color="auto"/>
            </w:tcBorders>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02/03/2017</w:t>
            </w:r>
          </w:p>
        </w:tc>
      </w:tr>
      <w:tr w:rsidR="00D4607D" w:rsidRPr="00D4607D" w:rsidTr="00C823DF">
        <w:trPr>
          <w:trHeight w:val="227"/>
        </w:trPr>
        <w:tc>
          <w:tcPr>
            <w:tcW w:w="1922" w:type="pct"/>
            <w:shd w:val="clear" w:color="auto" w:fill="auto"/>
            <w:vAlign w:val="center"/>
            <w:hideMark/>
          </w:tcPr>
          <w:p w:rsidR="00D4607D" w:rsidRPr="00D4607D" w:rsidRDefault="00D4607D" w:rsidP="00576457">
            <w:pPr>
              <w:rPr>
                <w:rFonts w:ascii="Arial" w:hAnsi="Arial" w:cs="Arial"/>
                <w:sz w:val="14"/>
                <w:szCs w:val="14"/>
              </w:rPr>
            </w:pPr>
            <w:proofErr w:type="spellStart"/>
            <w:r w:rsidRPr="00D4607D">
              <w:rPr>
                <w:rFonts w:ascii="Arial" w:hAnsi="Arial" w:cs="Arial"/>
                <w:sz w:val="14"/>
                <w:szCs w:val="14"/>
              </w:rPr>
              <w:t>Ordenador+tarjeta</w:t>
            </w:r>
            <w:proofErr w:type="spellEnd"/>
            <w:r w:rsidRPr="00D4607D">
              <w:rPr>
                <w:rFonts w:ascii="Arial" w:hAnsi="Arial" w:cs="Arial"/>
                <w:sz w:val="14"/>
                <w:szCs w:val="14"/>
              </w:rPr>
              <w:t xml:space="preserve"> </w:t>
            </w:r>
            <w:proofErr w:type="spellStart"/>
            <w:r w:rsidRPr="00D4607D">
              <w:rPr>
                <w:rFonts w:ascii="Arial" w:hAnsi="Arial" w:cs="Arial"/>
                <w:sz w:val="14"/>
                <w:szCs w:val="14"/>
              </w:rPr>
              <w:t>g.+portatile</w:t>
            </w:r>
            <w:proofErr w:type="spellEnd"/>
          </w:p>
        </w:tc>
        <w:tc>
          <w:tcPr>
            <w:tcW w:w="1570"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02/03/2012</w:t>
            </w:r>
          </w:p>
        </w:tc>
        <w:tc>
          <w:tcPr>
            <w:tcW w:w="754" w:type="pct"/>
            <w:shd w:val="clear" w:color="auto" w:fill="auto"/>
            <w:vAlign w:val="center"/>
            <w:hideMark/>
          </w:tcPr>
          <w:p w:rsidR="00D4607D" w:rsidRPr="00D4607D" w:rsidRDefault="00D4607D" w:rsidP="00576457">
            <w:pPr>
              <w:jc w:val="right"/>
              <w:rPr>
                <w:rFonts w:ascii="Arial" w:hAnsi="Arial" w:cs="Arial"/>
                <w:sz w:val="14"/>
                <w:szCs w:val="14"/>
              </w:rPr>
            </w:pPr>
            <w:r w:rsidRPr="00D4607D">
              <w:rPr>
                <w:rFonts w:ascii="Arial" w:hAnsi="Arial" w:cs="Arial"/>
                <w:sz w:val="14"/>
                <w:szCs w:val="14"/>
              </w:rPr>
              <w:t>1.434,18</w:t>
            </w:r>
          </w:p>
        </w:tc>
        <w:tc>
          <w:tcPr>
            <w:tcW w:w="754"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02/03/2017</w:t>
            </w:r>
          </w:p>
        </w:tc>
      </w:tr>
      <w:tr w:rsidR="00D4607D" w:rsidRPr="00D4607D" w:rsidTr="00C823DF">
        <w:trPr>
          <w:trHeight w:val="227"/>
        </w:trPr>
        <w:tc>
          <w:tcPr>
            <w:tcW w:w="1922" w:type="pct"/>
            <w:shd w:val="clear" w:color="auto" w:fill="auto"/>
            <w:vAlign w:val="center"/>
            <w:hideMark/>
          </w:tcPr>
          <w:p w:rsidR="00D4607D" w:rsidRPr="00D4607D" w:rsidRDefault="00D4607D" w:rsidP="00576457">
            <w:pPr>
              <w:rPr>
                <w:rFonts w:ascii="Arial" w:hAnsi="Arial" w:cs="Arial"/>
                <w:sz w:val="14"/>
                <w:szCs w:val="14"/>
              </w:rPr>
            </w:pPr>
            <w:r w:rsidRPr="00D4607D">
              <w:rPr>
                <w:rFonts w:ascii="Arial" w:hAnsi="Arial" w:cs="Arial"/>
                <w:sz w:val="14"/>
                <w:szCs w:val="14"/>
              </w:rPr>
              <w:t>2portatil+4monitor+2 torre</w:t>
            </w:r>
          </w:p>
        </w:tc>
        <w:tc>
          <w:tcPr>
            <w:tcW w:w="1570"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16/03/2012</w:t>
            </w:r>
          </w:p>
        </w:tc>
        <w:tc>
          <w:tcPr>
            <w:tcW w:w="754" w:type="pct"/>
            <w:shd w:val="clear" w:color="auto" w:fill="auto"/>
            <w:vAlign w:val="center"/>
            <w:hideMark/>
          </w:tcPr>
          <w:p w:rsidR="00D4607D" w:rsidRPr="00D4607D" w:rsidRDefault="00D4607D" w:rsidP="00576457">
            <w:pPr>
              <w:jc w:val="right"/>
              <w:rPr>
                <w:rFonts w:ascii="Arial" w:hAnsi="Arial" w:cs="Arial"/>
                <w:sz w:val="14"/>
                <w:szCs w:val="14"/>
              </w:rPr>
            </w:pPr>
            <w:r w:rsidRPr="00D4607D">
              <w:rPr>
                <w:rFonts w:ascii="Arial" w:hAnsi="Arial" w:cs="Arial"/>
                <w:sz w:val="14"/>
                <w:szCs w:val="14"/>
              </w:rPr>
              <w:t>2.558,40</w:t>
            </w:r>
          </w:p>
        </w:tc>
        <w:tc>
          <w:tcPr>
            <w:tcW w:w="754"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16/03/2017</w:t>
            </w:r>
          </w:p>
        </w:tc>
      </w:tr>
      <w:tr w:rsidR="00D4607D" w:rsidRPr="00D4607D" w:rsidTr="00C823DF">
        <w:trPr>
          <w:trHeight w:val="227"/>
        </w:trPr>
        <w:tc>
          <w:tcPr>
            <w:tcW w:w="1922" w:type="pct"/>
            <w:shd w:val="clear" w:color="auto" w:fill="auto"/>
            <w:vAlign w:val="center"/>
            <w:hideMark/>
          </w:tcPr>
          <w:p w:rsidR="00D4607D" w:rsidRPr="00D4607D" w:rsidRDefault="00D4607D" w:rsidP="00576457">
            <w:pPr>
              <w:rPr>
                <w:rFonts w:ascii="Arial" w:hAnsi="Arial" w:cs="Arial"/>
                <w:sz w:val="14"/>
                <w:szCs w:val="14"/>
              </w:rPr>
            </w:pPr>
            <w:r w:rsidRPr="00D4607D">
              <w:rPr>
                <w:rFonts w:ascii="Arial" w:hAnsi="Arial" w:cs="Arial"/>
                <w:sz w:val="14"/>
                <w:szCs w:val="14"/>
              </w:rPr>
              <w:t xml:space="preserve">Ordenador </w:t>
            </w:r>
            <w:proofErr w:type="spellStart"/>
            <w:r w:rsidRPr="00D4607D">
              <w:rPr>
                <w:rFonts w:ascii="Arial" w:hAnsi="Arial" w:cs="Arial"/>
                <w:sz w:val="14"/>
                <w:szCs w:val="14"/>
              </w:rPr>
              <w:t>HP+Monitor</w:t>
            </w:r>
            <w:proofErr w:type="spellEnd"/>
            <w:r w:rsidRPr="00D4607D">
              <w:rPr>
                <w:rFonts w:ascii="Arial" w:hAnsi="Arial" w:cs="Arial"/>
                <w:sz w:val="14"/>
                <w:szCs w:val="14"/>
              </w:rPr>
              <w:t xml:space="preserve"> Samsung22</w:t>
            </w:r>
          </w:p>
        </w:tc>
        <w:tc>
          <w:tcPr>
            <w:tcW w:w="1570"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18/04/2012</w:t>
            </w:r>
          </w:p>
        </w:tc>
        <w:tc>
          <w:tcPr>
            <w:tcW w:w="754" w:type="pct"/>
            <w:shd w:val="clear" w:color="auto" w:fill="auto"/>
            <w:vAlign w:val="center"/>
            <w:hideMark/>
          </w:tcPr>
          <w:p w:rsidR="00D4607D" w:rsidRPr="00D4607D" w:rsidRDefault="00D4607D" w:rsidP="00576457">
            <w:pPr>
              <w:jc w:val="right"/>
              <w:rPr>
                <w:rFonts w:ascii="Arial" w:hAnsi="Arial" w:cs="Arial"/>
                <w:sz w:val="14"/>
                <w:szCs w:val="14"/>
              </w:rPr>
            </w:pPr>
            <w:r w:rsidRPr="00D4607D">
              <w:rPr>
                <w:rFonts w:ascii="Arial" w:hAnsi="Arial" w:cs="Arial"/>
                <w:sz w:val="14"/>
                <w:szCs w:val="14"/>
              </w:rPr>
              <w:t>1.168,76</w:t>
            </w:r>
          </w:p>
        </w:tc>
        <w:tc>
          <w:tcPr>
            <w:tcW w:w="754"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18/04/2017</w:t>
            </w:r>
          </w:p>
        </w:tc>
      </w:tr>
      <w:tr w:rsidR="00D4607D" w:rsidRPr="00D4607D" w:rsidTr="00C823DF">
        <w:trPr>
          <w:trHeight w:val="227"/>
        </w:trPr>
        <w:tc>
          <w:tcPr>
            <w:tcW w:w="1922" w:type="pct"/>
            <w:shd w:val="clear" w:color="auto" w:fill="auto"/>
            <w:vAlign w:val="center"/>
            <w:hideMark/>
          </w:tcPr>
          <w:p w:rsidR="00D4607D" w:rsidRPr="00D4607D" w:rsidRDefault="00D4607D" w:rsidP="00576457">
            <w:pPr>
              <w:rPr>
                <w:rFonts w:ascii="Arial" w:hAnsi="Arial" w:cs="Arial"/>
                <w:sz w:val="14"/>
                <w:szCs w:val="14"/>
              </w:rPr>
            </w:pPr>
            <w:proofErr w:type="spellStart"/>
            <w:r w:rsidRPr="00D4607D">
              <w:rPr>
                <w:rFonts w:ascii="Arial" w:hAnsi="Arial" w:cs="Arial"/>
                <w:sz w:val="14"/>
                <w:szCs w:val="14"/>
              </w:rPr>
              <w:t>Portatil</w:t>
            </w:r>
            <w:proofErr w:type="spellEnd"/>
            <w:r w:rsidRPr="00D4607D">
              <w:rPr>
                <w:rFonts w:ascii="Arial" w:hAnsi="Arial" w:cs="Arial"/>
                <w:sz w:val="14"/>
                <w:szCs w:val="14"/>
              </w:rPr>
              <w:t xml:space="preserve"> </w:t>
            </w:r>
            <w:proofErr w:type="spellStart"/>
            <w:r w:rsidRPr="00D4607D">
              <w:rPr>
                <w:rFonts w:ascii="Arial" w:hAnsi="Arial" w:cs="Arial"/>
                <w:sz w:val="14"/>
                <w:szCs w:val="14"/>
              </w:rPr>
              <w:t>lenovo</w:t>
            </w:r>
            <w:proofErr w:type="spellEnd"/>
            <w:r w:rsidRPr="00D4607D">
              <w:rPr>
                <w:rFonts w:ascii="Arial" w:hAnsi="Arial" w:cs="Arial"/>
                <w:sz w:val="14"/>
                <w:szCs w:val="14"/>
              </w:rPr>
              <w:t xml:space="preserve"> i3 380/4Gb/320</w:t>
            </w:r>
          </w:p>
        </w:tc>
        <w:tc>
          <w:tcPr>
            <w:tcW w:w="1570"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18/04/2012</w:t>
            </w:r>
          </w:p>
        </w:tc>
        <w:tc>
          <w:tcPr>
            <w:tcW w:w="754" w:type="pct"/>
            <w:shd w:val="clear" w:color="auto" w:fill="auto"/>
            <w:vAlign w:val="center"/>
            <w:hideMark/>
          </w:tcPr>
          <w:p w:rsidR="00D4607D" w:rsidRPr="00D4607D" w:rsidRDefault="00D4607D" w:rsidP="00576457">
            <w:pPr>
              <w:jc w:val="right"/>
              <w:rPr>
                <w:rFonts w:ascii="Arial" w:hAnsi="Arial" w:cs="Arial"/>
                <w:sz w:val="14"/>
                <w:szCs w:val="14"/>
              </w:rPr>
            </w:pPr>
            <w:r w:rsidRPr="00D4607D">
              <w:rPr>
                <w:rFonts w:ascii="Arial" w:hAnsi="Arial" w:cs="Arial"/>
                <w:sz w:val="14"/>
                <w:szCs w:val="14"/>
              </w:rPr>
              <w:t>528,8</w:t>
            </w:r>
          </w:p>
        </w:tc>
        <w:tc>
          <w:tcPr>
            <w:tcW w:w="754"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18/04/2017</w:t>
            </w:r>
          </w:p>
        </w:tc>
      </w:tr>
      <w:tr w:rsidR="00D4607D" w:rsidRPr="00D4607D" w:rsidTr="00C823DF">
        <w:trPr>
          <w:trHeight w:val="227"/>
        </w:trPr>
        <w:tc>
          <w:tcPr>
            <w:tcW w:w="1922" w:type="pct"/>
            <w:shd w:val="clear" w:color="auto" w:fill="auto"/>
            <w:vAlign w:val="center"/>
            <w:hideMark/>
          </w:tcPr>
          <w:p w:rsidR="00D4607D" w:rsidRPr="00D4607D" w:rsidRDefault="00D4607D" w:rsidP="00576457">
            <w:pPr>
              <w:rPr>
                <w:rFonts w:ascii="Arial" w:hAnsi="Arial" w:cs="Arial"/>
                <w:sz w:val="14"/>
                <w:szCs w:val="14"/>
              </w:rPr>
            </w:pPr>
            <w:r w:rsidRPr="00D4607D">
              <w:rPr>
                <w:rFonts w:ascii="Arial" w:hAnsi="Arial" w:cs="Arial"/>
                <w:sz w:val="14"/>
                <w:szCs w:val="14"/>
              </w:rPr>
              <w:t>desbrozadora FS360C</w:t>
            </w:r>
          </w:p>
        </w:tc>
        <w:tc>
          <w:tcPr>
            <w:tcW w:w="1570"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30/04/2012</w:t>
            </w:r>
          </w:p>
        </w:tc>
        <w:tc>
          <w:tcPr>
            <w:tcW w:w="754" w:type="pct"/>
            <w:shd w:val="clear" w:color="auto" w:fill="auto"/>
            <w:vAlign w:val="center"/>
            <w:hideMark/>
          </w:tcPr>
          <w:p w:rsidR="00D4607D" w:rsidRPr="00D4607D" w:rsidRDefault="00D4607D" w:rsidP="00576457">
            <w:pPr>
              <w:jc w:val="right"/>
              <w:rPr>
                <w:rFonts w:ascii="Arial" w:hAnsi="Arial" w:cs="Arial"/>
                <w:sz w:val="14"/>
                <w:szCs w:val="14"/>
              </w:rPr>
            </w:pPr>
            <w:r w:rsidRPr="00D4607D">
              <w:rPr>
                <w:rFonts w:ascii="Arial" w:hAnsi="Arial" w:cs="Arial"/>
                <w:sz w:val="14"/>
                <w:szCs w:val="14"/>
              </w:rPr>
              <w:t>799,5</w:t>
            </w:r>
          </w:p>
        </w:tc>
        <w:tc>
          <w:tcPr>
            <w:tcW w:w="754"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30/04/2017</w:t>
            </w:r>
          </w:p>
        </w:tc>
      </w:tr>
      <w:tr w:rsidR="00D4607D" w:rsidRPr="00D4607D" w:rsidTr="00C823DF">
        <w:trPr>
          <w:trHeight w:val="227"/>
        </w:trPr>
        <w:tc>
          <w:tcPr>
            <w:tcW w:w="1922" w:type="pct"/>
            <w:shd w:val="clear" w:color="auto" w:fill="auto"/>
            <w:vAlign w:val="center"/>
            <w:hideMark/>
          </w:tcPr>
          <w:p w:rsidR="00D4607D" w:rsidRPr="00D4607D" w:rsidRDefault="00D4607D" w:rsidP="00576457">
            <w:pPr>
              <w:rPr>
                <w:rFonts w:ascii="Arial" w:hAnsi="Arial" w:cs="Arial"/>
                <w:sz w:val="14"/>
                <w:szCs w:val="14"/>
              </w:rPr>
            </w:pPr>
            <w:r w:rsidRPr="00D4607D">
              <w:rPr>
                <w:rFonts w:ascii="Arial" w:hAnsi="Arial" w:cs="Arial"/>
                <w:sz w:val="14"/>
                <w:szCs w:val="14"/>
              </w:rPr>
              <w:t>GPS Delta V-</w:t>
            </w:r>
            <w:proofErr w:type="spellStart"/>
            <w:r w:rsidRPr="00D4607D">
              <w:rPr>
                <w:rFonts w:ascii="Arial" w:hAnsi="Arial" w:cs="Arial"/>
                <w:sz w:val="14"/>
                <w:szCs w:val="14"/>
              </w:rPr>
              <w:t>Map</w:t>
            </w:r>
            <w:proofErr w:type="spellEnd"/>
          </w:p>
        </w:tc>
        <w:tc>
          <w:tcPr>
            <w:tcW w:w="1570"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18/05/2012</w:t>
            </w:r>
          </w:p>
        </w:tc>
        <w:tc>
          <w:tcPr>
            <w:tcW w:w="754" w:type="pct"/>
            <w:shd w:val="clear" w:color="auto" w:fill="auto"/>
            <w:vAlign w:val="center"/>
            <w:hideMark/>
          </w:tcPr>
          <w:p w:rsidR="00D4607D" w:rsidRPr="00D4607D" w:rsidRDefault="00D4607D" w:rsidP="00576457">
            <w:pPr>
              <w:jc w:val="right"/>
              <w:rPr>
                <w:rFonts w:ascii="Arial" w:hAnsi="Arial" w:cs="Arial"/>
                <w:sz w:val="14"/>
                <w:szCs w:val="14"/>
              </w:rPr>
            </w:pPr>
            <w:r w:rsidRPr="00D4607D">
              <w:rPr>
                <w:rFonts w:ascii="Arial" w:hAnsi="Arial" w:cs="Arial"/>
                <w:sz w:val="14"/>
                <w:szCs w:val="14"/>
              </w:rPr>
              <w:t>512,78</w:t>
            </w:r>
          </w:p>
        </w:tc>
        <w:tc>
          <w:tcPr>
            <w:tcW w:w="754"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18/05/2017</w:t>
            </w:r>
          </w:p>
        </w:tc>
      </w:tr>
      <w:tr w:rsidR="00D4607D" w:rsidRPr="00D4607D" w:rsidTr="00C823DF">
        <w:trPr>
          <w:trHeight w:val="227"/>
        </w:trPr>
        <w:tc>
          <w:tcPr>
            <w:tcW w:w="1922" w:type="pct"/>
            <w:shd w:val="clear" w:color="auto" w:fill="auto"/>
            <w:vAlign w:val="center"/>
            <w:hideMark/>
          </w:tcPr>
          <w:p w:rsidR="00D4607D" w:rsidRPr="00D4607D" w:rsidRDefault="00D4607D" w:rsidP="00576457">
            <w:pPr>
              <w:rPr>
                <w:rFonts w:ascii="Arial" w:hAnsi="Arial" w:cs="Arial"/>
                <w:sz w:val="14"/>
                <w:szCs w:val="14"/>
              </w:rPr>
            </w:pPr>
            <w:r w:rsidRPr="00D4607D">
              <w:rPr>
                <w:rFonts w:ascii="Arial" w:hAnsi="Arial" w:cs="Arial"/>
                <w:sz w:val="14"/>
                <w:szCs w:val="14"/>
              </w:rPr>
              <w:t>Muebles despacho CANALINK</w:t>
            </w:r>
          </w:p>
        </w:tc>
        <w:tc>
          <w:tcPr>
            <w:tcW w:w="1570"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07/05/2012</w:t>
            </w:r>
          </w:p>
        </w:tc>
        <w:tc>
          <w:tcPr>
            <w:tcW w:w="754" w:type="pct"/>
            <w:shd w:val="clear" w:color="auto" w:fill="auto"/>
            <w:vAlign w:val="center"/>
            <w:hideMark/>
          </w:tcPr>
          <w:p w:rsidR="00D4607D" w:rsidRPr="00D4607D" w:rsidRDefault="00D4607D" w:rsidP="00576457">
            <w:pPr>
              <w:jc w:val="right"/>
              <w:rPr>
                <w:rFonts w:ascii="Arial" w:hAnsi="Arial" w:cs="Arial"/>
                <w:sz w:val="14"/>
                <w:szCs w:val="14"/>
              </w:rPr>
            </w:pPr>
            <w:r w:rsidRPr="00D4607D">
              <w:rPr>
                <w:rFonts w:ascii="Arial" w:hAnsi="Arial" w:cs="Arial"/>
                <w:sz w:val="14"/>
                <w:szCs w:val="14"/>
              </w:rPr>
              <w:t>2.246,00</w:t>
            </w:r>
          </w:p>
        </w:tc>
        <w:tc>
          <w:tcPr>
            <w:tcW w:w="754"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07/05/2017</w:t>
            </w:r>
          </w:p>
        </w:tc>
      </w:tr>
      <w:tr w:rsidR="00D4607D" w:rsidRPr="00D4607D" w:rsidTr="00C823DF">
        <w:trPr>
          <w:trHeight w:val="227"/>
        </w:trPr>
        <w:tc>
          <w:tcPr>
            <w:tcW w:w="1922" w:type="pct"/>
            <w:shd w:val="clear" w:color="auto" w:fill="auto"/>
            <w:vAlign w:val="center"/>
            <w:hideMark/>
          </w:tcPr>
          <w:p w:rsidR="00D4607D" w:rsidRPr="00D4607D" w:rsidRDefault="00D4607D" w:rsidP="00576457">
            <w:pPr>
              <w:rPr>
                <w:rFonts w:ascii="Arial" w:hAnsi="Arial" w:cs="Arial"/>
                <w:sz w:val="14"/>
                <w:szCs w:val="14"/>
              </w:rPr>
            </w:pPr>
            <w:proofErr w:type="spellStart"/>
            <w:r w:rsidRPr="00D4607D">
              <w:rPr>
                <w:rFonts w:ascii="Arial" w:hAnsi="Arial" w:cs="Arial"/>
                <w:sz w:val="14"/>
                <w:szCs w:val="14"/>
              </w:rPr>
              <w:t>Elipsómetro</w:t>
            </w:r>
            <w:proofErr w:type="spellEnd"/>
            <w:r w:rsidRPr="00D4607D">
              <w:rPr>
                <w:rFonts w:ascii="Arial" w:hAnsi="Arial" w:cs="Arial"/>
                <w:sz w:val="14"/>
                <w:szCs w:val="14"/>
              </w:rPr>
              <w:t xml:space="preserve"> ( Complete T-Solar</w:t>
            </w:r>
          </w:p>
        </w:tc>
        <w:tc>
          <w:tcPr>
            <w:tcW w:w="1570"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15/06/2012</w:t>
            </w:r>
          </w:p>
        </w:tc>
        <w:tc>
          <w:tcPr>
            <w:tcW w:w="754" w:type="pct"/>
            <w:shd w:val="clear" w:color="auto" w:fill="auto"/>
            <w:vAlign w:val="center"/>
            <w:hideMark/>
          </w:tcPr>
          <w:p w:rsidR="00D4607D" w:rsidRPr="00D4607D" w:rsidRDefault="00D4607D" w:rsidP="00576457">
            <w:pPr>
              <w:jc w:val="right"/>
              <w:rPr>
                <w:rFonts w:ascii="Arial" w:hAnsi="Arial" w:cs="Arial"/>
                <w:sz w:val="14"/>
                <w:szCs w:val="14"/>
              </w:rPr>
            </w:pPr>
            <w:r w:rsidRPr="00D4607D">
              <w:rPr>
                <w:rFonts w:ascii="Arial" w:hAnsi="Arial" w:cs="Arial"/>
                <w:sz w:val="14"/>
                <w:szCs w:val="14"/>
              </w:rPr>
              <w:t>115.000,00</w:t>
            </w:r>
          </w:p>
        </w:tc>
        <w:tc>
          <w:tcPr>
            <w:tcW w:w="754"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15/06/2017</w:t>
            </w:r>
          </w:p>
        </w:tc>
      </w:tr>
      <w:tr w:rsidR="00D4607D" w:rsidRPr="00D4607D" w:rsidTr="00C823DF">
        <w:trPr>
          <w:trHeight w:val="227"/>
        </w:trPr>
        <w:tc>
          <w:tcPr>
            <w:tcW w:w="1922" w:type="pct"/>
            <w:shd w:val="clear" w:color="auto" w:fill="auto"/>
            <w:vAlign w:val="center"/>
            <w:hideMark/>
          </w:tcPr>
          <w:p w:rsidR="00D4607D" w:rsidRPr="00D4607D" w:rsidRDefault="00D4607D" w:rsidP="00576457">
            <w:pPr>
              <w:rPr>
                <w:rFonts w:ascii="Arial" w:hAnsi="Arial" w:cs="Arial"/>
                <w:sz w:val="14"/>
                <w:szCs w:val="14"/>
              </w:rPr>
            </w:pPr>
            <w:r w:rsidRPr="00D4607D">
              <w:rPr>
                <w:rFonts w:ascii="Arial" w:hAnsi="Arial" w:cs="Arial"/>
                <w:sz w:val="14"/>
                <w:szCs w:val="14"/>
              </w:rPr>
              <w:t xml:space="preserve">HSH2003-0410 PV </w:t>
            </w:r>
            <w:proofErr w:type="spellStart"/>
            <w:r w:rsidRPr="00D4607D">
              <w:rPr>
                <w:rFonts w:ascii="Arial" w:hAnsi="Arial" w:cs="Arial"/>
                <w:sz w:val="14"/>
                <w:szCs w:val="14"/>
              </w:rPr>
              <w:t>Firing</w:t>
            </w:r>
            <w:proofErr w:type="spellEnd"/>
            <w:r w:rsidRPr="00D4607D">
              <w:rPr>
                <w:rFonts w:ascii="Arial" w:hAnsi="Arial" w:cs="Arial"/>
                <w:sz w:val="14"/>
                <w:szCs w:val="14"/>
              </w:rPr>
              <w:t xml:space="preserve"> </w:t>
            </w:r>
            <w:proofErr w:type="spellStart"/>
            <w:r w:rsidRPr="00D4607D">
              <w:rPr>
                <w:rFonts w:ascii="Arial" w:hAnsi="Arial" w:cs="Arial"/>
                <w:sz w:val="14"/>
                <w:szCs w:val="14"/>
              </w:rPr>
              <w:t>Furnace</w:t>
            </w:r>
            <w:proofErr w:type="spellEnd"/>
          </w:p>
        </w:tc>
        <w:tc>
          <w:tcPr>
            <w:tcW w:w="1570"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18/06/2012</w:t>
            </w:r>
          </w:p>
        </w:tc>
        <w:tc>
          <w:tcPr>
            <w:tcW w:w="754" w:type="pct"/>
            <w:shd w:val="clear" w:color="auto" w:fill="auto"/>
            <w:vAlign w:val="center"/>
            <w:hideMark/>
          </w:tcPr>
          <w:p w:rsidR="00D4607D" w:rsidRPr="00D4607D" w:rsidRDefault="00D4607D" w:rsidP="00576457">
            <w:pPr>
              <w:jc w:val="right"/>
              <w:rPr>
                <w:rFonts w:ascii="Arial" w:hAnsi="Arial" w:cs="Arial"/>
                <w:sz w:val="14"/>
                <w:szCs w:val="14"/>
              </w:rPr>
            </w:pPr>
            <w:r w:rsidRPr="00D4607D">
              <w:rPr>
                <w:rFonts w:ascii="Arial" w:hAnsi="Arial" w:cs="Arial"/>
                <w:sz w:val="14"/>
                <w:szCs w:val="14"/>
              </w:rPr>
              <w:t>63.562,88</w:t>
            </w:r>
          </w:p>
        </w:tc>
        <w:tc>
          <w:tcPr>
            <w:tcW w:w="754"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18/06/2017</w:t>
            </w:r>
          </w:p>
        </w:tc>
      </w:tr>
      <w:tr w:rsidR="00D4607D" w:rsidRPr="00D4607D" w:rsidTr="00C823DF">
        <w:trPr>
          <w:trHeight w:val="227"/>
        </w:trPr>
        <w:tc>
          <w:tcPr>
            <w:tcW w:w="1922" w:type="pct"/>
            <w:shd w:val="clear" w:color="auto" w:fill="auto"/>
            <w:vAlign w:val="center"/>
            <w:hideMark/>
          </w:tcPr>
          <w:p w:rsidR="00D4607D" w:rsidRPr="00D4607D" w:rsidRDefault="00D4607D" w:rsidP="00576457">
            <w:pPr>
              <w:rPr>
                <w:rFonts w:ascii="Arial" w:hAnsi="Arial" w:cs="Arial"/>
                <w:sz w:val="14"/>
                <w:szCs w:val="14"/>
              </w:rPr>
            </w:pPr>
            <w:proofErr w:type="spellStart"/>
            <w:r w:rsidRPr="00D4607D">
              <w:rPr>
                <w:rFonts w:ascii="Arial" w:hAnsi="Arial" w:cs="Arial"/>
                <w:sz w:val="14"/>
                <w:szCs w:val="14"/>
              </w:rPr>
              <w:t>Model</w:t>
            </w:r>
            <w:proofErr w:type="spellEnd"/>
            <w:r w:rsidRPr="00D4607D">
              <w:rPr>
                <w:rFonts w:ascii="Arial" w:hAnsi="Arial" w:cs="Arial"/>
                <w:sz w:val="14"/>
                <w:szCs w:val="14"/>
              </w:rPr>
              <w:t xml:space="preserve"> MSP-485 </w:t>
            </w:r>
            <w:proofErr w:type="spellStart"/>
            <w:r w:rsidRPr="00D4607D">
              <w:rPr>
                <w:rFonts w:ascii="Arial" w:hAnsi="Arial" w:cs="Arial"/>
                <w:sz w:val="14"/>
                <w:szCs w:val="14"/>
              </w:rPr>
              <w:t>Screen</w:t>
            </w:r>
            <w:proofErr w:type="spellEnd"/>
            <w:r w:rsidRPr="00D4607D">
              <w:rPr>
                <w:rFonts w:ascii="Arial" w:hAnsi="Arial" w:cs="Arial"/>
                <w:sz w:val="14"/>
                <w:szCs w:val="14"/>
              </w:rPr>
              <w:t xml:space="preserve"> </w:t>
            </w:r>
            <w:proofErr w:type="spellStart"/>
            <w:r w:rsidRPr="00D4607D">
              <w:rPr>
                <w:rFonts w:ascii="Arial" w:hAnsi="Arial" w:cs="Arial"/>
                <w:sz w:val="14"/>
                <w:szCs w:val="14"/>
              </w:rPr>
              <w:t>Printer</w:t>
            </w:r>
            <w:proofErr w:type="spellEnd"/>
          </w:p>
        </w:tc>
        <w:tc>
          <w:tcPr>
            <w:tcW w:w="1570"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26/06/2012</w:t>
            </w:r>
          </w:p>
        </w:tc>
        <w:tc>
          <w:tcPr>
            <w:tcW w:w="754" w:type="pct"/>
            <w:shd w:val="clear" w:color="auto" w:fill="auto"/>
            <w:vAlign w:val="center"/>
            <w:hideMark/>
          </w:tcPr>
          <w:p w:rsidR="00D4607D" w:rsidRPr="00D4607D" w:rsidRDefault="00D4607D" w:rsidP="00576457">
            <w:pPr>
              <w:jc w:val="right"/>
              <w:rPr>
                <w:rFonts w:ascii="Arial" w:hAnsi="Arial" w:cs="Arial"/>
                <w:sz w:val="14"/>
                <w:szCs w:val="14"/>
              </w:rPr>
            </w:pPr>
            <w:r w:rsidRPr="00D4607D">
              <w:rPr>
                <w:rFonts w:ascii="Arial" w:hAnsi="Arial" w:cs="Arial"/>
                <w:sz w:val="14"/>
                <w:szCs w:val="14"/>
              </w:rPr>
              <w:t>44.089,57</w:t>
            </w:r>
          </w:p>
        </w:tc>
        <w:tc>
          <w:tcPr>
            <w:tcW w:w="754"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26/06/2017</w:t>
            </w:r>
          </w:p>
        </w:tc>
      </w:tr>
      <w:tr w:rsidR="00D4607D" w:rsidRPr="00D4607D" w:rsidTr="00C823DF">
        <w:trPr>
          <w:trHeight w:val="227"/>
        </w:trPr>
        <w:tc>
          <w:tcPr>
            <w:tcW w:w="1922" w:type="pct"/>
            <w:shd w:val="clear" w:color="auto" w:fill="auto"/>
            <w:vAlign w:val="center"/>
            <w:hideMark/>
          </w:tcPr>
          <w:p w:rsidR="00D4607D" w:rsidRPr="00D4607D" w:rsidRDefault="00D4607D" w:rsidP="00576457">
            <w:pPr>
              <w:rPr>
                <w:rFonts w:ascii="Arial" w:hAnsi="Arial" w:cs="Arial"/>
                <w:sz w:val="14"/>
                <w:szCs w:val="14"/>
                <w:lang w:val="en-US"/>
              </w:rPr>
            </w:pPr>
            <w:r w:rsidRPr="00D4607D">
              <w:rPr>
                <w:rFonts w:ascii="Arial" w:hAnsi="Arial" w:cs="Arial"/>
                <w:sz w:val="14"/>
                <w:szCs w:val="14"/>
                <w:lang w:val="en-US"/>
              </w:rPr>
              <w:t xml:space="preserve">Vision 310 Mk II-Open load </w:t>
            </w:r>
            <w:proofErr w:type="spellStart"/>
            <w:r w:rsidRPr="00D4607D">
              <w:rPr>
                <w:rFonts w:ascii="Arial" w:hAnsi="Arial" w:cs="Arial"/>
                <w:sz w:val="14"/>
                <w:szCs w:val="14"/>
                <w:lang w:val="en-US"/>
              </w:rPr>
              <w:t>Fot</w:t>
            </w:r>
            <w:proofErr w:type="spellEnd"/>
          </w:p>
        </w:tc>
        <w:tc>
          <w:tcPr>
            <w:tcW w:w="1570"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28/06/2012</w:t>
            </w:r>
          </w:p>
        </w:tc>
        <w:tc>
          <w:tcPr>
            <w:tcW w:w="754" w:type="pct"/>
            <w:shd w:val="clear" w:color="auto" w:fill="auto"/>
            <w:vAlign w:val="center"/>
            <w:hideMark/>
          </w:tcPr>
          <w:p w:rsidR="00D4607D" w:rsidRPr="00D4607D" w:rsidRDefault="00D4607D" w:rsidP="00576457">
            <w:pPr>
              <w:jc w:val="right"/>
              <w:rPr>
                <w:rFonts w:ascii="Arial" w:hAnsi="Arial" w:cs="Arial"/>
                <w:sz w:val="14"/>
                <w:szCs w:val="14"/>
              </w:rPr>
            </w:pPr>
            <w:r w:rsidRPr="00D4607D">
              <w:rPr>
                <w:rFonts w:ascii="Arial" w:hAnsi="Arial" w:cs="Arial"/>
                <w:sz w:val="14"/>
                <w:szCs w:val="14"/>
              </w:rPr>
              <w:t>163.333,00</w:t>
            </w:r>
          </w:p>
        </w:tc>
        <w:tc>
          <w:tcPr>
            <w:tcW w:w="754"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28/06/2017</w:t>
            </w:r>
          </w:p>
        </w:tc>
      </w:tr>
      <w:tr w:rsidR="00D4607D" w:rsidRPr="00D4607D" w:rsidTr="00C823DF">
        <w:trPr>
          <w:trHeight w:val="227"/>
        </w:trPr>
        <w:tc>
          <w:tcPr>
            <w:tcW w:w="1922" w:type="pct"/>
            <w:shd w:val="clear" w:color="auto" w:fill="auto"/>
            <w:vAlign w:val="center"/>
            <w:hideMark/>
          </w:tcPr>
          <w:p w:rsidR="00D4607D" w:rsidRPr="00D4607D" w:rsidRDefault="00D4607D" w:rsidP="00576457">
            <w:pPr>
              <w:rPr>
                <w:rFonts w:ascii="Arial" w:hAnsi="Arial" w:cs="Arial"/>
                <w:sz w:val="14"/>
                <w:szCs w:val="14"/>
              </w:rPr>
            </w:pPr>
            <w:proofErr w:type="spellStart"/>
            <w:r w:rsidRPr="00D4607D">
              <w:rPr>
                <w:rFonts w:ascii="Arial" w:hAnsi="Arial" w:cs="Arial"/>
                <w:sz w:val="14"/>
                <w:szCs w:val="14"/>
              </w:rPr>
              <w:t>Milli</w:t>
            </w:r>
            <w:proofErr w:type="spellEnd"/>
            <w:r w:rsidRPr="00D4607D">
              <w:rPr>
                <w:rFonts w:ascii="Arial" w:hAnsi="Arial" w:cs="Arial"/>
                <w:sz w:val="14"/>
                <w:szCs w:val="14"/>
              </w:rPr>
              <w:t xml:space="preserve">-Q integral 3 A10 </w:t>
            </w:r>
            <w:proofErr w:type="spellStart"/>
            <w:r w:rsidRPr="00D4607D">
              <w:rPr>
                <w:rFonts w:ascii="Arial" w:hAnsi="Arial" w:cs="Arial"/>
                <w:sz w:val="14"/>
                <w:szCs w:val="14"/>
              </w:rPr>
              <w:t>Fotosil</w:t>
            </w:r>
            <w:proofErr w:type="spellEnd"/>
          </w:p>
        </w:tc>
        <w:tc>
          <w:tcPr>
            <w:tcW w:w="1570"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29/06/2012</w:t>
            </w:r>
          </w:p>
        </w:tc>
        <w:tc>
          <w:tcPr>
            <w:tcW w:w="754" w:type="pct"/>
            <w:shd w:val="clear" w:color="auto" w:fill="auto"/>
            <w:vAlign w:val="center"/>
            <w:hideMark/>
          </w:tcPr>
          <w:p w:rsidR="00D4607D" w:rsidRPr="00D4607D" w:rsidRDefault="00D4607D" w:rsidP="00576457">
            <w:pPr>
              <w:jc w:val="right"/>
              <w:rPr>
                <w:rFonts w:ascii="Arial" w:hAnsi="Arial" w:cs="Arial"/>
                <w:sz w:val="14"/>
                <w:szCs w:val="14"/>
              </w:rPr>
            </w:pPr>
            <w:r w:rsidRPr="00D4607D">
              <w:rPr>
                <w:rFonts w:ascii="Arial" w:hAnsi="Arial" w:cs="Arial"/>
                <w:sz w:val="14"/>
                <w:szCs w:val="14"/>
              </w:rPr>
              <w:t>27.495,24</w:t>
            </w:r>
          </w:p>
        </w:tc>
        <w:tc>
          <w:tcPr>
            <w:tcW w:w="754"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29/06/2017</w:t>
            </w:r>
          </w:p>
        </w:tc>
      </w:tr>
      <w:tr w:rsidR="00D4607D" w:rsidRPr="00D4607D" w:rsidTr="00C823DF">
        <w:trPr>
          <w:trHeight w:val="227"/>
        </w:trPr>
        <w:tc>
          <w:tcPr>
            <w:tcW w:w="1922" w:type="pct"/>
            <w:shd w:val="clear" w:color="auto" w:fill="auto"/>
            <w:vAlign w:val="center"/>
            <w:hideMark/>
          </w:tcPr>
          <w:p w:rsidR="00D4607D" w:rsidRPr="00D4607D" w:rsidRDefault="00D4607D" w:rsidP="00576457">
            <w:pPr>
              <w:rPr>
                <w:rFonts w:ascii="Arial" w:hAnsi="Arial" w:cs="Arial"/>
                <w:sz w:val="14"/>
                <w:szCs w:val="14"/>
              </w:rPr>
            </w:pPr>
            <w:r w:rsidRPr="00D4607D">
              <w:rPr>
                <w:rFonts w:ascii="Arial" w:hAnsi="Arial" w:cs="Arial"/>
                <w:sz w:val="14"/>
                <w:szCs w:val="14"/>
              </w:rPr>
              <w:t xml:space="preserve">PLC </w:t>
            </w:r>
            <w:proofErr w:type="spellStart"/>
            <w:r w:rsidRPr="00D4607D">
              <w:rPr>
                <w:rFonts w:ascii="Arial" w:hAnsi="Arial" w:cs="Arial"/>
                <w:sz w:val="14"/>
                <w:szCs w:val="14"/>
              </w:rPr>
              <w:t>Fotosil</w:t>
            </w:r>
            <w:proofErr w:type="spellEnd"/>
          </w:p>
        </w:tc>
        <w:tc>
          <w:tcPr>
            <w:tcW w:w="1570"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30/06/2012</w:t>
            </w:r>
          </w:p>
        </w:tc>
        <w:tc>
          <w:tcPr>
            <w:tcW w:w="754" w:type="pct"/>
            <w:shd w:val="clear" w:color="auto" w:fill="auto"/>
            <w:vAlign w:val="center"/>
            <w:hideMark/>
          </w:tcPr>
          <w:p w:rsidR="00D4607D" w:rsidRPr="00D4607D" w:rsidRDefault="00D4607D" w:rsidP="00576457">
            <w:pPr>
              <w:jc w:val="right"/>
              <w:rPr>
                <w:rFonts w:ascii="Arial" w:hAnsi="Arial" w:cs="Arial"/>
                <w:sz w:val="14"/>
                <w:szCs w:val="14"/>
              </w:rPr>
            </w:pPr>
            <w:r w:rsidRPr="00D4607D">
              <w:rPr>
                <w:rFonts w:ascii="Arial" w:hAnsi="Arial" w:cs="Arial"/>
                <w:sz w:val="14"/>
                <w:szCs w:val="14"/>
              </w:rPr>
              <w:t>11.700,00</w:t>
            </w:r>
          </w:p>
        </w:tc>
        <w:tc>
          <w:tcPr>
            <w:tcW w:w="754"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30/06/2017</w:t>
            </w:r>
          </w:p>
        </w:tc>
      </w:tr>
      <w:tr w:rsidR="00D4607D" w:rsidRPr="00D4607D" w:rsidTr="00C823DF">
        <w:trPr>
          <w:trHeight w:val="227"/>
        </w:trPr>
        <w:tc>
          <w:tcPr>
            <w:tcW w:w="1922" w:type="pct"/>
            <w:shd w:val="clear" w:color="auto" w:fill="auto"/>
            <w:vAlign w:val="center"/>
            <w:hideMark/>
          </w:tcPr>
          <w:p w:rsidR="00D4607D" w:rsidRPr="00D4607D" w:rsidRDefault="00D4607D" w:rsidP="00576457">
            <w:pPr>
              <w:rPr>
                <w:rFonts w:ascii="Arial" w:hAnsi="Arial" w:cs="Arial"/>
                <w:sz w:val="14"/>
                <w:szCs w:val="14"/>
              </w:rPr>
            </w:pPr>
            <w:r w:rsidRPr="00D4607D">
              <w:rPr>
                <w:rFonts w:ascii="Arial" w:hAnsi="Arial" w:cs="Arial"/>
                <w:sz w:val="14"/>
                <w:szCs w:val="14"/>
              </w:rPr>
              <w:t>Equipo control FOTOSIL</w:t>
            </w:r>
          </w:p>
        </w:tc>
        <w:tc>
          <w:tcPr>
            <w:tcW w:w="1570"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28/06/2012</w:t>
            </w:r>
          </w:p>
        </w:tc>
        <w:tc>
          <w:tcPr>
            <w:tcW w:w="754" w:type="pct"/>
            <w:shd w:val="clear" w:color="auto" w:fill="auto"/>
            <w:vAlign w:val="center"/>
            <w:hideMark/>
          </w:tcPr>
          <w:p w:rsidR="00D4607D" w:rsidRPr="00D4607D" w:rsidRDefault="00D4607D" w:rsidP="00576457">
            <w:pPr>
              <w:jc w:val="right"/>
              <w:rPr>
                <w:rFonts w:ascii="Arial" w:hAnsi="Arial" w:cs="Arial"/>
                <w:sz w:val="14"/>
                <w:szCs w:val="14"/>
              </w:rPr>
            </w:pPr>
            <w:r w:rsidRPr="00D4607D">
              <w:rPr>
                <w:rFonts w:ascii="Arial" w:hAnsi="Arial" w:cs="Arial"/>
                <w:sz w:val="14"/>
                <w:szCs w:val="14"/>
              </w:rPr>
              <w:t>4.731,17</w:t>
            </w:r>
          </w:p>
        </w:tc>
        <w:tc>
          <w:tcPr>
            <w:tcW w:w="754"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28/06/2017</w:t>
            </w:r>
          </w:p>
        </w:tc>
      </w:tr>
      <w:tr w:rsidR="00D4607D" w:rsidRPr="00D4607D" w:rsidTr="00C823DF">
        <w:trPr>
          <w:trHeight w:val="227"/>
        </w:trPr>
        <w:tc>
          <w:tcPr>
            <w:tcW w:w="1922" w:type="pct"/>
            <w:shd w:val="clear" w:color="auto" w:fill="auto"/>
            <w:vAlign w:val="center"/>
            <w:hideMark/>
          </w:tcPr>
          <w:p w:rsidR="00D4607D" w:rsidRPr="00D4607D" w:rsidRDefault="00D4607D" w:rsidP="00576457">
            <w:pPr>
              <w:rPr>
                <w:rFonts w:ascii="Arial" w:hAnsi="Arial" w:cs="Arial"/>
                <w:sz w:val="14"/>
                <w:szCs w:val="14"/>
              </w:rPr>
            </w:pPr>
            <w:r w:rsidRPr="00D4607D">
              <w:rPr>
                <w:rFonts w:ascii="Arial" w:hAnsi="Arial" w:cs="Arial"/>
                <w:sz w:val="14"/>
                <w:szCs w:val="14"/>
              </w:rPr>
              <w:t>Equipo de Soldadura de pernos</w:t>
            </w:r>
          </w:p>
        </w:tc>
        <w:tc>
          <w:tcPr>
            <w:tcW w:w="1570"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30/06/2012</w:t>
            </w:r>
          </w:p>
        </w:tc>
        <w:tc>
          <w:tcPr>
            <w:tcW w:w="754" w:type="pct"/>
            <w:shd w:val="clear" w:color="auto" w:fill="auto"/>
            <w:vAlign w:val="center"/>
            <w:hideMark/>
          </w:tcPr>
          <w:p w:rsidR="00D4607D" w:rsidRPr="00D4607D" w:rsidRDefault="00D4607D" w:rsidP="00576457">
            <w:pPr>
              <w:jc w:val="right"/>
              <w:rPr>
                <w:rFonts w:ascii="Arial" w:hAnsi="Arial" w:cs="Arial"/>
                <w:sz w:val="14"/>
                <w:szCs w:val="14"/>
              </w:rPr>
            </w:pPr>
            <w:r w:rsidRPr="00D4607D">
              <w:rPr>
                <w:rFonts w:ascii="Arial" w:hAnsi="Arial" w:cs="Arial"/>
                <w:sz w:val="14"/>
                <w:szCs w:val="14"/>
              </w:rPr>
              <w:t>2.626,91</w:t>
            </w:r>
          </w:p>
        </w:tc>
        <w:tc>
          <w:tcPr>
            <w:tcW w:w="754"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30/06/2017</w:t>
            </w:r>
          </w:p>
        </w:tc>
      </w:tr>
      <w:tr w:rsidR="00D4607D" w:rsidRPr="00D4607D" w:rsidTr="00C823DF">
        <w:trPr>
          <w:trHeight w:val="227"/>
        </w:trPr>
        <w:tc>
          <w:tcPr>
            <w:tcW w:w="1922" w:type="pct"/>
            <w:shd w:val="clear" w:color="auto" w:fill="auto"/>
            <w:vAlign w:val="center"/>
            <w:hideMark/>
          </w:tcPr>
          <w:p w:rsidR="00D4607D" w:rsidRPr="00D4607D" w:rsidRDefault="00D4607D" w:rsidP="00576457">
            <w:pPr>
              <w:rPr>
                <w:rFonts w:ascii="Arial" w:hAnsi="Arial" w:cs="Arial"/>
                <w:sz w:val="14"/>
                <w:szCs w:val="14"/>
              </w:rPr>
            </w:pPr>
            <w:proofErr w:type="spellStart"/>
            <w:r w:rsidRPr="00D4607D">
              <w:rPr>
                <w:rFonts w:ascii="Arial" w:hAnsi="Arial" w:cs="Arial"/>
                <w:sz w:val="14"/>
                <w:szCs w:val="14"/>
              </w:rPr>
              <w:t>Multicortadora</w:t>
            </w:r>
            <w:proofErr w:type="spellEnd"/>
            <w:r w:rsidRPr="00D4607D">
              <w:rPr>
                <w:rFonts w:ascii="Arial" w:hAnsi="Arial" w:cs="Arial"/>
                <w:sz w:val="14"/>
                <w:szCs w:val="14"/>
              </w:rPr>
              <w:t xml:space="preserve"> </w:t>
            </w:r>
            <w:proofErr w:type="spellStart"/>
            <w:r w:rsidRPr="00D4607D">
              <w:rPr>
                <w:rFonts w:ascii="Arial" w:hAnsi="Arial" w:cs="Arial"/>
                <w:sz w:val="14"/>
                <w:szCs w:val="14"/>
              </w:rPr>
              <w:t>electrica</w:t>
            </w:r>
            <w:proofErr w:type="spellEnd"/>
          </w:p>
        </w:tc>
        <w:tc>
          <w:tcPr>
            <w:tcW w:w="1570"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21/06/2012</w:t>
            </w:r>
          </w:p>
        </w:tc>
        <w:tc>
          <w:tcPr>
            <w:tcW w:w="754" w:type="pct"/>
            <w:shd w:val="clear" w:color="auto" w:fill="auto"/>
            <w:vAlign w:val="center"/>
            <w:hideMark/>
          </w:tcPr>
          <w:p w:rsidR="00D4607D" w:rsidRPr="00D4607D" w:rsidRDefault="00D4607D" w:rsidP="00576457">
            <w:pPr>
              <w:jc w:val="right"/>
              <w:rPr>
                <w:rFonts w:ascii="Arial" w:hAnsi="Arial" w:cs="Arial"/>
                <w:sz w:val="14"/>
                <w:szCs w:val="14"/>
              </w:rPr>
            </w:pPr>
            <w:r w:rsidRPr="00D4607D">
              <w:rPr>
                <w:rFonts w:ascii="Arial" w:hAnsi="Arial" w:cs="Arial"/>
                <w:sz w:val="14"/>
                <w:szCs w:val="14"/>
              </w:rPr>
              <w:t>754,79</w:t>
            </w:r>
          </w:p>
        </w:tc>
        <w:tc>
          <w:tcPr>
            <w:tcW w:w="754"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21/06/2017</w:t>
            </w:r>
          </w:p>
        </w:tc>
      </w:tr>
      <w:tr w:rsidR="00D4607D" w:rsidRPr="00D4607D" w:rsidTr="00C823DF">
        <w:trPr>
          <w:trHeight w:val="227"/>
        </w:trPr>
        <w:tc>
          <w:tcPr>
            <w:tcW w:w="1922" w:type="pct"/>
            <w:shd w:val="clear" w:color="auto" w:fill="auto"/>
            <w:vAlign w:val="center"/>
            <w:hideMark/>
          </w:tcPr>
          <w:p w:rsidR="00D4607D" w:rsidRPr="00D4607D" w:rsidRDefault="00D4607D" w:rsidP="00576457">
            <w:pPr>
              <w:rPr>
                <w:rFonts w:ascii="Arial" w:hAnsi="Arial" w:cs="Arial"/>
                <w:sz w:val="14"/>
                <w:szCs w:val="14"/>
              </w:rPr>
            </w:pPr>
            <w:r w:rsidRPr="00D4607D">
              <w:rPr>
                <w:rFonts w:ascii="Arial" w:hAnsi="Arial" w:cs="Arial"/>
                <w:sz w:val="14"/>
                <w:szCs w:val="14"/>
              </w:rPr>
              <w:t>3Monitor ASSUS 22"+3orden. HP</w:t>
            </w:r>
          </w:p>
        </w:tc>
        <w:tc>
          <w:tcPr>
            <w:tcW w:w="1570"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04/07/2012</w:t>
            </w:r>
          </w:p>
        </w:tc>
        <w:tc>
          <w:tcPr>
            <w:tcW w:w="754" w:type="pct"/>
            <w:shd w:val="clear" w:color="auto" w:fill="auto"/>
            <w:vAlign w:val="center"/>
            <w:hideMark/>
          </w:tcPr>
          <w:p w:rsidR="00D4607D" w:rsidRPr="00D4607D" w:rsidRDefault="00D4607D" w:rsidP="00576457">
            <w:pPr>
              <w:jc w:val="right"/>
              <w:rPr>
                <w:rFonts w:ascii="Arial" w:hAnsi="Arial" w:cs="Arial"/>
                <w:sz w:val="14"/>
                <w:szCs w:val="14"/>
              </w:rPr>
            </w:pPr>
            <w:r w:rsidRPr="00D4607D">
              <w:rPr>
                <w:rFonts w:ascii="Arial" w:hAnsi="Arial" w:cs="Arial"/>
                <w:sz w:val="14"/>
                <w:szCs w:val="14"/>
              </w:rPr>
              <w:t>1.872,33</w:t>
            </w:r>
          </w:p>
        </w:tc>
        <w:tc>
          <w:tcPr>
            <w:tcW w:w="754"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04/07/2017</w:t>
            </w:r>
          </w:p>
        </w:tc>
      </w:tr>
      <w:tr w:rsidR="00D4607D" w:rsidRPr="00D4607D" w:rsidTr="00C823DF">
        <w:trPr>
          <w:trHeight w:val="227"/>
        </w:trPr>
        <w:tc>
          <w:tcPr>
            <w:tcW w:w="1922" w:type="pct"/>
            <w:shd w:val="clear" w:color="auto" w:fill="auto"/>
            <w:vAlign w:val="center"/>
            <w:hideMark/>
          </w:tcPr>
          <w:p w:rsidR="00D4607D" w:rsidRPr="00D4607D" w:rsidRDefault="00D4607D" w:rsidP="00576457">
            <w:pPr>
              <w:rPr>
                <w:rFonts w:ascii="Arial" w:hAnsi="Arial" w:cs="Arial"/>
                <w:sz w:val="14"/>
                <w:szCs w:val="14"/>
              </w:rPr>
            </w:pPr>
            <w:r w:rsidRPr="00D4607D">
              <w:rPr>
                <w:rFonts w:ascii="Arial" w:hAnsi="Arial" w:cs="Arial"/>
                <w:sz w:val="14"/>
                <w:szCs w:val="14"/>
              </w:rPr>
              <w:t xml:space="preserve">Servidor </w:t>
            </w:r>
            <w:proofErr w:type="spellStart"/>
            <w:r w:rsidRPr="00D4607D">
              <w:rPr>
                <w:rFonts w:ascii="Arial" w:hAnsi="Arial" w:cs="Arial"/>
                <w:sz w:val="14"/>
                <w:szCs w:val="14"/>
              </w:rPr>
              <w:t>PowerEdge</w:t>
            </w:r>
            <w:proofErr w:type="spellEnd"/>
          </w:p>
        </w:tc>
        <w:tc>
          <w:tcPr>
            <w:tcW w:w="1570"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10/07/2012</w:t>
            </w:r>
          </w:p>
        </w:tc>
        <w:tc>
          <w:tcPr>
            <w:tcW w:w="754" w:type="pct"/>
            <w:shd w:val="clear" w:color="auto" w:fill="auto"/>
            <w:vAlign w:val="center"/>
            <w:hideMark/>
          </w:tcPr>
          <w:p w:rsidR="00D4607D" w:rsidRPr="00D4607D" w:rsidRDefault="00D4607D" w:rsidP="00576457">
            <w:pPr>
              <w:jc w:val="right"/>
              <w:rPr>
                <w:rFonts w:ascii="Arial" w:hAnsi="Arial" w:cs="Arial"/>
                <w:sz w:val="14"/>
                <w:szCs w:val="14"/>
              </w:rPr>
            </w:pPr>
            <w:r w:rsidRPr="00D4607D">
              <w:rPr>
                <w:rFonts w:ascii="Arial" w:hAnsi="Arial" w:cs="Arial"/>
                <w:sz w:val="14"/>
                <w:szCs w:val="14"/>
              </w:rPr>
              <w:t>2.022,00</w:t>
            </w:r>
          </w:p>
        </w:tc>
        <w:tc>
          <w:tcPr>
            <w:tcW w:w="754"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10/07/2017</w:t>
            </w:r>
          </w:p>
        </w:tc>
      </w:tr>
      <w:tr w:rsidR="00D4607D" w:rsidRPr="00D4607D" w:rsidTr="00C823DF">
        <w:trPr>
          <w:trHeight w:val="227"/>
        </w:trPr>
        <w:tc>
          <w:tcPr>
            <w:tcW w:w="1922" w:type="pct"/>
            <w:shd w:val="clear" w:color="auto" w:fill="auto"/>
            <w:vAlign w:val="center"/>
            <w:hideMark/>
          </w:tcPr>
          <w:p w:rsidR="00D4607D" w:rsidRPr="00D4607D" w:rsidRDefault="00D4607D" w:rsidP="00576457">
            <w:pPr>
              <w:rPr>
                <w:rFonts w:ascii="Arial" w:hAnsi="Arial" w:cs="Arial"/>
                <w:sz w:val="14"/>
                <w:szCs w:val="14"/>
              </w:rPr>
            </w:pPr>
            <w:r w:rsidRPr="00D4607D">
              <w:rPr>
                <w:rFonts w:ascii="Arial" w:hAnsi="Arial" w:cs="Arial"/>
                <w:sz w:val="14"/>
                <w:szCs w:val="14"/>
              </w:rPr>
              <w:t xml:space="preserve">2 </w:t>
            </w:r>
            <w:proofErr w:type="spellStart"/>
            <w:r w:rsidRPr="00D4607D">
              <w:rPr>
                <w:rFonts w:ascii="Arial" w:hAnsi="Arial" w:cs="Arial"/>
                <w:sz w:val="14"/>
                <w:szCs w:val="14"/>
              </w:rPr>
              <w:t>Escaner</w:t>
            </w:r>
            <w:proofErr w:type="spellEnd"/>
            <w:r w:rsidRPr="00D4607D">
              <w:rPr>
                <w:rFonts w:ascii="Arial" w:hAnsi="Arial" w:cs="Arial"/>
                <w:sz w:val="14"/>
                <w:szCs w:val="14"/>
              </w:rPr>
              <w:t xml:space="preserve"> Fujitsu+1 IDSCAN/SDK</w:t>
            </w:r>
          </w:p>
        </w:tc>
        <w:tc>
          <w:tcPr>
            <w:tcW w:w="1570"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06/07/2012</w:t>
            </w:r>
          </w:p>
        </w:tc>
        <w:tc>
          <w:tcPr>
            <w:tcW w:w="754" w:type="pct"/>
            <w:shd w:val="clear" w:color="auto" w:fill="auto"/>
            <w:vAlign w:val="center"/>
            <w:hideMark/>
          </w:tcPr>
          <w:p w:rsidR="00D4607D" w:rsidRPr="00D4607D" w:rsidRDefault="00D4607D" w:rsidP="00576457">
            <w:pPr>
              <w:jc w:val="right"/>
              <w:rPr>
                <w:rFonts w:ascii="Arial" w:hAnsi="Arial" w:cs="Arial"/>
                <w:sz w:val="14"/>
                <w:szCs w:val="14"/>
              </w:rPr>
            </w:pPr>
            <w:r w:rsidRPr="00D4607D">
              <w:rPr>
                <w:rFonts w:ascii="Arial" w:hAnsi="Arial" w:cs="Arial"/>
                <w:sz w:val="14"/>
                <w:szCs w:val="14"/>
              </w:rPr>
              <w:t>1.394,00</w:t>
            </w:r>
          </w:p>
        </w:tc>
        <w:tc>
          <w:tcPr>
            <w:tcW w:w="754"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06/07/2017</w:t>
            </w:r>
          </w:p>
        </w:tc>
      </w:tr>
      <w:tr w:rsidR="00D4607D" w:rsidRPr="00D4607D" w:rsidTr="00C823DF">
        <w:trPr>
          <w:trHeight w:val="227"/>
        </w:trPr>
        <w:tc>
          <w:tcPr>
            <w:tcW w:w="1922" w:type="pct"/>
            <w:shd w:val="clear" w:color="auto" w:fill="auto"/>
            <w:vAlign w:val="center"/>
            <w:hideMark/>
          </w:tcPr>
          <w:p w:rsidR="00D4607D" w:rsidRPr="00D4607D" w:rsidRDefault="00D4607D" w:rsidP="00576457">
            <w:pPr>
              <w:rPr>
                <w:rFonts w:ascii="Arial" w:hAnsi="Arial" w:cs="Arial"/>
                <w:sz w:val="14"/>
                <w:szCs w:val="14"/>
              </w:rPr>
            </w:pPr>
            <w:r w:rsidRPr="00D4607D">
              <w:rPr>
                <w:rFonts w:ascii="Arial" w:hAnsi="Arial" w:cs="Arial"/>
                <w:sz w:val="14"/>
                <w:szCs w:val="14"/>
              </w:rPr>
              <w:t xml:space="preserve">2ordenador+2 monitor </w:t>
            </w:r>
            <w:proofErr w:type="spellStart"/>
            <w:r w:rsidRPr="00D4607D">
              <w:rPr>
                <w:rFonts w:ascii="Arial" w:hAnsi="Arial" w:cs="Arial"/>
                <w:sz w:val="14"/>
                <w:szCs w:val="14"/>
              </w:rPr>
              <w:t>asus</w:t>
            </w:r>
            <w:proofErr w:type="spellEnd"/>
            <w:r w:rsidRPr="00D4607D">
              <w:rPr>
                <w:rFonts w:ascii="Arial" w:hAnsi="Arial" w:cs="Arial"/>
                <w:sz w:val="14"/>
                <w:szCs w:val="14"/>
              </w:rPr>
              <w:t xml:space="preserve"> 22'</w:t>
            </w:r>
          </w:p>
        </w:tc>
        <w:tc>
          <w:tcPr>
            <w:tcW w:w="1570"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03/08/2012</w:t>
            </w:r>
          </w:p>
        </w:tc>
        <w:tc>
          <w:tcPr>
            <w:tcW w:w="754" w:type="pct"/>
            <w:shd w:val="clear" w:color="auto" w:fill="auto"/>
            <w:vAlign w:val="center"/>
            <w:hideMark/>
          </w:tcPr>
          <w:p w:rsidR="00D4607D" w:rsidRPr="00D4607D" w:rsidRDefault="00D4607D" w:rsidP="00576457">
            <w:pPr>
              <w:jc w:val="right"/>
              <w:rPr>
                <w:rFonts w:ascii="Arial" w:hAnsi="Arial" w:cs="Arial"/>
                <w:sz w:val="14"/>
                <w:szCs w:val="14"/>
              </w:rPr>
            </w:pPr>
            <w:r w:rsidRPr="00D4607D">
              <w:rPr>
                <w:rFonts w:ascii="Arial" w:hAnsi="Arial" w:cs="Arial"/>
                <w:sz w:val="14"/>
                <w:szCs w:val="14"/>
              </w:rPr>
              <w:t>1.143,84</w:t>
            </w:r>
          </w:p>
        </w:tc>
        <w:tc>
          <w:tcPr>
            <w:tcW w:w="754"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03/08/2017</w:t>
            </w:r>
          </w:p>
        </w:tc>
      </w:tr>
      <w:tr w:rsidR="00D4607D" w:rsidRPr="00D4607D" w:rsidTr="00C823DF">
        <w:trPr>
          <w:trHeight w:val="227"/>
        </w:trPr>
        <w:tc>
          <w:tcPr>
            <w:tcW w:w="1922" w:type="pct"/>
            <w:shd w:val="clear" w:color="auto" w:fill="auto"/>
            <w:vAlign w:val="center"/>
            <w:hideMark/>
          </w:tcPr>
          <w:p w:rsidR="00D4607D" w:rsidRPr="00D4607D" w:rsidRDefault="00D4607D" w:rsidP="00576457">
            <w:pPr>
              <w:rPr>
                <w:rFonts w:ascii="Arial" w:hAnsi="Arial" w:cs="Arial"/>
                <w:sz w:val="14"/>
                <w:szCs w:val="14"/>
              </w:rPr>
            </w:pPr>
            <w:r w:rsidRPr="00D4607D">
              <w:rPr>
                <w:rFonts w:ascii="Arial" w:hAnsi="Arial" w:cs="Arial"/>
                <w:sz w:val="14"/>
                <w:szCs w:val="14"/>
              </w:rPr>
              <w:t>Pantalla LED26*7 Programable</w:t>
            </w:r>
          </w:p>
        </w:tc>
        <w:tc>
          <w:tcPr>
            <w:tcW w:w="1570"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20/07/2012</w:t>
            </w:r>
          </w:p>
        </w:tc>
        <w:tc>
          <w:tcPr>
            <w:tcW w:w="754" w:type="pct"/>
            <w:shd w:val="clear" w:color="auto" w:fill="auto"/>
            <w:vAlign w:val="center"/>
            <w:hideMark/>
          </w:tcPr>
          <w:p w:rsidR="00D4607D" w:rsidRPr="00D4607D" w:rsidRDefault="00D4607D" w:rsidP="00576457">
            <w:pPr>
              <w:jc w:val="right"/>
              <w:rPr>
                <w:rFonts w:ascii="Arial" w:hAnsi="Arial" w:cs="Arial"/>
                <w:sz w:val="14"/>
                <w:szCs w:val="14"/>
              </w:rPr>
            </w:pPr>
            <w:r w:rsidRPr="00D4607D">
              <w:rPr>
                <w:rFonts w:ascii="Arial" w:hAnsi="Arial" w:cs="Arial"/>
                <w:sz w:val="14"/>
                <w:szCs w:val="14"/>
              </w:rPr>
              <w:t>531,56</w:t>
            </w:r>
          </w:p>
        </w:tc>
        <w:tc>
          <w:tcPr>
            <w:tcW w:w="754"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20/07/2017</w:t>
            </w:r>
          </w:p>
        </w:tc>
      </w:tr>
      <w:tr w:rsidR="00D4607D" w:rsidRPr="00D4607D" w:rsidTr="00C823DF">
        <w:trPr>
          <w:trHeight w:val="227"/>
        </w:trPr>
        <w:tc>
          <w:tcPr>
            <w:tcW w:w="1922" w:type="pct"/>
            <w:shd w:val="clear" w:color="auto" w:fill="auto"/>
            <w:vAlign w:val="center"/>
            <w:hideMark/>
          </w:tcPr>
          <w:p w:rsidR="00D4607D" w:rsidRPr="00D4607D" w:rsidRDefault="00D4607D" w:rsidP="00576457">
            <w:pPr>
              <w:rPr>
                <w:rFonts w:ascii="Arial" w:hAnsi="Arial" w:cs="Arial"/>
                <w:sz w:val="14"/>
                <w:szCs w:val="14"/>
              </w:rPr>
            </w:pPr>
            <w:r w:rsidRPr="00D4607D">
              <w:rPr>
                <w:rFonts w:ascii="Arial" w:hAnsi="Arial" w:cs="Arial"/>
                <w:sz w:val="14"/>
                <w:szCs w:val="14"/>
              </w:rPr>
              <w:t xml:space="preserve">ordenador </w:t>
            </w:r>
            <w:proofErr w:type="spellStart"/>
            <w:r w:rsidRPr="00D4607D">
              <w:rPr>
                <w:rFonts w:ascii="Arial" w:hAnsi="Arial" w:cs="Arial"/>
                <w:sz w:val="14"/>
                <w:szCs w:val="14"/>
              </w:rPr>
              <w:t>HP+monitor</w:t>
            </w:r>
            <w:proofErr w:type="spellEnd"/>
            <w:r w:rsidRPr="00D4607D">
              <w:rPr>
                <w:rFonts w:ascii="Arial" w:hAnsi="Arial" w:cs="Arial"/>
                <w:sz w:val="14"/>
                <w:szCs w:val="14"/>
              </w:rPr>
              <w:t xml:space="preserve"> </w:t>
            </w:r>
            <w:proofErr w:type="spellStart"/>
            <w:r w:rsidRPr="00D4607D">
              <w:rPr>
                <w:rFonts w:ascii="Arial" w:hAnsi="Arial" w:cs="Arial"/>
                <w:sz w:val="14"/>
                <w:szCs w:val="14"/>
              </w:rPr>
              <w:t>asus</w:t>
            </w:r>
            <w:proofErr w:type="spellEnd"/>
            <w:r w:rsidRPr="00D4607D">
              <w:rPr>
                <w:rFonts w:ascii="Arial" w:hAnsi="Arial" w:cs="Arial"/>
                <w:sz w:val="14"/>
                <w:szCs w:val="14"/>
              </w:rPr>
              <w:t xml:space="preserve"> 22'</w:t>
            </w:r>
          </w:p>
        </w:tc>
        <w:tc>
          <w:tcPr>
            <w:tcW w:w="1570"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26/09/2012</w:t>
            </w:r>
          </w:p>
        </w:tc>
        <w:tc>
          <w:tcPr>
            <w:tcW w:w="754" w:type="pct"/>
            <w:shd w:val="clear" w:color="auto" w:fill="auto"/>
            <w:vAlign w:val="center"/>
            <w:hideMark/>
          </w:tcPr>
          <w:p w:rsidR="00D4607D" w:rsidRPr="00D4607D" w:rsidRDefault="00D4607D" w:rsidP="00576457">
            <w:pPr>
              <w:jc w:val="right"/>
              <w:rPr>
                <w:rFonts w:ascii="Arial" w:hAnsi="Arial" w:cs="Arial"/>
                <w:sz w:val="14"/>
                <w:szCs w:val="14"/>
              </w:rPr>
            </w:pPr>
            <w:r w:rsidRPr="00D4607D">
              <w:rPr>
                <w:rFonts w:ascii="Arial" w:hAnsi="Arial" w:cs="Arial"/>
                <w:sz w:val="14"/>
                <w:szCs w:val="14"/>
              </w:rPr>
              <w:t>616,76</w:t>
            </w:r>
          </w:p>
        </w:tc>
        <w:tc>
          <w:tcPr>
            <w:tcW w:w="754"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26/09/2017</w:t>
            </w:r>
          </w:p>
        </w:tc>
      </w:tr>
      <w:tr w:rsidR="00D4607D" w:rsidRPr="00D4607D" w:rsidTr="00C823DF">
        <w:trPr>
          <w:trHeight w:val="227"/>
        </w:trPr>
        <w:tc>
          <w:tcPr>
            <w:tcW w:w="1922" w:type="pct"/>
            <w:shd w:val="clear" w:color="auto" w:fill="auto"/>
            <w:vAlign w:val="center"/>
            <w:hideMark/>
          </w:tcPr>
          <w:p w:rsidR="00D4607D" w:rsidRPr="00D4607D" w:rsidRDefault="00D4607D" w:rsidP="00576457">
            <w:pPr>
              <w:rPr>
                <w:rFonts w:ascii="Arial" w:hAnsi="Arial" w:cs="Arial"/>
                <w:sz w:val="14"/>
                <w:szCs w:val="14"/>
              </w:rPr>
            </w:pPr>
            <w:r w:rsidRPr="00D4607D">
              <w:rPr>
                <w:rFonts w:ascii="Arial" w:hAnsi="Arial" w:cs="Arial"/>
                <w:sz w:val="14"/>
                <w:szCs w:val="14"/>
              </w:rPr>
              <w:t xml:space="preserve">Ordenador </w:t>
            </w:r>
            <w:proofErr w:type="spellStart"/>
            <w:r w:rsidRPr="00D4607D">
              <w:rPr>
                <w:rFonts w:ascii="Arial" w:hAnsi="Arial" w:cs="Arial"/>
                <w:sz w:val="14"/>
                <w:szCs w:val="14"/>
              </w:rPr>
              <w:t>HP+Monitor</w:t>
            </w:r>
            <w:proofErr w:type="spellEnd"/>
            <w:r w:rsidRPr="00D4607D">
              <w:rPr>
                <w:rFonts w:ascii="Arial" w:hAnsi="Arial" w:cs="Arial"/>
                <w:sz w:val="14"/>
                <w:szCs w:val="14"/>
              </w:rPr>
              <w:t xml:space="preserve"> ASUS 22"</w:t>
            </w:r>
          </w:p>
        </w:tc>
        <w:tc>
          <w:tcPr>
            <w:tcW w:w="1570"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23/10/2012</w:t>
            </w:r>
          </w:p>
        </w:tc>
        <w:tc>
          <w:tcPr>
            <w:tcW w:w="754" w:type="pct"/>
            <w:shd w:val="clear" w:color="auto" w:fill="auto"/>
            <w:vAlign w:val="center"/>
            <w:hideMark/>
          </w:tcPr>
          <w:p w:rsidR="00D4607D" w:rsidRPr="00D4607D" w:rsidRDefault="00D4607D" w:rsidP="00576457">
            <w:pPr>
              <w:jc w:val="right"/>
              <w:rPr>
                <w:rFonts w:ascii="Arial" w:hAnsi="Arial" w:cs="Arial"/>
                <w:sz w:val="14"/>
                <w:szCs w:val="14"/>
              </w:rPr>
            </w:pPr>
            <w:r w:rsidRPr="00D4607D">
              <w:rPr>
                <w:rFonts w:ascii="Arial" w:hAnsi="Arial" w:cs="Arial"/>
                <w:sz w:val="14"/>
                <w:szCs w:val="14"/>
              </w:rPr>
              <w:t>598,78</w:t>
            </w:r>
          </w:p>
        </w:tc>
        <w:tc>
          <w:tcPr>
            <w:tcW w:w="754"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23/10/2017</w:t>
            </w:r>
          </w:p>
        </w:tc>
      </w:tr>
      <w:tr w:rsidR="00D4607D" w:rsidRPr="00D4607D" w:rsidTr="00C823DF">
        <w:trPr>
          <w:trHeight w:val="227"/>
        </w:trPr>
        <w:tc>
          <w:tcPr>
            <w:tcW w:w="1922" w:type="pct"/>
            <w:shd w:val="clear" w:color="auto" w:fill="auto"/>
            <w:vAlign w:val="center"/>
            <w:hideMark/>
          </w:tcPr>
          <w:p w:rsidR="00D4607D" w:rsidRPr="00D4607D" w:rsidRDefault="00D4607D" w:rsidP="00576457">
            <w:pPr>
              <w:rPr>
                <w:rFonts w:ascii="Arial" w:hAnsi="Arial" w:cs="Arial"/>
                <w:sz w:val="14"/>
                <w:szCs w:val="14"/>
              </w:rPr>
            </w:pPr>
            <w:r w:rsidRPr="00D4607D">
              <w:rPr>
                <w:rFonts w:ascii="Arial" w:hAnsi="Arial" w:cs="Arial"/>
                <w:sz w:val="14"/>
                <w:szCs w:val="14"/>
              </w:rPr>
              <w:t>PVE300 FOTOSIL</w:t>
            </w:r>
          </w:p>
        </w:tc>
        <w:tc>
          <w:tcPr>
            <w:tcW w:w="1570"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23/11/2012</w:t>
            </w:r>
          </w:p>
        </w:tc>
        <w:tc>
          <w:tcPr>
            <w:tcW w:w="754" w:type="pct"/>
            <w:shd w:val="clear" w:color="auto" w:fill="auto"/>
            <w:vAlign w:val="center"/>
            <w:hideMark/>
          </w:tcPr>
          <w:p w:rsidR="00D4607D" w:rsidRPr="00D4607D" w:rsidRDefault="00D4607D" w:rsidP="00576457">
            <w:pPr>
              <w:jc w:val="right"/>
              <w:rPr>
                <w:rFonts w:ascii="Arial" w:hAnsi="Arial" w:cs="Arial"/>
                <w:sz w:val="14"/>
                <w:szCs w:val="14"/>
              </w:rPr>
            </w:pPr>
            <w:r w:rsidRPr="00D4607D">
              <w:rPr>
                <w:rFonts w:ascii="Arial" w:hAnsi="Arial" w:cs="Arial"/>
                <w:sz w:val="14"/>
                <w:szCs w:val="14"/>
              </w:rPr>
              <w:t>54.308,42</w:t>
            </w:r>
          </w:p>
        </w:tc>
        <w:tc>
          <w:tcPr>
            <w:tcW w:w="754"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23/11/2017</w:t>
            </w:r>
          </w:p>
        </w:tc>
      </w:tr>
      <w:tr w:rsidR="00D4607D" w:rsidRPr="00D4607D" w:rsidTr="00C823DF">
        <w:trPr>
          <w:trHeight w:val="227"/>
        </w:trPr>
        <w:tc>
          <w:tcPr>
            <w:tcW w:w="1922" w:type="pct"/>
            <w:shd w:val="clear" w:color="auto" w:fill="auto"/>
            <w:vAlign w:val="center"/>
            <w:hideMark/>
          </w:tcPr>
          <w:p w:rsidR="00D4607D" w:rsidRPr="00D4607D" w:rsidRDefault="00D4607D" w:rsidP="00576457">
            <w:pPr>
              <w:rPr>
                <w:rFonts w:ascii="Arial" w:hAnsi="Arial" w:cs="Arial"/>
                <w:sz w:val="14"/>
                <w:szCs w:val="14"/>
              </w:rPr>
            </w:pPr>
            <w:proofErr w:type="spellStart"/>
            <w:r w:rsidRPr="00D4607D">
              <w:rPr>
                <w:rFonts w:ascii="Arial" w:hAnsi="Arial" w:cs="Arial"/>
                <w:sz w:val="14"/>
                <w:szCs w:val="14"/>
              </w:rPr>
              <w:t>Flourimetro</w:t>
            </w:r>
            <w:proofErr w:type="spellEnd"/>
            <w:r w:rsidRPr="00D4607D">
              <w:rPr>
                <w:rFonts w:ascii="Arial" w:hAnsi="Arial" w:cs="Arial"/>
                <w:sz w:val="14"/>
                <w:szCs w:val="14"/>
              </w:rPr>
              <w:t xml:space="preserve"> FOTO SENS FOTOSIL</w:t>
            </w:r>
          </w:p>
        </w:tc>
        <w:tc>
          <w:tcPr>
            <w:tcW w:w="1570"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26/11/2012</w:t>
            </w:r>
          </w:p>
        </w:tc>
        <w:tc>
          <w:tcPr>
            <w:tcW w:w="754" w:type="pct"/>
            <w:shd w:val="clear" w:color="auto" w:fill="auto"/>
            <w:vAlign w:val="center"/>
            <w:hideMark/>
          </w:tcPr>
          <w:p w:rsidR="00D4607D" w:rsidRPr="00D4607D" w:rsidRDefault="00D4607D" w:rsidP="00576457">
            <w:pPr>
              <w:jc w:val="right"/>
              <w:rPr>
                <w:rFonts w:ascii="Arial" w:hAnsi="Arial" w:cs="Arial"/>
                <w:sz w:val="14"/>
                <w:szCs w:val="14"/>
              </w:rPr>
            </w:pPr>
            <w:r w:rsidRPr="00D4607D">
              <w:rPr>
                <w:rFonts w:ascii="Arial" w:hAnsi="Arial" w:cs="Arial"/>
                <w:sz w:val="14"/>
                <w:szCs w:val="14"/>
              </w:rPr>
              <w:t>45.000,00</w:t>
            </w:r>
          </w:p>
        </w:tc>
        <w:tc>
          <w:tcPr>
            <w:tcW w:w="754"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26/11/2017</w:t>
            </w:r>
          </w:p>
        </w:tc>
      </w:tr>
      <w:tr w:rsidR="00D4607D" w:rsidRPr="00D4607D" w:rsidTr="00C823DF">
        <w:trPr>
          <w:trHeight w:val="227"/>
        </w:trPr>
        <w:tc>
          <w:tcPr>
            <w:tcW w:w="1922" w:type="pct"/>
            <w:shd w:val="clear" w:color="auto" w:fill="auto"/>
            <w:vAlign w:val="center"/>
            <w:hideMark/>
          </w:tcPr>
          <w:p w:rsidR="00D4607D" w:rsidRPr="00D4607D" w:rsidRDefault="00D4607D" w:rsidP="00576457">
            <w:pPr>
              <w:rPr>
                <w:rFonts w:ascii="Arial" w:hAnsi="Arial" w:cs="Arial"/>
                <w:sz w:val="14"/>
                <w:szCs w:val="14"/>
              </w:rPr>
            </w:pPr>
            <w:r w:rsidRPr="00D4607D">
              <w:rPr>
                <w:rFonts w:ascii="Arial" w:hAnsi="Arial" w:cs="Arial"/>
                <w:sz w:val="14"/>
                <w:szCs w:val="14"/>
              </w:rPr>
              <w:t xml:space="preserve">Impresora </w:t>
            </w:r>
            <w:proofErr w:type="spellStart"/>
            <w:r w:rsidRPr="00D4607D">
              <w:rPr>
                <w:rFonts w:ascii="Arial" w:hAnsi="Arial" w:cs="Arial"/>
                <w:sz w:val="14"/>
                <w:szCs w:val="14"/>
              </w:rPr>
              <w:t>Multif</w:t>
            </w:r>
            <w:proofErr w:type="spellEnd"/>
            <w:r w:rsidRPr="00D4607D">
              <w:rPr>
                <w:rFonts w:ascii="Arial" w:hAnsi="Arial" w:cs="Arial"/>
                <w:sz w:val="14"/>
                <w:szCs w:val="14"/>
              </w:rPr>
              <w:t>. OKI Color</w:t>
            </w:r>
          </w:p>
        </w:tc>
        <w:tc>
          <w:tcPr>
            <w:tcW w:w="1570"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21/11/2012</w:t>
            </w:r>
          </w:p>
        </w:tc>
        <w:tc>
          <w:tcPr>
            <w:tcW w:w="754" w:type="pct"/>
            <w:shd w:val="clear" w:color="auto" w:fill="auto"/>
            <w:vAlign w:val="center"/>
            <w:hideMark/>
          </w:tcPr>
          <w:p w:rsidR="00D4607D" w:rsidRPr="00D4607D" w:rsidRDefault="00D4607D" w:rsidP="00576457">
            <w:pPr>
              <w:jc w:val="right"/>
              <w:rPr>
                <w:rFonts w:ascii="Arial" w:hAnsi="Arial" w:cs="Arial"/>
                <w:sz w:val="14"/>
                <w:szCs w:val="14"/>
              </w:rPr>
            </w:pPr>
            <w:r w:rsidRPr="00D4607D">
              <w:rPr>
                <w:rFonts w:ascii="Arial" w:hAnsi="Arial" w:cs="Arial"/>
                <w:sz w:val="14"/>
                <w:szCs w:val="14"/>
              </w:rPr>
              <w:t>508,98</w:t>
            </w:r>
          </w:p>
        </w:tc>
        <w:tc>
          <w:tcPr>
            <w:tcW w:w="754"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21/11/2017</w:t>
            </w:r>
          </w:p>
        </w:tc>
      </w:tr>
      <w:tr w:rsidR="00D4607D" w:rsidRPr="00D4607D" w:rsidTr="00C823DF">
        <w:trPr>
          <w:trHeight w:val="227"/>
        </w:trPr>
        <w:tc>
          <w:tcPr>
            <w:tcW w:w="1922" w:type="pct"/>
            <w:shd w:val="clear" w:color="auto" w:fill="auto"/>
            <w:vAlign w:val="center"/>
            <w:hideMark/>
          </w:tcPr>
          <w:p w:rsidR="00D4607D" w:rsidRPr="00D4607D" w:rsidRDefault="00D4607D" w:rsidP="00576457">
            <w:pPr>
              <w:rPr>
                <w:rFonts w:ascii="Arial" w:hAnsi="Arial" w:cs="Arial"/>
                <w:sz w:val="14"/>
                <w:szCs w:val="14"/>
              </w:rPr>
            </w:pPr>
            <w:r w:rsidRPr="00D4607D">
              <w:rPr>
                <w:rFonts w:ascii="Arial" w:hAnsi="Arial" w:cs="Arial"/>
                <w:sz w:val="14"/>
                <w:szCs w:val="14"/>
              </w:rPr>
              <w:t>Persianas NAVE 1A</w:t>
            </w:r>
          </w:p>
        </w:tc>
        <w:tc>
          <w:tcPr>
            <w:tcW w:w="1570"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30/11/2012</w:t>
            </w:r>
          </w:p>
        </w:tc>
        <w:tc>
          <w:tcPr>
            <w:tcW w:w="754" w:type="pct"/>
            <w:shd w:val="clear" w:color="auto" w:fill="auto"/>
            <w:vAlign w:val="center"/>
            <w:hideMark/>
          </w:tcPr>
          <w:p w:rsidR="00D4607D" w:rsidRPr="00D4607D" w:rsidRDefault="00D4607D" w:rsidP="00576457">
            <w:pPr>
              <w:jc w:val="right"/>
              <w:rPr>
                <w:rFonts w:ascii="Arial" w:hAnsi="Arial" w:cs="Arial"/>
                <w:sz w:val="14"/>
                <w:szCs w:val="14"/>
              </w:rPr>
            </w:pPr>
            <w:r w:rsidRPr="00D4607D">
              <w:rPr>
                <w:rFonts w:ascii="Arial" w:hAnsi="Arial" w:cs="Arial"/>
                <w:sz w:val="14"/>
                <w:szCs w:val="14"/>
              </w:rPr>
              <w:t>4.232,63</w:t>
            </w:r>
          </w:p>
        </w:tc>
        <w:tc>
          <w:tcPr>
            <w:tcW w:w="754"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30/11/2017</w:t>
            </w:r>
          </w:p>
        </w:tc>
      </w:tr>
      <w:tr w:rsidR="00D4607D" w:rsidRPr="00D4607D" w:rsidTr="00C823DF">
        <w:trPr>
          <w:trHeight w:val="227"/>
        </w:trPr>
        <w:tc>
          <w:tcPr>
            <w:tcW w:w="1922" w:type="pct"/>
            <w:shd w:val="clear" w:color="auto" w:fill="auto"/>
            <w:vAlign w:val="center"/>
            <w:hideMark/>
          </w:tcPr>
          <w:p w:rsidR="00D4607D" w:rsidRPr="00D4607D" w:rsidRDefault="00D4607D" w:rsidP="00576457">
            <w:pPr>
              <w:rPr>
                <w:rFonts w:ascii="Arial" w:hAnsi="Arial" w:cs="Arial"/>
                <w:sz w:val="14"/>
                <w:szCs w:val="14"/>
              </w:rPr>
            </w:pPr>
            <w:r w:rsidRPr="00D4607D">
              <w:rPr>
                <w:rFonts w:ascii="Arial" w:hAnsi="Arial" w:cs="Arial"/>
                <w:sz w:val="14"/>
                <w:szCs w:val="14"/>
              </w:rPr>
              <w:t xml:space="preserve">4 GPS GM10 Vigilancia </w:t>
            </w:r>
            <w:proofErr w:type="spellStart"/>
            <w:r w:rsidRPr="00D4607D">
              <w:rPr>
                <w:rFonts w:ascii="Arial" w:hAnsi="Arial" w:cs="Arial"/>
                <w:sz w:val="14"/>
                <w:szCs w:val="14"/>
              </w:rPr>
              <w:t>Volcani</w:t>
            </w:r>
            <w:proofErr w:type="spellEnd"/>
          </w:p>
        </w:tc>
        <w:tc>
          <w:tcPr>
            <w:tcW w:w="1570"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29/11/2012</w:t>
            </w:r>
          </w:p>
        </w:tc>
        <w:tc>
          <w:tcPr>
            <w:tcW w:w="754" w:type="pct"/>
            <w:shd w:val="clear" w:color="auto" w:fill="auto"/>
            <w:vAlign w:val="center"/>
            <w:hideMark/>
          </w:tcPr>
          <w:p w:rsidR="00D4607D" w:rsidRPr="00D4607D" w:rsidRDefault="00D4607D" w:rsidP="00576457">
            <w:pPr>
              <w:jc w:val="right"/>
              <w:rPr>
                <w:rFonts w:ascii="Arial" w:hAnsi="Arial" w:cs="Arial"/>
                <w:sz w:val="14"/>
                <w:szCs w:val="14"/>
              </w:rPr>
            </w:pPr>
            <w:r w:rsidRPr="00D4607D">
              <w:rPr>
                <w:rFonts w:ascii="Arial" w:hAnsi="Arial" w:cs="Arial"/>
                <w:sz w:val="14"/>
                <w:szCs w:val="14"/>
              </w:rPr>
              <w:t>31.510,00</w:t>
            </w:r>
          </w:p>
        </w:tc>
        <w:tc>
          <w:tcPr>
            <w:tcW w:w="754"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29/11/2017</w:t>
            </w:r>
          </w:p>
        </w:tc>
      </w:tr>
      <w:tr w:rsidR="00D4607D" w:rsidRPr="00D4607D" w:rsidTr="00C823DF">
        <w:trPr>
          <w:trHeight w:val="227"/>
        </w:trPr>
        <w:tc>
          <w:tcPr>
            <w:tcW w:w="1922" w:type="pct"/>
            <w:shd w:val="clear" w:color="auto" w:fill="auto"/>
            <w:vAlign w:val="center"/>
            <w:hideMark/>
          </w:tcPr>
          <w:p w:rsidR="00D4607D" w:rsidRPr="00D4607D" w:rsidRDefault="00D4607D" w:rsidP="00576457">
            <w:pPr>
              <w:rPr>
                <w:rFonts w:ascii="Arial" w:hAnsi="Arial" w:cs="Arial"/>
                <w:sz w:val="14"/>
                <w:szCs w:val="14"/>
              </w:rPr>
            </w:pPr>
            <w:r w:rsidRPr="00D4607D">
              <w:rPr>
                <w:rFonts w:ascii="Arial" w:hAnsi="Arial" w:cs="Arial"/>
                <w:sz w:val="14"/>
                <w:szCs w:val="14"/>
              </w:rPr>
              <w:t>Envolvente PF-201</w:t>
            </w:r>
          </w:p>
        </w:tc>
        <w:tc>
          <w:tcPr>
            <w:tcW w:w="1570"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16/11/2012</w:t>
            </w:r>
          </w:p>
        </w:tc>
        <w:tc>
          <w:tcPr>
            <w:tcW w:w="754" w:type="pct"/>
            <w:shd w:val="clear" w:color="auto" w:fill="auto"/>
            <w:vAlign w:val="center"/>
            <w:hideMark/>
          </w:tcPr>
          <w:p w:rsidR="00D4607D" w:rsidRPr="00D4607D" w:rsidRDefault="00D4607D" w:rsidP="00576457">
            <w:pPr>
              <w:jc w:val="right"/>
              <w:rPr>
                <w:rFonts w:ascii="Arial" w:hAnsi="Arial" w:cs="Arial"/>
                <w:sz w:val="14"/>
                <w:szCs w:val="14"/>
              </w:rPr>
            </w:pPr>
            <w:r w:rsidRPr="00D4607D">
              <w:rPr>
                <w:rFonts w:ascii="Arial" w:hAnsi="Arial" w:cs="Arial"/>
                <w:sz w:val="14"/>
                <w:szCs w:val="14"/>
              </w:rPr>
              <w:t>6.000,00</w:t>
            </w:r>
          </w:p>
        </w:tc>
        <w:tc>
          <w:tcPr>
            <w:tcW w:w="754"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16/11/2017</w:t>
            </w:r>
          </w:p>
        </w:tc>
      </w:tr>
      <w:tr w:rsidR="00D4607D" w:rsidRPr="00D4607D" w:rsidTr="00C823DF">
        <w:trPr>
          <w:trHeight w:val="227"/>
        </w:trPr>
        <w:tc>
          <w:tcPr>
            <w:tcW w:w="1922" w:type="pct"/>
            <w:shd w:val="clear" w:color="auto" w:fill="auto"/>
            <w:vAlign w:val="center"/>
            <w:hideMark/>
          </w:tcPr>
          <w:p w:rsidR="00D4607D" w:rsidRPr="00D4607D" w:rsidRDefault="00D4607D" w:rsidP="00576457">
            <w:pPr>
              <w:rPr>
                <w:rFonts w:ascii="Arial" w:hAnsi="Arial" w:cs="Arial"/>
                <w:sz w:val="14"/>
                <w:szCs w:val="14"/>
                <w:lang w:val="en-US"/>
              </w:rPr>
            </w:pPr>
            <w:r w:rsidRPr="00D4607D">
              <w:rPr>
                <w:rFonts w:ascii="Arial" w:hAnsi="Arial" w:cs="Arial"/>
                <w:sz w:val="14"/>
                <w:szCs w:val="14"/>
                <w:lang w:val="en-US"/>
              </w:rPr>
              <w:t xml:space="preserve">Apple MD528TY/A </w:t>
            </w:r>
            <w:proofErr w:type="spellStart"/>
            <w:r w:rsidRPr="00D4607D">
              <w:rPr>
                <w:rFonts w:ascii="Arial" w:hAnsi="Arial" w:cs="Arial"/>
                <w:sz w:val="14"/>
                <w:szCs w:val="14"/>
                <w:lang w:val="en-US"/>
              </w:rPr>
              <w:t>Ipad</w:t>
            </w:r>
            <w:proofErr w:type="spellEnd"/>
            <w:r w:rsidRPr="00D4607D">
              <w:rPr>
                <w:rFonts w:ascii="Arial" w:hAnsi="Arial" w:cs="Arial"/>
                <w:sz w:val="14"/>
                <w:szCs w:val="14"/>
                <w:lang w:val="en-US"/>
              </w:rPr>
              <w:t xml:space="preserve"> Mini </w:t>
            </w:r>
            <w:proofErr w:type="spellStart"/>
            <w:r w:rsidRPr="00D4607D">
              <w:rPr>
                <w:rFonts w:ascii="Arial" w:hAnsi="Arial" w:cs="Arial"/>
                <w:sz w:val="14"/>
                <w:szCs w:val="14"/>
                <w:lang w:val="en-US"/>
              </w:rPr>
              <w:t>Wifi</w:t>
            </w:r>
            <w:proofErr w:type="spellEnd"/>
          </w:p>
        </w:tc>
        <w:tc>
          <w:tcPr>
            <w:tcW w:w="1570"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02/11/2012</w:t>
            </w:r>
          </w:p>
        </w:tc>
        <w:tc>
          <w:tcPr>
            <w:tcW w:w="754" w:type="pct"/>
            <w:shd w:val="clear" w:color="auto" w:fill="auto"/>
            <w:vAlign w:val="center"/>
            <w:hideMark/>
          </w:tcPr>
          <w:p w:rsidR="00D4607D" w:rsidRPr="00D4607D" w:rsidRDefault="00D4607D" w:rsidP="00576457">
            <w:pPr>
              <w:jc w:val="right"/>
              <w:rPr>
                <w:rFonts w:ascii="Arial" w:hAnsi="Arial" w:cs="Arial"/>
                <w:sz w:val="14"/>
                <w:szCs w:val="14"/>
              </w:rPr>
            </w:pPr>
            <w:r w:rsidRPr="00D4607D">
              <w:rPr>
                <w:rFonts w:ascii="Arial" w:hAnsi="Arial" w:cs="Arial"/>
                <w:sz w:val="14"/>
                <w:szCs w:val="14"/>
              </w:rPr>
              <w:t>294</w:t>
            </w:r>
          </w:p>
        </w:tc>
        <w:tc>
          <w:tcPr>
            <w:tcW w:w="754"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02/11/2017</w:t>
            </w:r>
          </w:p>
        </w:tc>
      </w:tr>
      <w:tr w:rsidR="00D4607D" w:rsidRPr="00D4607D" w:rsidTr="00C823DF">
        <w:trPr>
          <w:trHeight w:val="227"/>
        </w:trPr>
        <w:tc>
          <w:tcPr>
            <w:tcW w:w="1922" w:type="pct"/>
            <w:shd w:val="clear" w:color="auto" w:fill="auto"/>
            <w:vAlign w:val="center"/>
            <w:hideMark/>
          </w:tcPr>
          <w:p w:rsidR="00D4607D" w:rsidRPr="00D4607D" w:rsidRDefault="00D4607D" w:rsidP="00576457">
            <w:pPr>
              <w:rPr>
                <w:rFonts w:ascii="Arial" w:hAnsi="Arial" w:cs="Arial"/>
                <w:sz w:val="14"/>
                <w:szCs w:val="14"/>
              </w:rPr>
            </w:pPr>
            <w:r w:rsidRPr="00D4607D">
              <w:rPr>
                <w:rFonts w:ascii="Arial" w:hAnsi="Arial" w:cs="Arial"/>
                <w:sz w:val="14"/>
                <w:szCs w:val="14"/>
              </w:rPr>
              <w:t>PORTATIL HP PROBOOK 4530S</w:t>
            </w:r>
          </w:p>
        </w:tc>
        <w:tc>
          <w:tcPr>
            <w:tcW w:w="1570"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29/11/2012</w:t>
            </w:r>
          </w:p>
        </w:tc>
        <w:tc>
          <w:tcPr>
            <w:tcW w:w="754" w:type="pct"/>
            <w:shd w:val="clear" w:color="auto" w:fill="auto"/>
            <w:vAlign w:val="center"/>
            <w:hideMark/>
          </w:tcPr>
          <w:p w:rsidR="00D4607D" w:rsidRPr="00D4607D" w:rsidRDefault="00D4607D" w:rsidP="00576457">
            <w:pPr>
              <w:jc w:val="right"/>
              <w:rPr>
                <w:rFonts w:ascii="Arial" w:hAnsi="Arial" w:cs="Arial"/>
                <w:sz w:val="14"/>
                <w:szCs w:val="14"/>
              </w:rPr>
            </w:pPr>
            <w:r w:rsidRPr="00D4607D">
              <w:rPr>
                <w:rFonts w:ascii="Arial" w:hAnsi="Arial" w:cs="Arial"/>
                <w:sz w:val="14"/>
                <w:szCs w:val="14"/>
              </w:rPr>
              <w:t>523,2</w:t>
            </w:r>
          </w:p>
        </w:tc>
        <w:tc>
          <w:tcPr>
            <w:tcW w:w="754"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29/11/2017</w:t>
            </w:r>
          </w:p>
        </w:tc>
      </w:tr>
      <w:tr w:rsidR="00D4607D" w:rsidRPr="00D4607D" w:rsidTr="00C823DF">
        <w:trPr>
          <w:trHeight w:val="227"/>
        </w:trPr>
        <w:tc>
          <w:tcPr>
            <w:tcW w:w="1922" w:type="pct"/>
            <w:shd w:val="clear" w:color="auto" w:fill="auto"/>
            <w:vAlign w:val="center"/>
            <w:hideMark/>
          </w:tcPr>
          <w:p w:rsidR="00D4607D" w:rsidRPr="00D4607D" w:rsidRDefault="00D4607D" w:rsidP="00576457">
            <w:pPr>
              <w:rPr>
                <w:rFonts w:ascii="Arial" w:hAnsi="Arial" w:cs="Arial"/>
                <w:sz w:val="14"/>
                <w:szCs w:val="14"/>
              </w:rPr>
            </w:pPr>
            <w:r w:rsidRPr="00D4607D">
              <w:rPr>
                <w:rFonts w:ascii="Arial" w:hAnsi="Arial" w:cs="Arial"/>
                <w:sz w:val="14"/>
                <w:szCs w:val="14"/>
              </w:rPr>
              <w:t>4 TV LED 60" SAMSUNG FHD</w:t>
            </w:r>
          </w:p>
        </w:tc>
        <w:tc>
          <w:tcPr>
            <w:tcW w:w="1570"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19/12/2012</w:t>
            </w:r>
          </w:p>
        </w:tc>
        <w:tc>
          <w:tcPr>
            <w:tcW w:w="754" w:type="pct"/>
            <w:shd w:val="clear" w:color="auto" w:fill="auto"/>
            <w:vAlign w:val="center"/>
            <w:hideMark/>
          </w:tcPr>
          <w:p w:rsidR="00D4607D" w:rsidRPr="00D4607D" w:rsidRDefault="00D4607D" w:rsidP="00576457">
            <w:pPr>
              <w:jc w:val="right"/>
              <w:rPr>
                <w:rFonts w:ascii="Arial" w:hAnsi="Arial" w:cs="Arial"/>
                <w:sz w:val="14"/>
                <w:szCs w:val="14"/>
              </w:rPr>
            </w:pPr>
            <w:r w:rsidRPr="00D4607D">
              <w:rPr>
                <w:rFonts w:ascii="Arial" w:hAnsi="Arial" w:cs="Arial"/>
                <w:sz w:val="14"/>
                <w:szCs w:val="14"/>
              </w:rPr>
              <w:t>5.000,00</w:t>
            </w:r>
          </w:p>
        </w:tc>
        <w:tc>
          <w:tcPr>
            <w:tcW w:w="754"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19/12/2017</w:t>
            </w:r>
          </w:p>
        </w:tc>
      </w:tr>
      <w:tr w:rsidR="00D4607D" w:rsidRPr="00D4607D" w:rsidTr="00C823DF">
        <w:trPr>
          <w:trHeight w:val="227"/>
        </w:trPr>
        <w:tc>
          <w:tcPr>
            <w:tcW w:w="1922" w:type="pct"/>
            <w:shd w:val="clear" w:color="auto" w:fill="auto"/>
            <w:vAlign w:val="center"/>
            <w:hideMark/>
          </w:tcPr>
          <w:p w:rsidR="00D4607D" w:rsidRPr="00D4607D" w:rsidRDefault="00D4607D" w:rsidP="00576457">
            <w:pPr>
              <w:rPr>
                <w:rFonts w:ascii="Arial" w:hAnsi="Arial" w:cs="Arial"/>
                <w:sz w:val="14"/>
                <w:szCs w:val="14"/>
              </w:rPr>
            </w:pPr>
            <w:r w:rsidRPr="00D4607D">
              <w:rPr>
                <w:rFonts w:ascii="Arial" w:hAnsi="Arial" w:cs="Arial"/>
                <w:sz w:val="14"/>
                <w:szCs w:val="14"/>
              </w:rPr>
              <w:t xml:space="preserve">Equipos SALA LIMPIA </w:t>
            </w:r>
            <w:proofErr w:type="spellStart"/>
            <w:r w:rsidRPr="00D4607D">
              <w:rPr>
                <w:rFonts w:ascii="Arial" w:hAnsi="Arial" w:cs="Arial"/>
                <w:sz w:val="14"/>
                <w:szCs w:val="14"/>
              </w:rPr>
              <w:t>Quatumorg</w:t>
            </w:r>
            <w:proofErr w:type="spellEnd"/>
          </w:p>
        </w:tc>
        <w:tc>
          <w:tcPr>
            <w:tcW w:w="1570"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29/11/2012</w:t>
            </w:r>
          </w:p>
        </w:tc>
        <w:tc>
          <w:tcPr>
            <w:tcW w:w="754" w:type="pct"/>
            <w:shd w:val="clear" w:color="auto" w:fill="auto"/>
            <w:vAlign w:val="center"/>
            <w:hideMark/>
          </w:tcPr>
          <w:p w:rsidR="00D4607D" w:rsidRPr="00D4607D" w:rsidRDefault="00D4607D" w:rsidP="00576457">
            <w:pPr>
              <w:jc w:val="right"/>
              <w:rPr>
                <w:rFonts w:ascii="Arial" w:hAnsi="Arial" w:cs="Arial"/>
                <w:sz w:val="14"/>
                <w:szCs w:val="14"/>
              </w:rPr>
            </w:pPr>
            <w:r w:rsidRPr="00D4607D">
              <w:rPr>
                <w:rFonts w:ascii="Arial" w:hAnsi="Arial" w:cs="Arial"/>
                <w:sz w:val="14"/>
                <w:szCs w:val="14"/>
              </w:rPr>
              <w:t>68.641,10</w:t>
            </w:r>
          </w:p>
        </w:tc>
        <w:tc>
          <w:tcPr>
            <w:tcW w:w="754"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29/11/2017</w:t>
            </w:r>
          </w:p>
        </w:tc>
      </w:tr>
      <w:tr w:rsidR="00D4607D" w:rsidRPr="00D4607D" w:rsidTr="00C823DF">
        <w:trPr>
          <w:trHeight w:val="227"/>
        </w:trPr>
        <w:tc>
          <w:tcPr>
            <w:tcW w:w="1922" w:type="pct"/>
            <w:shd w:val="clear" w:color="auto" w:fill="auto"/>
            <w:vAlign w:val="center"/>
            <w:hideMark/>
          </w:tcPr>
          <w:p w:rsidR="00D4607D" w:rsidRPr="00D4607D" w:rsidRDefault="00D4607D" w:rsidP="00576457">
            <w:pPr>
              <w:rPr>
                <w:rFonts w:ascii="Arial" w:hAnsi="Arial" w:cs="Arial"/>
                <w:sz w:val="14"/>
                <w:szCs w:val="14"/>
              </w:rPr>
            </w:pPr>
            <w:proofErr w:type="spellStart"/>
            <w:r w:rsidRPr="00D4607D">
              <w:rPr>
                <w:rFonts w:ascii="Arial" w:hAnsi="Arial" w:cs="Arial"/>
                <w:sz w:val="14"/>
                <w:szCs w:val="14"/>
              </w:rPr>
              <w:t>Pta</w:t>
            </w:r>
            <w:proofErr w:type="spellEnd"/>
            <w:r w:rsidRPr="00D4607D">
              <w:rPr>
                <w:rFonts w:ascii="Arial" w:hAnsi="Arial" w:cs="Arial"/>
                <w:sz w:val="14"/>
                <w:szCs w:val="14"/>
              </w:rPr>
              <w:t xml:space="preserve"> FV 200Kw Bodegas Insulares</w:t>
            </w:r>
          </w:p>
        </w:tc>
        <w:tc>
          <w:tcPr>
            <w:tcW w:w="1570"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31/12/2012</w:t>
            </w:r>
          </w:p>
        </w:tc>
        <w:tc>
          <w:tcPr>
            <w:tcW w:w="754" w:type="pct"/>
            <w:shd w:val="clear" w:color="auto" w:fill="auto"/>
            <w:vAlign w:val="center"/>
            <w:hideMark/>
          </w:tcPr>
          <w:p w:rsidR="00D4607D" w:rsidRPr="00D4607D" w:rsidRDefault="00D4607D" w:rsidP="00576457">
            <w:pPr>
              <w:jc w:val="right"/>
              <w:rPr>
                <w:rFonts w:ascii="Arial" w:hAnsi="Arial" w:cs="Arial"/>
                <w:sz w:val="14"/>
                <w:szCs w:val="14"/>
              </w:rPr>
            </w:pPr>
            <w:r w:rsidRPr="00D4607D">
              <w:rPr>
                <w:rFonts w:ascii="Arial" w:hAnsi="Arial" w:cs="Arial"/>
                <w:sz w:val="14"/>
                <w:szCs w:val="14"/>
              </w:rPr>
              <w:t>414.965,63</w:t>
            </w:r>
          </w:p>
        </w:tc>
        <w:tc>
          <w:tcPr>
            <w:tcW w:w="754"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31/12/2017</w:t>
            </w:r>
          </w:p>
        </w:tc>
      </w:tr>
      <w:tr w:rsidR="00D4607D" w:rsidRPr="00D4607D" w:rsidTr="00C823DF">
        <w:trPr>
          <w:trHeight w:val="227"/>
        </w:trPr>
        <w:tc>
          <w:tcPr>
            <w:tcW w:w="1922" w:type="pct"/>
            <w:shd w:val="clear" w:color="auto" w:fill="auto"/>
            <w:vAlign w:val="center"/>
            <w:hideMark/>
          </w:tcPr>
          <w:p w:rsidR="00D4607D" w:rsidRPr="00D4607D" w:rsidRDefault="00D4607D" w:rsidP="00576457">
            <w:pPr>
              <w:rPr>
                <w:rFonts w:ascii="Arial" w:hAnsi="Arial" w:cs="Arial"/>
                <w:sz w:val="14"/>
                <w:szCs w:val="14"/>
                <w:lang w:val="en-US"/>
              </w:rPr>
            </w:pPr>
            <w:proofErr w:type="spellStart"/>
            <w:r w:rsidRPr="00D4607D">
              <w:rPr>
                <w:rFonts w:ascii="Arial" w:hAnsi="Arial" w:cs="Arial"/>
                <w:sz w:val="14"/>
                <w:szCs w:val="14"/>
                <w:lang w:val="en-US"/>
              </w:rPr>
              <w:t>Pta</w:t>
            </w:r>
            <w:proofErr w:type="spellEnd"/>
            <w:r w:rsidRPr="00D4607D">
              <w:rPr>
                <w:rFonts w:ascii="Arial" w:hAnsi="Arial" w:cs="Arial"/>
                <w:sz w:val="14"/>
                <w:szCs w:val="14"/>
                <w:lang w:val="en-US"/>
              </w:rPr>
              <w:t xml:space="preserve"> FV 400Kw </w:t>
            </w:r>
            <w:proofErr w:type="spellStart"/>
            <w:r w:rsidRPr="00D4607D">
              <w:rPr>
                <w:rFonts w:ascii="Arial" w:hAnsi="Arial" w:cs="Arial"/>
                <w:sz w:val="14"/>
                <w:szCs w:val="14"/>
                <w:lang w:val="en-US"/>
              </w:rPr>
              <w:t>Edif</w:t>
            </w:r>
            <w:proofErr w:type="spellEnd"/>
            <w:r w:rsidRPr="00D4607D">
              <w:rPr>
                <w:rFonts w:ascii="Arial" w:hAnsi="Arial" w:cs="Arial"/>
                <w:sz w:val="14"/>
                <w:szCs w:val="14"/>
                <w:lang w:val="en-US"/>
              </w:rPr>
              <w:t xml:space="preserve"> D-ALIX (NAP)</w:t>
            </w:r>
          </w:p>
        </w:tc>
        <w:tc>
          <w:tcPr>
            <w:tcW w:w="1570"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31/12/2012</w:t>
            </w:r>
          </w:p>
        </w:tc>
        <w:tc>
          <w:tcPr>
            <w:tcW w:w="754" w:type="pct"/>
            <w:shd w:val="clear" w:color="auto" w:fill="auto"/>
            <w:vAlign w:val="center"/>
            <w:hideMark/>
          </w:tcPr>
          <w:p w:rsidR="00D4607D" w:rsidRPr="00D4607D" w:rsidRDefault="00D4607D" w:rsidP="00576457">
            <w:pPr>
              <w:jc w:val="right"/>
              <w:rPr>
                <w:rFonts w:ascii="Arial" w:hAnsi="Arial" w:cs="Arial"/>
                <w:sz w:val="14"/>
                <w:szCs w:val="14"/>
              </w:rPr>
            </w:pPr>
            <w:r w:rsidRPr="00D4607D">
              <w:rPr>
                <w:rFonts w:ascii="Arial" w:hAnsi="Arial" w:cs="Arial"/>
                <w:sz w:val="14"/>
                <w:szCs w:val="14"/>
              </w:rPr>
              <w:t>580.720,32</w:t>
            </w:r>
          </w:p>
        </w:tc>
        <w:tc>
          <w:tcPr>
            <w:tcW w:w="754"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31/12/2017</w:t>
            </w:r>
          </w:p>
        </w:tc>
      </w:tr>
      <w:tr w:rsidR="00D4607D" w:rsidRPr="00D4607D" w:rsidTr="00C823DF">
        <w:trPr>
          <w:trHeight w:val="227"/>
        </w:trPr>
        <w:tc>
          <w:tcPr>
            <w:tcW w:w="1922" w:type="pct"/>
            <w:shd w:val="clear" w:color="auto" w:fill="auto"/>
            <w:vAlign w:val="center"/>
            <w:hideMark/>
          </w:tcPr>
          <w:p w:rsidR="00D4607D" w:rsidRPr="00D4607D" w:rsidRDefault="00D4607D" w:rsidP="00576457">
            <w:pPr>
              <w:rPr>
                <w:rFonts w:ascii="Arial" w:hAnsi="Arial" w:cs="Arial"/>
                <w:sz w:val="14"/>
                <w:szCs w:val="14"/>
              </w:rPr>
            </w:pPr>
            <w:r w:rsidRPr="00D4607D">
              <w:rPr>
                <w:rFonts w:ascii="Arial" w:hAnsi="Arial" w:cs="Arial"/>
                <w:sz w:val="14"/>
                <w:szCs w:val="14"/>
              </w:rPr>
              <w:t>Planta depuradora ITER</w:t>
            </w:r>
          </w:p>
        </w:tc>
        <w:tc>
          <w:tcPr>
            <w:tcW w:w="1570"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31/12/2012</w:t>
            </w:r>
          </w:p>
        </w:tc>
        <w:tc>
          <w:tcPr>
            <w:tcW w:w="754" w:type="pct"/>
            <w:shd w:val="clear" w:color="auto" w:fill="auto"/>
            <w:vAlign w:val="center"/>
            <w:hideMark/>
          </w:tcPr>
          <w:p w:rsidR="00D4607D" w:rsidRPr="00D4607D" w:rsidRDefault="00D4607D" w:rsidP="00576457">
            <w:pPr>
              <w:jc w:val="right"/>
              <w:rPr>
                <w:rFonts w:ascii="Arial" w:hAnsi="Arial" w:cs="Arial"/>
                <w:sz w:val="14"/>
                <w:szCs w:val="14"/>
              </w:rPr>
            </w:pPr>
            <w:r w:rsidRPr="00D4607D">
              <w:rPr>
                <w:rFonts w:ascii="Arial" w:hAnsi="Arial" w:cs="Arial"/>
                <w:sz w:val="14"/>
                <w:szCs w:val="14"/>
              </w:rPr>
              <w:t>114.422,48</w:t>
            </w:r>
          </w:p>
        </w:tc>
        <w:tc>
          <w:tcPr>
            <w:tcW w:w="754"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31/12/2017</w:t>
            </w:r>
          </w:p>
        </w:tc>
      </w:tr>
      <w:tr w:rsidR="00D4607D" w:rsidRPr="00D4607D" w:rsidTr="00C823DF">
        <w:trPr>
          <w:trHeight w:val="227"/>
        </w:trPr>
        <w:tc>
          <w:tcPr>
            <w:tcW w:w="1922" w:type="pct"/>
            <w:shd w:val="clear" w:color="auto" w:fill="auto"/>
            <w:vAlign w:val="center"/>
            <w:hideMark/>
          </w:tcPr>
          <w:p w:rsidR="00D4607D" w:rsidRPr="00D4607D" w:rsidRDefault="00D4607D" w:rsidP="00576457">
            <w:pPr>
              <w:rPr>
                <w:rFonts w:ascii="Arial" w:hAnsi="Arial" w:cs="Arial"/>
                <w:sz w:val="14"/>
                <w:szCs w:val="14"/>
              </w:rPr>
            </w:pPr>
            <w:r w:rsidRPr="00D4607D">
              <w:rPr>
                <w:rFonts w:ascii="Arial" w:hAnsi="Arial" w:cs="Arial"/>
                <w:sz w:val="14"/>
                <w:szCs w:val="14"/>
              </w:rPr>
              <w:t>Obra acceso barrera ITER</w:t>
            </w:r>
          </w:p>
        </w:tc>
        <w:tc>
          <w:tcPr>
            <w:tcW w:w="1570"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31/12/2012</w:t>
            </w:r>
          </w:p>
        </w:tc>
        <w:tc>
          <w:tcPr>
            <w:tcW w:w="754" w:type="pct"/>
            <w:shd w:val="clear" w:color="auto" w:fill="auto"/>
            <w:vAlign w:val="center"/>
            <w:hideMark/>
          </w:tcPr>
          <w:p w:rsidR="00D4607D" w:rsidRPr="00D4607D" w:rsidRDefault="00D4607D" w:rsidP="00576457">
            <w:pPr>
              <w:jc w:val="right"/>
              <w:rPr>
                <w:rFonts w:ascii="Arial" w:hAnsi="Arial" w:cs="Arial"/>
                <w:sz w:val="14"/>
                <w:szCs w:val="14"/>
              </w:rPr>
            </w:pPr>
            <w:r w:rsidRPr="00D4607D">
              <w:rPr>
                <w:rFonts w:ascii="Arial" w:hAnsi="Arial" w:cs="Arial"/>
                <w:sz w:val="14"/>
                <w:szCs w:val="14"/>
              </w:rPr>
              <w:t>140.780,81</w:t>
            </w:r>
          </w:p>
        </w:tc>
        <w:tc>
          <w:tcPr>
            <w:tcW w:w="754"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31/12/2017</w:t>
            </w:r>
          </w:p>
        </w:tc>
      </w:tr>
      <w:tr w:rsidR="00D4607D" w:rsidRPr="00D4607D" w:rsidTr="00C823DF">
        <w:trPr>
          <w:trHeight w:val="227"/>
        </w:trPr>
        <w:tc>
          <w:tcPr>
            <w:tcW w:w="1922" w:type="pct"/>
            <w:shd w:val="clear" w:color="auto" w:fill="auto"/>
            <w:vAlign w:val="center"/>
            <w:hideMark/>
          </w:tcPr>
          <w:p w:rsidR="00D4607D" w:rsidRPr="00D4607D" w:rsidRDefault="00D4607D" w:rsidP="00576457">
            <w:pPr>
              <w:rPr>
                <w:rFonts w:ascii="Arial" w:hAnsi="Arial" w:cs="Arial"/>
                <w:sz w:val="14"/>
                <w:szCs w:val="14"/>
              </w:rPr>
            </w:pPr>
            <w:proofErr w:type="spellStart"/>
            <w:r w:rsidRPr="00D4607D">
              <w:rPr>
                <w:rFonts w:ascii="Arial" w:hAnsi="Arial" w:cs="Arial"/>
                <w:sz w:val="14"/>
                <w:szCs w:val="14"/>
              </w:rPr>
              <w:t>Infraestr</w:t>
            </w:r>
            <w:proofErr w:type="spellEnd"/>
            <w:r w:rsidRPr="00D4607D">
              <w:rPr>
                <w:rFonts w:ascii="Arial" w:hAnsi="Arial" w:cs="Arial"/>
                <w:sz w:val="14"/>
                <w:szCs w:val="14"/>
              </w:rPr>
              <w:t xml:space="preserve"> y </w:t>
            </w:r>
            <w:proofErr w:type="spellStart"/>
            <w:r w:rsidRPr="00D4607D">
              <w:rPr>
                <w:rFonts w:ascii="Arial" w:hAnsi="Arial" w:cs="Arial"/>
                <w:sz w:val="14"/>
                <w:szCs w:val="14"/>
              </w:rPr>
              <w:t>adecuac</w:t>
            </w:r>
            <w:proofErr w:type="spellEnd"/>
            <w:r w:rsidRPr="00D4607D">
              <w:rPr>
                <w:rFonts w:ascii="Arial" w:hAnsi="Arial" w:cs="Arial"/>
                <w:sz w:val="14"/>
                <w:szCs w:val="14"/>
              </w:rPr>
              <w:t xml:space="preserve"> Salas NAP</w:t>
            </w:r>
          </w:p>
        </w:tc>
        <w:tc>
          <w:tcPr>
            <w:tcW w:w="1570"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31/12/2012</w:t>
            </w:r>
          </w:p>
        </w:tc>
        <w:tc>
          <w:tcPr>
            <w:tcW w:w="754" w:type="pct"/>
            <w:shd w:val="clear" w:color="auto" w:fill="auto"/>
            <w:vAlign w:val="center"/>
            <w:hideMark/>
          </w:tcPr>
          <w:p w:rsidR="00D4607D" w:rsidRPr="00D4607D" w:rsidRDefault="00D4607D" w:rsidP="00576457">
            <w:pPr>
              <w:jc w:val="right"/>
              <w:rPr>
                <w:rFonts w:ascii="Arial" w:hAnsi="Arial" w:cs="Arial"/>
                <w:sz w:val="14"/>
                <w:szCs w:val="14"/>
              </w:rPr>
            </w:pPr>
            <w:r w:rsidRPr="00D4607D">
              <w:rPr>
                <w:rFonts w:ascii="Arial" w:hAnsi="Arial" w:cs="Arial"/>
                <w:sz w:val="14"/>
                <w:szCs w:val="14"/>
              </w:rPr>
              <w:t>114.048,96</w:t>
            </w:r>
          </w:p>
        </w:tc>
        <w:tc>
          <w:tcPr>
            <w:tcW w:w="754" w:type="pct"/>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31/12/2017</w:t>
            </w:r>
          </w:p>
        </w:tc>
      </w:tr>
      <w:tr w:rsidR="00D4607D" w:rsidRPr="00D4607D" w:rsidTr="00C823DF">
        <w:trPr>
          <w:trHeight w:val="227"/>
        </w:trPr>
        <w:tc>
          <w:tcPr>
            <w:tcW w:w="1922" w:type="pct"/>
            <w:tcBorders>
              <w:bottom w:val="single" w:sz="4" w:space="0" w:color="auto"/>
            </w:tcBorders>
            <w:shd w:val="clear" w:color="auto" w:fill="auto"/>
            <w:vAlign w:val="center"/>
            <w:hideMark/>
          </w:tcPr>
          <w:p w:rsidR="00D4607D" w:rsidRPr="00D4607D" w:rsidRDefault="00D4607D" w:rsidP="00576457">
            <w:pPr>
              <w:rPr>
                <w:rFonts w:ascii="Arial" w:hAnsi="Arial" w:cs="Arial"/>
                <w:sz w:val="14"/>
                <w:szCs w:val="14"/>
              </w:rPr>
            </w:pPr>
            <w:r w:rsidRPr="00D4607D">
              <w:rPr>
                <w:rFonts w:ascii="Arial" w:hAnsi="Arial" w:cs="Arial"/>
                <w:sz w:val="14"/>
                <w:szCs w:val="14"/>
              </w:rPr>
              <w:t>Bonos Comunidad Autónoma Canaria</w:t>
            </w:r>
          </w:p>
        </w:tc>
        <w:tc>
          <w:tcPr>
            <w:tcW w:w="1570" w:type="pct"/>
            <w:tcBorders>
              <w:bottom w:val="single" w:sz="4" w:space="0" w:color="auto"/>
            </w:tcBorders>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03/12/2012</w:t>
            </w:r>
          </w:p>
        </w:tc>
        <w:tc>
          <w:tcPr>
            <w:tcW w:w="754" w:type="pct"/>
            <w:tcBorders>
              <w:bottom w:val="single" w:sz="4" w:space="0" w:color="auto"/>
            </w:tcBorders>
            <w:shd w:val="clear" w:color="auto" w:fill="auto"/>
            <w:vAlign w:val="center"/>
            <w:hideMark/>
          </w:tcPr>
          <w:p w:rsidR="00D4607D" w:rsidRPr="00D4607D" w:rsidRDefault="00D4607D" w:rsidP="00576457">
            <w:pPr>
              <w:jc w:val="right"/>
              <w:rPr>
                <w:rFonts w:ascii="Arial" w:hAnsi="Arial" w:cs="Arial"/>
                <w:sz w:val="14"/>
                <w:szCs w:val="14"/>
              </w:rPr>
            </w:pPr>
            <w:r w:rsidRPr="00D4607D">
              <w:rPr>
                <w:rFonts w:ascii="Arial" w:hAnsi="Arial" w:cs="Arial"/>
                <w:sz w:val="14"/>
                <w:szCs w:val="14"/>
              </w:rPr>
              <w:t>1.300.000,00</w:t>
            </w:r>
          </w:p>
        </w:tc>
        <w:tc>
          <w:tcPr>
            <w:tcW w:w="754" w:type="pct"/>
            <w:tcBorders>
              <w:bottom w:val="single" w:sz="4" w:space="0" w:color="auto"/>
            </w:tcBorders>
            <w:shd w:val="clear" w:color="auto" w:fill="auto"/>
            <w:vAlign w:val="center"/>
            <w:hideMark/>
          </w:tcPr>
          <w:p w:rsidR="00D4607D" w:rsidRPr="00D4607D" w:rsidRDefault="00D4607D" w:rsidP="00874A73">
            <w:pPr>
              <w:jc w:val="center"/>
              <w:rPr>
                <w:rFonts w:ascii="Arial" w:hAnsi="Arial" w:cs="Arial"/>
                <w:sz w:val="14"/>
                <w:szCs w:val="14"/>
              </w:rPr>
            </w:pPr>
            <w:r w:rsidRPr="00D4607D">
              <w:rPr>
                <w:rFonts w:ascii="Arial" w:hAnsi="Arial" w:cs="Arial"/>
                <w:sz w:val="14"/>
                <w:szCs w:val="14"/>
              </w:rPr>
              <w:t>03/12/2017</w:t>
            </w:r>
          </w:p>
        </w:tc>
      </w:tr>
      <w:tr w:rsidR="00D4607D" w:rsidRPr="00D4607D" w:rsidTr="00C823DF">
        <w:trPr>
          <w:trHeight w:val="227"/>
        </w:trPr>
        <w:tc>
          <w:tcPr>
            <w:tcW w:w="1922" w:type="pct"/>
            <w:tcBorders>
              <w:top w:val="single" w:sz="4" w:space="0" w:color="auto"/>
              <w:bottom w:val="single" w:sz="4" w:space="0" w:color="auto"/>
            </w:tcBorders>
            <w:shd w:val="clear" w:color="auto" w:fill="D9D9D9" w:themeFill="background1" w:themeFillShade="D9"/>
            <w:vAlign w:val="center"/>
            <w:hideMark/>
          </w:tcPr>
          <w:p w:rsidR="00D4607D" w:rsidRPr="00D4607D" w:rsidRDefault="00D4607D" w:rsidP="00576457">
            <w:pPr>
              <w:ind w:firstLineChars="200" w:firstLine="281"/>
              <w:rPr>
                <w:rFonts w:ascii="Arial" w:hAnsi="Arial" w:cs="Arial"/>
                <w:b/>
                <w:bCs/>
                <w:sz w:val="14"/>
                <w:szCs w:val="14"/>
              </w:rPr>
            </w:pPr>
            <w:r w:rsidRPr="00D4607D">
              <w:rPr>
                <w:rFonts w:ascii="Arial" w:hAnsi="Arial" w:cs="Arial"/>
                <w:b/>
                <w:bCs/>
                <w:sz w:val="14"/>
                <w:szCs w:val="14"/>
              </w:rPr>
              <w:t>TOTAL</w:t>
            </w:r>
          </w:p>
        </w:tc>
        <w:tc>
          <w:tcPr>
            <w:tcW w:w="1570" w:type="pct"/>
            <w:tcBorders>
              <w:top w:val="single" w:sz="4" w:space="0" w:color="auto"/>
              <w:bottom w:val="single" w:sz="4" w:space="0" w:color="auto"/>
            </w:tcBorders>
            <w:shd w:val="clear" w:color="auto" w:fill="D9D9D9" w:themeFill="background1" w:themeFillShade="D9"/>
            <w:vAlign w:val="center"/>
            <w:hideMark/>
          </w:tcPr>
          <w:p w:rsidR="00D4607D" w:rsidRPr="00D4607D" w:rsidRDefault="00D4607D" w:rsidP="00874A73">
            <w:pPr>
              <w:jc w:val="center"/>
              <w:rPr>
                <w:rFonts w:ascii="Arial" w:hAnsi="Arial" w:cs="Arial"/>
                <w:b/>
                <w:bCs/>
                <w:sz w:val="14"/>
                <w:szCs w:val="14"/>
              </w:rPr>
            </w:pPr>
          </w:p>
        </w:tc>
        <w:tc>
          <w:tcPr>
            <w:tcW w:w="754" w:type="pct"/>
            <w:tcBorders>
              <w:top w:val="single" w:sz="4" w:space="0" w:color="auto"/>
              <w:bottom w:val="single" w:sz="4" w:space="0" w:color="auto"/>
            </w:tcBorders>
            <w:shd w:val="clear" w:color="auto" w:fill="D9D9D9" w:themeFill="background1" w:themeFillShade="D9"/>
            <w:noWrap/>
            <w:vAlign w:val="center"/>
            <w:hideMark/>
          </w:tcPr>
          <w:p w:rsidR="00D4607D" w:rsidRPr="00D4607D" w:rsidRDefault="00D4607D" w:rsidP="00576457">
            <w:pPr>
              <w:jc w:val="right"/>
              <w:rPr>
                <w:rFonts w:ascii="Arial" w:hAnsi="Arial" w:cs="Arial"/>
                <w:b/>
                <w:bCs/>
                <w:sz w:val="14"/>
                <w:szCs w:val="14"/>
              </w:rPr>
            </w:pPr>
            <w:r w:rsidRPr="00D4607D">
              <w:rPr>
                <w:rFonts w:ascii="Arial" w:hAnsi="Arial" w:cs="Arial"/>
                <w:b/>
                <w:bCs/>
                <w:sz w:val="14"/>
                <w:szCs w:val="14"/>
              </w:rPr>
              <w:t>3.332.207,40</w:t>
            </w:r>
          </w:p>
        </w:tc>
        <w:tc>
          <w:tcPr>
            <w:tcW w:w="754" w:type="pct"/>
            <w:tcBorders>
              <w:top w:val="single" w:sz="4" w:space="0" w:color="auto"/>
              <w:bottom w:val="single" w:sz="4" w:space="0" w:color="auto"/>
            </w:tcBorders>
            <w:shd w:val="clear" w:color="auto" w:fill="D9D9D9" w:themeFill="background1" w:themeFillShade="D9"/>
            <w:noWrap/>
            <w:vAlign w:val="center"/>
            <w:hideMark/>
          </w:tcPr>
          <w:p w:rsidR="00D4607D" w:rsidRPr="00D4607D" w:rsidRDefault="00D4607D" w:rsidP="00874A73">
            <w:pPr>
              <w:jc w:val="center"/>
              <w:rPr>
                <w:rFonts w:ascii="Arial" w:hAnsi="Arial" w:cs="Arial"/>
                <w:sz w:val="14"/>
                <w:szCs w:val="14"/>
              </w:rPr>
            </w:pPr>
          </w:p>
        </w:tc>
      </w:tr>
    </w:tbl>
    <w:p w:rsidR="00C823DF" w:rsidRDefault="00C823DF">
      <w:pPr>
        <w:rPr>
          <w:rFonts w:ascii="Arial" w:hAnsi="Arial" w:cs="Arial"/>
          <w:sz w:val="16"/>
          <w:szCs w:val="16"/>
        </w:rPr>
      </w:pPr>
      <w:r>
        <w:rPr>
          <w:rFonts w:ascii="Arial" w:hAnsi="Arial" w:cs="Arial"/>
          <w:sz w:val="16"/>
          <w:szCs w:val="16"/>
        </w:rPr>
        <w:br w:type="page"/>
      </w:r>
    </w:p>
    <w:p w:rsidR="00F767D9" w:rsidRPr="00156F31" w:rsidRDefault="0027696B" w:rsidP="00D0456B">
      <w:pPr>
        <w:tabs>
          <w:tab w:val="left" w:pos="-720"/>
          <w:tab w:val="left" w:pos="7230"/>
        </w:tabs>
        <w:spacing w:before="120" w:after="120" w:line="260" w:lineRule="exact"/>
        <w:jc w:val="both"/>
        <w:rPr>
          <w:rFonts w:ascii="Arial" w:hAnsi="Arial" w:cs="Arial"/>
          <w:sz w:val="16"/>
          <w:szCs w:val="16"/>
        </w:rPr>
      </w:pPr>
      <w:r w:rsidRPr="00346D35">
        <w:rPr>
          <w:rFonts w:ascii="Arial" w:hAnsi="Arial" w:cs="Arial"/>
          <w:sz w:val="16"/>
          <w:szCs w:val="16"/>
        </w:rPr>
        <w:lastRenderedPageBreak/>
        <w:t>Con cargo a la RIC del ejercicio 2008 se suscribió en diciembre de 2012 títulos valores de deuda pública de la Comunidad Autónoma Canaria Cabildo Insular de Tenerife, aptos para RIC por importe de 1.300.000 de euros, que se mantendrán durante cinco años.</w:t>
      </w:r>
    </w:p>
    <w:tbl>
      <w:tblPr>
        <w:tblW w:w="5000" w:type="pct"/>
        <w:tblCellMar>
          <w:left w:w="70" w:type="dxa"/>
          <w:right w:w="70" w:type="dxa"/>
        </w:tblCellMar>
        <w:tblLook w:val="04A0"/>
      </w:tblPr>
      <w:tblGrid>
        <w:gridCol w:w="3432"/>
        <w:gridCol w:w="2803"/>
        <w:gridCol w:w="1346"/>
        <w:gridCol w:w="1346"/>
      </w:tblGrid>
      <w:tr w:rsidR="00414E74" w:rsidRPr="00791163" w:rsidTr="00C823DF">
        <w:trPr>
          <w:trHeight w:val="215"/>
        </w:trPr>
        <w:tc>
          <w:tcPr>
            <w:tcW w:w="1922" w:type="pct"/>
            <w:tcBorders>
              <w:top w:val="single" w:sz="4" w:space="0" w:color="auto"/>
              <w:bottom w:val="single" w:sz="4" w:space="0" w:color="auto"/>
            </w:tcBorders>
            <w:shd w:val="clear" w:color="auto" w:fill="D9D9D9" w:themeFill="background1" w:themeFillShade="D9"/>
            <w:vAlign w:val="center"/>
            <w:hideMark/>
          </w:tcPr>
          <w:p w:rsidR="00576457" w:rsidRDefault="00414E74" w:rsidP="00576457">
            <w:pPr>
              <w:rPr>
                <w:rFonts w:ascii="Arial" w:hAnsi="Arial" w:cs="Arial"/>
                <w:b/>
                <w:bCs/>
                <w:sz w:val="14"/>
                <w:szCs w:val="14"/>
              </w:rPr>
            </w:pPr>
            <w:r w:rsidRPr="00791163">
              <w:rPr>
                <w:rFonts w:ascii="Arial" w:hAnsi="Arial" w:cs="Arial"/>
                <w:b/>
                <w:bCs/>
                <w:sz w:val="14"/>
                <w:szCs w:val="14"/>
              </w:rPr>
              <w:t xml:space="preserve">MATERIALIZACION RIC 2009-2010 </w:t>
            </w:r>
          </w:p>
          <w:p w:rsidR="00414E74" w:rsidRPr="00791163" w:rsidRDefault="00414E74" w:rsidP="00576457">
            <w:pPr>
              <w:rPr>
                <w:rFonts w:ascii="Arial" w:hAnsi="Arial" w:cs="Arial"/>
                <w:b/>
                <w:bCs/>
                <w:sz w:val="14"/>
                <w:szCs w:val="14"/>
              </w:rPr>
            </w:pPr>
            <w:r w:rsidRPr="00791163">
              <w:rPr>
                <w:rFonts w:ascii="Arial" w:hAnsi="Arial" w:cs="Arial"/>
                <w:b/>
                <w:bCs/>
                <w:sz w:val="14"/>
                <w:szCs w:val="14"/>
              </w:rPr>
              <w:t>EJERCICIO 2013</w:t>
            </w:r>
          </w:p>
        </w:tc>
        <w:tc>
          <w:tcPr>
            <w:tcW w:w="1570" w:type="pct"/>
            <w:tcBorders>
              <w:top w:val="single" w:sz="4" w:space="0" w:color="auto"/>
              <w:bottom w:val="single" w:sz="4" w:space="0" w:color="auto"/>
            </w:tcBorders>
            <w:shd w:val="clear" w:color="auto" w:fill="D9D9D9" w:themeFill="background1" w:themeFillShade="D9"/>
            <w:vAlign w:val="center"/>
            <w:hideMark/>
          </w:tcPr>
          <w:p w:rsidR="00576457" w:rsidRDefault="00576457" w:rsidP="00576457">
            <w:pPr>
              <w:jc w:val="center"/>
              <w:rPr>
                <w:rFonts w:ascii="Arial" w:hAnsi="Arial" w:cs="Arial"/>
                <w:b/>
                <w:bCs/>
                <w:sz w:val="14"/>
                <w:szCs w:val="14"/>
              </w:rPr>
            </w:pPr>
            <w:r w:rsidRPr="00791163">
              <w:rPr>
                <w:rFonts w:ascii="Arial" w:hAnsi="Arial" w:cs="Arial"/>
                <w:b/>
                <w:bCs/>
                <w:sz w:val="14"/>
                <w:szCs w:val="14"/>
              </w:rPr>
              <w:t>Fecha adquisici</w:t>
            </w:r>
            <w:r>
              <w:rPr>
                <w:rFonts w:ascii="Arial" w:hAnsi="Arial" w:cs="Arial"/>
                <w:b/>
                <w:bCs/>
                <w:sz w:val="14"/>
                <w:szCs w:val="14"/>
              </w:rPr>
              <w:t>ó</w:t>
            </w:r>
            <w:r w:rsidRPr="00791163">
              <w:rPr>
                <w:rFonts w:ascii="Arial" w:hAnsi="Arial" w:cs="Arial"/>
                <w:b/>
                <w:bCs/>
                <w:sz w:val="14"/>
                <w:szCs w:val="14"/>
              </w:rPr>
              <w:t xml:space="preserve">n </w:t>
            </w:r>
          </w:p>
          <w:p w:rsidR="00414E74" w:rsidRPr="00791163" w:rsidRDefault="00576457" w:rsidP="00576457">
            <w:pPr>
              <w:jc w:val="center"/>
              <w:rPr>
                <w:rFonts w:ascii="Arial" w:hAnsi="Arial" w:cs="Arial"/>
                <w:b/>
                <w:bCs/>
                <w:sz w:val="14"/>
                <w:szCs w:val="14"/>
              </w:rPr>
            </w:pPr>
            <w:r w:rsidRPr="00791163">
              <w:rPr>
                <w:rFonts w:ascii="Arial" w:hAnsi="Arial" w:cs="Arial"/>
                <w:b/>
                <w:bCs/>
                <w:sz w:val="14"/>
                <w:szCs w:val="14"/>
              </w:rPr>
              <w:t>contable</w:t>
            </w:r>
          </w:p>
        </w:tc>
        <w:tc>
          <w:tcPr>
            <w:tcW w:w="754" w:type="pct"/>
            <w:tcBorders>
              <w:top w:val="single" w:sz="4" w:space="0" w:color="auto"/>
              <w:bottom w:val="single" w:sz="4" w:space="0" w:color="auto"/>
            </w:tcBorders>
            <w:shd w:val="clear" w:color="auto" w:fill="D9D9D9" w:themeFill="background1" w:themeFillShade="D9"/>
            <w:vAlign w:val="bottom"/>
            <w:hideMark/>
          </w:tcPr>
          <w:p w:rsidR="00414E74" w:rsidRPr="00791163" w:rsidRDefault="00414E74" w:rsidP="00C823DF">
            <w:pPr>
              <w:jc w:val="center"/>
              <w:rPr>
                <w:rFonts w:ascii="Arial" w:hAnsi="Arial" w:cs="Arial"/>
                <w:b/>
                <w:bCs/>
                <w:sz w:val="14"/>
                <w:szCs w:val="14"/>
              </w:rPr>
            </w:pPr>
            <w:r w:rsidRPr="00791163">
              <w:rPr>
                <w:rFonts w:ascii="Arial" w:hAnsi="Arial" w:cs="Arial"/>
                <w:b/>
                <w:bCs/>
                <w:sz w:val="14"/>
                <w:szCs w:val="14"/>
              </w:rPr>
              <w:t>Coste</w:t>
            </w:r>
          </w:p>
        </w:tc>
        <w:tc>
          <w:tcPr>
            <w:tcW w:w="754" w:type="pct"/>
            <w:tcBorders>
              <w:top w:val="single" w:sz="4" w:space="0" w:color="auto"/>
              <w:bottom w:val="single" w:sz="4" w:space="0" w:color="auto"/>
            </w:tcBorders>
            <w:shd w:val="clear" w:color="auto" w:fill="D9D9D9" w:themeFill="background1" w:themeFillShade="D9"/>
            <w:vAlign w:val="center"/>
            <w:hideMark/>
          </w:tcPr>
          <w:p w:rsidR="00874A73" w:rsidRDefault="00414E74" w:rsidP="00414E74">
            <w:pPr>
              <w:jc w:val="center"/>
              <w:rPr>
                <w:rFonts w:ascii="Arial" w:hAnsi="Arial" w:cs="Arial"/>
                <w:b/>
                <w:bCs/>
                <w:sz w:val="14"/>
                <w:szCs w:val="14"/>
              </w:rPr>
            </w:pPr>
            <w:r w:rsidRPr="00791163">
              <w:rPr>
                <w:rFonts w:ascii="Arial" w:hAnsi="Arial" w:cs="Arial"/>
                <w:b/>
                <w:bCs/>
                <w:sz w:val="14"/>
                <w:szCs w:val="14"/>
              </w:rPr>
              <w:t>Mantenido</w:t>
            </w:r>
          </w:p>
          <w:p w:rsidR="00414E74" w:rsidRPr="00791163" w:rsidRDefault="00414E74" w:rsidP="00414E74">
            <w:pPr>
              <w:jc w:val="center"/>
              <w:rPr>
                <w:rFonts w:ascii="Arial" w:hAnsi="Arial" w:cs="Arial"/>
                <w:b/>
                <w:bCs/>
                <w:sz w:val="14"/>
                <w:szCs w:val="14"/>
              </w:rPr>
            </w:pPr>
            <w:r w:rsidRPr="00791163">
              <w:rPr>
                <w:rFonts w:ascii="Arial" w:hAnsi="Arial" w:cs="Arial"/>
                <w:b/>
                <w:bCs/>
                <w:sz w:val="14"/>
                <w:szCs w:val="14"/>
              </w:rPr>
              <w:t>hasta fecha</w:t>
            </w:r>
          </w:p>
        </w:tc>
      </w:tr>
      <w:tr w:rsidR="00414E74" w:rsidRPr="00791163" w:rsidTr="00C823DF">
        <w:trPr>
          <w:trHeight w:val="227"/>
        </w:trPr>
        <w:tc>
          <w:tcPr>
            <w:tcW w:w="1922" w:type="pct"/>
            <w:tcBorders>
              <w:top w:val="single" w:sz="4" w:space="0" w:color="auto"/>
              <w:bottom w:val="single" w:sz="4" w:space="0" w:color="auto"/>
            </w:tcBorders>
            <w:shd w:val="clear" w:color="auto" w:fill="auto"/>
            <w:noWrap/>
            <w:vAlign w:val="center"/>
            <w:hideMark/>
          </w:tcPr>
          <w:p w:rsidR="00414E74" w:rsidRPr="00791163" w:rsidRDefault="00414E74" w:rsidP="00576457">
            <w:pPr>
              <w:rPr>
                <w:rFonts w:ascii="Arial" w:hAnsi="Arial" w:cs="Arial"/>
                <w:sz w:val="14"/>
                <w:szCs w:val="14"/>
              </w:rPr>
            </w:pPr>
            <w:r w:rsidRPr="00791163">
              <w:rPr>
                <w:rFonts w:ascii="Arial" w:hAnsi="Arial" w:cs="Arial"/>
                <w:sz w:val="14"/>
                <w:szCs w:val="14"/>
              </w:rPr>
              <w:t>Superordenador HPC Teide</w:t>
            </w:r>
          </w:p>
        </w:tc>
        <w:tc>
          <w:tcPr>
            <w:tcW w:w="1570" w:type="pct"/>
            <w:tcBorders>
              <w:top w:val="single" w:sz="4" w:space="0" w:color="auto"/>
              <w:bottom w:val="single" w:sz="4" w:space="0" w:color="auto"/>
            </w:tcBorders>
            <w:shd w:val="clear" w:color="auto" w:fill="auto"/>
            <w:vAlign w:val="center"/>
            <w:hideMark/>
          </w:tcPr>
          <w:p w:rsidR="00414E74" w:rsidRPr="00791163" w:rsidRDefault="00414E74" w:rsidP="00874A73">
            <w:pPr>
              <w:jc w:val="center"/>
              <w:rPr>
                <w:rFonts w:ascii="Arial" w:hAnsi="Arial" w:cs="Arial"/>
                <w:sz w:val="14"/>
                <w:szCs w:val="14"/>
              </w:rPr>
            </w:pPr>
            <w:r w:rsidRPr="00791163">
              <w:rPr>
                <w:rFonts w:ascii="Arial" w:hAnsi="Arial" w:cs="Arial"/>
                <w:sz w:val="14"/>
                <w:szCs w:val="14"/>
              </w:rPr>
              <w:t>01/10/2013</w:t>
            </w:r>
          </w:p>
        </w:tc>
        <w:tc>
          <w:tcPr>
            <w:tcW w:w="754" w:type="pct"/>
            <w:tcBorders>
              <w:top w:val="single" w:sz="4" w:space="0" w:color="auto"/>
              <w:bottom w:val="single" w:sz="4" w:space="0" w:color="auto"/>
            </w:tcBorders>
            <w:shd w:val="clear" w:color="auto" w:fill="auto"/>
            <w:vAlign w:val="center"/>
            <w:hideMark/>
          </w:tcPr>
          <w:p w:rsidR="00414E74" w:rsidRPr="00791163" w:rsidRDefault="00414E74" w:rsidP="00576457">
            <w:pPr>
              <w:jc w:val="right"/>
              <w:rPr>
                <w:rFonts w:ascii="Arial" w:hAnsi="Arial" w:cs="Arial"/>
                <w:sz w:val="14"/>
                <w:szCs w:val="14"/>
              </w:rPr>
            </w:pPr>
            <w:r w:rsidRPr="00791163">
              <w:rPr>
                <w:rFonts w:ascii="Arial" w:hAnsi="Arial" w:cs="Arial"/>
                <w:sz w:val="14"/>
                <w:szCs w:val="14"/>
              </w:rPr>
              <w:t>3.400.000,00</w:t>
            </w:r>
          </w:p>
        </w:tc>
        <w:tc>
          <w:tcPr>
            <w:tcW w:w="754" w:type="pct"/>
            <w:tcBorders>
              <w:top w:val="single" w:sz="4" w:space="0" w:color="auto"/>
              <w:bottom w:val="single" w:sz="4" w:space="0" w:color="auto"/>
            </w:tcBorders>
            <w:shd w:val="clear" w:color="auto" w:fill="auto"/>
            <w:vAlign w:val="center"/>
            <w:hideMark/>
          </w:tcPr>
          <w:p w:rsidR="00414E74" w:rsidRPr="00791163" w:rsidRDefault="00414E74" w:rsidP="00874A73">
            <w:pPr>
              <w:jc w:val="center"/>
              <w:rPr>
                <w:rFonts w:ascii="Arial" w:hAnsi="Arial" w:cs="Arial"/>
                <w:sz w:val="14"/>
                <w:szCs w:val="14"/>
              </w:rPr>
            </w:pPr>
            <w:r w:rsidRPr="00791163">
              <w:rPr>
                <w:rFonts w:ascii="Arial" w:hAnsi="Arial" w:cs="Arial"/>
                <w:sz w:val="14"/>
                <w:szCs w:val="14"/>
              </w:rPr>
              <w:t>01/10/2018</w:t>
            </w:r>
          </w:p>
        </w:tc>
      </w:tr>
      <w:tr w:rsidR="00414E74" w:rsidRPr="00791163" w:rsidTr="00C823DF">
        <w:trPr>
          <w:trHeight w:val="227"/>
        </w:trPr>
        <w:tc>
          <w:tcPr>
            <w:tcW w:w="1922" w:type="pct"/>
            <w:tcBorders>
              <w:top w:val="single" w:sz="4" w:space="0" w:color="auto"/>
              <w:bottom w:val="single" w:sz="4" w:space="0" w:color="auto"/>
            </w:tcBorders>
            <w:shd w:val="clear" w:color="auto" w:fill="D9D9D9" w:themeFill="background1" w:themeFillShade="D9"/>
            <w:vAlign w:val="center"/>
            <w:hideMark/>
          </w:tcPr>
          <w:p w:rsidR="00414E74" w:rsidRPr="00791163" w:rsidRDefault="00414E74" w:rsidP="00576457">
            <w:pPr>
              <w:ind w:firstLineChars="200" w:firstLine="281"/>
              <w:rPr>
                <w:rFonts w:ascii="Arial" w:hAnsi="Arial" w:cs="Arial"/>
                <w:b/>
                <w:bCs/>
                <w:sz w:val="14"/>
                <w:szCs w:val="14"/>
              </w:rPr>
            </w:pPr>
            <w:r w:rsidRPr="00791163">
              <w:rPr>
                <w:rFonts w:ascii="Arial" w:hAnsi="Arial" w:cs="Arial"/>
                <w:b/>
                <w:bCs/>
                <w:sz w:val="14"/>
                <w:szCs w:val="14"/>
              </w:rPr>
              <w:t>TOTAL</w:t>
            </w:r>
          </w:p>
        </w:tc>
        <w:tc>
          <w:tcPr>
            <w:tcW w:w="1570" w:type="pct"/>
            <w:tcBorders>
              <w:top w:val="single" w:sz="4" w:space="0" w:color="auto"/>
              <w:bottom w:val="single" w:sz="4" w:space="0" w:color="auto"/>
            </w:tcBorders>
            <w:shd w:val="clear" w:color="auto" w:fill="D9D9D9" w:themeFill="background1" w:themeFillShade="D9"/>
            <w:vAlign w:val="bottom"/>
            <w:hideMark/>
          </w:tcPr>
          <w:p w:rsidR="00414E74" w:rsidRPr="00791163" w:rsidRDefault="00414E74" w:rsidP="00414E74">
            <w:pPr>
              <w:rPr>
                <w:rFonts w:ascii="Arial" w:hAnsi="Arial" w:cs="Arial"/>
                <w:b/>
                <w:bCs/>
                <w:sz w:val="14"/>
                <w:szCs w:val="14"/>
              </w:rPr>
            </w:pPr>
          </w:p>
        </w:tc>
        <w:tc>
          <w:tcPr>
            <w:tcW w:w="754" w:type="pct"/>
            <w:tcBorders>
              <w:top w:val="single" w:sz="4" w:space="0" w:color="auto"/>
              <w:bottom w:val="single" w:sz="4" w:space="0" w:color="auto"/>
            </w:tcBorders>
            <w:shd w:val="clear" w:color="auto" w:fill="D9D9D9" w:themeFill="background1" w:themeFillShade="D9"/>
            <w:vAlign w:val="center"/>
            <w:hideMark/>
          </w:tcPr>
          <w:p w:rsidR="00414E74" w:rsidRPr="00791163" w:rsidRDefault="00414E74" w:rsidP="00576457">
            <w:pPr>
              <w:jc w:val="right"/>
              <w:rPr>
                <w:rFonts w:ascii="Arial" w:hAnsi="Arial" w:cs="Arial"/>
                <w:b/>
                <w:bCs/>
                <w:sz w:val="14"/>
                <w:szCs w:val="14"/>
              </w:rPr>
            </w:pPr>
            <w:r w:rsidRPr="00791163">
              <w:rPr>
                <w:rFonts w:ascii="Arial" w:hAnsi="Arial" w:cs="Arial"/>
                <w:b/>
                <w:bCs/>
                <w:sz w:val="14"/>
                <w:szCs w:val="14"/>
              </w:rPr>
              <w:t>3.400.000,00</w:t>
            </w:r>
          </w:p>
        </w:tc>
        <w:tc>
          <w:tcPr>
            <w:tcW w:w="754" w:type="pct"/>
            <w:tcBorders>
              <w:top w:val="single" w:sz="4" w:space="0" w:color="auto"/>
              <w:bottom w:val="single" w:sz="4" w:space="0" w:color="auto"/>
            </w:tcBorders>
            <w:shd w:val="clear" w:color="auto" w:fill="D9D9D9" w:themeFill="background1" w:themeFillShade="D9"/>
            <w:vAlign w:val="bottom"/>
            <w:hideMark/>
          </w:tcPr>
          <w:p w:rsidR="00414E74" w:rsidRPr="00791163" w:rsidRDefault="00414E74" w:rsidP="00414E74">
            <w:pPr>
              <w:rPr>
                <w:rFonts w:ascii="Arial" w:hAnsi="Arial" w:cs="Arial"/>
                <w:sz w:val="14"/>
                <w:szCs w:val="14"/>
              </w:rPr>
            </w:pPr>
          </w:p>
        </w:tc>
      </w:tr>
    </w:tbl>
    <w:p w:rsidR="00F767D9" w:rsidRPr="00156F31" w:rsidRDefault="00F767D9">
      <w:pPr>
        <w:tabs>
          <w:tab w:val="left" w:pos="-720"/>
          <w:tab w:val="left" w:pos="7230"/>
        </w:tabs>
        <w:suppressAutoHyphens/>
        <w:ind w:firstLine="284"/>
        <w:jc w:val="both"/>
        <w:rPr>
          <w:rFonts w:ascii="Arial" w:hAnsi="Arial" w:cs="Arial"/>
          <w:sz w:val="16"/>
          <w:szCs w:val="16"/>
        </w:rPr>
      </w:pPr>
    </w:p>
    <w:p w:rsidR="00F767D9" w:rsidRPr="00346D35" w:rsidRDefault="0027696B" w:rsidP="00D0456B">
      <w:pPr>
        <w:tabs>
          <w:tab w:val="left" w:pos="-720"/>
          <w:tab w:val="left" w:pos="7230"/>
        </w:tabs>
        <w:spacing w:before="120" w:after="120" w:line="260" w:lineRule="exact"/>
        <w:jc w:val="both"/>
        <w:rPr>
          <w:rFonts w:ascii="Arial" w:hAnsi="Arial" w:cs="Arial"/>
          <w:sz w:val="16"/>
          <w:szCs w:val="16"/>
        </w:rPr>
      </w:pPr>
      <w:r w:rsidRPr="00346D35">
        <w:rPr>
          <w:rFonts w:ascii="Arial" w:hAnsi="Arial" w:cs="Arial"/>
          <w:sz w:val="16"/>
          <w:szCs w:val="16"/>
        </w:rPr>
        <w:t>Con cargo a la RIC de los ejercicios 2009 y 2010 se ha materializado, por importe de 3.400.000 €, en el superordenador Teide-HPC (</w:t>
      </w:r>
      <w:proofErr w:type="spellStart"/>
      <w:r w:rsidRPr="00346D35">
        <w:rPr>
          <w:rFonts w:ascii="Arial" w:hAnsi="Arial" w:cs="Arial"/>
          <w:sz w:val="16"/>
          <w:szCs w:val="16"/>
        </w:rPr>
        <w:t>High</w:t>
      </w:r>
      <w:proofErr w:type="spellEnd"/>
      <w:r w:rsidRPr="00346D35">
        <w:rPr>
          <w:rFonts w:ascii="Arial" w:hAnsi="Arial" w:cs="Arial"/>
          <w:sz w:val="16"/>
          <w:szCs w:val="16"/>
        </w:rPr>
        <w:t xml:space="preserve"> Performance Computing), una nueva</w:t>
      </w:r>
      <w:r w:rsidR="008220AC" w:rsidRPr="00346D35">
        <w:rPr>
          <w:rFonts w:ascii="Arial" w:hAnsi="Arial" w:cs="Arial"/>
          <w:sz w:val="16"/>
          <w:szCs w:val="16"/>
        </w:rPr>
        <w:t xml:space="preserve"> </w:t>
      </w:r>
      <w:r w:rsidRPr="00346D35">
        <w:rPr>
          <w:rFonts w:ascii="Arial" w:hAnsi="Arial" w:cs="Arial"/>
          <w:sz w:val="16"/>
          <w:szCs w:val="16"/>
        </w:rPr>
        <w:t>infraestructura de cálculo de altas prestaciones que se ubica en el centro de datos D-ALIX.</w:t>
      </w:r>
    </w:p>
    <w:p w:rsidR="00F767D9" w:rsidRPr="00346D35" w:rsidRDefault="0027696B" w:rsidP="00D0456B">
      <w:pPr>
        <w:tabs>
          <w:tab w:val="left" w:pos="-720"/>
          <w:tab w:val="left" w:pos="7230"/>
        </w:tabs>
        <w:spacing w:before="120" w:after="120" w:line="260" w:lineRule="exact"/>
        <w:jc w:val="both"/>
        <w:rPr>
          <w:rFonts w:ascii="Arial" w:hAnsi="Arial" w:cs="Arial"/>
          <w:sz w:val="16"/>
          <w:szCs w:val="16"/>
        </w:rPr>
      </w:pPr>
      <w:r w:rsidRPr="00346D35">
        <w:rPr>
          <w:rFonts w:ascii="Arial" w:hAnsi="Arial" w:cs="Arial"/>
          <w:sz w:val="16"/>
          <w:szCs w:val="16"/>
        </w:rPr>
        <w:t>La Sociedad Soluciones Eléctricas Insulares, absorbida por fusión por ITER a efectos contables de 1 de enero de 2012, realizó en 2008 dotaciones a la RIC por 50.000 €. Esta reserva ya se encuentra materializada e ITER ha asumido la obligación del mantenimiento de los activos.</w:t>
      </w:r>
    </w:p>
    <w:tbl>
      <w:tblPr>
        <w:tblW w:w="5000" w:type="pct"/>
        <w:tblCellMar>
          <w:left w:w="70" w:type="dxa"/>
          <w:right w:w="70" w:type="dxa"/>
        </w:tblCellMar>
        <w:tblLook w:val="04A0"/>
      </w:tblPr>
      <w:tblGrid>
        <w:gridCol w:w="3432"/>
        <w:gridCol w:w="2803"/>
        <w:gridCol w:w="1346"/>
        <w:gridCol w:w="1346"/>
      </w:tblGrid>
      <w:tr w:rsidR="00791163" w:rsidRPr="00791163" w:rsidTr="00C823DF">
        <w:trPr>
          <w:trHeight w:val="215"/>
        </w:trPr>
        <w:tc>
          <w:tcPr>
            <w:tcW w:w="1922" w:type="pct"/>
            <w:tcBorders>
              <w:bottom w:val="single" w:sz="4" w:space="0" w:color="auto"/>
            </w:tcBorders>
            <w:shd w:val="clear" w:color="auto" w:fill="D9D9D9" w:themeFill="background1" w:themeFillShade="D9"/>
            <w:vAlign w:val="center"/>
            <w:hideMark/>
          </w:tcPr>
          <w:p w:rsidR="00576457" w:rsidRDefault="00791163" w:rsidP="00791163">
            <w:pPr>
              <w:jc w:val="center"/>
              <w:rPr>
                <w:rFonts w:ascii="Arial" w:hAnsi="Arial" w:cs="Arial"/>
                <w:b/>
                <w:bCs/>
                <w:sz w:val="14"/>
                <w:szCs w:val="14"/>
              </w:rPr>
            </w:pPr>
            <w:proofErr w:type="spellStart"/>
            <w:r w:rsidRPr="00791163">
              <w:rPr>
                <w:rFonts w:ascii="Arial" w:hAnsi="Arial" w:cs="Arial"/>
                <w:b/>
                <w:bCs/>
                <w:sz w:val="14"/>
                <w:szCs w:val="14"/>
              </w:rPr>
              <w:t>Mat.</w:t>
            </w:r>
            <w:proofErr w:type="spellEnd"/>
            <w:r w:rsidRPr="00791163">
              <w:rPr>
                <w:rFonts w:ascii="Arial" w:hAnsi="Arial" w:cs="Arial"/>
                <w:b/>
                <w:bCs/>
                <w:sz w:val="14"/>
                <w:szCs w:val="14"/>
              </w:rPr>
              <w:t xml:space="preserve"> RIC 2008 </w:t>
            </w:r>
          </w:p>
          <w:p w:rsidR="00791163" w:rsidRPr="00791163" w:rsidRDefault="00791163" w:rsidP="00791163">
            <w:pPr>
              <w:jc w:val="center"/>
              <w:rPr>
                <w:rFonts w:ascii="Arial" w:hAnsi="Arial" w:cs="Arial"/>
                <w:b/>
                <w:bCs/>
                <w:sz w:val="14"/>
                <w:szCs w:val="14"/>
              </w:rPr>
            </w:pPr>
            <w:r w:rsidRPr="00791163">
              <w:rPr>
                <w:rFonts w:ascii="Arial" w:hAnsi="Arial" w:cs="Arial"/>
                <w:b/>
                <w:bCs/>
                <w:sz w:val="14"/>
                <w:szCs w:val="14"/>
              </w:rPr>
              <w:t>Soluciones Eléctricas Insulares</w:t>
            </w:r>
          </w:p>
        </w:tc>
        <w:tc>
          <w:tcPr>
            <w:tcW w:w="1570" w:type="pct"/>
            <w:tcBorders>
              <w:bottom w:val="single" w:sz="4" w:space="0" w:color="auto"/>
            </w:tcBorders>
            <w:shd w:val="clear" w:color="auto" w:fill="D9D9D9" w:themeFill="background1" w:themeFillShade="D9"/>
            <w:vAlign w:val="center"/>
            <w:hideMark/>
          </w:tcPr>
          <w:p w:rsidR="00576457" w:rsidRDefault="00791163" w:rsidP="00791163">
            <w:pPr>
              <w:jc w:val="center"/>
              <w:rPr>
                <w:rFonts w:ascii="Arial" w:hAnsi="Arial" w:cs="Arial"/>
                <w:b/>
                <w:bCs/>
                <w:sz w:val="14"/>
                <w:szCs w:val="14"/>
              </w:rPr>
            </w:pPr>
            <w:r w:rsidRPr="00791163">
              <w:rPr>
                <w:rFonts w:ascii="Arial" w:hAnsi="Arial" w:cs="Arial"/>
                <w:b/>
                <w:bCs/>
                <w:sz w:val="14"/>
                <w:szCs w:val="14"/>
              </w:rPr>
              <w:t>Fecha adquisici</w:t>
            </w:r>
            <w:r w:rsidR="00576457">
              <w:rPr>
                <w:rFonts w:ascii="Arial" w:hAnsi="Arial" w:cs="Arial"/>
                <w:b/>
                <w:bCs/>
                <w:sz w:val="14"/>
                <w:szCs w:val="14"/>
              </w:rPr>
              <w:t>ó</w:t>
            </w:r>
            <w:r w:rsidRPr="00791163">
              <w:rPr>
                <w:rFonts w:ascii="Arial" w:hAnsi="Arial" w:cs="Arial"/>
                <w:b/>
                <w:bCs/>
                <w:sz w:val="14"/>
                <w:szCs w:val="14"/>
              </w:rPr>
              <w:t xml:space="preserve">n </w:t>
            </w:r>
          </w:p>
          <w:p w:rsidR="00791163" w:rsidRPr="00791163" w:rsidRDefault="00791163" w:rsidP="00791163">
            <w:pPr>
              <w:jc w:val="center"/>
              <w:rPr>
                <w:rFonts w:ascii="Arial" w:hAnsi="Arial" w:cs="Arial"/>
                <w:b/>
                <w:bCs/>
                <w:sz w:val="14"/>
                <w:szCs w:val="14"/>
              </w:rPr>
            </w:pPr>
            <w:r w:rsidRPr="00791163">
              <w:rPr>
                <w:rFonts w:ascii="Arial" w:hAnsi="Arial" w:cs="Arial"/>
                <w:b/>
                <w:bCs/>
                <w:sz w:val="14"/>
                <w:szCs w:val="14"/>
              </w:rPr>
              <w:t>contable</w:t>
            </w:r>
          </w:p>
        </w:tc>
        <w:tc>
          <w:tcPr>
            <w:tcW w:w="754" w:type="pct"/>
            <w:tcBorders>
              <w:bottom w:val="single" w:sz="4" w:space="0" w:color="auto"/>
            </w:tcBorders>
            <w:shd w:val="clear" w:color="auto" w:fill="D9D9D9" w:themeFill="background1" w:themeFillShade="D9"/>
            <w:vAlign w:val="bottom"/>
            <w:hideMark/>
          </w:tcPr>
          <w:p w:rsidR="00791163" w:rsidRPr="00791163" w:rsidRDefault="00791163" w:rsidP="00C823DF">
            <w:pPr>
              <w:jc w:val="center"/>
              <w:rPr>
                <w:rFonts w:ascii="Arial" w:hAnsi="Arial" w:cs="Arial"/>
                <w:b/>
                <w:bCs/>
                <w:sz w:val="14"/>
                <w:szCs w:val="14"/>
              </w:rPr>
            </w:pPr>
            <w:r w:rsidRPr="00791163">
              <w:rPr>
                <w:rFonts w:ascii="Arial" w:hAnsi="Arial" w:cs="Arial"/>
                <w:b/>
                <w:bCs/>
                <w:sz w:val="14"/>
                <w:szCs w:val="14"/>
              </w:rPr>
              <w:t>Coste</w:t>
            </w:r>
          </w:p>
        </w:tc>
        <w:tc>
          <w:tcPr>
            <w:tcW w:w="754" w:type="pct"/>
            <w:tcBorders>
              <w:bottom w:val="single" w:sz="4" w:space="0" w:color="auto"/>
            </w:tcBorders>
            <w:shd w:val="clear" w:color="auto" w:fill="D9D9D9" w:themeFill="background1" w:themeFillShade="D9"/>
            <w:vAlign w:val="center"/>
            <w:hideMark/>
          </w:tcPr>
          <w:p w:rsidR="00576457" w:rsidRDefault="00791163" w:rsidP="00791163">
            <w:pPr>
              <w:jc w:val="center"/>
              <w:rPr>
                <w:rFonts w:ascii="Arial" w:hAnsi="Arial" w:cs="Arial"/>
                <w:b/>
                <w:bCs/>
                <w:sz w:val="14"/>
                <w:szCs w:val="14"/>
              </w:rPr>
            </w:pPr>
            <w:r w:rsidRPr="00791163">
              <w:rPr>
                <w:rFonts w:ascii="Arial" w:hAnsi="Arial" w:cs="Arial"/>
                <w:b/>
                <w:bCs/>
                <w:sz w:val="14"/>
                <w:szCs w:val="14"/>
              </w:rPr>
              <w:t xml:space="preserve">Mantenido </w:t>
            </w:r>
          </w:p>
          <w:p w:rsidR="00791163" w:rsidRPr="00791163" w:rsidRDefault="00791163" w:rsidP="00791163">
            <w:pPr>
              <w:jc w:val="center"/>
              <w:rPr>
                <w:rFonts w:ascii="Arial" w:hAnsi="Arial" w:cs="Arial"/>
                <w:b/>
                <w:bCs/>
                <w:sz w:val="14"/>
                <w:szCs w:val="14"/>
              </w:rPr>
            </w:pPr>
            <w:r w:rsidRPr="00791163">
              <w:rPr>
                <w:rFonts w:ascii="Arial" w:hAnsi="Arial" w:cs="Arial"/>
                <w:b/>
                <w:bCs/>
                <w:sz w:val="14"/>
                <w:szCs w:val="14"/>
              </w:rPr>
              <w:t>hasta fecha</w:t>
            </w:r>
          </w:p>
        </w:tc>
      </w:tr>
      <w:tr w:rsidR="00791163" w:rsidRPr="00791163" w:rsidTr="00C823DF">
        <w:trPr>
          <w:trHeight w:val="227"/>
        </w:trPr>
        <w:tc>
          <w:tcPr>
            <w:tcW w:w="1922" w:type="pct"/>
            <w:tcBorders>
              <w:top w:val="single" w:sz="4" w:space="0" w:color="auto"/>
            </w:tcBorders>
            <w:shd w:val="clear" w:color="auto" w:fill="auto"/>
            <w:vAlign w:val="center"/>
            <w:hideMark/>
          </w:tcPr>
          <w:p w:rsidR="00576457" w:rsidRDefault="00791163" w:rsidP="00576457">
            <w:pPr>
              <w:rPr>
                <w:rFonts w:ascii="Arial" w:hAnsi="Arial" w:cs="Arial"/>
                <w:sz w:val="14"/>
                <w:szCs w:val="14"/>
              </w:rPr>
            </w:pPr>
            <w:r w:rsidRPr="00791163">
              <w:rPr>
                <w:rFonts w:ascii="Arial" w:hAnsi="Arial" w:cs="Arial"/>
                <w:sz w:val="14"/>
                <w:szCs w:val="14"/>
              </w:rPr>
              <w:t xml:space="preserve">Andamios tubulares normas Une-EN-12810-1-2 </w:t>
            </w:r>
          </w:p>
          <w:p w:rsidR="00791163" w:rsidRPr="00791163" w:rsidRDefault="00791163" w:rsidP="00576457">
            <w:pPr>
              <w:rPr>
                <w:rFonts w:ascii="Arial" w:hAnsi="Arial" w:cs="Arial"/>
                <w:sz w:val="14"/>
                <w:szCs w:val="14"/>
              </w:rPr>
            </w:pPr>
            <w:r w:rsidRPr="00791163">
              <w:rPr>
                <w:rFonts w:ascii="Arial" w:hAnsi="Arial" w:cs="Arial"/>
                <w:sz w:val="14"/>
                <w:szCs w:val="14"/>
              </w:rPr>
              <w:t>y Une-EN-12811-1-3</w:t>
            </w:r>
          </w:p>
        </w:tc>
        <w:tc>
          <w:tcPr>
            <w:tcW w:w="1570" w:type="pct"/>
            <w:tcBorders>
              <w:top w:val="single" w:sz="4" w:space="0" w:color="auto"/>
            </w:tcBorders>
            <w:shd w:val="clear" w:color="auto" w:fill="auto"/>
            <w:vAlign w:val="center"/>
            <w:hideMark/>
          </w:tcPr>
          <w:p w:rsidR="00791163" w:rsidRPr="00791163" w:rsidRDefault="00791163" w:rsidP="00576457">
            <w:pPr>
              <w:jc w:val="center"/>
              <w:rPr>
                <w:rFonts w:ascii="Arial" w:hAnsi="Arial" w:cs="Arial"/>
                <w:sz w:val="14"/>
                <w:szCs w:val="14"/>
              </w:rPr>
            </w:pPr>
            <w:r w:rsidRPr="00791163">
              <w:rPr>
                <w:rFonts w:ascii="Arial" w:hAnsi="Arial" w:cs="Arial"/>
                <w:sz w:val="14"/>
                <w:szCs w:val="14"/>
              </w:rPr>
              <w:t>31/07/2009</w:t>
            </w:r>
          </w:p>
        </w:tc>
        <w:tc>
          <w:tcPr>
            <w:tcW w:w="754" w:type="pct"/>
            <w:tcBorders>
              <w:top w:val="single" w:sz="4" w:space="0" w:color="auto"/>
            </w:tcBorders>
            <w:shd w:val="clear" w:color="auto" w:fill="auto"/>
            <w:vAlign w:val="center"/>
            <w:hideMark/>
          </w:tcPr>
          <w:p w:rsidR="00791163" w:rsidRPr="00791163" w:rsidRDefault="00791163" w:rsidP="00576457">
            <w:pPr>
              <w:jc w:val="right"/>
              <w:rPr>
                <w:rFonts w:ascii="Arial" w:hAnsi="Arial" w:cs="Arial"/>
                <w:sz w:val="14"/>
                <w:szCs w:val="14"/>
              </w:rPr>
            </w:pPr>
            <w:r w:rsidRPr="00791163">
              <w:rPr>
                <w:rFonts w:ascii="Arial" w:hAnsi="Arial" w:cs="Arial"/>
                <w:sz w:val="14"/>
                <w:szCs w:val="14"/>
              </w:rPr>
              <w:t>11.367,30</w:t>
            </w:r>
          </w:p>
        </w:tc>
        <w:tc>
          <w:tcPr>
            <w:tcW w:w="754" w:type="pct"/>
            <w:tcBorders>
              <w:top w:val="single" w:sz="4" w:space="0" w:color="auto"/>
            </w:tcBorders>
            <w:shd w:val="clear" w:color="auto" w:fill="auto"/>
            <w:vAlign w:val="center"/>
            <w:hideMark/>
          </w:tcPr>
          <w:p w:rsidR="00791163" w:rsidRPr="00791163" w:rsidRDefault="00791163" w:rsidP="00576457">
            <w:pPr>
              <w:jc w:val="center"/>
              <w:rPr>
                <w:rFonts w:ascii="Arial" w:hAnsi="Arial" w:cs="Arial"/>
                <w:sz w:val="14"/>
                <w:szCs w:val="14"/>
              </w:rPr>
            </w:pPr>
            <w:r w:rsidRPr="00791163">
              <w:rPr>
                <w:rFonts w:ascii="Arial" w:hAnsi="Arial" w:cs="Arial"/>
                <w:sz w:val="14"/>
                <w:szCs w:val="14"/>
              </w:rPr>
              <w:t>31/07/2014</w:t>
            </w:r>
          </w:p>
        </w:tc>
      </w:tr>
      <w:tr w:rsidR="00791163" w:rsidRPr="00791163" w:rsidTr="00C823DF">
        <w:trPr>
          <w:trHeight w:val="227"/>
        </w:trPr>
        <w:tc>
          <w:tcPr>
            <w:tcW w:w="1922" w:type="pct"/>
            <w:tcBorders>
              <w:bottom w:val="single" w:sz="4" w:space="0" w:color="auto"/>
            </w:tcBorders>
            <w:shd w:val="clear" w:color="auto" w:fill="auto"/>
            <w:vAlign w:val="center"/>
            <w:hideMark/>
          </w:tcPr>
          <w:p w:rsidR="00791163" w:rsidRPr="00791163" w:rsidRDefault="00791163" w:rsidP="00576457">
            <w:pPr>
              <w:rPr>
                <w:rFonts w:ascii="Arial" w:hAnsi="Arial" w:cs="Arial"/>
                <w:sz w:val="14"/>
                <w:szCs w:val="14"/>
              </w:rPr>
            </w:pPr>
            <w:r w:rsidRPr="00791163">
              <w:rPr>
                <w:rFonts w:ascii="Arial" w:hAnsi="Arial" w:cs="Arial"/>
                <w:sz w:val="14"/>
                <w:szCs w:val="14"/>
              </w:rPr>
              <w:t>Mobiliario Nave y oficinas</w:t>
            </w:r>
          </w:p>
        </w:tc>
        <w:tc>
          <w:tcPr>
            <w:tcW w:w="1570" w:type="pct"/>
            <w:tcBorders>
              <w:bottom w:val="single" w:sz="4" w:space="0" w:color="auto"/>
            </w:tcBorders>
            <w:shd w:val="clear" w:color="auto" w:fill="auto"/>
            <w:vAlign w:val="center"/>
            <w:hideMark/>
          </w:tcPr>
          <w:p w:rsidR="00791163" w:rsidRPr="00791163" w:rsidRDefault="00791163" w:rsidP="00576457">
            <w:pPr>
              <w:jc w:val="center"/>
              <w:rPr>
                <w:rFonts w:ascii="Arial" w:hAnsi="Arial" w:cs="Arial"/>
                <w:sz w:val="14"/>
                <w:szCs w:val="14"/>
              </w:rPr>
            </w:pPr>
            <w:r w:rsidRPr="00791163">
              <w:rPr>
                <w:rFonts w:ascii="Arial" w:hAnsi="Arial" w:cs="Arial"/>
                <w:sz w:val="14"/>
                <w:szCs w:val="14"/>
              </w:rPr>
              <w:t>27/12/2011</w:t>
            </w:r>
          </w:p>
        </w:tc>
        <w:tc>
          <w:tcPr>
            <w:tcW w:w="754" w:type="pct"/>
            <w:tcBorders>
              <w:bottom w:val="single" w:sz="4" w:space="0" w:color="auto"/>
            </w:tcBorders>
            <w:shd w:val="clear" w:color="auto" w:fill="auto"/>
            <w:vAlign w:val="center"/>
            <w:hideMark/>
          </w:tcPr>
          <w:p w:rsidR="00791163" w:rsidRPr="00791163" w:rsidRDefault="00791163" w:rsidP="00576457">
            <w:pPr>
              <w:jc w:val="right"/>
              <w:rPr>
                <w:rFonts w:ascii="Arial" w:hAnsi="Arial" w:cs="Arial"/>
                <w:sz w:val="14"/>
                <w:szCs w:val="14"/>
              </w:rPr>
            </w:pPr>
            <w:r w:rsidRPr="00791163">
              <w:rPr>
                <w:rFonts w:ascii="Arial" w:hAnsi="Arial" w:cs="Arial"/>
                <w:sz w:val="14"/>
                <w:szCs w:val="14"/>
              </w:rPr>
              <w:t>38.823,57</w:t>
            </w:r>
          </w:p>
        </w:tc>
        <w:tc>
          <w:tcPr>
            <w:tcW w:w="754" w:type="pct"/>
            <w:tcBorders>
              <w:bottom w:val="single" w:sz="4" w:space="0" w:color="auto"/>
            </w:tcBorders>
            <w:shd w:val="clear" w:color="auto" w:fill="auto"/>
            <w:vAlign w:val="center"/>
            <w:hideMark/>
          </w:tcPr>
          <w:p w:rsidR="00791163" w:rsidRPr="00791163" w:rsidRDefault="00791163" w:rsidP="00576457">
            <w:pPr>
              <w:jc w:val="center"/>
              <w:rPr>
                <w:rFonts w:ascii="Arial" w:hAnsi="Arial" w:cs="Arial"/>
                <w:sz w:val="14"/>
                <w:szCs w:val="14"/>
              </w:rPr>
            </w:pPr>
            <w:r w:rsidRPr="00791163">
              <w:rPr>
                <w:rFonts w:ascii="Arial" w:hAnsi="Arial" w:cs="Arial"/>
                <w:sz w:val="14"/>
                <w:szCs w:val="14"/>
              </w:rPr>
              <w:t>27/12/2016</w:t>
            </w:r>
          </w:p>
        </w:tc>
      </w:tr>
      <w:tr w:rsidR="00791163" w:rsidRPr="00791163" w:rsidTr="00C823DF">
        <w:trPr>
          <w:trHeight w:val="227"/>
        </w:trPr>
        <w:tc>
          <w:tcPr>
            <w:tcW w:w="1922" w:type="pct"/>
            <w:tcBorders>
              <w:top w:val="single" w:sz="4" w:space="0" w:color="auto"/>
              <w:bottom w:val="single" w:sz="4" w:space="0" w:color="auto"/>
            </w:tcBorders>
            <w:shd w:val="clear" w:color="auto" w:fill="D9D9D9" w:themeFill="background1" w:themeFillShade="D9"/>
            <w:noWrap/>
            <w:vAlign w:val="center"/>
            <w:hideMark/>
          </w:tcPr>
          <w:p w:rsidR="00791163" w:rsidRPr="00576457" w:rsidRDefault="00576457" w:rsidP="00576457">
            <w:pPr>
              <w:rPr>
                <w:rFonts w:ascii="Arial" w:hAnsi="Arial" w:cs="Arial"/>
                <w:b/>
                <w:bCs/>
                <w:sz w:val="14"/>
                <w:szCs w:val="14"/>
              </w:rPr>
            </w:pPr>
            <w:r w:rsidRPr="00576457">
              <w:rPr>
                <w:rFonts w:ascii="Arial" w:hAnsi="Arial" w:cs="Arial"/>
                <w:b/>
                <w:bCs/>
                <w:sz w:val="14"/>
                <w:szCs w:val="14"/>
              </w:rPr>
              <w:t>TOTAL</w:t>
            </w:r>
          </w:p>
        </w:tc>
        <w:tc>
          <w:tcPr>
            <w:tcW w:w="1570" w:type="pct"/>
            <w:tcBorders>
              <w:top w:val="single" w:sz="4" w:space="0" w:color="auto"/>
              <w:bottom w:val="single" w:sz="4" w:space="0" w:color="auto"/>
            </w:tcBorders>
            <w:shd w:val="clear" w:color="auto" w:fill="D9D9D9" w:themeFill="background1" w:themeFillShade="D9"/>
            <w:noWrap/>
            <w:vAlign w:val="center"/>
            <w:hideMark/>
          </w:tcPr>
          <w:p w:rsidR="00791163" w:rsidRPr="00791163" w:rsidRDefault="00791163" w:rsidP="00576457">
            <w:pPr>
              <w:jc w:val="center"/>
              <w:rPr>
                <w:rFonts w:ascii="Arial" w:hAnsi="Arial" w:cs="Arial"/>
                <w:sz w:val="14"/>
                <w:szCs w:val="14"/>
              </w:rPr>
            </w:pPr>
          </w:p>
        </w:tc>
        <w:tc>
          <w:tcPr>
            <w:tcW w:w="754" w:type="pct"/>
            <w:tcBorders>
              <w:top w:val="single" w:sz="4" w:space="0" w:color="auto"/>
              <w:bottom w:val="single" w:sz="4" w:space="0" w:color="auto"/>
            </w:tcBorders>
            <w:shd w:val="clear" w:color="auto" w:fill="D9D9D9" w:themeFill="background1" w:themeFillShade="D9"/>
            <w:noWrap/>
            <w:vAlign w:val="center"/>
            <w:hideMark/>
          </w:tcPr>
          <w:p w:rsidR="00791163" w:rsidRPr="00791163" w:rsidRDefault="00791163" w:rsidP="00576457">
            <w:pPr>
              <w:jc w:val="right"/>
              <w:rPr>
                <w:rFonts w:ascii="Arial" w:hAnsi="Arial" w:cs="Arial"/>
                <w:b/>
                <w:bCs/>
                <w:sz w:val="14"/>
                <w:szCs w:val="14"/>
              </w:rPr>
            </w:pPr>
            <w:r w:rsidRPr="00791163">
              <w:rPr>
                <w:rFonts w:ascii="Arial" w:hAnsi="Arial" w:cs="Arial"/>
                <w:b/>
                <w:bCs/>
                <w:sz w:val="14"/>
                <w:szCs w:val="14"/>
              </w:rPr>
              <w:t>50.190,87</w:t>
            </w:r>
          </w:p>
        </w:tc>
        <w:tc>
          <w:tcPr>
            <w:tcW w:w="754" w:type="pct"/>
            <w:tcBorders>
              <w:top w:val="single" w:sz="4" w:space="0" w:color="auto"/>
              <w:bottom w:val="single" w:sz="4" w:space="0" w:color="auto"/>
            </w:tcBorders>
            <w:shd w:val="clear" w:color="auto" w:fill="D9D9D9" w:themeFill="background1" w:themeFillShade="D9"/>
            <w:noWrap/>
            <w:vAlign w:val="bottom"/>
            <w:hideMark/>
          </w:tcPr>
          <w:p w:rsidR="00791163" w:rsidRPr="00791163" w:rsidRDefault="00791163" w:rsidP="00791163">
            <w:pPr>
              <w:rPr>
                <w:rFonts w:ascii="Arial" w:hAnsi="Arial" w:cs="Arial"/>
                <w:sz w:val="14"/>
                <w:szCs w:val="14"/>
              </w:rPr>
            </w:pPr>
          </w:p>
        </w:tc>
      </w:tr>
    </w:tbl>
    <w:p w:rsidR="00156F31" w:rsidRPr="004222E7" w:rsidRDefault="00156F31" w:rsidP="00D0456B">
      <w:pPr>
        <w:tabs>
          <w:tab w:val="left" w:pos="-720"/>
          <w:tab w:val="left" w:pos="7230"/>
        </w:tabs>
        <w:spacing w:before="120" w:after="120" w:line="260" w:lineRule="exact"/>
        <w:jc w:val="both"/>
        <w:rPr>
          <w:rFonts w:ascii="Arial" w:hAnsi="Arial" w:cs="Arial"/>
          <w:sz w:val="16"/>
          <w:szCs w:val="16"/>
        </w:rPr>
      </w:pPr>
      <w:r w:rsidRPr="002C3FB3">
        <w:rPr>
          <w:rFonts w:ascii="Arial" w:hAnsi="Arial" w:cs="Arial"/>
          <w:sz w:val="16"/>
          <w:szCs w:val="16"/>
        </w:rPr>
        <w:t>Resumen dotaciones y materializaciones RIC:</w:t>
      </w:r>
    </w:p>
    <w:tbl>
      <w:tblPr>
        <w:tblW w:w="9639" w:type="dxa"/>
        <w:jc w:val="center"/>
        <w:tblCellMar>
          <w:left w:w="70" w:type="dxa"/>
          <w:right w:w="70" w:type="dxa"/>
        </w:tblCellMar>
        <w:tblLook w:val="04A0"/>
      </w:tblPr>
      <w:tblGrid>
        <w:gridCol w:w="776"/>
        <w:gridCol w:w="948"/>
        <w:gridCol w:w="893"/>
        <w:gridCol w:w="1016"/>
        <w:gridCol w:w="1016"/>
        <w:gridCol w:w="893"/>
        <w:gridCol w:w="1099"/>
        <w:gridCol w:w="1016"/>
        <w:gridCol w:w="1016"/>
        <w:gridCol w:w="966"/>
      </w:tblGrid>
      <w:tr w:rsidR="00576457" w:rsidRPr="00791163" w:rsidTr="00C823DF">
        <w:trPr>
          <w:trHeight w:val="20"/>
          <w:jc w:val="center"/>
        </w:trPr>
        <w:tc>
          <w:tcPr>
            <w:tcW w:w="403" w:type="pct"/>
            <w:vMerge w:val="restart"/>
            <w:tcBorders>
              <w:top w:val="single" w:sz="4" w:space="0" w:color="auto"/>
              <w:left w:val="single" w:sz="4" w:space="0" w:color="auto"/>
              <w:right w:val="nil"/>
            </w:tcBorders>
            <w:shd w:val="clear" w:color="auto" w:fill="D9D9D9" w:themeFill="background1" w:themeFillShade="D9"/>
            <w:vAlign w:val="bottom"/>
            <w:hideMark/>
          </w:tcPr>
          <w:p w:rsidR="00576457" w:rsidRDefault="00576457" w:rsidP="00576457">
            <w:pPr>
              <w:jc w:val="center"/>
              <w:rPr>
                <w:rFonts w:ascii="Arial" w:hAnsi="Arial" w:cs="Arial"/>
                <w:b/>
                <w:bCs/>
                <w:sz w:val="14"/>
                <w:szCs w:val="14"/>
              </w:rPr>
            </w:pPr>
            <w:r w:rsidRPr="00791163">
              <w:rPr>
                <w:rFonts w:ascii="Arial" w:hAnsi="Arial" w:cs="Arial"/>
                <w:b/>
                <w:bCs/>
                <w:sz w:val="14"/>
                <w:szCs w:val="14"/>
              </w:rPr>
              <w:t xml:space="preserve">RIC </w:t>
            </w:r>
          </w:p>
          <w:p w:rsidR="00576457" w:rsidRPr="00791163" w:rsidRDefault="00576457" w:rsidP="00576457">
            <w:pPr>
              <w:jc w:val="center"/>
              <w:rPr>
                <w:rFonts w:ascii="Arial" w:hAnsi="Arial" w:cs="Arial"/>
                <w:b/>
                <w:bCs/>
                <w:sz w:val="14"/>
                <w:szCs w:val="14"/>
              </w:rPr>
            </w:pPr>
            <w:r w:rsidRPr="00791163">
              <w:rPr>
                <w:rFonts w:ascii="Arial" w:hAnsi="Arial" w:cs="Arial"/>
                <w:b/>
                <w:bCs/>
                <w:sz w:val="14"/>
                <w:szCs w:val="14"/>
              </w:rPr>
              <w:t>(Ley 19/94)</w:t>
            </w:r>
          </w:p>
        </w:tc>
        <w:tc>
          <w:tcPr>
            <w:tcW w:w="492" w:type="pct"/>
            <w:vMerge w:val="restart"/>
            <w:tcBorders>
              <w:top w:val="single" w:sz="4" w:space="0" w:color="auto"/>
              <w:left w:val="nil"/>
              <w:right w:val="nil"/>
            </w:tcBorders>
            <w:shd w:val="clear" w:color="auto" w:fill="D9D9D9" w:themeFill="background1" w:themeFillShade="D9"/>
            <w:vAlign w:val="bottom"/>
            <w:hideMark/>
          </w:tcPr>
          <w:p w:rsidR="00576457" w:rsidRDefault="00576457" w:rsidP="00576457">
            <w:pPr>
              <w:jc w:val="center"/>
              <w:rPr>
                <w:rFonts w:ascii="Arial" w:hAnsi="Arial" w:cs="Arial"/>
                <w:b/>
                <w:bCs/>
                <w:sz w:val="14"/>
                <w:szCs w:val="14"/>
              </w:rPr>
            </w:pPr>
            <w:proofErr w:type="spellStart"/>
            <w:r w:rsidRPr="00791163">
              <w:rPr>
                <w:rFonts w:ascii="Arial" w:hAnsi="Arial" w:cs="Arial"/>
                <w:b/>
                <w:bCs/>
                <w:sz w:val="14"/>
                <w:szCs w:val="14"/>
              </w:rPr>
              <w:t>Dot</w:t>
            </w:r>
            <w:proofErr w:type="spellEnd"/>
            <w:r>
              <w:rPr>
                <w:rFonts w:ascii="Arial" w:hAnsi="Arial" w:cs="Arial"/>
                <w:b/>
                <w:bCs/>
                <w:sz w:val="14"/>
                <w:szCs w:val="14"/>
              </w:rPr>
              <w:t>.</w:t>
            </w:r>
            <w:r w:rsidRPr="00791163">
              <w:rPr>
                <w:rFonts w:ascii="Arial" w:hAnsi="Arial" w:cs="Arial"/>
                <w:b/>
                <w:bCs/>
                <w:sz w:val="14"/>
                <w:szCs w:val="14"/>
              </w:rPr>
              <w:t xml:space="preserve"> </w:t>
            </w:r>
          </w:p>
          <w:p w:rsidR="00576457" w:rsidRPr="00791163" w:rsidRDefault="00576457" w:rsidP="00576457">
            <w:pPr>
              <w:jc w:val="center"/>
              <w:rPr>
                <w:rFonts w:ascii="Arial" w:hAnsi="Arial" w:cs="Arial"/>
                <w:b/>
                <w:bCs/>
                <w:sz w:val="14"/>
                <w:szCs w:val="14"/>
              </w:rPr>
            </w:pPr>
            <w:r w:rsidRPr="00791163">
              <w:rPr>
                <w:rFonts w:ascii="Arial" w:hAnsi="Arial" w:cs="Arial"/>
                <w:b/>
                <w:bCs/>
                <w:sz w:val="14"/>
                <w:szCs w:val="14"/>
              </w:rPr>
              <w:t>Iniciales</w:t>
            </w:r>
          </w:p>
        </w:tc>
        <w:tc>
          <w:tcPr>
            <w:tcW w:w="3603" w:type="pct"/>
            <w:gridSpan w:val="7"/>
            <w:tcBorders>
              <w:top w:val="single" w:sz="4" w:space="0" w:color="auto"/>
              <w:left w:val="nil"/>
              <w:bottom w:val="single" w:sz="4" w:space="0" w:color="auto"/>
              <w:right w:val="nil"/>
            </w:tcBorders>
            <w:shd w:val="clear" w:color="auto" w:fill="D9D9D9" w:themeFill="background1" w:themeFillShade="D9"/>
            <w:vAlign w:val="bottom"/>
          </w:tcPr>
          <w:p w:rsidR="00576457" w:rsidRPr="00791163" w:rsidRDefault="00576457" w:rsidP="00576457">
            <w:pPr>
              <w:jc w:val="center"/>
              <w:rPr>
                <w:rFonts w:ascii="Arial" w:hAnsi="Arial" w:cs="Arial"/>
                <w:b/>
                <w:bCs/>
                <w:sz w:val="14"/>
                <w:szCs w:val="14"/>
              </w:rPr>
            </w:pPr>
            <w:r>
              <w:rPr>
                <w:rFonts w:ascii="Arial" w:hAnsi="Arial" w:cs="Arial"/>
                <w:b/>
                <w:bCs/>
                <w:sz w:val="14"/>
                <w:szCs w:val="14"/>
              </w:rPr>
              <w:t>Materializado en:</w:t>
            </w:r>
          </w:p>
        </w:tc>
        <w:tc>
          <w:tcPr>
            <w:tcW w:w="501" w:type="pct"/>
            <w:vMerge w:val="restart"/>
            <w:tcBorders>
              <w:top w:val="single" w:sz="4" w:space="0" w:color="auto"/>
              <w:left w:val="nil"/>
              <w:right w:val="single" w:sz="4" w:space="0" w:color="auto"/>
            </w:tcBorders>
            <w:shd w:val="clear" w:color="auto" w:fill="D9D9D9" w:themeFill="background1" w:themeFillShade="D9"/>
            <w:vAlign w:val="bottom"/>
          </w:tcPr>
          <w:p w:rsidR="00576457" w:rsidRDefault="00576457" w:rsidP="00576457">
            <w:pPr>
              <w:jc w:val="center"/>
              <w:rPr>
                <w:rFonts w:ascii="Arial" w:hAnsi="Arial" w:cs="Arial"/>
                <w:b/>
                <w:bCs/>
                <w:sz w:val="14"/>
                <w:szCs w:val="14"/>
              </w:rPr>
            </w:pPr>
            <w:r w:rsidRPr="00791163">
              <w:rPr>
                <w:rFonts w:ascii="Arial" w:hAnsi="Arial" w:cs="Arial"/>
                <w:b/>
                <w:bCs/>
                <w:sz w:val="14"/>
                <w:szCs w:val="14"/>
              </w:rPr>
              <w:t xml:space="preserve">Pendiente </w:t>
            </w:r>
          </w:p>
          <w:p w:rsidR="00576457" w:rsidRPr="00791163" w:rsidRDefault="00576457" w:rsidP="00576457">
            <w:pPr>
              <w:jc w:val="center"/>
              <w:rPr>
                <w:rFonts w:ascii="Arial" w:hAnsi="Arial" w:cs="Arial"/>
                <w:b/>
                <w:bCs/>
                <w:sz w:val="14"/>
                <w:szCs w:val="14"/>
              </w:rPr>
            </w:pPr>
            <w:r w:rsidRPr="00791163">
              <w:rPr>
                <w:rFonts w:ascii="Arial" w:hAnsi="Arial" w:cs="Arial"/>
                <w:b/>
                <w:bCs/>
                <w:sz w:val="14"/>
                <w:szCs w:val="14"/>
              </w:rPr>
              <w:t>Materializar</w:t>
            </w:r>
          </w:p>
        </w:tc>
      </w:tr>
      <w:tr w:rsidR="00576457" w:rsidRPr="00791163" w:rsidTr="00C823DF">
        <w:trPr>
          <w:trHeight w:val="20"/>
          <w:jc w:val="center"/>
        </w:trPr>
        <w:tc>
          <w:tcPr>
            <w:tcW w:w="403" w:type="pct"/>
            <w:vMerge/>
            <w:tcBorders>
              <w:left w:val="single" w:sz="4" w:space="0" w:color="auto"/>
              <w:bottom w:val="single" w:sz="4" w:space="0" w:color="auto"/>
              <w:right w:val="nil"/>
            </w:tcBorders>
            <w:shd w:val="clear" w:color="auto" w:fill="D9D9D9" w:themeFill="background1" w:themeFillShade="D9"/>
            <w:vAlign w:val="bottom"/>
          </w:tcPr>
          <w:p w:rsidR="00576457" w:rsidRPr="00791163" w:rsidRDefault="00576457" w:rsidP="00576457">
            <w:pPr>
              <w:jc w:val="center"/>
              <w:rPr>
                <w:rFonts w:ascii="Arial" w:hAnsi="Arial" w:cs="Arial"/>
                <w:b/>
                <w:bCs/>
                <w:sz w:val="14"/>
                <w:szCs w:val="14"/>
              </w:rPr>
            </w:pPr>
          </w:p>
        </w:tc>
        <w:tc>
          <w:tcPr>
            <w:tcW w:w="492" w:type="pct"/>
            <w:vMerge/>
            <w:tcBorders>
              <w:left w:val="nil"/>
              <w:bottom w:val="single" w:sz="4" w:space="0" w:color="auto"/>
              <w:right w:val="nil"/>
            </w:tcBorders>
            <w:shd w:val="clear" w:color="auto" w:fill="D9D9D9" w:themeFill="background1" w:themeFillShade="D9"/>
            <w:vAlign w:val="bottom"/>
          </w:tcPr>
          <w:p w:rsidR="00576457" w:rsidRPr="00791163" w:rsidRDefault="00576457" w:rsidP="00576457">
            <w:pPr>
              <w:jc w:val="center"/>
              <w:rPr>
                <w:rFonts w:ascii="Arial" w:hAnsi="Arial" w:cs="Arial"/>
                <w:b/>
                <w:bCs/>
                <w:sz w:val="14"/>
                <w:szCs w:val="14"/>
              </w:rPr>
            </w:pPr>
          </w:p>
        </w:tc>
        <w:tc>
          <w:tcPr>
            <w:tcW w:w="463" w:type="pct"/>
            <w:tcBorders>
              <w:top w:val="single" w:sz="4" w:space="0" w:color="auto"/>
              <w:left w:val="nil"/>
              <w:bottom w:val="single" w:sz="4" w:space="0" w:color="auto"/>
              <w:right w:val="nil"/>
            </w:tcBorders>
            <w:shd w:val="clear" w:color="auto" w:fill="D9D9D9" w:themeFill="background1" w:themeFillShade="D9"/>
            <w:vAlign w:val="bottom"/>
          </w:tcPr>
          <w:p w:rsidR="00576457" w:rsidRPr="00791163" w:rsidRDefault="00576457" w:rsidP="00576457">
            <w:pPr>
              <w:jc w:val="center"/>
              <w:rPr>
                <w:rFonts w:ascii="Arial" w:hAnsi="Arial" w:cs="Arial"/>
                <w:b/>
                <w:bCs/>
                <w:sz w:val="14"/>
                <w:szCs w:val="14"/>
              </w:rPr>
            </w:pPr>
            <w:r>
              <w:rPr>
                <w:rFonts w:ascii="Arial" w:hAnsi="Arial" w:cs="Arial"/>
                <w:b/>
                <w:bCs/>
                <w:sz w:val="14"/>
                <w:szCs w:val="14"/>
              </w:rPr>
              <w:t>2007</w:t>
            </w:r>
          </w:p>
        </w:tc>
        <w:tc>
          <w:tcPr>
            <w:tcW w:w="527" w:type="pct"/>
            <w:tcBorders>
              <w:top w:val="single" w:sz="4" w:space="0" w:color="auto"/>
              <w:left w:val="nil"/>
              <w:bottom w:val="single" w:sz="4" w:space="0" w:color="auto"/>
              <w:right w:val="nil"/>
            </w:tcBorders>
            <w:shd w:val="clear" w:color="auto" w:fill="D9D9D9" w:themeFill="background1" w:themeFillShade="D9"/>
            <w:vAlign w:val="bottom"/>
          </w:tcPr>
          <w:p w:rsidR="00576457" w:rsidRPr="00791163" w:rsidRDefault="00576457" w:rsidP="00576457">
            <w:pPr>
              <w:jc w:val="center"/>
              <w:rPr>
                <w:rFonts w:ascii="Arial" w:hAnsi="Arial" w:cs="Arial"/>
                <w:b/>
                <w:bCs/>
                <w:sz w:val="14"/>
                <w:szCs w:val="14"/>
              </w:rPr>
            </w:pPr>
            <w:r>
              <w:rPr>
                <w:rFonts w:ascii="Arial" w:hAnsi="Arial" w:cs="Arial"/>
                <w:b/>
                <w:bCs/>
                <w:sz w:val="14"/>
                <w:szCs w:val="14"/>
              </w:rPr>
              <w:t>2008</w:t>
            </w:r>
          </w:p>
        </w:tc>
        <w:tc>
          <w:tcPr>
            <w:tcW w:w="527" w:type="pct"/>
            <w:tcBorders>
              <w:top w:val="single" w:sz="4" w:space="0" w:color="auto"/>
              <w:left w:val="nil"/>
              <w:bottom w:val="single" w:sz="4" w:space="0" w:color="auto"/>
              <w:right w:val="nil"/>
            </w:tcBorders>
            <w:shd w:val="clear" w:color="auto" w:fill="D9D9D9" w:themeFill="background1" w:themeFillShade="D9"/>
            <w:vAlign w:val="bottom"/>
          </w:tcPr>
          <w:p w:rsidR="00576457" w:rsidRPr="00791163" w:rsidRDefault="00576457" w:rsidP="00576457">
            <w:pPr>
              <w:jc w:val="center"/>
              <w:rPr>
                <w:rFonts w:ascii="Arial" w:hAnsi="Arial" w:cs="Arial"/>
                <w:b/>
                <w:bCs/>
                <w:sz w:val="14"/>
                <w:szCs w:val="14"/>
              </w:rPr>
            </w:pPr>
            <w:r>
              <w:rPr>
                <w:rFonts w:ascii="Arial" w:hAnsi="Arial" w:cs="Arial"/>
                <w:b/>
                <w:bCs/>
                <w:sz w:val="14"/>
                <w:szCs w:val="14"/>
              </w:rPr>
              <w:t>2009</w:t>
            </w:r>
          </w:p>
        </w:tc>
        <w:tc>
          <w:tcPr>
            <w:tcW w:w="463" w:type="pct"/>
            <w:tcBorders>
              <w:top w:val="single" w:sz="4" w:space="0" w:color="auto"/>
              <w:left w:val="nil"/>
              <w:bottom w:val="single" w:sz="4" w:space="0" w:color="auto"/>
              <w:right w:val="nil"/>
            </w:tcBorders>
            <w:shd w:val="clear" w:color="auto" w:fill="D9D9D9" w:themeFill="background1" w:themeFillShade="D9"/>
            <w:vAlign w:val="bottom"/>
          </w:tcPr>
          <w:p w:rsidR="00576457" w:rsidRPr="00791163" w:rsidRDefault="00576457" w:rsidP="00576457">
            <w:pPr>
              <w:jc w:val="center"/>
              <w:rPr>
                <w:rFonts w:ascii="Arial" w:hAnsi="Arial" w:cs="Arial"/>
                <w:b/>
                <w:bCs/>
                <w:sz w:val="14"/>
                <w:szCs w:val="14"/>
              </w:rPr>
            </w:pPr>
            <w:r>
              <w:rPr>
                <w:rFonts w:ascii="Arial" w:hAnsi="Arial" w:cs="Arial"/>
                <w:b/>
                <w:bCs/>
                <w:sz w:val="14"/>
                <w:szCs w:val="14"/>
              </w:rPr>
              <w:t>2010</w:t>
            </w:r>
          </w:p>
        </w:tc>
        <w:tc>
          <w:tcPr>
            <w:tcW w:w="570" w:type="pct"/>
            <w:tcBorders>
              <w:top w:val="single" w:sz="4" w:space="0" w:color="auto"/>
              <w:left w:val="nil"/>
              <w:bottom w:val="single" w:sz="4" w:space="0" w:color="auto"/>
              <w:right w:val="nil"/>
            </w:tcBorders>
            <w:shd w:val="clear" w:color="auto" w:fill="D9D9D9" w:themeFill="background1" w:themeFillShade="D9"/>
            <w:vAlign w:val="bottom"/>
          </w:tcPr>
          <w:p w:rsidR="00576457" w:rsidRPr="00791163" w:rsidRDefault="00576457" w:rsidP="00576457">
            <w:pPr>
              <w:jc w:val="center"/>
              <w:rPr>
                <w:rFonts w:ascii="Arial" w:hAnsi="Arial" w:cs="Arial"/>
                <w:b/>
                <w:bCs/>
                <w:sz w:val="14"/>
                <w:szCs w:val="14"/>
              </w:rPr>
            </w:pPr>
            <w:r>
              <w:rPr>
                <w:rFonts w:ascii="Arial" w:hAnsi="Arial" w:cs="Arial"/>
                <w:b/>
                <w:bCs/>
                <w:sz w:val="14"/>
                <w:szCs w:val="14"/>
              </w:rPr>
              <w:t>2011</w:t>
            </w:r>
          </w:p>
        </w:tc>
        <w:tc>
          <w:tcPr>
            <w:tcW w:w="527" w:type="pct"/>
            <w:tcBorders>
              <w:top w:val="single" w:sz="4" w:space="0" w:color="auto"/>
              <w:left w:val="nil"/>
              <w:bottom w:val="single" w:sz="4" w:space="0" w:color="auto"/>
              <w:right w:val="nil"/>
            </w:tcBorders>
            <w:shd w:val="clear" w:color="auto" w:fill="D9D9D9" w:themeFill="background1" w:themeFillShade="D9"/>
            <w:vAlign w:val="bottom"/>
          </w:tcPr>
          <w:p w:rsidR="00576457" w:rsidRPr="00791163" w:rsidRDefault="00576457" w:rsidP="00576457">
            <w:pPr>
              <w:jc w:val="center"/>
              <w:rPr>
                <w:rFonts w:ascii="Arial" w:hAnsi="Arial" w:cs="Arial"/>
                <w:b/>
                <w:bCs/>
                <w:sz w:val="14"/>
                <w:szCs w:val="14"/>
              </w:rPr>
            </w:pPr>
            <w:r>
              <w:rPr>
                <w:rFonts w:ascii="Arial" w:hAnsi="Arial" w:cs="Arial"/>
                <w:b/>
                <w:bCs/>
                <w:sz w:val="14"/>
                <w:szCs w:val="14"/>
              </w:rPr>
              <w:t>2012</w:t>
            </w:r>
          </w:p>
        </w:tc>
        <w:tc>
          <w:tcPr>
            <w:tcW w:w="527" w:type="pct"/>
            <w:tcBorders>
              <w:top w:val="single" w:sz="4" w:space="0" w:color="auto"/>
              <w:left w:val="nil"/>
              <w:bottom w:val="single" w:sz="4" w:space="0" w:color="auto"/>
              <w:right w:val="nil"/>
            </w:tcBorders>
            <w:shd w:val="clear" w:color="auto" w:fill="D9D9D9" w:themeFill="background1" w:themeFillShade="D9"/>
            <w:vAlign w:val="bottom"/>
          </w:tcPr>
          <w:p w:rsidR="00576457" w:rsidRPr="00791163" w:rsidRDefault="00576457" w:rsidP="00576457">
            <w:pPr>
              <w:jc w:val="center"/>
              <w:rPr>
                <w:rFonts w:ascii="Arial" w:hAnsi="Arial" w:cs="Arial"/>
                <w:b/>
                <w:bCs/>
                <w:sz w:val="14"/>
                <w:szCs w:val="14"/>
              </w:rPr>
            </w:pPr>
            <w:r>
              <w:rPr>
                <w:rFonts w:ascii="Arial" w:hAnsi="Arial" w:cs="Arial"/>
                <w:b/>
                <w:bCs/>
                <w:sz w:val="14"/>
                <w:szCs w:val="14"/>
              </w:rPr>
              <w:t>2013</w:t>
            </w:r>
          </w:p>
        </w:tc>
        <w:tc>
          <w:tcPr>
            <w:tcW w:w="501" w:type="pct"/>
            <w:vMerge/>
            <w:tcBorders>
              <w:left w:val="nil"/>
              <w:bottom w:val="single" w:sz="4" w:space="0" w:color="auto"/>
              <w:right w:val="single" w:sz="4" w:space="0" w:color="auto"/>
            </w:tcBorders>
            <w:shd w:val="clear" w:color="auto" w:fill="D9D9D9" w:themeFill="background1" w:themeFillShade="D9"/>
            <w:vAlign w:val="bottom"/>
          </w:tcPr>
          <w:p w:rsidR="00576457" w:rsidRPr="00791163" w:rsidRDefault="00576457" w:rsidP="00576457">
            <w:pPr>
              <w:jc w:val="center"/>
              <w:rPr>
                <w:rFonts w:ascii="Arial" w:hAnsi="Arial" w:cs="Arial"/>
                <w:b/>
                <w:bCs/>
                <w:sz w:val="14"/>
                <w:szCs w:val="14"/>
              </w:rPr>
            </w:pPr>
          </w:p>
        </w:tc>
      </w:tr>
      <w:tr w:rsidR="00576457" w:rsidRPr="00791163" w:rsidTr="00C823DF">
        <w:trPr>
          <w:trHeight w:val="283"/>
          <w:jc w:val="center"/>
        </w:trPr>
        <w:tc>
          <w:tcPr>
            <w:tcW w:w="403" w:type="pct"/>
            <w:tcBorders>
              <w:top w:val="nil"/>
              <w:left w:val="single" w:sz="4" w:space="0" w:color="auto"/>
              <w:bottom w:val="nil"/>
              <w:right w:val="nil"/>
            </w:tcBorders>
            <w:shd w:val="clear" w:color="auto" w:fill="auto"/>
            <w:noWrap/>
            <w:vAlign w:val="center"/>
            <w:hideMark/>
          </w:tcPr>
          <w:p w:rsidR="00791163" w:rsidRPr="00791163" w:rsidRDefault="00791163" w:rsidP="00576457">
            <w:pPr>
              <w:jc w:val="center"/>
              <w:rPr>
                <w:rFonts w:ascii="Arial" w:hAnsi="Arial" w:cs="Arial"/>
                <w:sz w:val="14"/>
                <w:szCs w:val="14"/>
              </w:rPr>
            </w:pPr>
            <w:r w:rsidRPr="00791163">
              <w:rPr>
                <w:rFonts w:ascii="Arial" w:hAnsi="Arial" w:cs="Arial"/>
                <w:sz w:val="14"/>
                <w:szCs w:val="14"/>
              </w:rPr>
              <w:t>RIC 2006</w:t>
            </w:r>
          </w:p>
        </w:tc>
        <w:tc>
          <w:tcPr>
            <w:tcW w:w="492" w:type="pct"/>
            <w:tcBorders>
              <w:top w:val="nil"/>
              <w:left w:val="nil"/>
              <w:bottom w:val="nil"/>
              <w:right w:val="nil"/>
            </w:tcBorders>
            <w:shd w:val="clear" w:color="auto" w:fill="auto"/>
            <w:noWrap/>
            <w:vAlign w:val="center"/>
            <w:hideMark/>
          </w:tcPr>
          <w:p w:rsidR="00791163" w:rsidRPr="00791163" w:rsidRDefault="00791163" w:rsidP="00576457">
            <w:pPr>
              <w:jc w:val="right"/>
              <w:rPr>
                <w:rFonts w:ascii="Arial" w:hAnsi="Arial" w:cs="Arial"/>
                <w:sz w:val="14"/>
                <w:szCs w:val="14"/>
              </w:rPr>
            </w:pPr>
            <w:r w:rsidRPr="00791163">
              <w:rPr>
                <w:rFonts w:ascii="Arial" w:hAnsi="Arial" w:cs="Arial"/>
                <w:sz w:val="14"/>
                <w:szCs w:val="14"/>
              </w:rPr>
              <w:t>2.000.000</w:t>
            </w:r>
          </w:p>
        </w:tc>
        <w:tc>
          <w:tcPr>
            <w:tcW w:w="463" w:type="pct"/>
            <w:tcBorders>
              <w:top w:val="nil"/>
              <w:left w:val="nil"/>
              <w:bottom w:val="nil"/>
              <w:right w:val="nil"/>
            </w:tcBorders>
            <w:shd w:val="clear" w:color="auto" w:fill="auto"/>
            <w:noWrap/>
            <w:vAlign w:val="center"/>
            <w:hideMark/>
          </w:tcPr>
          <w:p w:rsidR="00791163" w:rsidRPr="00791163" w:rsidRDefault="00791163" w:rsidP="00576457">
            <w:pPr>
              <w:jc w:val="right"/>
              <w:rPr>
                <w:rFonts w:ascii="Arial" w:hAnsi="Arial" w:cs="Arial"/>
                <w:sz w:val="14"/>
                <w:szCs w:val="14"/>
              </w:rPr>
            </w:pPr>
            <w:r w:rsidRPr="00791163">
              <w:rPr>
                <w:rFonts w:ascii="Arial" w:hAnsi="Arial" w:cs="Arial"/>
                <w:sz w:val="14"/>
                <w:szCs w:val="14"/>
              </w:rPr>
              <w:t>799.575,00</w:t>
            </w:r>
          </w:p>
        </w:tc>
        <w:tc>
          <w:tcPr>
            <w:tcW w:w="527" w:type="pct"/>
            <w:tcBorders>
              <w:top w:val="nil"/>
              <w:left w:val="nil"/>
              <w:bottom w:val="nil"/>
              <w:right w:val="nil"/>
            </w:tcBorders>
            <w:shd w:val="clear" w:color="auto" w:fill="auto"/>
            <w:noWrap/>
            <w:vAlign w:val="center"/>
            <w:hideMark/>
          </w:tcPr>
          <w:p w:rsidR="00791163" w:rsidRPr="00791163" w:rsidRDefault="00791163" w:rsidP="00576457">
            <w:pPr>
              <w:jc w:val="right"/>
              <w:rPr>
                <w:rFonts w:ascii="Arial" w:hAnsi="Arial" w:cs="Arial"/>
                <w:sz w:val="14"/>
                <w:szCs w:val="14"/>
              </w:rPr>
            </w:pPr>
            <w:r w:rsidRPr="00791163">
              <w:rPr>
                <w:rFonts w:ascii="Arial" w:hAnsi="Arial" w:cs="Arial"/>
                <w:sz w:val="14"/>
                <w:szCs w:val="14"/>
              </w:rPr>
              <w:t>633.455,94</w:t>
            </w:r>
          </w:p>
        </w:tc>
        <w:tc>
          <w:tcPr>
            <w:tcW w:w="527" w:type="pct"/>
            <w:tcBorders>
              <w:top w:val="nil"/>
              <w:left w:val="nil"/>
              <w:bottom w:val="nil"/>
              <w:right w:val="nil"/>
            </w:tcBorders>
            <w:shd w:val="clear" w:color="auto" w:fill="auto"/>
            <w:noWrap/>
            <w:vAlign w:val="center"/>
            <w:hideMark/>
          </w:tcPr>
          <w:p w:rsidR="00791163" w:rsidRPr="00791163" w:rsidRDefault="00791163" w:rsidP="00576457">
            <w:pPr>
              <w:jc w:val="right"/>
              <w:rPr>
                <w:rFonts w:ascii="Arial" w:hAnsi="Arial" w:cs="Arial"/>
                <w:sz w:val="14"/>
                <w:szCs w:val="14"/>
              </w:rPr>
            </w:pPr>
            <w:r w:rsidRPr="00791163">
              <w:rPr>
                <w:rFonts w:ascii="Arial" w:hAnsi="Arial" w:cs="Arial"/>
                <w:sz w:val="14"/>
                <w:szCs w:val="14"/>
              </w:rPr>
              <w:t>277.865,36</w:t>
            </w:r>
          </w:p>
        </w:tc>
        <w:tc>
          <w:tcPr>
            <w:tcW w:w="463" w:type="pct"/>
            <w:tcBorders>
              <w:top w:val="nil"/>
              <w:left w:val="nil"/>
              <w:bottom w:val="nil"/>
              <w:right w:val="nil"/>
            </w:tcBorders>
            <w:shd w:val="clear" w:color="auto" w:fill="auto"/>
            <w:noWrap/>
            <w:vAlign w:val="center"/>
            <w:hideMark/>
          </w:tcPr>
          <w:p w:rsidR="00791163" w:rsidRPr="00791163" w:rsidRDefault="00791163" w:rsidP="00576457">
            <w:pPr>
              <w:jc w:val="right"/>
              <w:rPr>
                <w:rFonts w:ascii="Arial" w:hAnsi="Arial" w:cs="Arial"/>
                <w:sz w:val="14"/>
                <w:szCs w:val="14"/>
              </w:rPr>
            </w:pPr>
            <w:r w:rsidRPr="00791163">
              <w:rPr>
                <w:rFonts w:ascii="Arial" w:hAnsi="Arial" w:cs="Arial"/>
                <w:sz w:val="14"/>
                <w:szCs w:val="14"/>
              </w:rPr>
              <w:t>305.785,32</w:t>
            </w:r>
          </w:p>
        </w:tc>
        <w:tc>
          <w:tcPr>
            <w:tcW w:w="570" w:type="pct"/>
            <w:tcBorders>
              <w:top w:val="nil"/>
              <w:left w:val="nil"/>
              <w:bottom w:val="nil"/>
              <w:right w:val="nil"/>
            </w:tcBorders>
            <w:shd w:val="clear" w:color="auto" w:fill="auto"/>
            <w:noWrap/>
            <w:vAlign w:val="center"/>
            <w:hideMark/>
          </w:tcPr>
          <w:p w:rsidR="00791163" w:rsidRPr="00791163" w:rsidRDefault="00791163" w:rsidP="00576457">
            <w:pPr>
              <w:jc w:val="right"/>
              <w:rPr>
                <w:rFonts w:ascii="Arial" w:hAnsi="Arial" w:cs="Arial"/>
                <w:sz w:val="14"/>
                <w:szCs w:val="14"/>
              </w:rPr>
            </w:pPr>
          </w:p>
        </w:tc>
        <w:tc>
          <w:tcPr>
            <w:tcW w:w="527" w:type="pct"/>
            <w:tcBorders>
              <w:top w:val="nil"/>
              <w:left w:val="nil"/>
              <w:bottom w:val="nil"/>
              <w:right w:val="nil"/>
            </w:tcBorders>
            <w:shd w:val="clear" w:color="auto" w:fill="auto"/>
            <w:noWrap/>
            <w:vAlign w:val="center"/>
            <w:hideMark/>
          </w:tcPr>
          <w:p w:rsidR="00791163" w:rsidRPr="00791163" w:rsidRDefault="00791163" w:rsidP="00576457">
            <w:pPr>
              <w:jc w:val="right"/>
              <w:rPr>
                <w:rFonts w:ascii="Arial" w:hAnsi="Arial" w:cs="Arial"/>
                <w:sz w:val="14"/>
                <w:szCs w:val="14"/>
              </w:rPr>
            </w:pPr>
          </w:p>
        </w:tc>
        <w:tc>
          <w:tcPr>
            <w:tcW w:w="527" w:type="pct"/>
            <w:tcBorders>
              <w:top w:val="nil"/>
              <w:left w:val="nil"/>
              <w:bottom w:val="nil"/>
              <w:right w:val="nil"/>
            </w:tcBorders>
            <w:shd w:val="clear" w:color="auto" w:fill="auto"/>
            <w:noWrap/>
            <w:vAlign w:val="center"/>
            <w:hideMark/>
          </w:tcPr>
          <w:p w:rsidR="00791163" w:rsidRPr="00791163" w:rsidRDefault="00791163" w:rsidP="00576457">
            <w:pPr>
              <w:jc w:val="right"/>
              <w:rPr>
                <w:rFonts w:ascii="Arial" w:hAnsi="Arial" w:cs="Arial"/>
                <w:sz w:val="14"/>
                <w:szCs w:val="14"/>
              </w:rPr>
            </w:pPr>
          </w:p>
        </w:tc>
        <w:tc>
          <w:tcPr>
            <w:tcW w:w="501" w:type="pct"/>
            <w:tcBorders>
              <w:top w:val="nil"/>
              <w:left w:val="nil"/>
              <w:bottom w:val="nil"/>
              <w:right w:val="single" w:sz="4" w:space="0" w:color="auto"/>
            </w:tcBorders>
            <w:shd w:val="clear" w:color="auto" w:fill="auto"/>
            <w:noWrap/>
            <w:vAlign w:val="center"/>
            <w:hideMark/>
          </w:tcPr>
          <w:p w:rsidR="00791163" w:rsidRPr="00791163" w:rsidRDefault="00576457" w:rsidP="00576457">
            <w:pPr>
              <w:jc w:val="right"/>
              <w:rPr>
                <w:rFonts w:ascii="Arial" w:hAnsi="Arial" w:cs="Arial"/>
                <w:sz w:val="14"/>
                <w:szCs w:val="14"/>
              </w:rPr>
            </w:pPr>
            <w:r>
              <w:rPr>
                <w:rFonts w:ascii="Arial" w:hAnsi="Arial" w:cs="Arial"/>
                <w:sz w:val="14"/>
                <w:szCs w:val="14"/>
              </w:rPr>
              <w:t>-</w:t>
            </w:r>
          </w:p>
        </w:tc>
      </w:tr>
      <w:tr w:rsidR="00576457" w:rsidRPr="00791163" w:rsidTr="00C823DF">
        <w:trPr>
          <w:trHeight w:val="283"/>
          <w:jc w:val="center"/>
        </w:trPr>
        <w:tc>
          <w:tcPr>
            <w:tcW w:w="403" w:type="pct"/>
            <w:tcBorders>
              <w:top w:val="nil"/>
              <w:left w:val="single" w:sz="4" w:space="0" w:color="auto"/>
              <w:bottom w:val="nil"/>
              <w:right w:val="nil"/>
            </w:tcBorders>
            <w:shd w:val="clear" w:color="auto" w:fill="auto"/>
            <w:noWrap/>
            <w:vAlign w:val="center"/>
            <w:hideMark/>
          </w:tcPr>
          <w:p w:rsidR="00791163" w:rsidRPr="00791163" w:rsidRDefault="00791163" w:rsidP="00576457">
            <w:pPr>
              <w:jc w:val="center"/>
              <w:rPr>
                <w:rFonts w:ascii="Arial" w:hAnsi="Arial" w:cs="Arial"/>
                <w:sz w:val="14"/>
                <w:szCs w:val="14"/>
              </w:rPr>
            </w:pPr>
            <w:r w:rsidRPr="00791163">
              <w:rPr>
                <w:rFonts w:ascii="Arial" w:hAnsi="Arial" w:cs="Arial"/>
                <w:sz w:val="14"/>
                <w:szCs w:val="14"/>
              </w:rPr>
              <w:t>RIC 2007</w:t>
            </w:r>
          </w:p>
        </w:tc>
        <w:tc>
          <w:tcPr>
            <w:tcW w:w="492" w:type="pct"/>
            <w:tcBorders>
              <w:top w:val="nil"/>
              <w:left w:val="nil"/>
              <w:bottom w:val="nil"/>
              <w:right w:val="nil"/>
            </w:tcBorders>
            <w:shd w:val="clear" w:color="auto" w:fill="auto"/>
            <w:noWrap/>
            <w:vAlign w:val="center"/>
            <w:hideMark/>
          </w:tcPr>
          <w:p w:rsidR="00791163" w:rsidRPr="00791163" w:rsidRDefault="00791163" w:rsidP="00576457">
            <w:pPr>
              <w:jc w:val="right"/>
              <w:rPr>
                <w:rFonts w:ascii="Arial" w:hAnsi="Arial" w:cs="Arial"/>
                <w:sz w:val="14"/>
                <w:szCs w:val="14"/>
              </w:rPr>
            </w:pPr>
            <w:r w:rsidRPr="00791163">
              <w:rPr>
                <w:rFonts w:ascii="Arial" w:hAnsi="Arial" w:cs="Arial"/>
                <w:sz w:val="14"/>
                <w:szCs w:val="14"/>
              </w:rPr>
              <w:t>35.073.000</w:t>
            </w:r>
          </w:p>
        </w:tc>
        <w:tc>
          <w:tcPr>
            <w:tcW w:w="463" w:type="pct"/>
            <w:tcBorders>
              <w:top w:val="nil"/>
              <w:left w:val="nil"/>
              <w:bottom w:val="nil"/>
              <w:right w:val="nil"/>
            </w:tcBorders>
            <w:shd w:val="clear" w:color="auto" w:fill="auto"/>
            <w:noWrap/>
            <w:vAlign w:val="center"/>
            <w:hideMark/>
          </w:tcPr>
          <w:p w:rsidR="00791163" w:rsidRPr="00791163" w:rsidRDefault="00791163" w:rsidP="00576457">
            <w:pPr>
              <w:jc w:val="right"/>
              <w:rPr>
                <w:rFonts w:ascii="Arial" w:hAnsi="Arial" w:cs="Arial"/>
                <w:sz w:val="14"/>
                <w:szCs w:val="14"/>
              </w:rPr>
            </w:pPr>
          </w:p>
        </w:tc>
        <w:tc>
          <w:tcPr>
            <w:tcW w:w="527" w:type="pct"/>
            <w:tcBorders>
              <w:top w:val="nil"/>
              <w:left w:val="nil"/>
              <w:bottom w:val="nil"/>
              <w:right w:val="nil"/>
            </w:tcBorders>
            <w:shd w:val="clear" w:color="auto" w:fill="auto"/>
            <w:noWrap/>
            <w:vAlign w:val="center"/>
            <w:hideMark/>
          </w:tcPr>
          <w:p w:rsidR="00791163" w:rsidRPr="00791163" w:rsidRDefault="00791163" w:rsidP="00576457">
            <w:pPr>
              <w:jc w:val="right"/>
              <w:rPr>
                <w:rFonts w:ascii="Arial" w:hAnsi="Arial" w:cs="Arial"/>
                <w:sz w:val="14"/>
                <w:szCs w:val="14"/>
              </w:rPr>
            </w:pPr>
            <w:r w:rsidRPr="00791163">
              <w:rPr>
                <w:rFonts w:ascii="Arial" w:hAnsi="Arial" w:cs="Arial"/>
                <w:sz w:val="14"/>
                <w:szCs w:val="14"/>
              </w:rPr>
              <w:t>6.077.235,00</w:t>
            </w:r>
          </w:p>
        </w:tc>
        <w:tc>
          <w:tcPr>
            <w:tcW w:w="527" w:type="pct"/>
            <w:tcBorders>
              <w:top w:val="nil"/>
              <w:left w:val="nil"/>
              <w:bottom w:val="nil"/>
              <w:right w:val="nil"/>
            </w:tcBorders>
            <w:shd w:val="clear" w:color="auto" w:fill="auto"/>
            <w:noWrap/>
            <w:vAlign w:val="center"/>
            <w:hideMark/>
          </w:tcPr>
          <w:p w:rsidR="00791163" w:rsidRPr="00791163" w:rsidRDefault="00791163" w:rsidP="00576457">
            <w:pPr>
              <w:jc w:val="right"/>
              <w:rPr>
                <w:rFonts w:ascii="Arial" w:hAnsi="Arial" w:cs="Arial"/>
                <w:sz w:val="14"/>
                <w:szCs w:val="14"/>
              </w:rPr>
            </w:pPr>
            <w:r w:rsidRPr="00791163">
              <w:rPr>
                <w:rFonts w:ascii="Arial" w:hAnsi="Arial" w:cs="Arial"/>
                <w:sz w:val="14"/>
                <w:szCs w:val="14"/>
              </w:rPr>
              <w:t>2.575.767,77</w:t>
            </w:r>
          </w:p>
        </w:tc>
        <w:tc>
          <w:tcPr>
            <w:tcW w:w="463" w:type="pct"/>
            <w:tcBorders>
              <w:top w:val="nil"/>
              <w:left w:val="nil"/>
              <w:bottom w:val="nil"/>
              <w:right w:val="nil"/>
            </w:tcBorders>
            <w:shd w:val="clear" w:color="auto" w:fill="auto"/>
            <w:noWrap/>
            <w:vAlign w:val="center"/>
            <w:hideMark/>
          </w:tcPr>
          <w:p w:rsidR="00791163" w:rsidRPr="00791163" w:rsidRDefault="00576457" w:rsidP="00576457">
            <w:pPr>
              <w:jc w:val="right"/>
              <w:rPr>
                <w:rFonts w:ascii="Arial" w:hAnsi="Arial" w:cs="Arial"/>
                <w:sz w:val="14"/>
                <w:szCs w:val="14"/>
              </w:rPr>
            </w:pPr>
            <w:r>
              <w:rPr>
                <w:rFonts w:ascii="Arial" w:hAnsi="Arial" w:cs="Arial"/>
                <w:sz w:val="14"/>
                <w:szCs w:val="14"/>
              </w:rPr>
              <w:t>-</w:t>
            </w:r>
          </w:p>
        </w:tc>
        <w:tc>
          <w:tcPr>
            <w:tcW w:w="570" w:type="pct"/>
            <w:tcBorders>
              <w:top w:val="nil"/>
              <w:left w:val="nil"/>
              <w:bottom w:val="nil"/>
              <w:right w:val="nil"/>
            </w:tcBorders>
            <w:shd w:val="clear" w:color="auto" w:fill="auto"/>
            <w:noWrap/>
            <w:vAlign w:val="center"/>
            <w:hideMark/>
          </w:tcPr>
          <w:p w:rsidR="00791163" w:rsidRPr="00791163" w:rsidRDefault="00791163" w:rsidP="00576457">
            <w:pPr>
              <w:jc w:val="right"/>
              <w:rPr>
                <w:rFonts w:ascii="Arial" w:hAnsi="Arial" w:cs="Arial"/>
                <w:sz w:val="14"/>
                <w:szCs w:val="14"/>
              </w:rPr>
            </w:pPr>
            <w:r w:rsidRPr="00791163">
              <w:rPr>
                <w:rFonts w:ascii="Arial" w:hAnsi="Arial" w:cs="Arial"/>
                <w:sz w:val="14"/>
                <w:szCs w:val="14"/>
              </w:rPr>
              <w:t>26.460.450,81</w:t>
            </w:r>
          </w:p>
        </w:tc>
        <w:tc>
          <w:tcPr>
            <w:tcW w:w="527" w:type="pct"/>
            <w:tcBorders>
              <w:top w:val="nil"/>
              <w:left w:val="nil"/>
              <w:bottom w:val="nil"/>
              <w:right w:val="nil"/>
            </w:tcBorders>
            <w:shd w:val="clear" w:color="auto" w:fill="auto"/>
            <w:noWrap/>
            <w:vAlign w:val="center"/>
            <w:hideMark/>
          </w:tcPr>
          <w:p w:rsidR="00791163" w:rsidRPr="00791163" w:rsidRDefault="00576457" w:rsidP="00576457">
            <w:pPr>
              <w:jc w:val="right"/>
              <w:rPr>
                <w:rFonts w:ascii="Arial" w:hAnsi="Arial" w:cs="Arial"/>
                <w:sz w:val="14"/>
                <w:szCs w:val="14"/>
              </w:rPr>
            </w:pPr>
            <w:r>
              <w:rPr>
                <w:rFonts w:ascii="Arial" w:hAnsi="Arial" w:cs="Arial"/>
                <w:sz w:val="14"/>
                <w:szCs w:val="14"/>
              </w:rPr>
              <w:t>-</w:t>
            </w:r>
          </w:p>
        </w:tc>
        <w:tc>
          <w:tcPr>
            <w:tcW w:w="527" w:type="pct"/>
            <w:tcBorders>
              <w:top w:val="nil"/>
              <w:left w:val="nil"/>
              <w:bottom w:val="nil"/>
              <w:right w:val="nil"/>
            </w:tcBorders>
            <w:shd w:val="clear" w:color="auto" w:fill="auto"/>
            <w:noWrap/>
            <w:vAlign w:val="center"/>
            <w:hideMark/>
          </w:tcPr>
          <w:p w:rsidR="00791163" w:rsidRPr="00791163" w:rsidRDefault="00576457" w:rsidP="00576457">
            <w:pPr>
              <w:jc w:val="right"/>
              <w:rPr>
                <w:rFonts w:ascii="Arial" w:hAnsi="Arial" w:cs="Arial"/>
                <w:sz w:val="14"/>
                <w:szCs w:val="14"/>
              </w:rPr>
            </w:pPr>
            <w:r>
              <w:rPr>
                <w:rFonts w:ascii="Arial" w:hAnsi="Arial" w:cs="Arial"/>
                <w:sz w:val="14"/>
                <w:szCs w:val="14"/>
              </w:rPr>
              <w:t>-</w:t>
            </w:r>
          </w:p>
        </w:tc>
        <w:tc>
          <w:tcPr>
            <w:tcW w:w="501" w:type="pct"/>
            <w:tcBorders>
              <w:top w:val="nil"/>
              <w:left w:val="nil"/>
              <w:bottom w:val="nil"/>
              <w:right w:val="single" w:sz="4" w:space="0" w:color="auto"/>
            </w:tcBorders>
            <w:shd w:val="clear" w:color="auto" w:fill="auto"/>
            <w:noWrap/>
            <w:vAlign w:val="center"/>
            <w:hideMark/>
          </w:tcPr>
          <w:p w:rsidR="00791163" w:rsidRPr="00791163" w:rsidRDefault="00576457" w:rsidP="00576457">
            <w:pPr>
              <w:jc w:val="right"/>
              <w:rPr>
                <w:rFonts w:ascii="Arial" w:hAnsi="Arial" w:cs="Arial"/>
                <w:sz w:val="14"/>
                <w:szCs w:val="14"/>
              </w:rPr>
            </w:pPr>
            <w:r>
              <w:rPr>
                <w:rFonts w:ascii="Arial" w:hAnsi="Arial" w:cs="Arial"/>
                <w:sz w:val="14"/>
                <w:szCs w:val="14"/>
              </w:rPr>
              <w:t>-</w:t>
            </w:r>
          </w:p>
        </w:tc>
      </w:tr>
      <w:tr w:rsidR="00576457" w:rsidRPr="00791163" w:rsidTr="00C823DF">
        <w:trPr>
          <w:trHeight w:val="283"/>
          <w:jc w:val="center"/>
        </w:trPr>
        <w:tc>
          <w:tcPr>
            <w:tcW w:w="403" w:type="pct"/>
            <w:tcBorders>
              <w:top w:val="nil"/>
              <w:left w:val="single" w:sz="4" w:space="0" w:color="auto"/>
              <w:bottom w:val="nil"/>
              <w:right w:val="nil"/>
            </w:tcBorders>
            <w:shd w:val="clear" w:color="auto" w:fill="auto"/>
            <w:noWrap/>
            <w:vAlign w:val="center"/>
            <w:hideMark/>
          </w:tcPr>
          <w:p w:rsidR="00791163" w:rsidRPr="00791163" w:rsidRDefault="00791163" w:rsidP="00576457">
            <w:pPr>
              <w:jc w:val="center"/>
              <w:rPr>
                <w:rFonts w:ascii="Arial" w:hAnsi="Arial" w:cs="Arial"/>
                <w:sz w:val="14"/>
                <w:szCs w:val="14"/>
              </w:rPr>
            </w:pPr>
            <w:r w:rsidRPr="00791163">
              <w:rPr>
                <w:rFonts w:ascii="Arial" w:hAnsi="Arial" w:cs="Arial"/>
                <w:sz w:val="14"/>
                <w:szCs w:val="14"/>
              </w:rPr>
              <w:t>RIC 2008</w:t>
            </w:r>
          </w:p>
        </w:tc>
        <w:tc>
          <w:tcPr>
            <w:tcW w:w="492" w:type="pct"/>
            <w:tcBorders>
              <w:top w:val="nil"/>
              <w:left w:val="nil"/>
              <w:bottom w:val="nil"/>
              <w:right w:val="nil"/>
            </w:tcBorders>
            <w:shd w:val="clear" w:color="auto" w:fill="auto"/>
            <w:noWrap/>
            <w:vAlign w:val="center"/>
            <w:hideMark/>
          </w:tcPr>
          <w:p w:rsidR="00791163" w:rsidRPr="00791163" w:rsidRDefault="00791163" w:rsidP="00576457">
            <w:pPr>
              <w:jc w:val="right"/>
              <w:rPr>
                <w:rFonts w:ascii="Arial" w:hAnsi="Arial" w:cs="Arial"/>
                <w:sz w:val="14"/>
                <w:szCs w:val="14"/>
              </w:rPr>
            </w:pPr>
            <w:r w:rsidRPr="00791163">
              <w:rPr>
                <w:rFonts w:ascii="Arial" w:hAnsi="Arial" w:cs="Arial"/>
                <w:sz w:val="14"/>
                <w:szCs w:val="14"/>
              </w:rPr>
              <w:t>4.000.000</w:t>
            </w:r>
          </w:p>
        </w:tc>
        <w:tc>
          <w:tcPr>
            <w:tcW w:w="463" w:type="pct"/>
            <w:tcBorders>
              <w:top w:val="nil"/>
              <w:left w:val="nil"/>
              <w:bottom w:val="nil"/>
              <w:right w:val="nil"/>
            </w:tcBorders>
            <w:shd w:val="clear" w:color="auto" w:fill="auto"/>
            <w:noWrap/>
            <w:vAlign w:val="center"/>
            <w:hideMark/>
          </w:tcPr>
          <w:p w:rsidR="00791163" w:rsidRPr="00791163" w:rsidRDefault="00576457" w:rsidP="00576457">
            <w:pPr>
              <w:jc w:val="right"/>
              <w:rPr>
                <w:rFonts w:ascii="Arial" w:hAnsi="Arial" w:cs="Arial"/>
                <w:sz w:val="14"/>
                <w:szCs w:val="14"/>
              </w:rPr>
            </w:pPr>
            <w:r>
              <w:rPr>
                <w:rFonts w:ascii="Arial" w:hAnsi="Arial" w:cs="Arial"/>
                <w:sz w:val="14"/>
                <w:szCs w:val="14"/>
              </w:rPr>
              <w:t>-</w:t>
            </w:r>
          </w:p>
        </w:tc>
        <w:tc>
          <w:tcPr>
            <w:tcW w:w="527" w:type="pct"/>
            <w:tcBorders>
              <w:top w:val="nil"/>
              <w:left w:val="nil"/>
              <w:bottom w:val="nil"/>
              <w:right w:val="nil"/>
            </w:tcBorders>
            <w:shd w:val="clear" w:color="auto" w:fill="auto"/>
            <w:noWrap/>
            <w:vAlign w:val="center"/>
            <w:hideMark/>
          </w:tcPr>
          <w:p w:rsidR="00791163" w:rsidRPr="00791163" w:rsidRDefault="00576457" w:rsidP="00576457">
            <w:pPr>
              <w:jc w:val="right"/>
              <w:rPr>
                <w:rFonts w:ascii="Arial" w:hAnsi="Arial" w:cs="Arial"/>
                <w:sz w:val="14"/>
                <w:szCs w:val="14"/>
              </w:rPr>
            </w:pPr>
            <w:r>
              <w:rPr>
                <w:rFonts w:ascii="Arial" w:hAnsi="Arial" w:cs="Arial"/>
                <w:sz w:val="14"/>
                <w:szCs w:val="14"/>
              </w:rPr>
              <w:t>-</w:t>
            </w:r>
          </w:p>
        </w:tc>
        <w:tc>
          <w:tcPr>
            <w:tcW w:w="527" w:type="pct"/>
            <w:tcBorders>
              <w:top w:val="nil"/>
              <w:left w:val="nil"/>
              <w:bottom w:val="nil"/>
              <w:right w:val="nil"/>
            </w:tcBorders>
            <w:shd w:val="clear" w:color="auto" w:fill="auto"/>
            <w:noWrap/>
            <w:vAlign w:val="center"/>
            <w:hideMark/>
          </w:tcPr>
          <w:p w:rsidR="00791163" w:rsidRPr="00791163" w:rsidRDefault="00576457" w:rsidP="00576457">
            <w:pPr>
              <w:jc w:val="right"/>
              <w:rPr>
                <w:rFonts w:ascii="Arial" w:hAnsi="Arial" w:cs="Arial"/>
                <w:sz w:val="14"/>
                <w:szCs w:val="14"/>
              </w:rPr>
            </w:pPr>
            <w:r>
              <w:rPr>
                <w:rFonts w:ascii="Arial" w:hAnsi="Arial" w:cs="Arial"/>
                <w:sz w:val="14"/>
                <w:szCs w:val="14"/>
              </w:rPr>
              <w:t>-</w:t>
            </w:r>
          </w:p>
        </w:tc>
        <w:tc>
          <w:tcPr>
            <w:tcW w:w="463" w:type="pct"/>
            <w:tcBorders>
              <w:top w:val="nil"/>
              <w:left w:val="nil"/>
              <w:bottom w:val="nil"/>
              <w:right w:val="nil"/>
            </w:tcBorders>
            <w:shd w:val="clear" w:color="auto" w:fill="auto"/>
            <w:noWrap/>
            <w:vAlign w:val="center"/>
            <w:hideMark/>
          </w:tcPr>
          <w:p w:rsidR="00791163" w:rsidRPr="00791163" w:rsidRDefault="00576457" w:rsidP="00576457">
            <w:pPr>
              <w:jc w:val="right"/>
              <w:rPr>
                <w:rFonts w:ascii="Arial" w:hAnsi="Arial" w:cs="Arial"/>
                <w:sz w:val="14"/>
                <w:szCs w:val="14"/>
              </w:rPr>
            </w:pPr>
            <w:r>
              <w:rPr>
                <w:rFonts w:ascii="Arial" w:hAnsi="Arial" w:cs="Arial"/>
                <w:sz w:val="14"/>
                <w:szCs w:val="14"/>
              </w:rPr>
              <w:t>-</w:t>
            </w:r>
          </w:p>
        </w:tc>
        <w:tc>
          <w:tcPr>
            <w:tcW w:w="570" w:type="pct"/>
            <w:tcBorders>
              <w:top w:val="nil"/>
              <w:left w:val="nil"/>
              <w:bottom w:val="nil"/>
              <w:right w:val="nil"/>
            </w:tcBorders>
            <w:shd w:val="clear" w:color="auto" w:fill="auto"/>
            <w:noWrap/>
            <w:vAlign w:val="center"/>
            <w:hideMark/>
          </w:tcPr>
          <w:p w:rsidR="00791163" w:rsidRPr="00791163" w:rsidRDefault="00791163" w:rsidP="00576457">
            <w:pPr>
              <w:jc w:val="right"/>
              <w:rPr>
                <w:rFonts w:ascii="Arial" w:hAnsi="Arial" w:cs="Arial"/>
                <w:sz w:val="14"/>
                <w:szCs w:val="14"/>
              </w:rPr>
            </w:pPr>
            <w:r w:rsidRPr="00791163">
              <w:rPr>
                <w:rFonts w:ascii="Arial" w:hAnsi="Arial" w:cs="Arial"/>
                <w:sz w:val="14"/>
                <w:szCs w:val="14"/>
              </w:rPr>
              <w:t>679.553,97</w:t>
            </w:r>
          </w:p>
        </w:tc>
        <w:tc>
          <w:tcPr>
            <w:tcW w:w="527" w:type="pct"/>
            <w:tcBorders>
              <w:top w:val="nil"/>
              <w:left w:val="nil"/>
              <w:bottom w:val="nil"/>
              <w:right w:val="nil"/>
            </w:tcBorders>
            <w:shd w:val="clear" w:color="auto" w:fill="auto"/>
            <w:noWrap/>
            <w:vAlign w:val="center"/>
            <w:hideMark/>
          </w:tcPr>
          <w:p w:rsidR="00791163" w:rsidRPr="00791163" w:rsidRDefault="00791163" w:rsidP="00576457">
            <w:pPr>
              <w:jc w:val="right"/>
              <w:rPr>
                <w:rFonts w:ascii="Arial" w:hAnsi="Arial" w:cs="Arial"/>
                <w:sz w:val="14"/>
                <w:szCs w:val="14"/>
              </w:rPr>
            </w:pPr>
            <w:r w:rsidRPr="00791163">
              <w:rPr>
                <w:rFonts w:ascii="Arial" w:hAnsi="Arial" w:cs="Arial"/>
                <w:sz w:val="14"/>
                <w:szCs w:val="14"/>
              </w:rPr>
              <w:t>4.632.207,40</w:t>
            </w:r>
          </w:p>
        </w:tc>
        <w:tc>
          <w:tcPr>
            <w:tcW w:w="527" w:type="pct"/>
            <w:tcBorders>
              <w:top w:val="nil"/>
              <w:left w:val="nil"/>
              <w:bottom w:val="nil"/>
              <w:right w:val="nil"/>
            </w:tcBorders>
            <w:shd w:val="clear" w:color="auto" w:fill="auto"/>
            <w:noWrap/>
            <w:vAlign w:val="center"/>
            <w:hideMark/>
          </w:tcPr>
          <w:p w:rsidR="00791163" w:rsidRPr="00791163" w:rsidRDefault="00576457" w:rsidP="00576457">
            <w:pPr>
              <w:jc w:val="right"/>
              <w:rPr>
                <w:rFonts w:ascii="Arial" w:hAnsi="Arial" w:cs="Arial"/>
                <w:sz w:val="14"/>
                <w:szCs w:val="14"/>
              </w:rPr>
            </w:pPr>
            <w:r>
              <w:rPr>
                <w:rFonts w:ascii="Arial" w:hAnsi="Arial" w:cs="Arial"/>
                <w:sz w:val="14"/>
                <w:szCs w:val="14"/>
              </w:rPr>
              <w:t>-</w:t>
            </w:r>
          </w:p>
        </w:tc>
        <w:tc>
          <w:tcPr>
            <w:tcW w:w="501" w:type="pct"/>
            <w:tcBorders>
              <w:top w:val="nil"/>
              <w:left w:val="nil"/>
              <w:bottom w:val="nil"/>
              <w:right w:val="single" w:sz="4" w:space="0" w:color="auto"/>
            </w:tcBorders>
            <w:shd w:val="clear" w:color="auto" w:fill="auto"/>
            <w:noWrap/>
            <w:vAlign w:val="center"/>
            <w:hideMark/>
          </w:tcPr>
          <w:p w:rsidR="00791163" w:rsidRPr="00791163" w:rsidRDefault="00576457" w:rsidP="00576457">
            <w:pPr>
              <w:jc w:val="right"/>
              <w:rPr>
                <w:rFonts w:ascii="Arial" w:hAnsi="Arial" w:cs="Arial"/>
                <w:sz w:val="14"/>
                <w:szCs w:val="14"/>
              </w:rPr>
            </w:pPr>
            <w:r>
              <w:rPr>
                <w:rFonts w:ascii="Arial" w:hAnsi="Arial" w:cs="Arial"/>
                <w:sz w:val="14"/>
                <w:szCs w:val="14"/>
              </w:rPr>
              <w:t>-</w:t>
            </w:r>
          </w:p>
        </w:tc>
      </w:tr>
      <w:tr w:rsidR="00576457" w:rsidRPr="00791163" w:rsidTr="00C823DF">
        <w:trPr>
          <w:trHeight w:val="283"/>
          <w:jc w:val="center"/>
        </w:trPr>
        <w:tc>
          <w:tcPr>
            <w:tcW w:w="403" w:type="pct"/>
            <w:tcBorders>
              <w:top w:val="nil"/>
              <w:left w:val="single" w:sz="4" w:space="0" w:color="auto"/>
              <w:bottom w:val="nil"/>
              <w:right w:val="nil"/>
            </w:tcBorders>
            <w:shd w:val="clear" w:color="auto" w:fill="auto"/>
            <w:noWrap/>
            <w:vAlign w:val="center"/>
            <w:hideMark/>
          </w:tcPr>
          <w:p w:rsidR="00791163" w:rsidRPr="00791163" w:rsidRDefault="00791163" w:rsidP="00576457">
            <w:pPr>
              <w:jc w:val="center"/>
              <w:rPr>
                <w:rFonts w:ascii="Arial" w:hAnsi="Arial" w:cs="Arial"/>
                <w:sz w:val="14"/>
                <w:szCs w:val="14"/>
              </w:rPr>
            </w:pPr>
            <w:r w:rsidRPr="00791163">
              <w:rPr>
                <w:rFonts w:ascii="Arial" w:hAnsi="Arial" w:cs="Arial"/>
                <w:sz w:val="14"/>
                <w:szCs w:val="14"/>
              </w:rPr>
              <w:t>RIC 2009</w:t>
            </w:r>
          </w:p>
        </w:tc>
        <w:tc>
          <w:tcPr>
            <w:tcW w:w="492" w:type="pct"/>
            <w:tcBorders>
              <w:top w:val="nil"/>
              <w:left w:val="nil"/>
              <w:bottom w:val="nil"/>
              <w:right w:val="nil"/>
            </w:tcBorders>
            <w:shd w:val="clear" w:color="auto" w:fill="auto"/>
            <w:noWrap/>
            <w:vAlign w:val="center"/>
            <w:hideMark/>
          </w:tcPr>
          <w:p w:rsidR="00791163" w:rsidRPr="00791163" w:rsidRDefault="00791163" w:rsidP="00576457">
            <w:pPr>
              <w:jc w:val="right"/>
              <w:rPr>
                <w:rFonts w:ascii="Arial" w:hAnsi="Arial" w:cs="Arial"/>
                <w:sz w:val="14"/>
                <w:szCs w:val="14"/>
              </w:rPr>
            </w:pPr>
            <w:r w:rsidRPr="00791163">
              <w:rPr>
                <w:rFonts w:ascii="Arial" w:hAnsi="Arial" w:cs="Arial"/>
                <w:sz w:val="14"/>
                <w:szCs w:val="14"/>
              </w:rPr>
              <w:t>500.000</w:t>
            </w:r>
          </w:p>
        </w:tc>
        <w:tc>
          <w:tcPr>
            <w:tcW w:w="463" w:type="pct"/>
            <w:tcBorders>
              <w:top w:val="nil"/>
              <w:left w:val="nil"/>
              <w:bottom w:val="nil"/>
              <w:right w:val="nil"/>
            </w:tcBorders>
            <w:shd w:val="clear" w:color="auto" w:fill="auto"/>
            <w:noWrap/>
            <w:vAlign w:val="center"/>
            <w:hideMark/>
          </w:tcPr>
          <w:p w:rsidR="00791163" w:rsidRPr="00791163" w:rsidRDefault="00576457" w:rsidP="00576457">
            <w:pPr>
              <w:jc w:val="right"/>
              <w:rPr>
                <w:rFonts w:ascii="Arial" w:hAnsi="Arial" w:cs="Arial"/>
                <w:sz w:val="14"/>
                <w:szCs w:val="14"/>
              </w:rPr>
            </w:pPr>
            <w:r>
              <w:rPr>
                <w:rFonts w:ascii="Arial" w:hAnsi="Arial" w:cs="Arial"/>
                <w:sz w:val="14"/>
                <w:szCs w:val="14"/>
              </w:rPr>
              <w:t>-</w:t>
            </w:r>
          </w:p>
        </w:tc>
        <w:tc>
          <w:tcPr>
            <w:tcW w:w="527" w:type="pct"/>
            <w:tcBorders>
              <w:top w:val="nil"/>
              <w:left w:val="nil"/>
              <w:bottom w:val="nil"/>
              <w:right w:val="nil"/>
            </w:tcBorders>
            <w:shd w:val="clear" w:color="auto" w:fill="auto"/>
            <w:noWrap/>
            <w:vAlign w:val="center"/>
            <w:hideMark/>
          </w:tcPr>
          <w:p w:rsidR="00791163" w:rsidRPr="00791163" w:rsidRDefault="00576457" w:rsidP="00576457">
            <w:pPr>
              <w:jc w:val="right"/>
              <w:rPr>
                <w:rFonts w:ascii="Arial" w:hAnsi="Arial" w:cs="Arial"/>
                <w:sz w:val="14"/>
                <w:szCs w:val="14"/>
              </w:rPr>
            </w:pPr>
            <w:r>
              <w:rPr>
                <w:rFonts w:ascii="Arial" w:hAnsi="Arial" w:cs="Arial"/>
                <w:sz w:val="14"/>
                <w:szCs w:val="14"/>
              </w:rPr>
              <w:t>-</w:t>
            </w:r>
          </w:p>
        </w:tc>
        <w:tc>
          <w:tcPr>
            <w:tcW w:w="527" w:type="pct"/>
            <w:tcBorders>
              <w:top w:val="nil"/>
              <w:left w:val="nil"/>
              <w:bottom w:val="nil"/>
              <w:right w:val="nil"/>
            </w:tcBorders>
            <w:shd w:val="clear" w:color="auto" w:fill="auto"/>
            <w:noWrap/>
            <w:vAlign w:val="center"/>
            <w:hideMark/>
          </w:tcPr>
          <w:p w:rsidR="00791163" w:rsidRPr="00791163" w:rsidRDefault="00576457" w:rsidP="00576457">
            <w:pPr>
              <w:jc w:val="right"/>
              <w:rPr>
                <w:rFonts w:ascii="Arial" w:hAnsi="Arial" w:cs="Arial"/>
                <w:sz w:val="14"/>
                <w:szCs w:val="14"/>
              </w:rPr>
            </w:pPr>
            <w:r>
              <w:rPr>
                <w:rFonts w:ascii="Arial" w:hAnsi="Arial" w:cs="Arial"/>
                <w:sz w:val="14"/>
                <w:szCs w:val="14"/>
              </w:rPr>
              <w:t>-</w:t>
            </w:r>
          </w:p>
        </w:tc>
        <w:tc>
          <w:tcPr>
            <w:tcW w:w="463" w:type="pct"/>
            <w:tcBorders>
              <w:top w:val="nil"/>
              <w:left w:val="nil"/>
              <w:bottom w:val="nil"/>
              <w:right w:val="nil"/>
            </w:tcBorders>
            <w:shd w:val="clear" w:color="auto" w:fill="auto"/>
            <w:noWrap/>
            <w:vAlign w:val="center"/>
            <w:hideMark/>
          </w:tcPr>
          <w:p w:rsidR="00791163" w:rsidRPr="00791163" w:rsidRDefault="00576457" w:rsidP="00576457">
            <w:pPr>
              <w:jc w:val="right"/>
              <w:rPr>
                <w:rFonts w:ascii="Arial" w:hAnsi="Arial" w:cs="Arial"/>
                <w:sz w:val="14"/>
                <w:szCs w:val="14"/>
              </w:rPr>
            </w:pPr>
            <w:r>
              <w:rPr>
                <w:rFonts w:ascii="Arial" w:hAnsi="Arial" w:cs="Arial"/>
                <w:sz w:val="14"/>
                <w:szCs w:val="14"/>
              </w:rPr>
              <w:t>-</w:t>
            </w:r>
          </w:p>
        </w:tc>
        <w:tc>
          <w:tcPr>
            <w:tcW w:w="570" w:type="pct"/>
            <w:tcBorders>
              <w:top w:val="nil"/>
              <w:left w:val="nil"/>
              <w:bottom w:val="nil"/>
              <w:right w:val="nil"/>
            </w:tcBorders>
            <w:shd w:val="clear" w:color="auto" w:fill="auto"/>
            <w:noWrap/>
            <w:vAlign w:val="center"/>
            <w:hideMark/>
          </w:tcPr>
          <w:p w:rsidR="00791163" w:rsidRPr="00791163" w:rsidRDefault="00576457" w:rsidP="00576457">
            <w:pPr>
              <w:jc w:val="right"/>
              <w:rPr>
                <w:rFonts w:ascii="Arial" w:hAnsi="Arial" w:cs="Arial"/>
                <w:sz w:val="14"/>
                <w:szCs w:val="14"/>
              </w:rPr>
            </w:pPr>
            <w:r>
              <w:rPr>
                <w:rFonts w:ascii="Arial" w:hAnsi="Arial" w:cs="Arial"/>
                <w:sz w:val="14"/>
                <w:szCs w:val="14"/>
              </w:rPr>
              <w:t>-</w:t>
            </w:r>
          </w:p>
        </w:tc>
        <w:tc>
          <w:tcPr>
            <w:tcW w:w="527" w:type="pct"/>
            <w:tcBorders>
              <w:top w:val="nil"/>
              <w:left w:val="nil"/>
              <w:bottom w:val="nil"/>
              <w:right w:val="nil"/>
            </w:tcBorders>
            <w:shd w:val="clear" w:color="auto" w:fill="auto"/>
            <w:noWrap/>
            <w:vAlign w:val="center"/>
            <w:hideMark/>
          </w:tcPr>
          <w:p w:rsidR="00791163" w:rsidRPr="00791163" w:rsidRDefault="00576457" w:rsidP="00576457">
            <w:pPr>
              <w:jc w:val="right"/>
              <w:rPr>
                <w:rFonts w:ascii="Arial" w:hAnsi="Arial" w:cs="Arial"/>
                <w:sz w:val="14"/>
                <w:szCs w:val="14"/>
              </w:rPr>
            </w:pPr>
            <w:r>
              <w:rPr>
                <w:rFonts w:ascii="Arial" w:hAnsi="Arial" w:cs="Arial"/>
                <w:sz w:val="14"/>
                <w:szCs w:val="14"/>
              </w:rPr>
              <w:t>-</w:t>
            </w:r>
          </w:p>
        </w:tc>
        <w:tc>
          <w:tcPr>
            <w:tcW w:w="527" w:type="pct"/>
            <w:tcBorders>
              <w:top w:val="nil"/>
              <w:left w:val="nil"/>
              <w:bottom w:val="nil"/>
              <w:right w:val="nil"/>
            </w:tcBorders>
            <w:shd w:val="clear" w:color="auto" w:fill="auto"/>
            <w:noWrap/>
            <w:vAlign w:val="center"/>
            <w:hideMark/>
          </w:tcPr>
          <w:p w:rsidR="00791163" w:rsidRPr="00791163" w:rsidRDefault="00791163" w:rsidP="00576457">
            <w:pPr>
              <w:jc w:val="right"/>
              <w:rPr>
                <w:rFonts w:ascii="Arial" w:hAnsi="Arial" w:cs="Arial"/>
                <w:sz w:val="14"/>
                <w:szCs w:val="14"/>
              </w:rPr>
            </w:pPr>
            <w:r w:rsidRPr="00791163">
              <w:rPr>
                <w:rFonts w:ascii="Arial" w:hAnsi="Arial" w:cs="Arial"/>
                <w:sz w:val="14"/>
                <w:szCs w:val="14"/>
              </w:rPr>
              <w:t>500.000,00</w:t>
            </w:r>
          </w:p>
        </w:tc>
        <w:tc>
          <w:tcPr>
            <w:tcW w:w="501" w:type="pct"/>
            <w:tcBorders>
              <w:top w:val="nil"/>
              <w:left w:val="nil"/>
              <w:bottom w:val="nil"/>
              <w:right w:val="single" w:sz="4" w:space="0" w:color="auto"/>
            </w:tcBorders>
            <w:shd w:val="clear" w:color="auto" w:fill="auto"/>
            <w:noWrap/>
            <w:vAlign w:val="center"/>
            <w:hideMark/>
          </w:tcPr>
          <w:p w:rsidR="00791163" w:rsidRPr="00791163" w:rsidRDefault="00576457" w:rsidP="00576457">
            <w:pPr>
              <w:jc w:val="right"/>
              <w:rPr>
                <w:rFonts w:ascii="Arial" w:hAnsi="Arial" w:cs="Arial"/>
                <w:sz w:val="14"/>
                <w:szCs w:val="14"/>
              </w:rPr>
            </w:pPr>
            <w:r>
              <w:rPr>
                <w:rFonts w:ascii="Arial" w:hAnsi="Arial" w:cs="Arial"/>
                <w:sz w:val="14"/>
                <w:szCs w:val="14"/>
              </w:rPr>
              <w:t>-</w:t>
            </w:r>
          </w:p>
        </w:tc>
      </w:tr>
      <w:tr w:rsidR="00576457" w:rsidRPr="00791163" w:rsidTr="00C823DF">
        <w:trPr>
          <w:trHeight w:val="283"/>
          <w:jc w:val="center"/>
        </w:trPr>
        <w:tc>
          <w:tcPr>
            <w:tcW w:w="403" w:type="pct"/>
            <w:tcBorders>
              <w:top w:val="nil"/>
              <w:left w:val="single" w:sz="4" w:space="0" w:color="auto"/>
              <w:bottom w:val="single" w:sz="4" w:space="0" w:color="auto"/>
              <w:right w:val="nil"/>
            </w:tcBorders>
            <w:shd w:val="clear" w:color="auto" w:fill="auto"/>
            <w:noWrap/>
            <w:vAlign w:val="center"/>
            <w:hideMark/>
          </w:tcPr>
          <w:p w:rsidR="00791163" w:rsidRPr="00791163" w:rsidRDefault="00791163" w:rsidP="00576457">
            <w:pPr>
              <w:jc w:val="center"/>
              <w:rPr>
                <w:rFonts w:ascii="Arial" w:hAnsi="Arial" w:cs="Arial"/>
                <w:sz w:val="14"/>
                <w:szCs w:val="14"/>
              </w:rPr>
            </w:pPr>
            <w:r w:rsidRPr="00791163">
              <w:rPr>
                <w:rFonts w:ascii="Arial" w:hAnsi="Arial" w:cs="Arial"/>
                <w:sz w:val="14"/>
                <w:szCs w:val="14"/>
              </w:rPr>
              <w:t>RIC 2010</w:t>
            </w:r>
          </w:p>
        </w:tc>
        <w:tc>
          <w:tcPr>
            <w:tcW w:w="492" w:type="pct"/>
            <w:tcBorders>
              <w:top w:val="nil"/>
              <w:left w:val="nil"/>
              <w:bottom w:val="single" w:sz="4" w:space="0" w:color="auto"/>
              <w:right w:val="nil"/>
            </w:tcBorders>
            <w:shd w:val="clear" w:color="auto" w:fill="auto"/>
            <w:noWrap/>
            <w:vAlign w:val="center"/>
            <w:hideMark/>
          </w:tcPr>
          <w:p w:rsidR="00791163" w:rsidRPr="00791163" w:rsidRDefault="00791163" w:rsidP="00576457">
            <w:pPr>
              <w:jc w:val="right"/>
              <w:rPr>
                <w:rFonts w:ascii="Arial" w:hAnsi="Arial" w:cs="Arial"/>
                <w:sz w:val="14"/>
                <w:szCs w:val="14"/>
              </w:rPr>
            </w:pPr>
            <w:r w:rsidRPr="00791163">
              <w:rPr>
                <w:rFonts w:ascii="Arial" w:hAnsi="Arial" w:cs="Arial"/>
                <w:sz w:val="14"/>
                <w:szCs w:val="14"/>
              </w:rPr>
              <w:t>500.000</w:t>
            </w:r>
          </w:p>
        </w:tc>
        <w:tc>
          <w:tcPr>
            <w:tcW w:w="463" w:type="pct"/>
            <w:tcBorders>
              <w:top w:val="nil"/>
              <w:left w:val="nil"/>
              <w:bottom w:val="single" w:sz="4" w:space="0" w:color="auto"/>
              <w:right w:val="nil"/>
            </w:tcBorders>
            <w:shd w:val="clear" w:color="auto" w:fill="auto"/>
            <w:noWrap/>
            <w:vAlign w:val="center"/>
            <w:hideMark/>
          </w:tcPr>
          <w:p w:rsidR="00791163" w:rsidRPr="00791163" w:rsidRDefault="00576457" w:rsidP="00576457">
            <w:pPr>
              <w:jc w:val="right"/>
              <w:rPr>
                <w:rFonts w:ascii="Arial" w:hAnsi="Arial" w:cs="Arial"/>
                <w:sz w:val="14"/>
                <w:szCs w:val="14"/>
              </w:rPr>
            </w:pPr>
            <w:r>
              <w:rPr>
                <w:rFonts w:ascii="Arial" w:hAnsi="Arial" w:cs="Arial"/>
                <w:sz w:val="14"/>
                <w:szCs w:val="14"/>
              </w:rPr>
              <w:t>-</w:t>
            </w:r>
          </w:p>
        </w:tc>
        <w:tc>
          <w:tcPr>
            <w:tcW w:w="527" w:type="pct"/>
            <w:tcBorders>
              <w:top w:val="nil"/>
              <w:left w:val="nil"/>
              <w:bottom w:val="single" w:sz="4" w:space="0" w:color="auto"/>
              <w:right w:val="nil"/>
            </w:tcBorders>
            <w:shd w:val="clear" w:color="auto" w:fill="auto"/>
            <w:noWrap/>
            <w:vAlign w:val="center"/>
            <w:hideMark/>
          </w:tcPr>
          <w:p w:rsidR="00791163" w:rsidRPr="00791163" w:rsidRDefault="00576457" w:rsidP="00576457">
            <w:pPr>
              <w:jc w:val="right"/>
              <w:rPr>
                <w:rFonts w:ascii="Arial" w:hAnsi="Arial" w:cs="Arial"/>
                <w:sz w:val="14"/>
                <w:szCs w:val="14"/>
              </w:rPr>
            </w:pPr>
            <w:r>
              <w:rPr>
                <w:rFonts w:ascii="Arial" w:hAnsi="Arial" w:cs="Arial"/>
                <w:sz w:val="14"/>
                <w:szCs w:val="14"/>
              </w:rPr>
              <w:t>-</w:t>
            </w:r>
          </w:p>
        </w:tc>
        <w:tc>
          <w:tcPr>
            <w:tcW w:w="527" w:type="pct"/>
            <w:tcBorders>
              <w:top w:val="nil"/>
              <w:left w:val="nil"/>
              <w:bottom w:val="single" w:sz="4" w:space="0" w:color="auto"/>
              <w:right w:val="nil"/>
            </w:tcBorders>
            <w:shd w:val="clear" w:color="auto" w:fill="auto"/>
            <w:noWrap/>
            <w:vAlign w:val="center"/>
            <w:hideMark/>
          </w:tcPr>
          <w:p w:rsidR="00791163" w:rsidRPr="00791163" w:rsidRDefault="00576457" w:rsidP="00576457">
            <w:pPr>
              <w:jc w:val="right"/>
              <w:rPr>
                <w:rFonts w:ascii="Arial" w:hAnsi="Arial" w:cs="Arial"/>
                <w:sz w:val="14"/>
                <w:szCs w:val="14"/>
              </w:rPr>
            </w:pPr>
            <w:r>
              <w:rPr>
                <w:rFonts w:ascii="Arial" w:hAnsi="Arial" w:cs="Arial"/>
                <w:sz w:val="14"/>
                <w:szCs w:val="14"/>
              </w:rPr>
              <w:t>-</w:t>
            </w:r>
          </w:p>
        </w:tc>
        <w:tc>
          <w:tcPr>
            <w:tcW w:w="463" w:type="pct"/>
            <w:tcBorders>
              <w:top w:val="nil"/>
              <w:left w:val="nil"/>
              <w:bottom w:val="single" w:sz="4" w:space="0" w:color="auto"/>
              <w:right w:val="nil"/>
            </w:tcBorders>
            <w:shd w:val="clear" w:color="auto" w:fill="auto"/>
            <w:noWrap/>
            <w:vAlign w:val="center"/>
            <w:hideMark/>
          </w:tcPr>
          <w:p w:rsidR="00791163" w:rsidRPr="00791163" w:rsidRDefault="00576457" w:rsidP="00576457">
            <w:pPr>
              <w:jc w:val="right"/>
              <w:rPr>
                <w:rFonts w:ascii="Arial" w:hAnsi="Arial" w:cs="Arial"/>
                <w:sz w:val="14"/>
                <w:szCs w:val="14"/>
              </w:rPr>
            </w:pPr>
            <w:r>
              <w:rPr>
                <w:rFonts w:ascii="Arial" w:hAnsi="Arial" w:cs="Arial"/>
                <w:sz w:val="14"/>
                <w:szCs w:val="14"/>
              </w:rPr>
              <w:t>-</w:t>
            </w:r>
          </w:p>
        </w:tc>
        <w:tc>
          <w:tcPr>
            <w:tcW w:w="570" w:type="pct"/>
            <w:tcBorders>
              <w:top w:val="nil"/>
              <w:left w:val="nil"/>
              <w:bottom w:val="single" w:sz="4" w:space="0" w:color="auto"/>
              <w:right w:val="nil"/>
            </w:tcBorders>
            <w:shd w:val="clear" w:color="auto" w:fill="auto"/>
            <w:noWrap/>
            <w:vAlign w:val="center"/>
            <w:hideMark/>
          </w:tcPr>
          <w:p w:rsidR="00791163" w:rsidRPr="00791163" w:rsidRDefault="00576457" w:rsidP="00576457">
            <w:pPr>
              <w:jc w:val="right"/>
              <w:rPr>
                <w:rFonts w:ascii="Arial" w:hAnsi="Arial" w:cs="Arial"/>
                <w:sz w:val="14"/>
                <w:szCs w:val="14"/>
              </w:rPr>
            </w:pPr>
            <w:r>
              <w:rPr>
                <w:rFonts w:ascii="Arial" w:hAnsi="Arial" w:cs="Arial"/>
                <w:sz w:val="14"/>
                <w:szCs w:val="14"/>
              </w:rPr>
              <w:t>-</w:t>
            </w:r>
          </w:p>
        </w:tc>
        <w:tc>
          <w:tcPr>
            <w:tcW w:w="527" w:type="pct"/>
            <w:tcBorders>
              <w:top w:val="nil"/>
              <w:left w:val="nil"/>
              <w:bottom w:val="single" w:sz="4" w:space="0" w:color="auto"/>
              <w:right w:val="nil"/>
            </w:tcBorders>
            <w:shd w:val="clear" w:color="auto" w:fill="auto"/>
            <w:noWrap/>
            <w:vAlign w:val="center"/>
            <w:hideMark/>
          </w:tcPr>
          <w:p w:rsidR="00791163" w:rsidRPr="00791163" w:rsidRDefault="00576457" w:rsidP="00576457">
            <w:pPr>
              <w:jc w:val="right"/>
              <w:rPr>
                <w:rFonts w:ascii="Arial" w:hAnsi="Arial" w:cs="Arial"/>
                <w:sz w:val="14"/>
                <w:szCs w:val="14"/>
              </w:rPr>
            </w:pPr>
            <w:r>
              <w:rPr>
                <w:rFonts w:ascii="Arial" w:hAnsi="Arial" w:cs="Arial"/>
                <w:sz w:val="14"/>
                <w:szCs w:val="14"/>
              </w:rPr>
              <w:t>-</w:t>
            </w:r>
          </w:p>
        </w:tc>
        <w:tc>
          <w:tcPr>
            <w:tcW w:w="527" w:type="pct"/>
            <w:tcBorders>
              <w:top w:val="nil"/>
              <w:left w:val="nil"/>
              <w:bottom w:val="single" w:sz="4" w:space="0" w:color="auto"/>
              <w:right w:val="nil"/>
            </w:tcBorders>
            <w:shd w:val="clear" w:color="auto" w:fill="auto"/>
            <w:noWrap/>
            <w:vAlign w:val="center"/>
            <w:hideMark/>
          </w:tcPr>
          <w:p w:rsidR="00791163" w:rsidRPr="00791163" w:rsidRDefault="00791163" w:rsidP="00576457">
            <w:pPr>
              <w:jc w:val="right"/>
              <w:rPr>
                <w:rFonts w:ascii="Arial" w:hAnsi="Arial" w:cs="Arial"/>
                <w:sz w:val="14"/>
                <w:szCs w:val="14"/>
              </w:rPr>
            </w:pPr>
            <w:r w:rsidRPr="00791163">
              <w:rPr>
                <w:rFonts w:ascii="Arial" w:hAnsi="Arial" w:cs="Arial"/>
                <w:sz w:val="14"/>
                <w:szCs w:val="14"/>
              </w:rPr>
              <w:t>2.900.000,00</w:t>
            </w:r>
          </w:p>
        </w:tc>
        <w:tc>
          <w:tcPr>
            <w:tcW w:w="501" w:type="pct"/>
            <w:tcBorders>
              <w:top w:val="nil"/>
              <w:left w:val="nil"/>
              <w:bottom w:val="single" w:sz="4" w:space="0" w:color="auto"/>
              <w:right w:val="single" w:sz="4" w:space="0" w:color="auto"/>
            </w:tcBorders>
            <w:shd w:val="clear" w:color="auto" w:fill="auto"/>
            <w:noWrap/>
            <w:vAlign w:val="center"/>
            <w:hideMark/>
          </w:tcPr>
          <w:p w:rsidR="00791163" w:rsidRPr="00791163" w:rsidRDefault="00576457" w:rsidP="00576457">
            <w:pPr>
              <w:jc w:val="right"/>
              <w:rPr>
                <w:rFonts w:ascii="Arial" w:hAnsi="Arial" w:cs="Arial"/>
                <w:sz w:val="14"/>
                <w:szCs w:val="14"/>
              </w:rPr>
            </w:pPr>
            <w:r>
              <w:rPr>
                <w:rFonts w:ascii="Arial" w:hAnsi="Arial" w:cs="Arial"/>
                <w:sz w:val="14"/>
                <w:szCs w:val="14"/>
              </w:rPr>
              <w:t>-</w:t>
            </w:r>
          </w:p>
        </w:tc>
      </w:tr>
    </w:tbl>
    <w:p w:rsidR="00791163" w:rsidRPr="00791163" w:rsidRDefault="00791163" w:rsidP="00791163">
      <w:pPr>
        <w:tabs>
          <w:tab w:val="left" w:pos="-720"/>
          <w:tab w:val="left" w:pos="7230"/>
        </w:tabs>
        <w:suppressAutoHyphens/>
        <w:rPr>
          <w:rFonts w:ascii="Arial" w:hAnsi="Arial" w:cs="Arial"/>
          <w:sz w:val="14"/>
          <w:szCs w:val="14"/>
        </w:rPr>
      </w:pPr>
    </w:p>
    <w:tbl>
      <w:tblPr>
        <w:tblW w:w="9639" w:type="dxa"/>
        <w:jc w:val="center"/>
        <w:tblCellMar>
          <w:left w:w="70" w:type="dxa"/>
          <w:right w:w="70" w:type="dxa"/>
        </w:tblCellMar>
        <w:tblLook w:val="04A0"/>
      </w:tblPr>
      <w:tblGrid>
        <w:gridCol w:w="2793"/>
        <w:gridCol w:w="1930"/>
        <w:gridCol w:w="1820"/>
        <w:gridCol w:w="1820"/>
        <w:gridCol w:w="1276"/>
      </w:tblGrid>
      <w:tr w:rsidR="00791163" w:rsidRPr="00791163" w:rsidTr="00C823DF">
        <w:trPr>
          <w:trHeight w:val="227"/>
          <w:jc w:val="center"/>
        </w:trPr>
        <w:tc>
          <w:tcPr>
            <w:tcW w:w="1449" w:type="pct"/>
            <w:tcBorders>
              <w:top w:val="single" w:sz="4" w:space="0" w:color="auto"/>
              <w:left w:val="single" w:sz="4" w:space="0" w:color="auto"/>
              <w:bottom w:val="single" w:sz="4" w:space="0" w:color="auto"/>
              <w:right w:val="nil"/>
            </w:tcBorders>
            <w:shd w:val="clear" w:color="auto" w:fill="D9D9D9" w:themeFill="background1" w:themeFillShade="D9"/>
            <w:vAlign w:val="center"/>
            <w:hideMark/>
          </w:tcPr>
          <w:p w:rsidR="00791163" w:rsidRPr="00791163" w:rsidRDefault="00791163" w:rsidP="00791163">
            <w:pPr>
              <w:jc w:val="center"/>
              <w:rPr>
                <w:rFonts w:ascii="Arial" w:hAnsi="Arial" w:cs="Arial"/>
                <w:b/>
                <w:bCs/>
                <w:sz w:val="14"/>
                <w:szCs w:val="14"/>
              </w:rPr>
            </w:pPr>
            <w:r w:rsidRPr="00791163">
              <w:rPr>
                <w:rFonts w:ascii="Arial" w:hAnsi="Arial" w:cs="Arial"/>
                <w:b/>
                <w:bCs/>
                <w:sz w:val="14"/>
                <w:szCs w:val="14"/>
              </w:rPr>
              <w:t>RIC SOLUCIONES EL</w:t>
            </w:r>
            <w:r w:rsidR="00576457">
              <w:rPr>
                <w:rFonts w:ascii="Arial" w:hAnsi="Arial" w:cs="Arial"/>
                <w:b/>
                <w:bCs/>
                <w:sz w:val="14"/>
                <w:szCs w:val="14"/>
              </w:rPr>
              <w:t>É</w:t>
            </w:r>
            <w:r w:rsidRPr="00791163">
              <w:rPr>
                <w:rFonts w:ascii="Arial" w:hAnsi="Arial" w:cs="Arial"/>
                <w:b/>
                <w:bCs/>
                <w:sz w:val="14"/>
                <w:szCs w:val="14"/>
              </w:rPr>
              <w:t>CTRICAS INSULARES 2008 (Ley 19/94)</w:t>
            </w:r>
          </w:p>
        </w:tc>
        <w:tc>
          <w:tcPr>
            <w:tcW w:w="1001" w:type="pct"/>
            <w:tcBorders>
              <w:top w:val="single" w:sz="4" w:space="0" w:color="auto"/>
              <w:left w:val="single" w:sz="4" w:space="0" w:color="auto"/>
              <w:bottom w:val="single" w:sz="4" w:space="0" w:color="auto"/>
              <w:right w:val="nil"/>
            </w:tcBorders>
            <w:shd w:val="clear" w:color="auto" w:fill="D9D9D9" w:themeFill="background1" w:themeFillShade="D9"/>
            <w:vAlign w:val="center"/>
            <w:hideMark/>
          </w:tcPr>
          <w:p w:rsidR="001515F3" w:rsidRDefault="00791163" w:rsidP="00791163">
            <w:pPr>
              <w:jc w:val="center"/>
              <w:rPr>
                <w:rFonts w:ascii="Arial" w:hAnsi="Arial" w:cs="Arial"/>
                <w:b/>
                <w:bCs/>
                <w:sz w:val="14"/>
                <w:szCs w:val="14"/>
              </w:rPr>
            </w:pPr>
            <w:r w:rsidRPr="00791163">
              <w:rPr>
                <w:rFonts w:ascii="Arial" w:hAnsi="Arial" w:cs="Arial"/>
                <w:b/>
                <w:bCs/>
                <w:sz w:val="14"/>
                <w:szCs w:val="14"/>
              </w:rPr>
              <w:t xml:space="preserve">Dotaciones </w:t>
            </w:r>
          </w:p>
          <w:p w:rsidR="00791163" w:rsidRPr="00791163" w:rsidRDefault="00791163" w:rsidP="00791163">
            <w:pPr>
              <w:jc w:val="center"/>
              <w:rPr>
                <w:rFonts w:ascii="Arial" w:hAnsi="Arial" w:cs="Arial"/>
                <w:b/>
                <w:bCs/>
                <w:sz w:val="14"/>
                <w:szCs w:val="14"/>
              </w:rPr>
            </w:pPr>
            <w:r w:rsidRPr="00791163">
              <w:rPr>
                <w:rFonts w:ascii="Arial" w:hAnsi="Arial" w:cs="Arial"/>
                <w:b/>
                <w:bCs/>
                <w:sz w:val="14"/>
                <w:szCs w:val="14"/>
              </w:rPr>
              <w:t>Iniciales</w:t>
            </w:r>
          </w:p>
        </w:tc>
        <w:tc>
          <w:tcPr>
            <w:tcW w:w="944" w:type="pct"/>
            <w:tcBorders>
              <w:top w:val="single" w:sz="4" w:space="0" w:color="auto"/>
              <w:left w:val="single" w:sz="4" w:space="0" w:color="auto"/>
              <w:bottom w:val="single" w:sz="4" w:space="0" w:color="auto"/>
              <w:right w:val="nil"/>
            </w:tcBorders>
            <w:shd w:val="clear" w:color="auto" w:fill="D9D9D9" w:themeFill="background1" w:themeFillShade="D9"/>
            <w:vAlign w:val="center"/>
            <w:hideMark/>
          </w:tcPr>
          <w:p w:rsidR="001515F3" w:rsidRDefault="00791163" w:rsidP="00791163">
            <w:pPr>
              <w:jc w:val="center"/>
              <w:rPr>
                <w:rFonts w:ascii="Arial" w:hAnsi="Arial" w:cs="Arial"/>
                <w:b/>
                <w:bCs/>
                <w:sz w:val="14"/>
                <w:szCs w:val="14"/>
              </w:rPr>
            </w:pPr>
            <w:r w:rsidRPr="00791163">
              <w:rPr>
                <w:rFonts w:ascii="Arial" w:hAnsi="Arial" w:cs="Arial"/>
                <w:b/>
                <w:bCs/>
                <w:sz w:val="14"/>
                <w:szCs w:val="14"/>
              </w:rPr>
              <w:t xml:space="preserve">Materializaciones </w:t>
            </w:r>
          </w:p>
          <w:p w:rsidR="00791163" w:rsidRPr="00791163" w:rsidRDefault="00791163" w:rsidP="00791163">
            <w:pPr>
              <w:jc w:val="center"/>
              <w:rPr>
                <w:rFonts w:ascii="Arial" w:hAnsi="Arial" w:cs="Arial"/>
                <w:b/>
                <w:bCs/>
                <w:sz w:val="14"/>
                <w:szCs w:val="14"/>
              </w:rPr>
            </w:pPr>
            <w:r w:rsidRPr="00791163">
              <w:rPr>
                <w:rFonts w:ascii="Arial" w:hAnsi="Arial" w:cs="Arial"/>
                <w:b/>
                <w:bCs/>
                <w:sz w:val="14"/>
                <w:szCs w:val="14"/>
              </w:rPr>
              <w:t>2009</w:t>
            </w:r>
          </w:p>
        </w:tc>
        <w:tc>
          <w:tcPr>
            <w:tcW w:w="944" w:type="pct"/>
            <w:tcBorders>
              <w:top w:val="single" w:sz="4" w:space="0" w:color="auto"/>
              <w:left w:val="single" w:sz="4" w:space="0" w:color="auto"/>
              <w:bottom w:val="single" w:sz="4" w:space="0" w:color="auto"/>
              <w:right w:val="nil"/>
            </w:tcBorders>
            <w:shd w:val="clear" w:color="auto" w:fill="D9D9D9" w:themeFill="background1" w:themeFillShade="D9"/>
            <w:vAlign w:val="center"/>
            <w:hideMark/>
          </w:tcPr>
          <w:p w:rsidR="001515F3" w:rsidRDefault="00791163" w:rsidP="00791163">
            <w:pPr>
              <w:jc w:val="center"/>
              <w:rPr>
                <w:rFonts w:ascii="Arial" w:hAnsi="Arial" w:cs="Arial"/>
                <w:b/>
                <w:bCs/>
                <w:sz w:val="14"/>
                <w:szCs w:val="14"/>
              </w:rPr>
            </w:pPr>
            <w:r w:rsidRPr="00791163">
              <w:rPr>
                <w:rFonts w:ascii="Arial" w:hAnsi="Arial" w:cs="Arial"/>
                <w:b/>
                <w:bCs/>
                <w:sz w:val="14"/>
                <w:szCs w:val="14"/>
              </w:rPr>
              <w:t xml:space="preserve">Materializaciones </w:t>
            </w:r>
          </w:p>
          <w:p w:rsidR="00791163" w:rsidRPr="00791163" w:rsidRDefault="00791163" w:rsidP="00791163">
            <w:pPr>
              <w:jc w:val="center"/>
              <w:rPr>
                <w:rFonts w:ascii="Arial" w:hAnsi="Arial" w:cs="Arial"/>
                <w:b/>
                <w:bCs/>
                <w:sz w:val="14"/>
                <w:szCs w:val="14"/>
              </w:rPr>
            </w:pPr>
            <w:r w:rsidRPr="00791163">
              <w:rPr>
                <w:rFonts w:ascii="Arial" w:hAnsi="Arial" w:cs="Arial"/>
                <w:b/>
                <w:bCs/>
                <w:sz w:val="14"/>
                <w:szCs w:val="14"/>
              </w:rPr>
              <w:t>2011</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91163" w:rsidRPr="00791163" w:rsidRDefault="00791163" w:rsidP="00791163">
            <w:pPr>
              <w:jc w:val="center"/>
              <w:rPr>
                <w:rFonts w:ascii="Arial" w:hAnsi="Arial" w:cs="Arial"/>
                <w:b/>
                <w:bCs/>
                <w:sz w:val="14"/>
                <w:szCs w:val="14"/>
              </w:rPr>
            </w:pPr>
            <w:r w:rsidRPr="00791163">
              <w:rPr>
                <w:rFonts w:ascii="Arial" w:hAnsi="Arial" w:cs="Arial"/>
                <w:b/>
                <w:bCs/>
                <w:sz w:val="14"/>
                <w:szCs w:val="14"/>
              </w:rPr>
              <w:t xml:space="preserve">Pendiente Materializar </w:t>
            </w:r>
          </w:p>
        </w:tc>
      </w:tr>
      <w:tr w:rsidR="00791163" w:rsidRPr="00791163" w:rsidTr="00C823DF">
        <w:trPr>
          <w:trHeight w:val="283"/>
          <w:jc w:val="center"/>
        </w:trPr>
        <w:tc>
          <w:tcPr>
            <w:tcW w:w="1449" w:type="pct"/>
            <w:tcBorders>
              <w:top w:val="single" w:sz="4" w:space="0" w:color="auto"/>
              <w:left w:val="single" w:sz="4" w:space="0" w:color="auto"/>
              <w:bottom w:val="single" w:sz="4" w:space="0" w:color="auto"/>
              <w:right w:val="nil"/>
            </w:tcBorders>
            <w:shd w:val="clear" w:color="auto" w:fill="auto"/>
            <w:noWrap/>
            <w:vAlign w:val="center"/>
            <w:hideMark/>
          </w:tcPr>
          <w:p w:rsidR="00791163" w:rsidRPr="00791163" w:rsidRDefault="00791163" w:rsidP="001515F3">
            <w:pPr>
              <w:rPr>
                <w:rFonts w:ascii="Arial" w:hAnsi="Arial" w:cs="Arial"/>
                <w:sz w:val="14"/>
                <w:szCs w:val="14"/>
              </w:rPr>
            </w:pPr>
            <w:r w:rsidRPr="00791163">
              <w:rPr>
                <w:rFonts w:ascii="Arial" w:hAnsi="Arial" w:cs="Arial"/>
                <w:sz w:val="14"/>
                <w:szCs w:val="14"/>
              </w:rPr>
              <w:t>RIC 2006</w:t>
            </w:r>
          </w:p>
        </w:tc>
        <w:tc>
          <w:tcPr>
            <w:tcW w:w="1001" w:type="pct"/>
            <w:tcBorders>
              <w:top w:val="single" w:sz="4" w:space="0" w:color="auto"/>
              <w:left w:val="nil"/>
              <w:bottom w:val="single" w:sz="4" w:space="0" w:color="auto"/>
              <w:right w:val="nil"/>
            </w:tcBorders>
            <w:shd w:val="clear" w:color="auto" w:fill="auto"/>
            <w:noWrap/>
            <w:vAlign w:val="center"/>
            <w:hideMark/>
          </w:tcPr>
          <w:p w:rsidR="00791163" w:rsidRPr="00791163" w:rsidRDefault="00791163" w:rsidP="001515F3">
            <w:pPr>
              <w:jc w:val="right"/>
              <w:rPr>
                <w:rFonts w:ascii="Arial" w:hAnsi="Arial" w:cs="Arial"/>
                <w:sz w:val="14"/>
                <w:szCs w:val="14"/>
              </w:rPr>
            </w:pPr>
            <w:r w:rsidRPr="00791163">
              <w:rPr>
                <w:rFonts w:ascii="Arial" w:hAnsi="Arial" w:cs="Arial"/>
                <w:sz w:val="14"/>
                <w:szCs w:val="14"/>
              </w:rPr>
              <w:t>50.000,00</w:t>
            </w:r>
          </w:p>
        </w:tc>
        <w:tc>
          <w:tcPr>
            <w:tcW w:w="944" w:type="pct"/>
            <w:tcBorders>
              <w:top w:val="single" w:sz="4" w:space="0" w:color="auto"/>
              <w:left w:val="nil"/>
              <w:bottom w:val="single" w:sz="4" w:space="0" w:color="auto"/>
              <w:right w:val="nil"/>
            </w:tcBorders>
            <w:shd w:val="clear" w:color="auto" w:fill="auto"/>
            <w:noWrap/>
            <w:vAlign w:val="center"/>
            <w:hideMark/>
          </w:tcPr>
          <w:p w:rsidR="00791163" w:rsidRPr="00791163" w:rsidRDefault="00791163" w:rsidP="001515F3">
            <w:pPr>
              <w:jc w:val="right"/>
              <w:rPr>
                <w:rFonts w:ascii="Arial" w:hAnsi="Arial" w:cs="Arial"/>
                <w:sz w:val="14"/>
                <w:szCs w:val="14"/>
              </w:rPr>
            </w:pPr>
            <w:r w:rsidRPr="00791163">
              <w:rPr>
                <w:rFonts w:ascii="Arial" w:hAnsi="Arial" w:cs="Arial"/>
                <w:sz w:val="14"/>
                <w:szCs w:val="14"/>
              </w:rPr>
              <w:t>11.367,30</w:t>
            </w:r>
          </w:p>
        </w:tc>
        <w:tc>
          <w:tcPr>
            <w:tcW w:w="944" w:type="pct"/>
            <w:tcBorders>
              <w:top w:val="single" w:sz="4" w:space="0" w:color="auto"/>
              <w:left w:val="nil"/>
              <w:bottom w:val="single" w:sz="4" w:space="0" w:color="auto"/>
              <w:right w:val="nil"/>
            </w:tcBorders>
            <w:shd w:val="clear" w:color="auto" w:fill="auto"/>
            <w:noWrap/>
            <w:vAlign w:val="center"/>
            <w:hideMark/>
          </w:tcPr>
          <w:p w:rsidR="00791163" w:rsidRPr="00791163" w:rsidRDefault="00791163" w:rsidP="001515F3">
            <w:pPr>
              <w:jc w:val="right"/>
              <w:rPr>
                <w:rFonts w:ascii="Arial" w:hAnsi="Arial" w:cs="Arial"/>
                <w:sz w:val="14"/>
                <w:szCs w:val="14"/>
              </w:rPr>
            </w:pPr>
            <w:r w:rsidRPr="00791163">
              <w:rPr>
                <w:rFonts w:ascii="Arial" w:hAnsi="Arial" w:cs="Arial"/>
                <w:sz w:val="14"/>
                <w:szCs w:val="14"/>
              </w:rPr>
              <w:t>38.823,57</w:t>
            </w:r>
          </w:p>
        </w:tc>
        <w:tc>
          <w:tcPr>
            <w:tcW w:w="662" w:type="pct"/>
            <w:tcBorders>
              <w:top w:val="single" w:sz="4" w:space="0" w:color="auto"/>
              <w:left w:val="nil"/>
              <w:bottom w:val="single" w:sz="4" w:space="0" w:color="auto"/>
              <w:right w:val="single" w:sz="4" w:space="0" w:color="auto"/>
            </w:tcBorders>
            <w:shd w:val="clear" w:color="auto" w:fill="auto"/>
            <w:noWrap/>
            <w:vAlign w:val="bottom"/>
            <w:hideMark/>
          </w:tcPr>
          <w:p w:rsidR="00791163" w:rsidRPr="00791163" w:rsidRDefault="00576457" w:rsidP="00791163">
            <w:pPr>
              <w:jc w:val="right"/>
              <w:rPr>
                <w:rFonts w:ascii="Arial" w:hAnsi="Arial" w:cs="Arial"/>
                <w:sz w:val="14"/>
                <w:szCs w:val="14"/>
              </w:rPr>
            </w:pPr>
            <w:r>
              <w:rPr>
                <w:rFonts w:ascii="Arial" w:hAnsi="Arial" w:cs="Arial"/>
                <w:sz w:val="14"/>
                <w:szCs w:val="14"/>
              </w:rPr>
              <w:t>-</w:t>
            </w:r>
          </w:p>
        </w:tc>
      </w:tr>
    </w:tbl>
    <w:p w:rsidR="00156F31" w:rsidRPr="00C613CF" w:rsidRDefault="00156F31" w:rsidP="00156F31">
      <w:pPr>
        <w:tabs>
          <w:tab w:val="left" w:pos="-720"/>
          <w:tab w:val="left" w:pos="7230"/>
        </w:tabs>
        <w:suppressAutoHyphens/>
        <w:rPr>
          <w:rFonts w:ascii="Arial" w:hAnsi="Arial" w:cs="Arial"/>
          <w:sz w:val="16"/>
          <w:szCs w:val="16"/>
        </w:rPr>
      </w:pPr>
    </w:p>
    <w:p w:rsidR="00156F31" w:rsidRPr="00637245" w:rsidRDefault="00156F31" w:rsidP="00156F31">
      <w:pPr>
        <w:numPr>
          <w:ilvl w:val="1"/>
          <w:numId w:val="8"/>
        </w:numPr>
        <w:tabs>
          <w:tab w:val="clear" w:pos="1440"/>
          <w:tab w:val="num" w:pos="709"/>
          <w:tab w:val="left" w:pos="7655"/>
        </w:tabs>
        <w:ind w:left="0" w:firstLine="0"/>
        <w:jc w:val="both"/>
        <w:rPr>
          <w:rFonts w:ascii="Arial" w:hAnsi="Arial" w:cs="Arial"/>
          <w:b/>
          <w:bCs/>
          <w:sz w:val="16"/>
          <w:szCs w:val="16"/>
        </w:rPr>
      </w:pPr>
      <w:r w:rsidRPr="00637245">
        <w:rPr>
          <w:rFonts w:ascii="Arial" w:hAnsi="Arial" w:cs="Arial"/>
          <w:b/>
          <w:bCs/>
          <w:sz w:val="16"/>
          <w:szCs w:val="16"/>
        </w:rPr>
        <w:t>Activos y pasivos por impuestos sobre beneficios diferidos</w:t>
      </w:r>
    </w:p>
    <w:p w:rsidR="00156F31" w:rsidRPr="002C3FB3" w:rsidRDefault="00156F31" w:rsidP="00D0456B">
      <w:pPr>
        <w:tabs>
          <w:tab w:val="left" w:pos="1418"/>
          <w:tab w:val="left" w:pos="7655"/>
        </w:tabs>
        <w:spacing w:before="120" w:after="120" w:line="260" w:lineRule="exact"/>
        <w:jc w:val="both"/>
        <w:rPr>
          <w:rFonts w:ascii="Arial" w:hAnsi="Arial" w:cs="Arial"/>
          <w:sz w:val="16"/>
          <w:szCs w:val="16"/>
        </w:rPr>
      </w:pPr>
      <w:r w:rsidRPr="002C3FB3">
        <w:rPr>
          <w:rFonts w:ascii="Arial" w:hAnsi="Arial" w:cs="Arial"/>
          <w:sz w:val="16"/>
          <w:szCs w:val="16"/>
        </w:rPr>
        <w:t>La diferencia entre la carga fiscal imputada al ejercicio 20</w:t>
      </w:r>
      <w:r w:rsidR="00637245" w:rsidRPr="002C3FB3">
        <w:rPr>
          <w:rFonts w:ascii="Arial" w:hAnsi="Arial" w:cs="Arial"/>
          <w:sz w:val="16"/>
          <w:szCs w:val="16"/>
        </w:rPr>
        <w:t>2</w:t>
      </w:r>
      <w:r w:rsidR="00C823DF">
        <w:rPr>
          <w:rFonts w:ascii="Arial" w:hAnsi="Arial" w:cs="Arial"/>
          <w:sz w:val="16"/>
          <w:szCs w:val="16"/>
        </w:rPr>
        <w:t>1</w:t>
      </w:r>
      <w:r w:rsidRPr="002C3FB3">
        <w:rPr>
          <w:rFonts w:ascii="Arial" w:hAnsi="Arial" w:cs="Arial"/>
          <w:sz w:val="16"/>
          <w:szCs w:val="16"/>
        </w:rPr>
        <w:t xml:space="preserve"> y a los ejercicios precedentes y la carga fiscal ya pagada o que habrá de pagarse por esos ejercicios se registra en las cuentas “Activos por Impuesto sobre Beneficios Diferidos” o “Pasivos por impuesto sobre Beneficio Diferido”, según corresponda.</w:t>
      </w:r>
    </w:p>
    <w:p w:rsidR="00F767D9" w:rsidRPr="007325D2" w:rsidRDefault="0027696B" w:rsidP="00D0456B">
      <w:pPr>
        <w:tabs>
          <w:tab w:val="left" w:pos="850"/>
        </w:tabs>
        <w:spacing w:before="120" w:after="120" w:line="260" w:lineRule="exact"/>
        <w:jc w:val="both"/>
        <w:rPr>
          <w:rFonts w:ascii="Arial" w:hAnsi="Arial" w:cs="Arial"/>
          <w:sz w:val="16"/>
          <w:szCs w:val="16"/>
        </w:rPr>
      </w:pPr>
      <w:r w:rsidRPr="007325D2">
        <w:rPr>
          <w:rFonts w:ascii="Arial" w:hAnsi="Arial" w:cs="Arial"/>
          <w:sz w:val="16"/>
          <w:szCs w:val="16"/>
        </w:rPr>
        <w:t xml:space="preserve">En Activo por impuesto sobre Beneficios Diferido se recoge al cierre un saldo de </w:t>
      </w:r>
      <w:r w:rsidR="00820B56" w:rsidRPr="007325D2">
        <w:rPr>
          <w:rFonts w:ascii="Arial" w:hAnsi="Arial" w:cs="Arial"/>
          <w:sz w:val="16"/>
          <w:szCs w:val="16"/>
        </w:rPr>
        <w:t>8.</w:t>
      </w:r>
      <w:r w:rsidR="007325D2" w:rsidRPr="007325D2">
        <w:rPr>
          <w:rFonts w:ascii="Arial" w:hAnsi="Arial" w:cs="Arial"/>
          <w:sz w:val="16"/>
          <w:szCs w:val="16"/>
        </w:rPr>
        <w:t>263.484,26</w:t>
      </w:r>
      <w:r w:rsidR="00655239" w:rsidRPr="007325D2">
        <w:rPr>
          <w:rFonts w:ascii="Arial" w:hAnsi="Arial" w:cs="Arial"/>
          <w:sz w:val="16"/>
          <w:szCs w:val="16"/>
        </w:rPr>
        <w:t xml:space="preserve"> </w:t>
      </w:r>
      <w:r w:rsidRPr="007325D2">
        <w:rPr>
          <w:rFonts w:ascii="Arial" w:hAnsi="Arial" w:cs="Arial"/>
          <w:sz w:val="16"/>
          <w:szCs w:val="16"/>
        </w:rPr>
        <w:t>euros (</w:t>
      </w:r>
      <w:r w:rsidR="00C823DF" w:rsidRPr="007325D2">
        <w:rPr>
          <w:rFonts w:ascii="Arial" w:hAnsi="Arial" w:cs="Arial"/>
          <w:sz w:val="16"/>
          <w:szCs w:val="16"/>
        </w:rPr>
        <w:t>9.</w:t>
      </w:r>
      <w:r w:rsidR="007325D2" w:rsidRPr="007325D2">
        <w:rPr>
          <w:rFonts w:ascii="Arial" w:hAnsi="Arial" w:cs="Arial"/>
          <w:sz w:val="16"/>
          <w:szCs w:val="16"/>
        </w:rPr>
        <w:t>651.981,16</w:t>
      </w:r>
      <w:r w:rsidR="00637245" w:rsidRPr="007325D2">
        <w:rPr>
          <w:rFonts w:ascii="Arial" w:hAnsi="Arial" w:cs="Arial"/>
          <w:sz w:val="16"/>
          <w:szCs w:val="16"/>
        </w:rPr>
        <w:t xml:space="preserve"> </w:t>
      </w:r>
      <w:r w:rsidR="002E7423" w:rsidRPr="007325D2">
        <w:rPr>
          <w:rFonts w:ascii="Arial" w:hAnsi="Arial" w:cs="Arial"/>
          <w:sz w:val="16"/>
          <w:szCs w:val="16"/>
        </w:rPr>
        <w:t>euros e</w:t>
      </w:r>
      <w:r w:rsidRPr="007325D2">
        <w:rPr>
          <w:rFonts w:ascii="Arial" w:hAnsi="Arial" w:cs="Arial"/>
          <w:sz w:val="16"/>
          <w:szCs w:val="16"/>
        </w:rPr>
        <w:t>n 20</w:t>
      </w:r>
      <w:r w:rsidR="00C823DF" w:rsidRPr="007325D2">
        <w:rPr>
          <w:rFonts w:ascii="Arial" w:hAnsi="Arial" w:cs="Arial"/>
          <w:sz w:val="16"/>
          <w:szCs w:val="16"/>
        </w:rPr>
        <w:t>20</w:t>
      </w:r>
      <w:r w:rsidRPr="007325D2">
        <w:rPr>
          <w:rFonts w:ascii="Arial" w:hAnsi="Arial" w:cs="Arial"/>
          <w:sz w:val="16"/>
          <w:szCs w:val="16"/>
        </w:rPr>
        <w:t>).</w:t>
      </w:r>
      <w:r w:rsidR="00C823DF" w:rsidRPr="007325D2">
        <w:rPr>
          <w:rFonts w:ascii="Arial" w:hAnsi="Arial" w:cs="Arial"/>
          <w:sz w:val="16"/>
          <w:szCs w:val="16"/>
        </w:rPr>
        <w:t xml:space="preserve"> </w:t>
      </w:r>
      <w:r w:rsidRPr="007325D2">
        <w:rPr>
          <w:rFonts w:ascii="Arial" w:hAnsi="Arial" w:cs="Arial"/>
          <w:sz w:val="16"/>
          <w:szCs w:val="16"/>
        </w:rPr>
        <w:t>Corresponde a la aplicación,</w:t>
      </w:r>
      <w:r w:rsidR="008220AC" w:rsidRPr="007325D2">
        <w:rPr>
          <w:rFonts w:ascii="Arial" w:hAnsi="Arial" w:cs="Arial"/>
          <w:sz w:val="16"/>
          <w:szCs w:val="16"/>
        </w:rPr>
        <w:t xml:space="preserve"> </w:t>
      </w:r>
      <w:r w:rsidRPr="007325D2">
        <w:rPr>
          <w:rFonts w:ascii="Arial" w:hAnsi="Arial" w:cs="Arial"/>
          <w:sz w:val="16"/>
          <w:szCs w:val="16"/>
        </w:rPr>
        <w:t>dentro del Grupo fiscal, de</w:t>
      </w:r>
      <w:r w:rsidR="008220AC" w:rsidRPr="007325D2">
        <w:rPr>
          <w:rFonts w:ascii="Arial" w:hAnsi="Arial" w:cs="Arial"/>
          <w:sz w:val="16"/>
          <w:szCs w:val="16"/>
        </w:rPr>
        <w:t xml:space="preserve"> </w:t>
      </w:r>
      <w:r w:rsidRPr="007325D2">
        <w:rPr>
          <w:rFonts w:ascii="Arial" w:hAnsi="Arial" w:cs="Arial"/>
          <w:sz w:val="16"/>
          <w:szCs w:val="16"/>
        </w:rPr>
        <w:t>la deducción por Inversiones en Canarias en activos fijos nuevos, pendiente de utilizar</w:t>
      </w:r>
      <w:r w:rsidR="002C3FB3" w:rsidRPr="007325D2">
        <w:rPr>
          <w:rFonts w:ascii="Arial" w:hAnsi="Arial" w:cs="Arial"/>
          <w:sz w:val="16"/>
          <w:szCs w:val="16"/>
        </w:rPr>
        <w:t xml:space="preserve"> </w:t>
      </w:r>
      <w:r w:rsidRPr="007325D2">
        <w:rPr>
          <w:rFonts w:ascii="Arial" w:hAnsi="Arial" w:cs="Arial"/>
          <w:sz w:val="16"/>
          <w:szCs w:val="16"/>
        </w:rPr>
        <w:t>originada</w:t>
      </w:r>
      <w:r w:rsidR="002C3FB3" w:rsidRPr="007325D2">
        <w:rPr>
          <w:rFonts w:ascii="Arial" w:hAnsi="Arial" w:cs="Arial"/>
          <w:sz w:val="16"/>
          <w:szCs w:val="16"/>
        </w:rPr>
        <w:t>,</w:t>
      </w:r>
      <w:r w:rsidRPr="007325D2">
        <w:rPr>
          <w:rFonts w:ascii="Arial" w:hAnsi="Arial" w:cs="Arial"/>
          <w:sz w:val="16"/>
          <w:szCs w:val="16"/>
        </w:rPr>
        <w:t xml:space="preserve"> </w:t>
      </w:r>
      <w:r w:rsidR="00BB1C2C" w:rsidRPr="007325D2">
        <w:rPr>
          <w:rFonts w:ascii="Arial" w:hAnsi="Arial" w:cs="Arial"/>
          <w:sz w:val="16"/>
          <w:szCs w:val="16"/>
        </w:rPr>
        <w:t>esencialmente</w:t>
      </w:r>
      <w:r w:rsidR="002C3FB3" w:rsidRPr="007325D2">
        <w:rPr>
          <w:rFonts w:ascii="Arial" w:hAnsi="Arial" w:cs="Arial"/>
          <w:sz w:val="16"/>
          <w:szCs w:val="16"/>
        </w:rPr>
        <w:t xml:space="preserve">, </w:t>
      </w:r>
      <w:r w:rsidRPr="007325D2">
        <w:rPr>
          <w:rFonts w:ascii="Arial" w:hAnsi="Arial" w:cs="Arial"/>
          <w:sz w:val="16"/>
          <w:szCs w:val="16"/>
        </w:rPr>
        <w:t>por la inversión acometida</w:t>
      </w:r>
      <w:r w:rsidR="002E7423" w:rsidRPr="007325D2">
        <w:rPr>
          <w:rFonts w:ascii="Arial" w:hAnsi="Arial" w:cs="Arial"/>
          <w:sz w:val="16"/>
          <w:szCs w:val="16"/>
        </w:rPr>
        <w:t xml:space="preserve"> </w:t>
      </w:r>
      <w:r w:rsidRPr="007325D2">
        <w:rPr>
          <w:rFonts w:ascii="Arial" w:hAnsi="Arial" w:cs="Arial"/>
          <w:sz w:val="16"/>
          <w:szCs w:val="16"/>
        </w:rPr>
        <w:t xml:space="preserve">por la Sociedad, en </w:t>
      </w:r>
      <w:r w:rsidR="002C3FB3" w:rsidRPr="007325D2">
        <w:rPr>
          <w:rFonts w:ascii="Arial" w:hAnsi="Arial" w:cs="Arial"/>
          <w:sz w:val="16"/>
          <w:szCs w:val="16"/>
        </w:rPr>
        <w:t>tres</w:t>
      </w:r>
      <w:r w:rsidRPr="007325D2">
        <w:rPr>
          <w:rFonts w:ascii="Arial" w:hAnsi="Arial" w:cs="Arial"/>
          <w:sz w:val="16"/>
          <w:szCs w:val="16"/>
        </w:rPr>
        <w:t xml:space="preserve"> parque</w:t>
      </w:r>
      <w:r w:rsidR="002E7423" w:rsidRPr="007325D2">
        <w:rPr>
          <w:rFonts w:ascii="Arial" w:hAnsi="Arial" w:cs="Arial"/>
          <w:sz w:val="16"/>
          <w:szCs w:val="16"/>
        </w:rPr>
        <w:t>s</w:t>
      </w:r>
      <w:r w:rsidRPr="007325D2">
        <w:rPr>
          <w:rFonts w:ascii="Arial" w:hAnsi="Arial" w:cs="Arial"/>
          <w:sz w:val="16"/>
          <w:szCs w:val="16"/>
        </w:rPr>
        <w:t xml:space="preserve"> eólico</w:t>
      </w:r>
      <w:r w:rsidR="00EE667E" w:rsidRPr="007325D2">
        <w:rPr>
          <w:rFonts w:ascii="Arial" w:hAnsi="Arial" w:cs="Arial"/>
          <w:sz w:val="16"/>
          <w:szCs w:val="16"/>
        </w:rPr>
        <w:t>s</w:t>
      </w:r>
      <w:r w:rsidRPr="007325D2">
        <w:rPr>
          <w:rFonts w:ascii="Arial" w:hAnsi="Arial" w:cs="Arial"/>
          <w:sz w:val="16"/>
          <w:szCs w:val="16"/>
        </w:rPr>
        <w:t>. Adicionalmente</w:t>
      </w:r>
      <w:r w:rsidR="00BB1C2C" w:rsidRPr="007325D2">
        <w:rPr>
          <w:rFonts w:ascii="Arial" w:hAnsi="Arial" w:cs="Arial"/>
          <w:sz w:val="16"/>
          <w:szCs w:val="16"/>
        </w:rPr>
        <w:t>,</w:t>
      </w:r>
      <w:r w:rsidRPr="007325D2">
        <w:rPr>
          <w:rFonts w:ascii="Arial" w:hAnsi="Arial" w:cs="Arial"/>
          <w:sz w:val="16"/>
          <w:szCs w:val="16"/>
        </w:rPr>
        <w:t xml:space="preserve"> se incluye el crédito fiscal por amortizaciones fiscalmente no deducibles.</w:t>
      </w:r>
    </w:p>
    <w:p w:rsidR="00D0456B" w:rsidRDefault="0027696B" w:rsidP="00C823DF">
      <w:pPr>
        <w:tabs>
          <w:tab w:val="left" w:pos="850"/>
        </w:tabs>
        <w:spacing w:before="120" w:after="120" w:line="260" w:lineRule="exact"/>
        <w:jc w:val="both"/>
        <w:rPr>
          <w:rFonts w:ascii="Arial" w:hAnsi="Arial" w:cs="Arial"/>
          <w:b/>
          <w:sz w:val="16"/>
          <w:szCs w:val="16"/>
        </w:rPr>
      </w:pPr>
      <w:r w:rsidRPr="007325D2">
        <w:rPr>
          <w:rFonts w:ascii="Arial" w:hAnsi="Arial" w:cs="Arial"/>
          <w:sz w:val="16"/>
          <w:szCs w:val="16"/>
        </w:rPr>
        <w:t>El Pasivo por impuesto sobre Beneficios Diferido se corresponde, principalmente, con la contabilización del efecto impositivo de la subvención de capital, que se ha imputado a patrimonio neto según el PGC 2007</w:t>
      </w:r>
      <w:r w:rsidR="008220AC" w:rsidRPr="007325D2">
        <w:rPr>
          <w:rFonts w:ascii="Arial" w:hAnsi="Arial" w:cs="Arial"/>
          <w:sz w:val="16"/>
          <w:szCs w:val="16"/>
        </w:rPr>
        <w:t xml:space="preserve"> </w:t>
      </w:r>
      <w:r w:rsidRPr="007325D2">
        <w:rPr>
          <w:rFonts w:ascii="Arial" w:hAnsi="Arial" w:cs="Arial"/>
          <w:sz w:val="16"/>
          <w:szCs w:val="16"/>
        </w:rPr>
        <w:t xml:space="preserve">por valor de </w:t>
      </w:r>
      <w:r w:rsidR="007325D2">
        <w:rPr>
          <w:rFonts w:ascii="Arial" w:hAnsi="Arial" w:cs="Arial"/>
          <w:sz w:val="16"/>
          <w:szCs w:val="16"/>
        </w:rPr>
        <w:t>3.559.807,90</w:t>
      </w:r>
      <w:r w:rsidR="002C3FB3" w:rsidRPr="007325D2">
        <w:rPr>
          <w:rFonts w:ascii="Arial" w:hAnsi="Arial" w:cs="Arial"/>
          <w:sz w:val="16"/>
          <w:szCs w:val="16"/>
        </w:rPr>
        <w:t xml:space="preserve"> e</w:t>
      </w:r>
      <w:r w:rsidR="00637245" w:rsidRPr="007325D2">
        <w:rPr>
          <w:rFonts w:ascii="Arial" w:hAnsi="Arial" w:cs="Arial"/>
          <w:sz w:val="16"/>
          <w:szCs w:val="16"/>
        </w:rPr>
        <w:t>uros</w:t>
      </w:r>
      <w:r w:rsidR="00EE667E" w:rsidRPr="007325D2">
        <w:rPr>
          <w:rFonts w:ascii="Arial" w:hAnsi="Arial" w:cs="Arial"/>
          <w:sz w:val="16"/>
          <w:szCs w:val="16"/>
        </w:rPr>
        <w:t xml:space="preserve"> </w:t>
      </w:r>
      <w:r w:rsidRPr="007325D2">
        <w:rPr>
          <w:rFonts w:ascii="Arial" w:hAnsi="Arial" w:cs="Arial"/>
          <w:sz w:val="16"/>
          <w:szCs w:val="16"/>
        </w:rPr>
        <w:t>(</w:t>
      </w:r>
      <w:r w:rsidR="00C823DF" w:rsidRPr="007325D2">
        <w:rPr>
          <w:rFonts w:ascii="Arial" w:hAnsi="Arial" w:cs="Arial"/>
          <w:sz w:val="16"/>
          <w:szCs w:val="16"/>
        </w:rPr>
        <w:t xml:space="preserve">3.577.283,44 </w:t>
      </w:r>
      <w:r w:rsidR="00637245" w:rsidRPr="007325D2">
        <w:rPr>
          <w:rFonts w:ascii="Arial" w:hAnsi="Arial" w:cs="Arial"/>
          <w:sz w:val="16"/>
          <w:szCs w:val="16"/>
        </w:rPr>
        <w:t>euros</w:t>
      </w:r>
      <w:r w:rsidR="008220AC" w:rsidRPr="007325D2">
        <w:rPr>
          <w:rFonts w:ascii="Arial" w:hAnsi="Arial" w:cs="Arial"/>
          <w:sz w:val="16"/>
          <w:szCs w:val="16"/>
        </w:rPr>
        <w:t xml:space="preserve"> </w:t>
      </w:r>
      <w:r w:rsidRPr="007325D2">
        <w:rPr>
          <w:rFonts w:ascii="Arial" w:hAnsi="Arial" w:cs="Arial"/>
          <w:sz w:val="16"/>
          <w:szCs w:val="16"/>
        </w:rPr>
        <w:t xml:space="preserve">en </w:t>
      </w:r>
      <w:r w:rsidR="00C823DF" w:rsidRPr="007325D2">
        <w:rPr>
          <w:rFonts w:ascii="Arial" w:hAnsi="Arial" w:cs="Arial"/>
          <w:sz w:val="16"/>
          <w:szCs w:val="16"/>
        </w:rPr>
        <w:t xml:space="preserve">el ejercicio </w:t>
      </w:r>
      <w:r w:rsidRPr="007325D2">
        <w:rPr>
          <w:rFonts w:ascii="Arial" w:hAnsi="Arial" w:cs="Arial"/>
          <w:sz w:val="16"/>
          <w:szCs w:val="16"/>
        </w:rPr>
        <w:t>20</w:t>
      </w:r>
      <w:r w:rsidR="00C823DF" w:rsidRPr="007325D2">
        <w:rPr>
          <w:rFonts w:ascii="Arial" w:hAnsi="Arial" w:cs="Arial"/>
          <w:sz w:val="16"/>
          <w:szCs w:val="16"/>
        </w:rPr>
        <w:t>20</w:t>
      </w:r>
      <w:r w:rsidR="00637245" w:rsidRPr="007325D2">
        <w:rPr>
          <w:rFonts w:ascii="Arial" w:hAnsi="Arial" w:cs="Arial"/>
          <w:sz w:val="16"/>
          <w:szCs w:val="16"/>
        </w:rPr>
        <w:t>)</w:t>
      </w:r>
      <w:r w:rsidR="002C3FB3" w:rsidRPr="007325D2">
        <w:rPr>
          <w:rFonts w:ascii="Arial" w:hAnsi="Arial" w:cs="Arial"/>
          <w:sz w:val="16"/>
          <w:szCs w:val="16"/>
        </w:rPr>
        <w:t>.</w:t>
      </w:r>
      <w:r w:rsidR="00D0456B">
        <w:rPr>
          <w:rFonts w:ascii="Arial" w:hAnsi="Arial" w:cs="Arial"/>
          <w:b/>
          <w:sz w:val="16"/>
          <w:szCs w:val="16"/>
        </w:rPr>
        <w:br w:type="page"/>
      </w:r>
    </w:p>
    <w:p w:rsidR="00F767D9" w:rsidRPr="00144D9F" w:rsidRDefault="0027696B" w:rsidP="004D331C">
      <w:pPr>
        <w:spacing w:before="240" w:after="120" w:line="280" w:lineRule="exact"/>
        <w:ind w:left="567" w:hanging="567"/>
        <w:jc w:val="both"/>
        <w:rPr>
          <w:rFonts w:ascii="Arial" w:hAnsi="Arial" w:cs="Arial"/>
          <w:b/>
          <w:sz w:val="16"/>
          <w:szCs w:val="16"/>
        </w:rPr>
      </w:pPr>
      <w:r w:rsidRPr="00144D9F">
        <w:rPr>
          <w:rFonts w:ascii="Arial" w:hAnsi="Arial" w:cs="Arial"/>
          <w:b/>
          <w:sz w:val="16"/>
          <w:szCs w:val="16"/>
        </w:rPr>
        <w:lastRenderedPageBreak/>
        <w:t xml:space="preserve">16.- </w:t>
      </w:r>
      <w:r w:rsidR="00FB7A58" w:rsidRPr="00144D9F">
        <w:rPr>
          <w:rFonts w:ascii="Arial" w:hAnsi="Arial" w:cs="Arial"/>
          <w:b/>
          <w:sz w:val="16"/>
          <w:szCs w:val="16"/>
        </w:rPr>
        <w:t xml:space="preserve">SALDOS </w:t>
      </w:r>
      <w:r w:rsidRPr="00144D9F">
        <w:rPr>
          <w:rFonts w:ascii="Arial" w:hAnsi="Arial" w:cs="Arial"/>
          <w:b/>
          <w:sz w:val="16"/>
          <w:szCs w:val="16"/>
        </w:rPr>
        <w:t>CON EMPRESAS DEL GRUPO Y ASOCIADAS</w:t>
      </w:r>
    </w:p>
    <w:p w:rsidR="00F767D9" w:rsidRDefault="0027696B" w:rsidP="00D0456B">
      <w:pPr>
        <w:tabs>
          <w:tab w:val="left" w:pos="850"/>
        </w:tabs>
        <w:spacing w:before="120" w:after="120" w:line="260" w:lineRule="exact"/>
        <w:jc w:val="both"/>
        <w:rPr>
          <w:rFonts w:ascii="Arial" w:hAnsi="Arial" w:cs="Arial"/>
          <w:sz w:val="16"/>
          <w:szCs w:val="16"/>
        </w:rPr>
      </w:pPr>
      <w:r w:rsidRPr="00144D9F">
        <w:rPr>
          <w:rFonts w:ascii="Arial" w:hAnsi="Arial" w:cs="Arial"/>
          <w:sz w:val="16"/>
          <w:szCs w:val="16"/>
        </w:rPr>
        <w:t>El detalle de l</w:t>
      </w:r>
      <w:r w:rsidR="00FB7A58" w:rsidRPr="00144D9F">
        <w:rPr>
          <w:rFonts w:ascii="Arial" w:hAnsi="Arial" w:cs="Arial"/>
          <w:sz w:val="16"/>
          <w:szCs w:val="16"/>
        </w:rPr>
        <w:t>o</w:t>
      </w:r>
      <w:r w:rsidRPr="00144D9F">
        <w:rPr>
          <w:rFonts w:ascii="Arial" w:hAnsi="Arial" w:cs="Arial"/>
          <w:sz w:val="16"/>
          <w:szCs w:val="16"/>
        </w:rPr>
        <w:t xml:space="preserve">s </w:t>
      </w:r>
      <w:r w:rsidR="00FB7A58" w:rsidRPr="00144D9F">
        <w:rPr>
          <w:rFonts w:ascii="Arial" w:hAnsi="Arial" w:cs="Arial"/>
          <w:sz w:val="16"/>
          <w:szCs w:val="16"/>
        </w:rPr>
        <w:t>saldos</w:t>
      </w:r>
      <w:r w:rsidRPr="00144D9F">
        <w:rPr>
          <w:rFonts w:ascii="Arial" w:hAnsi="Arial" w:cs="Arial"/>
          <w:sz w:val="16"/>
          <w:szCs w:val="16"/>
        </w:rPr>
        <w:t xml:space="preserve"> con empresas asociadas a 31 de diciembre de 20</w:t>
      </w:r>
      <w:r w:rsidR="00D0456B" w:rsidRPr="00144D9F">
        <w:rPr>
          <w:rFonts w:ascii="Arial" w:hAnsi="Arial" w:cs="Arial"/>
          <w:sz w:val="16"/>
          <w:szCs w:val="16"/>
        </w:rPr>
        <w:t>2</w:t>
      </w:r>
      <w:r w:rsidR="00C823DF">
        <w:rPr>
          <w:rFonts w:ascii="Arial" w:hAnsi="Arial" w:cs="Arial"/>
          <w:sz w:val="16"/>
          <w:szCs w:val="16"/>
        </w:rPr>
        <w:t>1</w:t>
      </w:r>
      <w:r w:rsidRPr="00144D9F">
        <w:rPr>
          <w:rFonts w:ascii="Arial" w:hAnsi="Arial" w:cs="Arial"/>
          <w:sz w:val="16"/>
          <w:szCs w:val="16"/>
        </w:rPr>
        <w:t xml:space="preserve"> es el siguiente:</w:t>
      </w:r>
    </w:p>
    <w:p w:rsidR="00F767D9" w:rsidRDefault="0086184B" w:rsidP="00D0456B">
      <w:pPr>
        <w:pStyle w:val="Prrafodelista"/>
        <w:numPr>
          <w:ilvl w:val="0"/>
          <w:numId w:val="44"/>
        </w:numPr>
        <w:spacing w:before="120" w:after="120" w:line="260" w:lineRule="exact"/>
        <w:ind w:left="284" w:hanging="284"/>
        <w:contextualSpacing w:val="0"/>
        <w:jc w:val="both"/>
        <w:rPr>
          <w:rFonts w:ascii="Arial" w:hAnsi="Arial" w:cs="Arial"/>
          <w:b/>
          <w:sz w:val="16"/>
          <w:szCs w:val="16"/>
        </w:rPr>
      </w:pPr>
      <w:r w:rsidRPr="001F2AF0">
        <w:rPr>
          <w:rFonts w:ascii="Arial" w:hAnsi="Arial" w:cs="Arial"/>
          <w:b/>
          <w:sz w:val="16"/>
          <w:szCs w:val="16"/>
        </w:rPr>
        <w:t>Inversiones en empresas del grupo y asociadas a Largo plazo</w:t>
      </w:r>
      <w:r w:rsidR="00D60048">
        <w:rPr>
          <w:rFonts w:ascii="Arial" w:hAnsi="Arial" w:cs="Arial"/>
          <w:b/>
          <w:sz w:val="16"/>
          <w:szCs w:val="16"/>
        </w:rPr>
        <w:t>. (Nota 7.A)</w:t>
      </w:r>
    </w:p>
    <w:tbl>
      <w:tblPr>
        <w:tblW w:w="5000" w:type="pct"/>
        <w:tblCellMar>
          <w:left w:w="70" w:type="dxa"/>
          <w:right w:w="70" w:type="dxa"/>
        </w:tblCellMar>
        <w:tblLook w:val="04A0"/>
      </w:tblPr>
      <w:tblGrid>
        <w:gridCol w:w="5028"/>
        <w:gridCol w:w="2073"/>
        <w:gridCol w:w="1826"/>
      </w:tblGrid>
      <w:tr w:rsidR="00C55D1B" w:rsidRPr="00C55D1B" w:rsidTr="001515F3">
        <w:trPr>
          <w:trHeight w:val="170"/>
        </w:trPr>
        <w:tc>
          <w:tcPr>
            <w:tcW w:w="2816" w:type="pct"/>
            <w:tcBorders>
              <w:top w:val="single" w:sz="4" w:space="0" w:color="auto"/>
              <w:left w:val="single" w:sz="4" w:space="0" w:color="auto"/>
              <w:bottom w:val="nil"/>
              <w:right w:val="nil"/>
            </w:tcBorders>
            <w:shd w:val="clear" w:color="000000" w:fill="D9D9D9"/>
            <w:noWrap/>
            <w:vAlign w:val="center"/>
            <w:hideMark/>
          </w:tcPr>
          <w:p w:rsidR="00C55D1B" w:rsidRPr="00C55D1B" w:rsidRDefault="00C55D1B" w:rsidP="00C55D1B">
            <w:pPr>
              <w:jc w:val="center"/>
              <w:rPr>
                <w:rFonts w:ascii="Arial" w:hAnsi="Arial" w:cs="Arial"/>
                <w:b/>
                <w:bCs/>
                <w:sz w:val="16"/>
                <w:szCs w:val="16"/>
              </w:rPr>
            </w:pPr>
            <w:r w:rsidRPr="00C55D1B">
              <w:rPr>
                <w:rFonts w:ascii="Arial" w:hAnsi="Arial" w:cs="Arial"/>
                <w:b/>
                <w:bCs/>
                <w:sz w:val="16"/>
                <w:szCs w:val="16"/>
              </w:rPr>
              <w:t> </w:t>
            </w:r>
          </w:p>
        </w:tc>
        <w:tc>
          <w:tcPr>
            <w:tcW w:w="1161" w:type="pct"/>
            <w:tcBorders>
              <w:top w:val="single" w:sz="4" w:space="0" w:color="auto"/>
              <w:left w:val="single" w:sz="4" w:space="0" w:color="auto"/>
              <w:bottom w:val="nil"/>
              <w:right w:val="single" w:sz="4" w:space="0" w:color="auto"/>
            </w:tcBorders>
            <w:shd w:val="clear" w:color="000000" w:fill="D9D9D9"/>
            <w:noWrap/>
            <w:vAlign w:val="center"/>
            <w:hideMark/>
          </w:tcPr>
          <w:p w:rsidR="00C55D1B" w:rsidRPr="00C55D1B" w:rsidRDefault="00C55D1B" w:rsidP="00C55D1B">
            <w:pPr>
              <w:jc w:val="center"/>
              <w:rPr>
                <w:rFonts w:ascii="Arial" w:hAnsi="Arial" w:cs="Arial"/>
                <w:b/>
                <w:bCs/>
                <w:sz w:val="16"/>
                <w:szCs w:val="16"/>
              </w:rPr>
            </w:pPr>
            <w:r w:rsidRPr="00C55D1B">
              <w:rPr>
                <w:rFonts w:ascii="Arial" w:hAnsi="Arial" w:cs="Arial"/>
                <w:b/>
                <w:bCs/>
                <w:sz w:val="16"/>
                <w:szCs w:val="16"/>
              </w:rPr>
              <w:t>31/12/202</w:t>
            </w:r>
            <w:r w:rsidR="00C823DF">
              <w:rPr>
                <w:rFonts w:ascii="Arial" w:hAnsi="Arial" w:cs="Arial"/>
                <w:b/>
                <w:bCs/>
                <w:sz w:val="16"/>
                <w:szCs w:val="16"/>
              </w:rPr>
              <w:t>1</w:t>
            </w:r>
          </w:p>
        </w:tc>
        <w:tc>
          <w:tcPr>
            <w:tcW w:w="1023" w:type="pct"/>
            <w:tcBorders>
              <w:top w:val="single" w:sz="4" w:space="0" w:color="auto"/>
              <w:left w:val="nil"/>
              <w:bottom w:val="nil"/>
              <w:right w:val="single" w:sz="4" w:space="0" w:color="auto"/>
            </w:tcBorders>
            <w:shd w:val="clear" w:color="000000" w:fill="D9D9D9"/>
            <w:noWrap/>
            <w:vAlign w:val="center"/>
            <w:hideMark/>
          </w:tcPr>
          <w:p w:rsidR="00C55D1B" w:rsidRPr="00C55D1B" w:rsidRDefault="00C55D1B" w:rsidP="00C55D1B">
            <w:pPr>
              <w:jc w:val="center"/>
              <w:rPr>
                <w:rFonts w:ascii="Arial" w:hAnsi="Arial" w:cs="Arial"/>
                <w:b/>
                <w:bCs/>
                <w:sz w:val="16"/>
                <w:szCs w:val="16"/>
              </w:rPr>
            </w:pPr>
            <w:r w:rsidRPr="00C55D1B">
              <w:rPr>
                <w:rFonts w:ascii="Arial" w:hAnsi="Arial" w:cs="Arial"/>
                <w:b/>
                <w:bCs/>
                <w:sz w:val="16"/>
                <w:szCs w:val="16"/>
              </w:rPr>
              <w:t>31/12/20</w:t>
            </w:r>
            <w:r w:rsidR="00C823DF">
              <w:rPr>
                <w:rFonts w:ascii="Arial" w:hAnsi="Arial" w:cs="Arial"/>
                <w:b/>
                <w:bCs/>
                <w:sz w:val="16"/>
                <w:szCs w:val="16"/>
              </w:rPr>
              <w:t>20</w:t>
            </w:r>
          </w:p>
        </w:tc>
      </w:tr>
      <w:tr w:rsidR="00C55D1B" w:rsidRPr="00C55D1B" w:rsidTr="001515F3">
        <w:trPr>
          <w:trHeight w:val="170"/>
        </w:trPr>
        <w:tc>
          <w:tcPr>
            <w:tcW w:w="2816" w:type="pct"/>
            <w:tcBorders>
              <w:top w:val="nil"/>
              <w:left w:val="single" w:sz="4" w:space="0" w:color="auto"/>
              <w:bottom w:val="single" w:sz="4" w:space="0" w:color="auto"/>
              <w:right w:val="nil"/>
            </w:tcBorders>
            <w:shd w:val="clear" w:color="000000" w:fill="D9D9D9"/>
            <w:noWrap/>
            <w:vAlign w:val="center"/>
            <w:hideMark/>
          </w:tcPr>
          <w:p w:rsidR="00C55D1B" w:rsidRPr="00C55D1B" w:rsidRDefault="00C55D1B" w:rsidP="00C55D1B">
            <w:pPr>
              <w:jc w:val="center"/>
              <w:rPr>
                <w:rFonts w:ascii="Arial" w:hAnsi="Arial" w:cs="Arial"/>
                <w:b/>
                <w:bCs/>
                <w:sz w:val="16"/>
                <w:szCs w:val="16"/>
              </w:rPr>
            </w:pPr>
            <w:r w:rsidRPr="00C55D1B">
              <w:rPr>
                <w:rFonts w:ascii="Arial" w:hAnsi="Arial" w:cs="Arial"/>
                <w:b/>
                <w:bCs/>
                <w:sz w:val="16"/>
                <w:szCs w:val="16"/>
              </w:rPr>
              <w:t> </w:t>
            </w:r>
          </w:p>
        </w:tc>
        <w:tc>
          <w:tcPr>
            <w:tcW w:w="1161" w:type="pct"/>
            <w:tcBorders>
              <w:top w:val="nil"/>
              <w:left w:val="single" w:sz="4" w:space="0" w:color="auto"/>
              <w:bottom w:val="single" w:sz="4" w:space="0" w:color="auto"/>
              <w:right w:val="single" w:sz="4" w:space="0" w:color="auto"/>
            </w:tcBorders>
            <w:shd w:val="clear" w:color="000000" w:fill="D9D9D9"/>
            <w:noWrap/>
            <w:vAlign w:val="center"/>
            <w:hideMark/>
          </w:tcPr>
          <w:p w:rsidR="00C55D1B" w:rsidRPr="00C55D1B" w:rsidRDefault="00C55D1B" w:rsidP="00C55D1B">
            <w:pPr>
              <w:jc w:val="center"/>
              <w:rPr>
                <w:rFonts w:ascii="Arial" w:hAnsi="Arial" w:cs="Arial"/>
                <w:b/>
                <w:bCs/>
                <w:sz w:val="16"/>
                <w:szCs w:val="16"/>
              </w:rPr>
            </w:pPr>
            <w:r w:rsidRPr="00C55D1B">
              <w:rPr>
                <w:rFonts w:ascii="Arial" w:hAnsi="Arial" w:cs="Arial"/>
                <w:b/>
                <w:bCs/>
                <w:sz w:val="16"/>
                <w:szCs w:val="16"/>
              </w:rPr>
              <w:t>No corriente</w:t>
            </w:r>
          </w:p>
        </w:tc>
        <w:tc>
          <w:tcPr>
            <w:tcW w:w="1023" w:type="pct"/>
            <w:tcBorders>
              <w:top w:val="nil"/>
              <w:left w:val="nil"/>
              <w:bottom w:val="single" w:sz="4" w:space="0" w:color="auto"/>
              <w:right w:val="single" w:sz="4" w:space="0" w:color="auto"/>
            </w:tcBorders>
            <w:shd w:val="clear" w:color="000000" w:fill="D9D9D9"/>
            <w:noWrap/>
            <w:vAlign w:val="center"/>
            <w:hideMark/>
          </w:tcPr>
          <w:p w:rsidR="00C55D1B" w:rsidRPr="00C55D1B" w:rsidRDefault="00C55D1B" w:rsidP="00C55D1B">
            <w:pPr>
              <w:jc w:val="center"/>
              <w:rPr>
                <w:rFonts w:ascii="Arial" w:hAnsi="Arial" w:cs="Arial"/>
                <w:b/>
                <w:bCs/>
                <w:sz w:val="16"/>
                <w:szCs w:val="16"/>
              </w:rPr>
            </w:pPr>
            <w:r w:rsidRPr="00C55D1B">
              <w:rPr>
                <w:rFonts w:ascii="Arial" w:hAnsi="Arial" w:cs="Arial"/>
                <w:b/>
                <w:bCs/>
                <w:sz w:val="16"/>
                <w:szCs w:val="16"/>
              </w:rPr>
              <w:t>No corriente</w:t>
            </w:r>
          </w:p>
        </w:tc>
      </w:tr>
      <w:tr w:rsidR="003965DF" w:rsidRPr="00C55D1B" w:rsidTr="00C11925">
        <w:trPr>
          <w:trHeight w:val="255"/>
        </w:trPr>
        <w:tc>
          <w:tcPr>
            <w:tcW w:w="2816" w:type="pct"/>
            <w:tcBorders>
              <w:top w:val="nil"/>
              <w:left w:val="single" w:sz="4" w:space="0" w:color="auto"/>
              <w:bottom w:val="nil"/>
              <w:right w:val="nil"/>
            </w:tcBorders>
            <w:shd w:val="clear" w:color="auto" w:fill="auto"/>
            <w:noWrap/>
            <w:vAlign w:val="center"/>
            <w:hideMark/>
          </w:tcPr>
          <w:p w:rsidR="003965DF" w:rsidRPr="00C55D1B" w:rsidRDefault="003965DF" w:rsidP="003965DF">
            <w:pPr>
              <w:ind w:firstLineChars="100" w:firstLine="160"/>
              <w:rPr>
                <w:rFonts w:ascii="Arial" w:hAnsi="Arial" w:cs="Arial"/>
                <w:sz w:val="16"/>
                <w:szCs w:val="16"/>
              </w:rPr>
            </w:pPr>
            <w:r w:rsidRPr="00C55D1B">
              <w:rPr>
                <w:rFonts w:ascii="Arial" w:hAnsi="Arial" w:cs="Arial"/>
                <w:sz w:val="16"/>
                <w:szCs w:val="16"/>
              </w:rPr>
              <w:t>Instrumentos de Patrimonio</w:t>
            </w:r>
          </w:p>
        </w:tc>
        <w:tc>
          <w:tcPr>
            <w:tcW w:w="1161" w:type="pct"/>
            <w:tcBorders>
              <w:top w:val="nil"/>
              <w:left w:val="single" w:sz="8" w:space="0" w:color="auto"/>
              <w:bottom w:val="nil"/>
              <w:right w:val="single" w:sz="8" w:space="0" w:color="auto"/>
            </w:tcBorders>
            <w:shd w:val="clear" w:color="auto" w:fill="auto"/>
            <w:noWrap/>
            <w:vAlign w:val="center"/>
          </w:tcPr>
          <w:p w:rsidR="003965DF" w:rsidRPr="00C55D1B" w:rsidRDefault="003965DF" w:rsidP="003965DF">
            <w:pPr>
              <w:jc w:val="right"/>
              <w:rPr>
                <w:rFonts w:ascii="Arial" w:hAnsi="Arial" w:cs="Arial"/>
                <w:sz w:val="16"/>
                <w:szCs w:val="16"/>
              </w:rPr>
            </w:pPr>
            <w:r>
              <w:rPr>
                <w:rFonts w:ascii="Arial" w:hAnsi="Arial" w:cs="Arial"/>
                <w:color w:val="000000"/>
                <w:sz w:val="16"/>
                <w:szCs w:val="16"/>
              </w:rPr>
              <w:t>15.281.336,40</w:t>
            </w:r>
          </w:p>
        </w:tc>
        <w:tc>
          <w:tcPr>
            <w:tcW w:w="1023" w:type="pct"/>
            <w:tcBorders>
              <w:top w:val="nil"/>
              <w:left w:val="nil"/>
              <w:bottom w:val="nil"/>
              <w:right w:val="single" w:sz="4" w:space="0" w:color="auto"/>
            </w:tcBorders>
            <w:shd w:val="clear" w:color="auto" w:fill="auto"/>
            <w:noWrap/>
            <w:vAlign w:val="center"/>
            <w:hideMark/>
          </w:tcPr>
          <w:p w:rsidR="003965DF" w:rsidRPr="00C55D1B" w:rsidRDefault="003965DF" w:rsidP="003965DF">
            <w:pPr>
              <w:jc w:val="right"/>
              <w:rPr>
                <w:rFonts w:ascii="Arial" w:hAnsi="Arial" w:cs="Arial"/>
                <w:sz w:val="16"/>
                <w:szCs w:val="16"/>
              </w:rPr>
            </w:pPr>
            <w:r w:rsidRPr="00C55D1B">
              <w:rPr>
                <w:rFonts w:ascii="Arial" w:hAnsi="Arial" w:cs="Arial"/>
                <w:sz w:val="16"/>
                <w:szCs w:val="16"/>
              </w:rPr>
              <w:t>15.316.136,40</w:t>
            </w:r>
          </w:p>
        </w:tc>
      </w:tr>
      <w:tr w:rsidR="003965DF" w:rsidRPr="00C55D1B" w:rsidTr="00C11925">
        <w:trPr>
          <w:trHeight w:val="255"/>
        </w:trPr>
        <w:tc>
          <w:tcPr>
            <w:tcW w:w="2816" w:type="pct"/>
            <w:tcBorders>
              <w:top w:val="nil"/>
              <w:left w:val="single" w:sz="4" w:space="0" w:color="auto"/>
              <w:bottom w:val="nil"/>
              <w:right w:val="nil"/>
            </w:tcBorders>
            <w:shd w:val="clear" w:color="auto" w:fill="auto"/>
            <w:noWrap/>
            <w:vAlign w:val="center"/>
            <w:hideMark/>
          </w:tcPr>
          <w:p w:rsidR="003965DF" w:rsidRPr="00C55D1B" w:rsidRDefault="003965DF" w:rsidP="003965DF">
            <w:pPr>
              <w:ind w:firstLineChars="100" w:firstLine="160"/>
              <w:rPr>
                <w:rFonts w:ascii="Arial" w:hAnsi="Arial" w:cs="Arial"/>
                <w:sz w:val="16"/>
                <w:szCs w:val="16"/>
              </w:rPr>
            </w:pPr>
            <w:r w:rsidRPr="00C55D1B">
              <w:rPr>
                <w:rFonts w:ascii="Arial" w:hAnsi="Arial" w:cs="Arial"/>
                <w:sz w:val="16"/>
                <w:szCs w:val="16"/>
              </w:rPr>
              <w:t>Créditos a empresas</w:t>
            </w:r>
          </w:p>
        </w:tc>
        <w:tc>
          <w:tcPr>
            <w:tcW w:w="1161" w:type="pct"/>
            <w:tcBorders>
              <w:top w:val="nil"/>
              <w:left w:val="single" w:sz="8" w:space="0" w:color="auto"/>
              <w:bottom w:val="nil"/>
              <w:right w:val="single" w:sz="8" w:space="0" w:color="auto"/>
            </w:tcBorders>
            <w:shd w:val="clear" w:color="auto" w:fill="auto"/>
            <w:noWrap/>
            <w:vAlign w:val="center"/>
          </w:tcPr>
          <w:p w:rsidR="003965DF" w:rsidRPr="00C55D1B" w:rsidRDefault="003965DF" w:rsidP="003965DF">
            <w:pPr>
              <w:jc w:val="right"/>
              <w:rPr>
                <w:rFonts w:ascii="Arial" w:hAnsi="Arial" w:cs="Arial"/>
                <w:sz w:val="16"/>
                <w:szCs w:val="16"/>
              </w:rPr>
            </w:pPr>
            <w:r>
              <w:rPr>
                <w:rFonts w:ascii="Arial" w:hAnsi="Arial" w:cs="Arial"/>
                <w:color w:val="000000"/>
                <w:sz w:val="16"/>
                <w:szCs w:val="16"/>
              </w:rPr>
              <w:t>19.483.105,74</w:t>
            </w:r>
          </w:p>
        </w:tc>
        <w:tc>
          <w:tcPr>
            <w:tcW w:w="1023" w:type="pct"/>
            <w:tcBorders>
              <w:top w:val="nil"/>
              <w:left w:val="nil"/>
              <w:bottom w:val="nil"/>
              <w:right w:val="single" w:sz="4" w:space="0" w:color="auto"/>
            </w:tcBorders>
            <w:shd w:val="clear" w:color="auto" w:fill="auto"/>
            <w:noWrap/>
            <w:vAlign w:val="center"/>
            <w:hideMark/>
          </w:tcPr>
          <w:p w:rsidR="003965DF" w:rsidRPr="00C55D1B" w:rsidRDefault="003965DF" w:rsidP="003965DF">
            <w:pPr>
              <w:jc w:val="right"/>
              <w:rPr>
                <w:rFonts w:ascii="Arial" w:hAnsi="Arial" w:cs="Arial"/>
                <w:sz w:val="16"/>
                <w:szCs w:val="16"/>
              </w:rPr>
            </w:pPr>
            <w:r w:rsidRPr="00C55D1B">
              <w:rPr>
                <w:rFonts w:ascii="Arial" w:hAnsi="Arial" w:cs="Arial"/>
                <w:sz w:val="16"/>
                <w:szCs w:val="16"/>
              </w:rPr>
              <w:t>19.205.420,74</w:t>
            </w:r>
          </w:p>
        </w:tc>
      </w:tr>
      <w:tr w:rsidR="003965DF" w:rsidRPr="00C55D1B" w:rsidTr="00C11925">
        <w:trPr>
          <w:trHeight w:val="255"/>
        </w:trPr>
        <w:tc>
          <w:tcPr>
            <w:tcW w:w="2816" w:type="pct"/>
            <w:tcBorders>
              <w:top w:val="nil"/>
              <w:left w:val="single" w:sz="4" w:space="0" w:color="auto"/>
              <w:bottom w:val="nil"/>
              <w:right w:val="nil"/>
            </w:tcBorders>
            <w:shd w:val="clear" w:color="auto" w:fill="auto"/>
            <w:noWrap/>
            <w:vAlign w:val="center"/>
            <w:hideMark/>
          </w:tcPr>
          <w:p w:rsidR="003965DF" w:rsidRPr="00C55D1B" w:rsidRDefault="003965DF" w:rsidP="003965DF">
            <w:pPr>
              <w:ind w:firstLineChars="100" w:firstLine="160"/>
              <w:rPr>
                <w:rFonts w:ascii="Arial" w:hAnsi="Arial" w:cs="Arial"/>
                <w:sz w:val="16"/>
                <w:szCs w:val="16"/>
              </w:rPr>
            </w:pPr>
            <w:r w:rsidRPr="00C55D1B">
              <w:rPr>
                <w:rFonts w:ascii="Arial" w:hAnsi="Arial" w:cs="Arial"/>
                <w:sz w:val="16"/>
                <w:szCs w:val="16"/>
              </w:rPr>
              <w:t>Otros activos financieros</w:t>
            </w:r>
          </w:p>
        </w:tc>
        <w:tc>
          <w:tcPr>
            <w:tcW w:w="1161" w:type="pct"/>
            <w:tcBorders>
              <w:top w:val="nil"/>
              <w:left w:val="single" w:sz="8" w:space="0" w:color="auto"/>
              <w:bottom w:val="nil"/>
              <w:right w:val="single" w:sz="8" w:space="0" w:color="auto"/>
            </w:tcBorders>
            <w:shd w:val="clear" w:color="auto" w:fill="auto"/>
            <w:noWrap/>
            <w:vAlign w:val="center"/>
          </w:tcPr>
          <w:p w:rsidR="003965DF" w:rsidRPr="00C55D1B" w:rsidRDefault="003965DF" w:rsidP="003965DF">
            <w:pPr>
              <w:jc w:val="right"/>
              <w:rPr>
                <w:rFonts w:ascii="Arial" w:hAnsi="Arial" w:cs="Arial"/>
                <w:sz w:val="16"/>
                <w:szCs w:val="16"/>
              </w:rPr>
            </w:pPr>
            <w:r>
              <w:rPr>
                <w:rFonts w:ascii="Arial" w:hAnsi="Arial" w:cs="Arial"/>
                <w:color w:val="000000"/>
                <w:sz w:val="16"/>
                <w:szCs w:val="16"/>
              </w:rPr>
              <w:t>507.000,00</w:t>
            </w:r>
          </w:p>
        </w:tc>
        <w:tc>
          <w:tcPr>
            <w:tcW w:w="1023" w:type="pct"/>
            <w:tcBorders>
              <w:top w:val="nil"/>
              <w:left w:val="nil"/>
              <w:bottom w:val="nil"/>
              <w:right w:val="single" w:sz="4" w:space="0" w:color="auto"/>
            </w:tcBorders>
            <w:shd w:val="clear" w:color="auto" w:fill="auto"/>
            <w:noWrap/>
            <w:vAlign w:val="center"/>
            <w:hideMark/>
          </w:tcPr>
          <w:p w:rsidR="003965DF" w:rsidRPr="00C55D1B" w:rsidRDefault="003965DF" w:rsidP="003965DF">
            <w:pPr>
              <w:jc w:val="right"/>
              <w:rPr>
                <w:rFonts w:ascii="Arial" w:hAnsi="Arial" w:cs="Arial"/>
                <w:sz w:val="16"/>
                <w:szCs w:val="16"/>
              </w:rPr>
            </w:pPr>
            <w:r w:rsidRPr="00C55D1B">
              <w:rPr>
                <w:rFonts w:ascii="Arial" w:hAnsi="Arial" w:cs="Arial"/>
                <w:sz w:val="16"/>
                <w:szCs w:val="16"/>
              </w:rPr>
              <w:t>507.000,00</w:t>
            </w:r>
          </w:p>
        </w:tc>
      </w:tr>
      <w:tr w:rsidR="003965DF" w:rsidRPr="00C55D1B" w:rsidTr="00C11925">
        <w:trPr>
          <w:trHeight w:val="255"/>
        </w:trPr>
        <w:tc>
          <w:tcPr>
            <w:tcW w:w="2816" w:type="pct"/>
            <w:tcBorders>
              <w:top w:val="single" w:sz="4" w:space="0" w:color="auto"/>
              <w:left w:val="single" w:sz="4" w:space="0" w:color="auto"/>
              <w:bottom w:val="single" w:sz="4" w:space="0" w:color="auto"/>
              <w:right w:val="nil"/>
            </w:tcBorders>
            <w:shd w:val="clear" w:color="auto" w:fill="auto"/>
            <w:noWrap/>
            <w:vAlign w:val="center"/>
            <w:hideMark/>
          </w:tcPr>
          <w:p w:rsidR="003965DF" w:rsidRPr="00C55D1B" w:rsidRDefault="003965DF" w:rsidP="003965DF">
            <w:pPr>
              <w:ind w:firstLineChars="100" w:firstLine="160"/>
              <w:rPr>
                <w:rFonts w:ascii="Arial" w:hAnsi="Arial" w:cs="Arial"/>
                <w:sz w:val="16"/>
                <w:szCs w:val="16"/>
              </w:rPr>
            </w:pPr>
            <w:r w:rsidRPr="00C55D1B">
              <w:rPr>
                <w:rFonts w:ascii="Arial" w:hAnsi="Arial" w:cs="Arial"/>
                <w:sz w:val="16"/>
                <w:szCs w:val="16"/>
              </w:rPr>
              <w:t>Total:</w:t>
            </w:r>
          </w:p>
        </w:tc>
        <w:tc>
          <w:tcPr>
            <w:tcW w:w="1161" w:type="pct"/>
            <w:tcBorders>
              <w:top w:val="single" w:sz="8" w:space="0" w:color="auto"/>
              <w:left w:val="single" w:sz="8" w:space="0" w:color="auto"/>
              <w:bottom w:val="single" w:sz="8" w:space="0" w:color="auto"/>
              <w:right w:val="single" w:sz="8" w:space="0" w:color="auto"/>
            </w:tcBorders>
            <w:shd w:val="clear" w:color="auto" w:fill="auto"/>
            <w:noWrap/>
            <w:vAlign w:val="center"/>
          </w:tcPr>
          <w:p w:rsidR="003965DF" w:rsidRPr="00C55D1B" w:rsidRDefault="003965DF" w:rsidP="003965DF">
            <w:pPr>
              <w:jc w:val="right"/>
              <w:rPr>
                <w:rFonts w:ascii="Arial" w:hAnsi="Arial" w:cs="Arial"/>
                <w:sz w:val="16"/>
                <w:szCs w:val="16"/>
              </w:rPr>
            </w:pPr>
            <w:r>
              <w:rPr>
                <w:rFonts w:ascii="Arial" w:hAnsi="Arial" w:cs="Arial"/>
                <w:color w:val="000000"/>
                <w:sz w:val="16"/>
                <w:szCs w:val="16"/>
              </w:rPr>
              <w:t>35.271.442,14</w:t>
            </w:r>
          </w:p>
        </w:tc>
        <w:tc>
          <w:tcPr>
            <w:tcW w:w="1023" w:type="pct"/>
            <w:tcBorders>
              <w:top w:val="single" w:sz="4" w:space="0" w:color="auto"/>
              <w:left w:val="nil"/>
              <w:bottom w:val="single" w:sz="4" w:space="0" w:color="auto"/>
              <w:right w:val="single" w:sz="4" w:space="0" w:color="auto"/>
            </w:tcBorders>
            <w:shd w:val="clear" w:color="auto" w:fill="auto"/>
            <w:noWrap/>
            <w:vAlign w:val="center"/>
            <w:hideMark/>
          </w:tcPr>
          <w:p w:rsidR="003965DF" w:rsidRPr="00C55D1B" w:rsidRDefault="003965DF" w:rsidP="003965DF">
            <w:pPr>
              <w:jc w:val="right"/>
              <w:rPr>
                <w:rFonts w:ascii="Arial" w:hAnsi="Arial" w:cs="Arial"/>
                <w:sz w:val="16"/>
                <w:szCs w:val="16"/>
              </w:rPr>
            </w:pPr>
            <w:r w:rsidRPr="00C55D1B">
              <w:rPr>
                <w:rFonts w:ascii="Arial" w:hAnsi="Arial" w:cs="Arial"/>
                <w:sz w:val="16"/>
                <w:szCs w:val="16"/>
              </w:rPr>
              <w:t>35.028.557,14</w:t>
            </w:r>
          </w:p>
        </w:tc>
      </w:tr>
    </w:tbl>
    <w:p w:rsidR="00F767D9" w:rsidRDefault="0027696B" w:rsidP="00D0456B">
      <w:pPr>
        <w:pStyle w:val="Prrafodelista"/>
        <w:spacing w:before="120" w:after="120" w:line="260" w:lineRule="exact"/>
        <w:ind w:left="284"/>
        <w:contextualSpacing w:val="0"/>
        <w:jc w:val="both"/>
        <w:rPr>
          <w:rFonts w:ascii="Arial" w:hAnsi="Arial" w:cs="Arial"/>
          <w:b/>
          <w:sz w:val="16"/>
          <w:szCs w:val="16"/>
        </w:rPr>
      </w:pPr>
      <w:r w:rsidRPr="003F0C9C">
        <w:rPr>
          <w:rFonts w:ascii="Arial" w:hAnsi="Arial" w:cs="Arial"/>
          <w:b/>
          <w:sz w:val="16"/>
          <w:szCs w:val="16"/>
        </w:rPr>
        <w:t>Inversiones Financieras a Corto plazo</w:t>
      </w:r>
      <w:r w:rsidR="00D60048">
        <w:rPr>
          <w:rFonts w:ascii="Arial" w:hAnsi="Arial" w:cs="Arial"/>
          <w:b/>
          <w:sz w:val="16"/>
          <w:szCs w:val="16"/>
        </w:rPr>
        <w:t xml:space="preserve"> (Nota 7.E)</w:t>
      </w:r>
    </w:p>
    <w:tbl>
      <w:tblPr>
        <w:tblW w:w="5000" w:type="pct"/>
        <w:tblCellMar>
          <w:left w:w="70" w:type="dxa"/>
          <w:right w:w="70" w:type="dxa"/>
        </w:tblCellMar>
        <w:tblLook w:val="04A0"/>
      </w:tblPr>
      <w:tblGrid>
        <w:gridCol w:w="5028"/>
        <w:gridCol w:w="2073"/>
        <w:gridCol w:w="1826"/>
      </w:tblGrid>
      <w:tr w:rsidR="00C55D1B" w:rsidRPr="00C55D1B" w:rsidTr="001515F3">
        <w:trPr>
          <w:trHeight w:val="255"/>
        </w:trPr>
        <w:tc>
          <w:tcPr>
            <w:tcW w:w="2816" w:type="pct"/>
            <w:tcBorders>
              <w:top w:val="single" w:sz="4" w:space="0" w:color="auto"/>
              <w:left w:val="single" w:sz="4" w:space="0" w:color="auto"/>
              <w:bottom w:val="single" w:sz="4" w:space="0" w:color="auto"/>
              <w:right w:val="nil"/>
            </w:tcBorders>
            <w:shd w:val="clear" w:color="000000" w:fill="D9D9D9"/>
            <w:noWrap/>
            <w:vAlign w:val="center"/>
            <w:hideMark/>
          </w:tcPr>
          <w:p w:rsidR="00C55D1B" w:rsidRPr="00C55D1B" w:rsidRDefault="00C55D1B" w:rsidP="00C55D1B">
            <w:pPr>
              <w:rPr>
                <w:rFonts w:ascii="Arial" w:hAnsi="Arial" w:cs="Arial"/>
                <w:sz w:val="16"/>
                <w:szCs w:val="16"/>
              </w:rPr>
            </w:pPr>
            <w:r w:rsidRPr="00C55D1B">
              <w:rPr>
                <w:rFonts w:ascii="Arial" w:hAnsi="Arial" w:cs="Arial"/>
                <w:sz w:val="16"/>
                <w:szCs w:val="16"/>
              </w:rPr>
              <w:t> </w:t>
            </w:r>
          </w:p>
        </w:tc>
        <w:tc>
          <w:tcPr>
            <w:tcW w:w="1161"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C55D1B" w:rsidRPr="00C55D1B" w:rsidRDefault="00C55D1B" w:rsidP="00C55D1B">
            <w:pPr>
              <w:jc w:val="center"/>
              <w:rPr>
                <w:rFonts w:ascii="Arial" w:hAnsi="Arial" w:cs="Arial"/>
                <w:b/>
                <w:bCs/>
                <w:sz w:val="16"/>
                <w:szCs w:val="16"/>
              </w:rPr>
            </w:pPr>
            <w:r w:rsidRPr="00C55D1B">
              <w:rPr>
                <w:rFonts w:ascii="Arial" w:hAnsi="Arial" w:cs="Arial"/>
                <w:b/>
                <w:bCs/>
                <w:sz w:val="16"/>
                <w:szCs w:val="16"/>
              </w:rPr>
              <w:t>31/12/202</w:t>
            </w:r>
            <w:r w:rsidR="00C823DF">
              <w:rPr>
                <w:rFonts w:ascii="Arial" w:hAnsi="Arial" w:cs="Arial"/>
                <w:b/>
                <w:bCs/>
                <w:sz w:val="16"/>
                <w:szCs w:val="16"/>
              </w:rPr>
              <w:t>1</w:t>
            </w:r>
          </w:p>
        </w:tc>
        <w:tc>
          <w:tcPr>
            <w:tcW w:w="1023" w:type="pct"/>
            <w:tcBorders>
              <w:top w:val="single" w:sz="4" w:space="0" w:color="auto"/>
              <w:left w:val="nil"/>
              <w:bottom w:val="single" w:sz="4" w:space="0" w:color="auto"/>
              <w:right w:val="single" w:sz="4" w:space="0" w:color="auto"/>
            </w:tcBorders>
            <w:shd w:val="clear" w:color="000000" w:fill="D9D9D9"/>
            <w:noWrap/>
            <w:vAlign w:val="center"/>
            <w:hideMark/>
          </w:tcPr>
          <w:p w:rsidR="00C55D1B" w:rsidRPr="00C55D1B" w:rsidRDefault="00C55D1B" w:rsidP="00C55D1B">
            <w:pPr>
              <w:jc w:val="center"/>
              <w:rPr>
                <w:rFonts w:ascii="Arial" w:hAnsi="Arial" w:cs="Arial"/>
                <w:b/>
                <w:bCs/>
                <w:sz w:val="16"/>
                <w:szCs w:val="16"/>
              </w:rPr>
            </w:pPr>
            <w:r w:rsidRPr="00C55D1B">
              <w:rPr>
                <w:rFonts w:ascii="Arial" w:hAnsi="Arial" w:cs="Arial"/>
                <w:b/>
                <w:bCs/>
                <w:sz w:val="16"/>
                <w:szCs w:val="16"/>
              </w:rPr>
              <w:t>31/12/20</w:t>
            </w:r>
            <w:r w:rsidR="00C823DF">
              <w:rPr>
                <w:rFonts w:ascii="Arial" w:hAnsi="Arial" w:cs="Arial"/>
                <w:b/>
                <w:bCs/>
                <w:sz w:val="16"/>
                <w:szCs w:val="16"/>
              </w:rPr>
              <w:t>20</w:t>
            </w:r>
          </w:p>
        </w:tc>
      </w:tr>
      <w:tr w:rsidR="00C55D1B" w:rsidRPr="00C55D1B" w:rsidTr="001515F3">
        <w:trPr>
          <w:trHeight w:val="255"/>
        </w:trPr>
        <w:tc>
          <w:tcPr>
            <w:tcW w:w="28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5D1B" w:rsidRPr="00F943EC" w:rsidRDefault="00C55D1B" w:rsidP="00C55D1B">
            <w:pPr>
              <w:rPr>
                <w:rFonts w:ascii="Arial" w:hAnsi="Arial" w:cs="Arial"/>
                <w:bCs/>
                <w:sz w:val="16"/>
                <w:szCs w:val="16"/>
              </w:rPr>
            </w:pPr>
            <w:r w:rsidRPr="00F943EC">
              <w:rPr>
                <w:rFonts w:ascii="Arial" w:hAnsi="Arial" w:cs="Arial"/>
                <w:bCs/>
                <w:sz w:val="16"/>
                <w:szCs w:val="16"/>
              </w:rPr>
              <w:t>Intereses a corto plazo de créditos</w:t>
            </w:r>
          </w:p>
        </w:tc>
        <w:tc>
          <w:tcPr>
            <w:tcW w:w="1161" w:type="pct"/>
            <w:tcBorders>
              <w:top w:val="single" w:sz="4" w:space="0" w:color="auto"/>
              <w:left w:val="nil"/>
              <w:bottom w:val="single" w:sz="4" w:space="0" w:color="auto"/>
              <w:right w:val="single" w:sz="4" w:space="0" w:color="auto"/>
            </w:tcBorders>
            <w:shd w:val="clear" w:color="auto" w:fill="auto"/>
            <w:noWrap/>
            <w:vAlign w:val="center"/>
            <w:hideMark/>
          </w:tcPr>
          <w:p w:rsidR="00C55D1B" w:rsidRPr="00C55D1B" w:rsidRDefault="003965DF" w:rsidP="00C55D1B">
            <w:pPr>
              <w:jc w:val="right"/>
              <w:rPr>
                <w:rFonts w:ascii="Arial" w:hAnsi="Arial" w:cs="Arial"/>
                <w:sz w:val="16"/>
                <w:szCs w:val="16"/>
              </w:rPr>
            </w:pPr>
            <w:r w:rsidRPr="00C55D1B">
              <w:rPr>
                <w:rFonts w:ascii="Arial" w:hAnsi="Arial" w:cs="Arial"/>
                <w:sz w:val="16"/>
                <w:szCs w:val="16"/>
              </w:rPr>
              <w:t>10.657,38</w:t>
            </w:r>
          </w:p>
        </w:tc>
        <w:tc>
          <w:tcPr>
            <w:tcW w:w="1023" w:type="pct"/>
            <w:tcBorders>
              <w:top w:val="single" w:sz="4" w:space="0" w:color="auto"/>
              <w:left w:val="nil"/>
              <w:bottom w:val="single" w:sz="4" w:space="0" w:color="auto"/>
              <w:right w:val="single" w:sz="4" w:space="0" w:color="auto"/>
            </w:tcBorders>
            <w:shd w:val="clear" w:color="auto" w:fill="auto"/>
            <w:noWrap/>
            <w:vAlign w:val="center"/>
            <w:hideMark/>
          </w:tcPr>
          <w:p w:rsidR="00C55D1B" w:rsidRPr="00C55D1B" w:rsidRDefault="00C823DF" w:rsidP="00C55D1B">
            <w:pPr>
              <w:jc w:val="right"/>
              <w:rPr>
                <w:rFonts w:ascii="Arial" w:hAnsi="Arial" w:cs="Arial"/>
                <w:sz w:val="16"/>
                <w:szCs w:val="16"/>
              </w:rPr>
            </w:pPr>
            <w:r w:rsidRPr="00C55D1B">
              <w:rPr>
                <w:rFonts w:ascii="Arial" w:hAnsi="Arial" w:cs="Arial"/>
                <w:sz w:val="16"/>
                <w:szCs w:val="16"/>
              </w:rPr>
              <w:t>10.657,38</w:t>
            </w:r>
          </w:p>
        </w:tc>
      </w:tr>
    </w:tbl>
    <w:p w:rsidR="00F767D9" w:rsidRDefault="0027696B" w:rsidP="00D0456B">
      <w:pPr>
        <w:tabs>
          <w:tab w:val="left" w:pos="850"/>
        </w:tabs>
        <w:spacing w:before="120" w:after="120" w:line="260" w:lineRule="exact"/>
        <w:jc w:val="both"/>
        <w:rPr>
          <w:rFonts w:ascii="Arial" w:hAnsi="Arial" w:cs="Arial"/>
          <w:sz w:val="16"/>
          <w:szCs w:val="16"/>
        </w:rPr>
      </w:pPr>
      <w:r w:rsidRPr="00E903EF">
        <w:rPr>
          <w:rFonts w:ascii="Arial" w:hAnsi="Arial" w:cs="Arial"/>
          <w:sz w:val="16"/>
          <w:szCs w:val="16"/>
        </w:rPr>
        <w:t>Según se expone en el punto sobre Operaciones Vinculadas.</w:t>
      </w:r>
      <w:r w:rsidR="00FB7A58">
        <w:rPr>
          <w:rFonts w:ascii="Arial" w:hAnsi="Arial" w:cs="Arial"/>
          <w:sz w:val="16"/>
          <w:szCs w:val="16"/>
        </w:rPr>
        <w:t xml:space="preserve"> (Nota 24)</w:t>
      </w:r>
    </w:p>
    <w:p w:rsidR="00F767D9" w:rsidRDefault="0027696B" w:rsidP="00D0456B">
      <w:pPr>
        <w:pStyle w:val="Prrafodelista"/>
        <w:numPr>
          <w:ilvl w:val="0"/>
          <w:numId w:val="44"/>
        </w:numPr>
        <w:spacing w:before="120" w:after="120" w:line="260" w:lineRule="exact"/>
        <w:ind w:left="284" w:hanging="284"/>
        <w:contextualSpacing w:val="0"/>
        <w:jc w:val="both"/>
        <w:rPr>
          <w:rFonts w:ascii="Arial" w:hAnsi="Arial" w:cs="Arial"/>
          <w:b/>
          <w:sz w:val="16"/>
          <w:szCs w:val="16"/>
        </w:rPr>
      </w:pPr>
      <w:r w:rsidRPr="00E903EF">
        <w:rPr>
          <w:rFonts w:ascii="Arial" w:hAnsi="Arial" w:cs="Arial"/>
          <w:b/>
          <w:sz w:val="16"/>
          <w:szCs w:val="16"/>
        </w:rPr>
        <w:t>Inversiones en Empresas Asociadas a corto plazo</w:t>
      </w:r>
      <w:r w:rsidR="00D60048">
        <w:rPr>
          <w:rFonts w:ascii="Arial" w:hAnsi="Arial" w:cs="Arial"/>
          <w:b/>
          <w:sz w:val="16"/>
          <w:szCs w:val="16"/>
        </w:rPr>
        <w:t xml:space="preserve"> (Nota 7.D)</w:t>
      </w:r>
    </w:p>
    <w:p w:rsidR="00F767D9" w:rsidRDefault="0027696B" w:rsidP="00D0456B">
      <w:pPr>
        <w:tabs>
          <w:tab w:val="left" w:pos="850"/>
        </w:tabs>
        <w:spacing w:before="120" w:after="120" w:line="260" w:lineRule="exact"/>
        <w:jc w:val="both"/>
        <w:rPr>
          <w:rFonts w:ascii="Arial" w:hAnsi="Arial" w:cs="Arial"/>
          <w:sz w:val="16"/>
          <w:szCs w:val="16"/>
        </w:rPr>
      </w:pPr>
      <w:r w:rsidRPr="00E903EF">
        <w:rPr>
          <w:rFonts w:ascii="Arial" w:hAnsi="Arial" w:cs="Arial"/>
          <w:sz w:val="16"/>
          <w:szCs w:val="16"/>
        </w:rPr>
        <w:t>“Otros Activos Financieros” y “Valores representativos de deuda” que se corresponde:</w:t>
      </w:r>
    </w:p>
    <w:tbl>
      <w:tblPr>
        <w:tblW w:w="5000" w:type="pct"/>
        <w:tblCellMar>
          <w:left w:w="70" w:type="dxa"/>
          <w:right w:w="70" w:type="dxa"/>
        </w:tblCellMar>
        <w:tblLook w:val="04A0"/>
      </w:tblPr>
      <w:tblGrid>
        <w:gridCol w:w="5028"/>
        <w:gridCol w:w="2073"/>
        <w:gridCol w:w="1826"/>
      </w:tblGrid>
      <w:tr w:rsidR="00C55D1B" w:rsidRPr="00C55D1B" w:rsidTr="001515F3">
        <w:trPr>
          <w:trHeight w:val="255"/>
        </w:trPr>
        <w:tc>
          <w:tcPr>
            <w:tcW w:w="2816" w:type="pct"/>
            <w:tcBorders>
              <w:top w:val="single" w:sz="4" w:space="0" w:color="auto"/>
              <w:left w:val="single" w:sz="4" w:space="0" w:color="auto"/>
              <w:bottom w:val="single" w:sz="4" w:space="0" w:color="auto"/>
              <w:right w:val="nil"/>
            </w:tcBorders>
            <w:shd w:val="clear" w:color="000000" w:fill="D9D9D9"/>
            <w:noWrap/>
            <w:vAlign w:val="center"/>
            <w:hideMark/>
          </w:tcPr>
          <w:p w:rsidR="00C55D1B" w:rsidRPr="00C55D1B" w:rsidRDefault="00C55D1B" w:rsidP="00C55D1B">
            <w:pPr>
              <w:rPr>
                <w:rFonts w:ascii="Arial" w:hAnsi="Arial" w:cs="Arial"/>
                <w:sz w:val="16"/>
                <w:szCs w:val="16"/>
              </w:rPr>
            </w:pPr>
            <w:r w:rsidRPr="00C55D1B">
              <w:rPr>
                <w:rFonts w:ascii="Arial" w:hAnsi="Arial" w:cs="Arial"/>
                <w:sz w:val="16"/>
                <w:szCs w:val="16"/>
              </w:rPr>
              <w:t> </w:t>
            </w:r>
          </w:p>
        </w:tc>
        <w:tc>
          <w:tcPr>
            <w:tcW w:w="1161"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C55D1B" w:rsidRPr="00C55D1B" w:rsidRDefault="00C55D1B" w:rsidP="00C55D1B">
            <w:pPr>
              <w:jc w:val="center"/>
              <w:rPr>
                <w:rFonts w:ascii="Arial" w:hAnsi="Arial" w:cs="Arial"/>
                <w:b/>
                <w:bCs/>
                <w:sz w:val="16"/>
                <w:szCs w:val="16"/>
              </w:rPr>
            </w:pPr>
            <w:r w:rsidRPr="00C55D1B">
              <w:rPr>
                <w:rFonts w:ascii="Arial" w:hAnsi="Arial" w:cs="Arial"/>
                <w:b/>
                <w:bCs/>
                <w:sz w:val="16"/>
                <w:szCs w:val="16"/>
              </w:rPr>
              <w:t>31/12/202</w:t>
            </w:r>
            <w:r w:rsidR="00C823DF">
              <w:rPr>
                <w:rFonts w:ascii="Arial" w:hAnsi="Arial" w:cs="Arial"/>
                <w:b/>
                <w:bCs/>
                <w:sz w:val="16"/>
                <w:szCs w:val="16"/>
              </w:rPr>
              <w:t>1</w:t>
            </w:r>
          </w:p>
        </w:tc>
        <w:tc>
          <w:tcPr>
            <w:tcW w:w="1023" w:type="pct"/>
            <w:tcBorders>
              <w:top w:val="single" w:sz="4" w:space="0" w:color="auto"/>
              <w:left w:val="nil"/>
              <w:bottom w:val="single" w:sz="4" w:space="0" w:color="auto"/>
              <w:right w:val="single" w:sz="4" w:space="0" w:color="auto"/>
            </w:tcBorders>
            <w:shd w:val="clear" w:color="000000" w:fill="D9D9D9"/>
            <w:noWrap/>
            <w:vAlign w:val="center"/>
            <w:hideMark/>
          </w:tcPr>
          <w:p w:rsidR="00C55D1B" w:rsidRPr="00C55D1B" w:rsidRDefault="00C55D1B" w:rsidP="00C55D1B">
            <w:pPr>
              <w:jc w:val="center"/>
              <w:rPr>
                <w:rFonts w:ascii="Arial" w:hAnsi="Arial" w:cs="Arial"/>
                <w:b/>
                <w:bCs/>
                <w:sz w:val="16"/>
                <w:szCs w:val="16"/>
              </w:rPr>
            </w:pPr>
            <w:r w:rsidRPr="00C55D1B">
              <w:rPr>
                <w:rFonts w:ascii="Arial" w:hAnsi="Arial" w:cs="Arial"/>
                <w:b/>
                <w:bCs/>
                <w:sz w:val="16"/>
                <w:szCs w:val="16"/>
              </w:rPr>
              <w:t>31/12/20</w:t>
            </w:r>
            <w:r w:rsidR="00C823DF">
              <w:rPr>
                <w:rFonts w:ascii="Arial" w:hAnsi="Arial" w:cs="Arial"/>
                <w:b/>
                <w:bCs/>
                <w:sz w:val="16"/>
                <w:szCs w:val="16"/>
              </w:rPr>
              <w:t>20</w:t>
            </w:r>
          </w:p>
        </w:tc>
      </w:tr>
      <w:tr w:rsidR="00706F04" w:rsidRPr="00C55D1B" w:rsidTr="00C11925">
        <w:trPr>
          <w:trHeight w:val="255"/>
        </w:trPr>
        <w:tc>
          <w:tcPr>
            <w:tcW w:w="2816" w:type="pct"/>
            <w:tcBorders>
              <w:top w:val="nil"/>
              <w:left w:val="single" w:sz="4" w:space="0" w:color="auto"/>
              <w:bottom w:val="nil"/>
              <w:right w:val="single" w:sz="4" w:space="0" w:color="auto"/>
            </w:tcBorders>
            <w:shd w:val="clear" w:color="auto" w:fill="auto"/>
            <w:noWrap/>
            <w:vAlign w:val="center"/>
            <w:hideMark/>
          </w:tcPr>
          <w:p w:rsidR="00706F04" w:rsidRPr="00C55D1B" w:rsidRDefault="00706F04" w:rsidP="00706F04">
            <w:pPr>
              <w:rPr>
                <w:rFonts w:ascii="Arial" w:hAnsi="Arial" w:cs="Arial"/>
                <w:sz w:val="16"/>
                <w:szCs w:val="16"/>
              </w:rPr>
            </w:pPr>
            <w:r w:rsidRPr="00C55D1B">
              <w:rPr>
                <w:rFonts w:ascii="Arial" w:hAnsi="Arial" w:cs="Arial"/>
                <w:sz w:val="16"/>
                <w:szCs w:val="16"/>
              </w:rPr>
              <w:t>Fondo anticipado a Eólicas de Tenerife</w:t>
            </w:r>
          </w:p>
        </w:tc>
        <w:tc>
          <w:tcPr>
            <w:tcW w:w="1161" w:type="pct"/>
            <w:tcBorders>
              <w:top w:val="nil"/>
              <w:left w:val="nil"/>
              <w:bottom w:val="nil"/>
              <w:right w:val="single" w:sz="8" w:space="0" w:color="auto"/>
            </w:tcBorders>
            <w:shd w:val="clear" w:color="auto" w:fill="auto"/>
            <w:noWrap/>
            <w:vAlign w:val="center"/>
          </w:tcPr>
          <w:p w:rsidR="00706F04" w:rsidRPr="00C55D1B" w:rsidRDefault="00706F04" w:rsidP="00706F04">
            <w:pPr>
              <w:jc w:val="right"/>
              <w:rPr>
                <w:rFonts w:ascii="Arial" w:hAnsi="Arial" w:cs="Arial"/>
                <w:sz w:val="16"/>
                <w:szCs w:val="16"/>
              </w:rPr>
            </w:pPr>
            <w:r>
              <w:rPr>
                <w:rFonts w:ascii="Arial" w:hAnsi="Arial" w:cs="Arial"/>
                <w:color w:val="000000"/>
                <w:sz w:val="16"/>
                <w:szCs w:val="16"/>
              </w:rPr>
              <w:t>49.928,74</w:t>
            </w:r>
          </w:p>
        </w:tc>
        <w:tc>
          <w:tcPr>
            <w:tcW w:w="1023" w:type="pct"/>
            <w:tcBorders>
              <w:top w:val="nil"/>
              <w:left w:val="nil"/>
              <w:bottom w:val="nil"/>
              <w:right w:val="single" w:sz="4" w:space="0" w:color="auto"/>
            </w:tcBorders>
            <w:shd w:val="clear" w:color="auto" w:fill="auto"/>
            <w:noWrap/>
            <w:vAlign w:val="center"/>
            <w:hideMark/>
          </w:tcPr>
          <w:p w:rsidR="00706F04" w:rsidRPr="00C55D1B" w:rsidRDefault="00706F04" w:rsidP="00706F04">
            <w:pPr>
              <w:jc w:val="right"/>
              <w:rPr>
                <w:rFonts w:ascii="Arial" w:hAnsi="Arial" w:cs="Arial"/>
                <w:sz w:val="16"/>
                <w:szCs w:val="16"/>
              </w:rPr>
            </w:pPr>
            <w:r w:rsidRPr="00C55D1B">
              <w:rPr>
                <w:rFonts w:ascii="Arial" w:hAnsi="Arial" w:cs="Arial"/>
                <w:sz w:val="16"/>
                <w:szCs w:val="16"/>
              </w:rPr>
              <w:t>49.928,74</w:t>
            </w:r>
          </w:p>
        </w:tc>
      </w:tr>
      <w:tr w:rsidR="00706F04" w:rsidRPr="00C55D1B" w:rsidTr="00C11925">
        <w:trPr>
          <w:trHeight w:val="255"/>
        </w:trPr>
        <w:tc>
          <w:tcPr>
            <w:tcW w:w="2816" w:type="pct"/>
            <w:tcBorders>
              <w:top w:val="nil"/>
              <w:left w:val="single" w:sz="4" w:space="0" w:color="auto"/>
              <w:bottom w:val="nil"/>
              <w:right w:val="single" w:sz="4" w:space="0" w:color="auto"/>
            </w:tcBorders>
            <w:shd w:val="clear" w:color="auto" w:fill="auto"/>
            <w:noWrap/>
            <w:vAlign w:val="center"/>
            <w:hideMark/>
          </w:tcPr>
          <w:p w:rsidR="00706F04" w:rsidRPr="00C55D1B" w:rsidRDefault="00706F04" w:rsidP="00706F04">
            <w:pPr>
              <w:rPr>
                <w:rFonts w:ascii="Arial" w:hAnsi="Arial" w:cs="Arial"/>
                <w:sz w:val="16"/>
                <w:szCs w:val="16"/>
              </w:rPr>
            </w:pPr>
            <w:r w:rsidRPr="00C55D1B">
              <w:rPr>
                <w:rFonts w:ascii="Arial" w:hAnsi="Arial" w:cs="Arial"/>
                <w:sz w:val="16"/>
                <w:szCs w:val="16"/>
              </w:rPr>
              <w:t xml:space="preserve">Fondos anticipados a </w:t>
            </w:r>
            <w:proofErr w:type="spellStart"/>
            <w:r w:rsidRPr="00C55D1B">
              <w:rPr>
                <w:rFonts w:ascii="Arial" w:hAnsi="Arial" w:cs="Arial"/>
                <w:sz w:val="16"/>
                <w:szCs w:val="16"/>
              </w:rPr>
              <w:t>Solten</w:t>
            </w:r>
            <w:proofErr w:type="spellEnd"/>
            <w:r w:rsidRPr="00C55D1B">
              <w:rPr>
                <w:rFonts w:ascii="Arial" w:hAnsi="Arial" w:cs="Arial"/>
                <w:sz w:val="16"/>
                <w:szCs w:val="16"/>
              </w:rPr>
              <w:t xml:space="preserve"> II Granadilla</w:t>
            </w:r>
          </w:p>
        </w:tc>
        <w:tc>
          <w:tcPr>
            <w:tcW w:w="1161" w:type="pct"/>
            <w:tcBorders>
              <w:top w:val="nil"/>
              <w:left w:val="nil"/>
              <w:bottom w:val="nil"/>
              <w:right w:val="single" w:sz="8" w:space="0" w:color="auto"/>
            </w:tcBorders>
            <w:shd w:val="clear" w:color="auto" w:fill="auto"/>
            <w:noWrap/>
            <w:vAlign w:val="center"/>
          </w:tcPr>
          <w:p w:rsidR="00706F04" w:rsidRPr="00C55D1B" w:rsidRDefault="00706F04" w:rsidP="00706F04">
            <w:pPr>
              <w:jc w:val="right"/>
              <w:rPr>
                <w:rFonts w:ascii="Arial" w:hAnsi="Arial" w:cs="Arial"/>
                <w:sz w:val="16"/>
                <w:szCs w:val="16"/>
              </w:rPr>
            </w:pPr>
            <w:r>
              <w:rPr>
                <w:rFonts w:ascii="Arial" w:hAnsi="Arial" w:cs="Arial"/>
                <w:color w:val="000000"/>
                <w:sz w:val="16"/>
                <w:szCs w:val="16"/>
              </w:rPr>
              <w:t>1.771,55</w:t>
            </w:r>
          </w:p>
        </w:tc>
        <w:tc>
          <w:tcPr>
            <w:tcW w:w="1023" w:type="pct"/>
            <w:tcBorders>
              <w:top w:val="nil"/>
              <w:left w:val="nil"/>
              <w:bottom w:val="nil"/>
              <w:right w:val="single" w:sz="4" w:space="0" w:color="auto"/>
            </w:tcBorders>
            <w:shd w:val="clear" w:color="auto" w:fill="auto"/>
            <w:noWrap/>
            <w:vAlign w:val="center"/>
            <w:hideMark/>
          </w:tcPr>
          <w:p w:rsidR="00706F04" w:rsidRPr="00C55D1B" w:rsidRDefault="00706F04" w:rsidP="00706F04">
            <w:pPr>
              <w:jc w:val="right"/>
              <w:rPr>
                <w:rFonts w:ascii="Arial" w:hAnsi="Arial" w:cs="Arial"/>
                <w:sz w:val="16"/>
                <w:szCs w:val="16"/>
              </w:rPr>
            </w:pPr>
            <w:r w:rsidRPr="00C55D1B">
              <w:rPr>
                <w:rFonts w:ascii="Arial" w:hAnsi="Arial" w:cs="Arial"/>
                <w:sz w:val="16"/>
                <w:szCs w:val="16"/>
              </w:rPr>
              <w:t>1.771,55</w:t>
            </w:r>
          </w:p>
        </w:tc>
      </w:tr>
      <w:tr w:rsidR="00706F04" w:rsidRPr="00C55D1B" w:rsidTr="00C11925">
        <w:trPr>
          <w:trHeight w:val="255"/>
        </w:trPr>
        <w:tc>
          <w:tcPr>
            <w:tcW w:w="2816" w:type="pct"/>
            <w:tcBorders>
              <w:top w:val="nil"/>
              <w:left w:val="single" w:sz="4" w:space="0" w:color="auto"/>
              <w:bottom w:val="nil"/>
              <w:right w:val="single" w:sz="4" w:space="0" w:color="auto"/>
            </w:tcBorders>
            <w:shd w:val="clear" w:color="auto" w:fill="auto"/>
            <w:noWrap/>
            <w:vAlign w:val="center"/>
            <w:hideMark/>
          </w:tcPr>
          <w:p w:rsidR="00706F04" w:rsidRPr="00C55D1B" w:rsidRDefault="00706F04" w:rsidP="00706F04">
            <w:pPr>
              <w:rPr>
                <w:rFonts w:ascii="Arial" w:hAnsi="Arial" w:cs="Arial"/>
                <w:sz w:val="16"/>
                <w:szCs w:val="16"/>
              </w:rPr>
            </w:pPr>
            <w:r w:rsidRPr="00C55D1B">
              <w:rPr>
                <w:rFonts w:ascii="Arial" w:hAnsi="Arial" w:cs="Arial"/>
                <w:sz w:val="16"/>
                <w:szCs w:val="16"/>
              </w:rPr>
              <w:t>Fondos anticipados a otras empresas asociadas</w:t>
            </w:r>
          </w:p>
        </w:tc>
        <w:tc>
          <w:tcPr>
            <w:tcW w:w="1161" w:type="pct"/>
            <w:tcBorders>
              <w:top w:val="nil"/>
              <w:left w:val="nil"/>
              <w:bottom w:val="nil"/>
              <w:right w:val="single" w:sz="8" w:space="0" w:color="auto"/>
            </w:tcBorders>
            <w:shd w:val="clear" w:color="auto" w:fill="auto"/>
            <w:noWrap/>
            <w:vAlign w:val="center"/>
          </w:tcPr>
          <w:p w:rsidR="00706F04" w:rsidRPr="00C55D1B" w:rsidRDefault="00706F04" w:rsidP="00706F04">
            <w:pPr>
              <w:jc w:val="right"/>
              <w:rPr>
                <w:rFonts w:ascii="Arial" w:hAnsi="Arial" w:cs="Arial"/>
                <w:sz w:val="16"/>
                <w:szCs w:val="16"/>
              </w:rPr>
            </w:pPr>
            <w:r>
              <w:rPr>
                <w:rFonts w:ascii="Arial" w:hAnsi="Arial" w:cs="Arial"/>
                <w:color w:val="000000"/>
                <w:sz w:val="16"/>
                <w:szCs w:val="16"/>
              </w:rPr>
              <w:t>6.898,77</w:t>
            </w:r>
          </w:p>
        </w:tc>
        <w:tc>
          <w:tcPr>
            <w:tcW w:w="1023" w:type="pct"/>
            <w:tcBorders>
              <w:top w:val="nil"/>
              <w:left w:val="nil"/>
              <w:bottom w:val="nil"/>
              <w:right w:val="single" w:sz="4" w:space="0" w:color="auto"/>
            </w:tcBorders>
            <w:shd w:val="clear" w:color="auto" w:fill="auto"/>
            <w:noWrap/>
            <w:vAlign w:val="center"/>
            <w:hideMark/>
          </w:tcPr>
          <w:p w:rsidR="00706F04" w:rsidRPr="00C55D1B" w:rsidRDefault="00706F04" w:rsidP="00706F04">
            <w:pPr>
              <w:jc w:val="right"/>
              <w:rPr>
                <w:rFonts w:ascii="Arial" w:hAnsi="Arial" w:cs="Arial"/>
                <w:sz w:val="16"/>
                <w:szCs w:val="16"/>
              </w:rPr>
            </w:pPr>
            <w:r w:rsidRPr="00C55D1B">
              <w:rPr>
                <w:rFonts w:ascii="Arial" w:hAnsi="Arial" w:cs="Arial"/>
                <w:sz w:val="16"/>
                <w:szCs w:val="16"/>
              </w:rPr>
              <w:t>6.898,77</w:t>
            </w:r>
          </w:p>
        </w:tc>
      </w:tr>
      <w:tr w:rsidR="00706F04" w:rsidRPr="00C55D1B" w:rsidTr="00C11925">
        <w:trPr>
          <w:trHeight w:val="255"/>
        </w:trPr>
        <w:tc>
          <w:tcPr>
            <w:tcW w:w="2816" w:type="pct"/>
            <w:tcBorders>
              <w:top w:val="nil"/>
              <w:left w:val="single" w:sz="4" w:space="0" w:color="auto"/>
              <w:bottom w:val="nil"/>
              <w:right w:val="single" w:sz="4" w:space="0" w:color="auto"/>
            </w:tcBorders>
            <w:shd w:val="clear" w:color="auto" w:fill="auto"/>
            <w:noWrap/>
            <w:vAlign w:val="center"/>
            <w:hideMark/>
          </w:tcPr>
          <w:p w:rsidR="00706F04" w:rsidRPr="00C55D1B" w:rsidRDefault="00706F04" w:rsidP="00706F04">
            <w:pPr>
              <w:rPr>
                <w:rFonts w:ascii="Arial" w:hAnsi="Arial" w:cs="Arial"/>
                <w:sz w:val="16"/>
                <w:szCs w:val="16"/>
              </w:rPr>
            </w:pPr>
            <w:r w:rsidRPr="00C55D1B">
              <w:rPr>
                <w:rFonts w:ascii="Arial" w:hAnsi="Arial" w:cs="Arial"/>
                <w:sz w:val="16"/>
                <w:szCs w:val="16"/>
              </w:rPr>
              <w:t>Fondos anticipados a Instituto Tecnológico de Telecomunicaciones</w:t>
            </w:r>
          </w:p>
        </w:tc>
        <w:tc>
          <w:tcPr>
            <w:tcW w:w="1161" w:type="pct"/>
            <w:tcBorders>
              <w:top w:val="nil"/>
              <w:left w:val="nil"/>
              <w:bottom w:val="nil"/>
              <w:right w:val="single" w:sz="8" w:space="0" w:color="auto"/>
            </w:tcBorders>
            <w:shd w:val="clear" w:color="auto" w:fill="auto"/>
            <w:noWrap/>
            <w:vAlign w:val="center"/>
          </w:tcPr>
          <w:p w:rsidR="00706F04" w:rsidRPr="00C55D1B" w:rsidRDefault="00706F04" w:rsidP="00706F04">
            <w:pPr>
              <w:jc w:val="right"/>
              <w:rPr>
                <w:rFonts w:ascii="Arial" w:hAnsi="Arial" w:cs="Arial"/>
                <w:sz w:val="16"/>
                <w:szCs w:val="16"/>
              </w:rPr>
            </w:pPr>
            <w:r>
              <w:rPr>
                <w:rFonts w:ascii="Arial" w:hAnsi="Arial" w:cs="Arial"/>
                <w:color w:val="000000"/>
                <w:sz w:val="16"/>
                <w:szCs w:val="16"/>
              </w:rPr>
              <w:t>-8.496,35</w:t>
            </w:r>
          </w:p>
        </w:tc>
        <w:tc>
          <w:tcPr>
            <w:tcW w:w="1023" w:type="pct"/>
            <w:tcBorders>
              <w:top w:val="nil"/>
              <w:left w:val="nil"/>
              <w:bottom w:val="nil"/>
              <w:right w:val="single" w:sz="4" w:space="0" w:color="auto"/>
            </w:tcBorders>
            <w:shd w:val="clear" w:color="auto" w:fill="auto"/>
            <w:noWrap/>
            <w:vAlign w:val="center"/>
            <w:hideMark/>
          </w:tcPr>
          <w:p w:rsidR="00706F04" w:rsidRPr="00C55D1B" w:rsidRDefault="00706F04" w:rsidP="00706F04">
            <w:pPr>
              <w:jc w:val="right"/>
              <w:rPr>
                <w:rFonts w:ascii="Arial" w:hAnsi="Arial" w:cs="Arial"/>
                <w:sz w:val="16"/>
                <w:szCs w:val="16"/>
              </w:rPr>
            </w:pPr>
            <w:r w:rsidRPr="00C55D1B">
              <w:rPr>
                <w:rFonts w:ascii="Arial" w:hAnsi="Arial" w:cs="Arial"/>
                <w:sz w:val="16"/>
                <w:szCs w:val="16"/>
              </w:rPr>
              <w:t>-8.496,35</w:t>
            </w:r>
          </w:p>
        </w:tc>
      </w:tr>
      <w:tr w:rsidR="00706F04" w:rsidRPr="00C55D1B" w:rsidTr="00C11925">
        <w:trPr>
          <w:trHeight w:val="255"/>
        </w:trPr>
        <w:tc>
          <w:tcPr>
            <w:tcW w:w="2816" w:type="pct"/>
            <w:tcBorders>
              <w:top w:val="nil"/>
              <w:left w:val="single" w:sz="4" w:space="0" w:color="auto"/>
              <w:bottom w:val="nil"/>
              <w:right w:val="single" w:sz="4" w:space="0" w:color="auto"/>
            </w:tcBorders>
            <w:shd w:val="clear" w:color="auto" w:fill="auto"/>
            <w:noWrap/>
            <w:vAlign w:val="center"/>
            <w:hideMark/>
          </w:tcPr>
          <w:p w:rsidR="00706F04" w:rsidRPr="00C55D1B" w:rsidRDefault="00706F04" w:rsidP="00706F04">
            <w:pPr>
              <w:rPr>
                <w:rFonts w:ascii="Arial" w:hAnsi="Arial" w:cs="Arial"/>
                <w:sz w:val="16"/>
                <w:szCs w:val="16"/>
              </w:rPr>
            </w:pPr>
            <w:r w:rsidRPr="00C55D1B">
              <w:rPr>
                <w:rFonts w:ascii="Arial" w:hAnsi="Arial" w:cs="Arial"/>
                <w:sz w:val="16"/>
                <w:szCs w:val="16"/>
              </w:rPr>
              <w:t xml:space="preserve">Fondos anticipados a Instituto </w:t>
            </w:r>
            <w:proofErr w:type="spellStart"/>
            <w:r w:rsidRPr="00C55D1B">
              <w:rPr>
                <w:rFonts w:ascii="Arial" w:hAnsi="Arial" w:cs="Arial"/>
                <w:sz w:val="16"/>
                <w:szCs w:val="16"/>
              </w:rPr>
              <w:t>Volcanologico</w:t>
            </w:r>
            <w:proofErr w:type="spellEnd"/>
            <w:r w:rsidRPr="00C55D1B">
              <w:rPr>
                <w:rFonts w:ascii="Arial" w:hAnsi="Arial" w:cs="Arial"/>
                <w:sz w:val="16"/>
                <w:szCs w:val="16"/>
              </w:rPr>
              <w:t xml:space="preserve"> de Canarias</w:t>
            </w:r>
          </w:p>
        </w:tc>
        <w:tc>
          <w:tcPr>
            <w:tcW w:w="1161" w:type="pct"/>
            <w:tcBorders>
              <w:top w:val="nil"/>
              <w:left w:val="nil"/>
              <w:bottom w:val="nil"/>
              <w:right w:val="single" w:sz="8" w:space="0" w:color="auto"/>
            </w:tcBorders>
            <w:shd w:val="clear" w:color="auto" w:fill="auto"/>
            <w:noWrap/>
            <w:vAlign w:val="center"/>
          </w:tcPr>
          <w:p w:rsidR="00706F04" w:rsidRPr="00C55D1B" w:rsidRDefault="00706F04" w:rsidP="00706F04">
            <w:pPr>
              <w:jc w:val="right"/>
              <w:rPr>
                <w:rFonts w:ascii="Arial" w:hAnsi="Arial" w:cs="Arial"/>
                <w:sz w:val="16"/>
                <w:szCs w:val="16"/>
              </w:rPr>
            </w:pPr>
            <w:r>
              <w:rPr>
                <w:rFonts w:ascii="Arial" w:hAnsi="Arial" w:cs="Arial"/>
                <w:color w:val="000000"/>
                <w:sz w:val="16"/>
                <w:szCs w:val="16"/>
              </w:rPr>
              <w:t>62,34</w:t>
            </w:r>
          </w:p>
        </w:tc>
        <w:tc>
          <w:tcPr>
            <w:tcW w:w="1023" w:type="pct"/>
            <w:tcBorders>
              <w:top w:val="nil"/>
              <w:left w:val="nil"/>
              <w:bottom w:val="nil"/>
              <w:right w:val="single" w:sz="4" w:space="0" w:color="auto"/>
            </w:tcBorders>
            <w:shd w:val="clear" w:color="auto" w:fill="auto"/>
            <w:noWrap/>
            <w:vAlign w:val="center"/>
            <w:hideMark/>
          </w:tcPr>
          <w:p w:rsidR="00706F04" w:rsidRPr="00C55D1B" w:rsidRDefault="00706F04" w:rsidP="00706F04">
            <w:pPr>
              <w:jc w:val="right"/>
              <w:rPr>
                <w:rFonts w:ascii="Arial" w:hAnsi="Arial" w:cs="Arial"/>
                <w:sz w:val="16"/>
                <w:szCs w:val="16"/>
              </w:rPr>
            </w:pPr>
            <w:r w:rsidRPr="00C55D1B">
              <w:rPr>
                <w:rFonts w:ascii="Arial" w:hAnsi="Arial" w:cs="Arial"/>
                <w:sz w:val="16"/>
                <w:szCs w:val="16"/>
              </w:rPr>
              <w:t>87,59</w:t>
            </w:r>
          </w:p>
        </w:tc>
      </w:tr>
      <w:tr w:rsidR="00706F04" w:rsidRPr="00C55D1B" w:rsidTr="00C11925">
        <w:trPr>
          <w:trHeight w:val="255"/>
        </w:trPr>
        <w:tc>
          <w:tcPr>
            <w:tcW w:w="2816" w:type="pct"/>
            <w:tcBorders>
              <w:top w:val="nil"/>
              <w:left w:val="single" w:sz="4" w:space="0" w:color="auto"/>
              <w:bottom w:val="nil"/>
              <w:right w:val="single" w:sz="4" w:space="0" w:color="auto"/>
            </w:tcBorders>
            <w:shd w:val="clear" w:color="auto" w:fill="auto"/>
            <w:noWrap/>
            <w:vAlign w:val="center"/>
            <w:hideMark/>
          </w:tcPr>
          <w:p w:rsidR="00706F04" w:rsidRPr="00C55D1B" w:rsidRDefault="00706F04" w:rsidP="00706F04">
            <w:pPr>
              <w:rPr>
                <w:rFonts w:ascii="Arial" w:hAnsi="Arial" w:cs="Arial"/>
                <w:sz w:val="16"/>
                <w:szCs w:val="16"/>
              </w:rPr>
            </w:pPr>
            <w:r w:rsidRPr="00C55D1B">
              <w:rPr>
                <w:rFonts w:ascii="Arial" w:hAnsi="Arial" w:cs="Arial"/>
                <w:sz w:val="16"/>
                <w:szCs w:val="16"/>
              </w:rPr>
              <w:t xml:space="preserve">Fondos anticipados a </w:t>
            </w:r>
            <w:proofErr w:type="spellStart"/>
            <w:r w:rsidRPr="00C55D1B">
              <w:rPr>
                <w:rFonts w:ascii="Arial" w:hAnsi="Arial" w:cs="Arial"/>
                <w:sz w:val="16"/>
                <w:szCs w:val="16"/>
              </w:rPr>
              <w:t>Tech</w:t>
            </w:r>
            <w:proofErr w:type="spellEnd"/>
            <w:r w:rsidRPr="00C55D1B">
              <w:rPr>
                <w:rFonts w:ascii="Arial" w:hAnsi="Arial" w:cs="Arial"/>
                <w:sz w:val="16"/>
                <w:szCs w:val="16"/>
              </w:rPr>
              <w:t xml:space="preserve"> </w:t>
            </w:r>
            <w:proofErr w:type="spellStart"/>
            <w:r w:rsidRPr="00C55D1B">
              <w:rPr>
                <w:rFonts w:ascii="Arial" w:hAnsi="Arial" w:cs="Arial"/>
                <w:sz w:val="16"/>
                <w:szCs w:val="16"/>
              </w:rPr>
              <w:t>Development</w:t>
            </w:r>
            <w:proofErr w:type="spellEnd"/>
          </w:p>
        </w:tc>
        <w:tc>
          <w:tcPr>
            <w:tcW w:w="1161" w:type="pct"/>
            <w:tcBorders>
              <w:top w:val="nil"/>
              <w:left w:val="nil"/>
              <w:bottom w:val="nil"/>
              <w:right w:val="single" w:sz="8" w:space="0" w:color="auto"/>
            </w:tcBorders>
            <w:shd w:val="clear" w:color="auto" w:fill="auto"/>
            <w:noWrap/>
            <w:vAlign w:val="center"/>
          </w:tcPr>
          <w:p w:rsidR="00706F04" w:rsidRPr="00C55D1B" w:rsidRDefault="00706F04" w:rsidP="00706F04">
            <w:pPr>
              <w:jc w:val="right"/>
              <w:rPr>
                <w:rFonts w:ascii="Arial" w:hAnsi="Arial" w:cs="Arial"/>
                <w:sz w:val="16"/>
                <w:szCs w:val="16"/>
              </w:rPr>
            </w:pPr>
            <w:r>
              <w:rPr>
                <w:rFonts w:ascii="Arial" w:hAnsi="Arial" w:cs="Arial"/>
                <w:color w:val="000000"/>
                <w:sz w:val="16"/>
                <w:szCs w:val="16"/>
              </w:rPr>
              <w:t>780,09</w:t>
            </w:r>
          </w:p>
        </w:tc>
        <w:tc>
          <w:tcPr>
            <w:tcW w:w="1023" w:type="pct"/>
            <w:tcBorders>
              <w:top w:val="nil"/>
              <w:left w:val="nil"/>
              <w:bottom w:val="nil"/>
              <w:right w:val="single" w:sz="4" w:space="0" w:color="auto"/>
            </w:tcBorders>
            <w:shd w:val="clear" w:color="auto" w:fill="auto"/>
            <w:noWrap/>
            <w:vAlign w:val="center"/>
            <w:hideMark/>
          </w:tcPr>
          <w:p w:rsidR="00706F04" w:rsidRPr="00C55D1B" w:rsidRDefault="00706F04" w:rsidP="00706F04">
            <w:pPr>
              <w:jc w:val="right"/>
              <w:rPr>
                <w:rFonts w:ascii="Arial" w:hAnsi="Arial" w:cs="Arial"/>
                <w:sz w:val="16"/>
                <w:szCs w:val="16"/>
              </w:rPr>
            </w:pPr>
            <w:r w:rsidRPr="00C55D1B">
              <w:rPr>
                <w:rFonts w:ascii="Arial" w:hAnsi="Arial" w:cs="Arial"/>
                <w:sz w:val="16"/>
                <w:szCs w:val="16"/>
              </w:rPr>
              <w:t>780,09</w:t>
            </w:r>
          </w:p>
        </w:tc>
      </w:tr>
      <w:tr w:rsidR="00706F04" w:rsidRPr="00C55D1B" w:rsidTr="00C11925">
        <w:trPr>
          <w:trHeight w:val="255"/>
        </w:trPr>
        <w:tc>
          <w:tcPr>
            <w:tcW w:w="2816" w:type="pct"/>
            <w:tcBorders>
              <w:top w:val="nil"/>
              <w:left w:val="single" w:sz="4" w:space="0" w:color="auto"/>
              <w:bottom w:val="nil"/>
              <w:right w:val="single" w:sz="4" w:space="0" w:color="auto"/>
            </w:tcBorders>
            <w:shd w:val="clear" w:color="auto" w:fill="auto"/>
            <w:noWrap/>
            <w:vAlign w:val="center"/>
            <w:hideMark/>
          </w:tcPr>
          <w:p w:rsidR="00706F04" w:rsidRPr="00C55D1B" w:rsidRDefault="00706F04" w:rsidP="00706F04">
            <w:pPr>
              <w:rPr>
                <w:rFonts w:ascii="Arial" w:hAnsi="Arial" w:cs="Arial"/>
                <w:sz w:val="16"/>
                <w:szCs w:val="16"/>
              </w:rPr>
            </w:pPr>
            <w:r w:rsidRPr="00C55D1B">
              <w:rPr>
                <w:rFonts w:ascii="Arial" w:hAnsi="Arial" w:cs="Arial"/>
                <w:sz w:val="16"/>
                <w:szCs w:val="16"/>
              </w:rPr>
              <w:t xml:space="preserve">Dividendos a cobrar </w:t>
            </w:r>
            <w:proofErr w:type="spellStart"/>
            <w:r w:rsidRPr="00C55D1B">
              <w:rPr>
                <w:rFonts w:ascii="Arial" w:hAnsi="Arial" w:cs="Arial"/>
                <w:sz w:val="16"/>
                <w:szCs w:val="16"/>
              </w:rPr>
              <w:t>emp.Grupo</w:t>
            </w:r>
            <w:proofErr w:type="spellEnd"/>
          </w:p>
        </w:tc>
        <w:tc>
          <w:tcPr>
            <w:tcW w:w="1161" w:type="pct"/>
            <w:tcBorders>
              <w:top w:val="nil"/>
              <w:left w:val="nil"/>
              <w:bottom w:val="nil"/>
              <w:right w:val="single" w:sz="8" w:space="0" w:color="auto"/>
            </w:tcBorders>
            <w:shd w:val="clear" w:color="auto" w:fill="auto"/>
            <w:noWrap/>
            <w:vAlign w:val="center"/>
          </w:tcPr>
          <w:p w:rsidR="00706F04" w:rsidRPr="00C55D1B" w:rsidRDefault="00706F04" w:rsidP="00706F04">
            <w:pPr>
              <w:jc w:val="right"/>
              <w:rPr>
                <w:rFonts w:ascii="Arial" w:hAnsi="Arial" w:cs="Arial"/>
                <w:sz w:val="16"/>
                <w:szCs w:val="16"/>
              </w:rPr>
            </w:pPr>
            <w:r>
              <w:rPr>
                <w:rFonts w:ascii="Arial" w:hAnsi="Arial" w:cs="Arial"/>
                <w:color w:val="000000"/>
                <w:sz w:val="16"/>
                <w:szCs w:val="16"/>
              </w:rPr>
              <w:t>117.956,26</w:t>
            </w:r>
          </w:p>
        </w:tc>
        <w:tc>
          <w:tcPr>
            <w:tcW w:w="1023" w:type="pct"/>
            <w:tcBorders>
              <w:top w:val="nil"/>
              <w:left w:val="nil"/>
              <w:bottom w:val="nil"/>
              <w:right w:val="single" w:sz="4" w:space="0" w:color="auto"/>
            </w:tcBorders>
            <w:shd w:val="clear" w:color="auto" w:fill="auto"/>
            <w:noWrap/>
            <w:vAlign w:val="center"/>
            <w:hideMark/>
          </w:tcPr>
          <w:p w:rsidR="00706F04" w:rsidRPr="00C55D1B" w:rsidRDefault="00706F04" w:rsidP="00706F04">
            <w:pPr>
              <w:jc w:val="right"/>
              <w:rPr>
                <w:rFonts w:ascii="Arial" w:hAnsi="Arial" w:cs="Arial"/>
                <w:sz w:val="16"/>
                <w:szCs w:val="16"/>
              </w:rPr>
            </w:pPr>
            <w:r w:rsidRPr="00C55D1B">
              <w:rPr>
                <w:rFonts w:ascii="Arial" w:hAnsi="Arial" w:cs="Arial"/>
                <w:sz w:val="16"/>
                <w:szCs w:val="16"/>
              </w:rPr>
              <w:t>70102,62</w:t>
            </w:r>
          </w:p>
        </w:tc>
      </w:tr>
      <w:tr w:rsidR="00706F04" w:rsidRPr="00C55D1B" w:rsidTr="00C11925">
        <w:trPr>
          <w:trHeight w:val="255"/>
        </w:trPr>
        <w:tc>
          <w:tcPr>
            <w:tcW w:w="2816" w:type="pct"/>
            <w:tcBorders>
              <w:top w:val="nil"/>
              <w:left w:val="single" w:sz="4" w:space="0" w:color="auto"/>
              <w:bottom w:val="nil"/>
              <w:right w:val="single" w:sz="4" w:space="0" w:color="auto"/>
            </w:tcBorders>
            <w:shd w:val="clear" w:color="auto" w:fill="auto"/>
            <w:noWrap/>
            <w:vAlign w:val="center"/>
            <w:hideMark/>
          </w:tcPr>
          <w:p w:rsidR="00706F04" w:rsidRPr="00C55D1B" w:rsidRDefault="00706F04" w:rsidP="00706F04">
            <w:pPr>
              <w:rPr>
                <w:rFonts w:ascii="Arial" w:hAnsi="Arial" w:cs="Arial"/>
                <w:sz w:val="16"/>
                <w:szCs w:val="16"/>
              </w:rPr>
            </w:pPr>
            <w:r w:rsidRPr="00C55D1B">
              <w:rPr>
                <w:rFonts w:ascii="Arial" w:hAnsi="Arial" w:cs="Arial"/>
                <w:sz w:val="16"/>
                <w:szCs w:val="16"/>
              </w:rPr>
              <w:t xml:space="preserve">Dividendos a cobrar </w:t>
            </w:r>
            <w:proofErr w:type="spellStart"/>
            <w:r w:rsidRPr="00C55D1B">
              <w:rPr>
                <w:rFonts w:ascii="Arial" w:hAnsi="Arial" w:cs="Arial"/>
                <w:sz w:val="16"/>
                <w:szCs w:val="16"/>
              </w:rPr>
              <w:t>empr</w:t>
            </w:r>
            <w:proofErr w:type="spellEnd"/>
            <w:r w:rsidRPr="00C55D1B">
              <w:rPr>
                <w:rFonts w:ascii="Arial" w:hAnsi="Arial" w:cs="Arial"/>
                <w:sz w:val="16"/>
                <w:szCs w:val="16"/>
              </w:rPr>
              <w:t>. Asociadas</w:t>
            </w:r>
          </w:p>
        </w:tc>
        <w:tc>
          <w:tcPr>
            <w:tcW w:w="1161" w:type="pct"/>
            <w:tcBorders>
              <w:top w:val="nil"/>
              <w:left w:val="nil"/>
              <w:bottom w:val="nil"/>
              <w:right w:val="single" w:sz="8" w:space="0" w:color="auto"/>
            </w:tcBorders>
            <w:shd w:val="clear" w:color="auto" w:fill="auto"/>
            <w:noWrap/>
            <w:vAlign w:val="center"/>
          </w:tcPr>
          <w:p w:rsidR="00706F04" w:rsidRPr="00C55D1B" w:rsidRDefault="00706F04" w:rsidP="00706F04">
            <w:pPr>
              <w:jc w:val="right"/>
              <w:rPr>
                <w:rFonts w:ascii="Arial" w:hAnsi="Arial" w:cs="Arial"/>
                <w:sz w:val="16"/>
                <w:szCs w:val="16"/>
              </w:rPr>
            </w:pPr>
            <w:r>
              <w:rPr>
                <w:rFonts w:ascii="Arial" w:hAnsi="Arial" w:cs="Arial"/>
                <w:color w:val="000000"/>
                <w:sz w:val="16"/>
                <w:szCs w:val="16"/>
              </w:rPr>
              <w:t>272.096,25</w:t>
            </w:r>
          </w:p>
        </w:tc>
        <w:tc>
          <w:tcPr>
            <w:tcW w:w="1023" w:type="pct"/>
            <w:tcBorders>
              <w:top w:val="nil"/>
              <w:left w:val="nil"/>
              <w:bottom w:val="nil"/>
              <w:right w:val="single" w:sz="4" w:space="0" w:color="auto"/>
            </w:tcBorders>
            <w:shd w:val="clear" w:color="auto" w:fill="auto"/>
            <w:noWrap/>
            <w:vAlign w:val="center"/>
            <w:hideMark/>
          </w:tcPr>
          <w:p w:rsidR="00706F04" w:rsidRPr="00C55D1B" w:rsidRDefault="00706F04" w:rsidP="00706F04">
            <w:pPr>
              <w:jc w:val="right"/>
              <w:rPr>
                <w:rFonts w:ascii="Arial" w:hAnsi="Arial" w:cs="Arial"/>
                <w:sz w:val="16"/>
                <w:szCs w:val="16"/>
              </w:rPr>
            </w:pPr>
            <w:r w:rsidRPr="00C55D1B">
              <w:rPr>
                <w:rFonts w:ascii="Arial" w:hAnsi="Arial" w:cs="Arial"/>
                <w:sz w:val="16"/>
                <w:szCs w:val="16"/>
              </w:rPr>
              <w:t>299970</w:t>
            </w:r>
          </w:p>
        </w:tc>
      </w:tr>
      <w:tr w:rsidR="00706F04" w:rsidRPr="00C55D1B" w:rsidTr="00C11925">
        <w:trPr>
          <w:trHeight w:val="255"/>
        </w:trPr>
        <w:tc>
          <w:tcPr>
            <w:tcW w:w="2816" w:type="pct"/>
            <w:tcBorders>
              <w:top w:val="nil"/>
              <w:left w:val="single" w:sz="4" w:space="0" w:color="auto"/>
              <w:bottom w:val="nil"/>
              <w:right w:val="single" w:sz="4" w:space="0" w:color="auto"/>
            </w:tcBorders>
            <w:shd w:val="clear" w:color="auto" w:fill="auto"/>
            <w:noWrap/>
            <w:vAlign w:val="center"/>
            <w:hideMark/>
          </w:tcPr>
          <w:p w:rsidR="00706F04" w:rsidRPr="00C55D1B" w:rsidRDefault="00706F04" w:rsidP="00706F04">
            <w:pPr>
              <w:rPr>
                <w:rFonts w:ascii="Arial" w:hAnsi="Arial" w:cs="Arial"/>
                <w:sz w:val="16"/>
                <w:szCs w:val="16"/>
              </w:rPr>
            </w:pPr>
            <w:r w:rsidRPr="00C55D1B">
              <w:rPr>
                <w:rFonts w:ascii="Arial" w:hAnsi="Arial" w:cs="Arial"/>
                <w:sz w:val="16"/>
                <w:szCs w:val="16"/>
              </w:rPr>
              <w:t xml:space="preserve">Créditos Empresas grupo Efecto impositivo </w:t>
            </w:r>
            <w:proofErr w:type="spellStart"/>
            <w:r w:rsidRPr="00C55D1B">
              <w:rPr>
                <w:rFonts w:ascii="Arial" w:hAnsi="Arial" w:cs="Arial"/>
                <w:sz w:val="16"/>
                <w:szCs w:val="16"/>
              </w:rPr>
              <w:t>Canalink</w:t>
            </w:r>
            <w:proofErr w:type="spellEnd"/>
            <w:r w:rsidRPr="00C55D1B">
              <w:rPr>
                <w:rFonts w:ascii="Arial" w:hAnsi="Arial" w:cs="Arial"/>
                <w:sz w:val="16"/>
                <w:szCs w:val="16"/>
              </w:rPr>
              <w:t xml:space="preserve"> </w:t>
            </w:r>
            <w:proofErr w:type="spellStart"/>
            <w:r w:rsidRPr="00C55D1B">
              <w:rPr>
                <w:rFonts w:ascii="Arial" w:hAnsi="Arial" w:cs="Arial"/>
                <w:sz w:val="16"/>
                <w:szCs w:val="16"/>
              </w:rPr>
              <w:t>Baharicom</w:t>
            </w:r>
            <w:proofErr w:type="spellEnd"/>
          </w:p>
        </w:tc>
        <w:tc>
          <w:tcPr>
            <w:tcW w:w="1161" w:type="pct"/>
            <w:tcBorders>
              <w:top w:val="nil"/>
              <w:left w:val="nil"/>
              <w:bottom w:val="nil"/>
              <w:right w:val="single" w:sz="8" w:space="0" w:color="auto"/>
            </w:tcBorders>
            <w:shd w:val="clear" w:color="auto" w:fill="auto"/>
            <w:noWrap/>
            <w:vAlign w:val="center"/>
          </w:tcPr>
          <w:p w:rsidR="00706F04" w:rsidRPr="00C55D1B" w:rsidRDefault="00706F04" w:rsidP="00706F04">
            <w:pPr>
              <w:jc w:val="right"/>
              <w:rPr>
                <w:rFonts w:ascii="Arial" w:hAnsi="Arial" w:cs="Arial"/>
                <w:sz w:val="16"/>
                <w:szCs w:val="16"/>
              </w:rPr>
            </w:pPr>
            <w:r>
              <w:rPr>
                <w:rFonts w:ascii="Arial" w:hAnsi="Arial" w:cs="Arial"/>
                <w:color w:val="000000"/>
                <w:sz w:val="16"/>
                <w:szCs w:val="16"/>
              </w:rPr>
              <w:t>44,46</w:t>
            </w:r>
          </w:p>
        </w:tc>
        <w:tc>
          <w:tcPr>
            <w:tcW w:w="1023" w:type="pct"/>
            <w:tcBorders>
              <w:top w:val="nil"/>
              <w:left w:val="nil"/>
              <w:bottom w:val="nil"/>
              <w:right w:val="single" w:sz="4" w:space="0" w:color="auto"/>
            </w:tcBorders>
            <w:shd w:val="clear" w:color="auto" w:fill="auto"/>
            <w:noWrap/>
            <w:vAlign w:val="center"/>
            <w:hideMark/>
          </w:tcPr>
          <w:p w:rsidR="00706F04" w:rsidRPr="00C55D1B" w:rsidRDefault="00706F04" w:rsidP="00706F04">
            <w:pPr>
              <w:jc w:val="right"/>
              <w:rPr>
                <w:rFonts w:ascii="Arial" w:hAnsi="Arial" w:cs="Arial"/>
                <w:sz w:val="16"/>
                <w:szCs w:val="16"/>
              </w:rPr>
            </w:pPr>
            <w:r w:rsidRPr="00C55D1B">
              <w:rPr>
                <w:rFonts w:ascii="Arial" w:hAnsi="Arial" w:cs="Arial"/>
                <w:sz w:val="16"/>
                <w:szCs w:val="16"/>
              </w:rPr>
              <w:t>44,46</w:t>
            </w:r>
          </w:p>
        </w:tc>
      </w:tr>
      <w:tr w:rsidR="00706F04" w:rsidRPr="00C55D1B" w:rsidTr="00C11925">
        <w:trPr>
          <w:trHeight w:val="255"/>
        </w:trPr>
        <w:tc>
          <w:tcPr>
            <w:tcW w:w="2816" w:type="pct"/>
            <w:tcBorders>
              <w:top w:val="nil"/>
              <w:left w:val="single" w:sz="4" w:space="0" w:color="auto"/>
              <w:bottom w:val="nil"/>
              <w:right w:val="single" w:sz="4" w:space="0" w:color="auto"/>
            </w:tcBorders>
            <w:shd w:val="clear" w:color="auto" w:fill="auto"/>
            <w:noWrap/>
            <w:vAlign w:val="center"/>
            <w:hideMark/>
          </w:tcPr>
          <w:p w:rsidR="00706F04" w:rsidRPr="00C55D1B" w:rsidRDefault="00706F04" w:rsidP="00706F04">
            <w:pPr>
              <w:rPr>
                <w:rFonts w:ascii="Arial" w:hAnsi="Arial" w:cs="Arial"/>
                <w:sz w:val="16"/>
                <w:szCs w:val="16"/>
              </w:rPr>
            </w:pPr>
            <w:r w:rsidRPr="00C55D1B">
              <w:rPr>
                <w:rFonts w:ascii="Arial" w:hAnsi="Arial" w:cs="Arial"/>
                <w:sz w:val="16"/>
                <w:szCs w:val="16"/>
              </w:rPr>
              <w:t xml:space="preserve">Créditos Empresas grupo Efecto impositivo </w:t>
            </w:r>
            <w:proofErr w:type="spellStart"/>
            <w:r w:rsidRPr="00C55D1B">
              <w:rPr>
                <w:rFonts w:ascii="Arial" w:hAnsi="Arial" w:cs="Arial"/>
                <w:sz w:val="16"/>
                <w:szCs w:val="16"/>
              </w:rPr>
              <w:t>Canalink</w:t>
            </w:r>
            <w:proofErr w:type="spellEnd"/>
          </w:p>
        </w:tc>
        <w:tc>
          <w:tcPr>
            <w:tcW w:w="1161" w:type="pct"/>
            <w:tcBorders>
              <w:top w:val="nil"/>
              <w:left w:val="nil"/>
              <w:bottom w:val="nil"/>
              <w:right w:val="single" w:sz="8" w:space="0" w:color="auto"/>
            </w:tcBorders>
            <w:shd w:val="clear" w:color="auto" w:fill="auto"/>
            <w:noWrap/>
            <w:vAlign w:val="center"/>
          </w:tcPr>
          <w:p w:rsidR="00706F04" w:rsidRPr="00C55D1B" w:rsidRDefault="00706F04" w:rsidP="00706F04">
            <w:pPr>
              <w:jc w:val="right"/>
              <w:rPr>
                <w:rFonts w:ascii="Arial" w:hAnsi="Arial" w:cs="Arial"/>
                <w:sz w:val="16"/>
                <w:szCs w:val="16"/>
              </w:rPr>
            </w:pPr>
            <w:r>
              <w:rPr>
                <w:rFonts w:ascii="Arial" w:hAnsi="Arial" w:cs="Arial"/>
                <w:color w:val="000000"/>
                <w:sz w:val="16"/>
                <w:szCs w:val="16"/>
              </w:rPr>
              <w:t>2.331.331,57</w:t>
            </w:r>
          </w:p>
        </w:tc>
        <w:tc>
          <w:tcPr>
            <w:tcW w:w="1023" w:type="pct"/>
            <w:tcBorders>
              <w:top w:val="nil"/>
              <w:left w:val="nil"/>
              <w:bottom w:val="nil"/>
              <w:right w:val="single" w:sz="4" w:space="0" w:color="auto"/>
            </w:tcBorders>
            <w:shd w:val="clear" w:color="auto" w:fill="auto"/>
            <w:noWrap/>
            <w:vAlign w:val="center"/>
            <w:hideMark/>
          </w:tcPr>
          <w:p w:rsidR="00706F04" w:rsidRPr="00C55D1B" w:rsidRDefault="00706F04" w:rsidP="00706F04">
            <w:pPr>
              <w:jc w:val="right"/>
              <w:rPr>
                <w:rFonts w:ascii="Arial" w:hAnsi="Arial" w:cs="Arial"/>
                <w:sz w:val="16"/>
                <w:szCs w:val="16"/>
              </w:rPr>
            </w:pPr>
            <w:r w:rsidRPr="00C55D1B">
              <w:rPr>
                <w:rFonts w:ascii="Arial" w:hAnsi="Arial" w:cs="Arial"/>
                <w:sz w:val="16"/>
                <w:szCs w:val="16"/>
              </w:rPr>
              <w:t>1.576.925,25</w:t>
            </w:r>
          </w:p>
        </w:tc>
      </w:tr>
      <w:tr w:rsidR="00706F04" w:rsidRPr="00C55D1B" w:rsidTr="00C11925">
        <w:trPr>
          <w:trHeight w:val="255"/>
        </w:trPr>
        <w:tc>
          <w:tcPr>
            <w:tcW w:w="2816" w:type="pct"/>
            <w:tcBorders>
              <w:top w:val="nil"/>
              <w:left w:val="single" w:sz="4" w:space="0" w:color="auto"/>
              <w:bottom w:val="nil"/>
              <w:right w:val="single" w:sz="4" w:space="0" w:color="auto"/>
            </w:tcBorders>
            <w:shd w:val="clear" w:color="auto" w:fill="auto"/>
            <w:noWrap/>
            <w:vAlign w:val="center"/>
            <w:hideMark/>
          </w:tcPr>
          <w:p w:rsidR="00706F04" w:rsidRPr="00C55D1B" w:rsidRDefault="00706F04" w:rsidP="00706F04">
            <w:pPr>
              <w:rPr>
                <w:rFonts w:ascii="Arial" w:hAnsi="Arial" w:cs="Arial"/>
                <w:sz w:val="16"/>
                <w:szCs w:val="16"/>
              </w:rPr>
            </w:pPr>
            <w:r w:rsidRPr="00C55D1B">
              <w:rPr>
                <w:rFonts w:ascii="Arial" w:hAnsi="Arial" w:cs="Arial"/>
                <w:sz w:val="16"/>
                <w:szCs w:val="16"/>
              </w:rPr>
              <w:t>Créditos Empresas grupo Efecto impositivo IT3</w:t>
            </w:r>
          </w:p>
        </w:tc>
        <w:tc>
          <w:tcPr>
            <w:tcW w:w="1161" w:type="pct"/>
            <w:tcBorders>
              <w:top w:val="nil"/>
              <w:left w:val="nil"/>
              <w:bottom w:val="nil"/>
              <w:right w:val="single" w:sz="8" w:space="0" w:color="auto"/>
            </w:tcBorders>
            <w:shd w:val="clear" w:color="auto" w:fill="auto"/>
            <w:noWrap/>
            <w:vAlign w:val="center"/>
          </w:tcPr>
          <w:p w:rsidR="00706F04" w:rsidRPr="00C55D1B" w:rsidRDefault="00706F04" w:rsidP="00706F04">
            <w:pPr>
              <w:jc w:val="right"/>
              <w:rPr>
                <w:rFonts w:ascii="Arial" w:hAnsi="Arial" w:cs="Arial"/>
                <w:sz w:val="16"/>
                <w:szCs w:val="16"/>
              </w:rPr>
            </w:pPr>
            <w:r>
              <w:rPr>
                <w:rFonts w:ascii="Arial" w:hAnsi="Arial" w:cs="Arial"/>
                <w:color w:val="000000"/>
                <w:sz w:val="16"/>
                <w:szCs w:val="16"/>
              </w:rPr>
              <w:t>1.351.952,77</w:t>
            </w:r>
          </w:p>
        </w:tc>
        <w:tc>
          <w:tcPr>
            <w:tcW w:w="1023" w:type="pct"/>
            <w:tcBorders>
              <w:top w:val="nil"/>
              <w:left w:val="nil"/>
              <w:bottom w:val="nil"/>
              <w:right w:val="single" w:sz="4" w:space="0" w:color="auto"/>
            </w:tcBorders>
            <w:shd w:val="clear" w:color="auto" w:fill="auto"/>
            <w:noWrap/>
            <w:vAlign w:val="center"/>
            <w:hideMark/>
          </w:tcPr>
          <w:p w:rsidR="00706F04" w:rsidRPr="00C55D1B" w:rsidRDefault="00706F04" w:rsidP="00706F04">
            <w:pPr>
              <w:jc w:val="right"/>
              <w:rPr>
                <w:rFonts w:ascii="Arial" w:hAnsi="Arial" w:cs="Arial"/>
                <w:sz w:val="16"/>
                <w:szCs w:val="16"/>
              </w:rPr>
            </w:pPr>
            <w:r w:rsidRPr="00C55D1B">
              <w:rPr>
                <w:rFonts w:ascii="Arial" w:hAnsi="Arial" w:cs="Arial"/>
                <w:sz w:val="16"/>
                <w:szCs w:val="16"/>
              </w:rPr>
              <w:t>1.155.934,36</w:t>
            </w:r>
          </w:p>
        </w:tc>
      </w:tr>
      <w:tr w:rsidR="00706F04" w:rsidRPr="00C55D1B" w:rsidTr="00C11925">
        <w:trPr>
          <w:trHeight w:val="255"/>
        </w:trPr>
        <w:tc>
          <w:tcPr>
            <w:tcW w:w="2816" w:type="pct"/>
            <w:tcBorders>
              <w:top w:val="nil"/>
              <w:left w:val="single" w:sz="4" w:space="0" w:color="auto"/>
              <w:bottom w:val="nil"/>
              <w:right w:val="single" w:sz="4" w:space="0" w:color="auto"/>
            </w:tcBorders>
            <w:shd w:val="clear" w:color="auto" w:fill="auto"/>
            <w:noWrap/>
            <w:vAlign w:val="center"/>
            <w:hideMark/>
          </w:tcPr>
          <w:p w:rsidR="00706F04" w:rsidRPr="00C55D1B" w:rsidRDefault="00706F04" w:rsidP="00706F04">
            <w:pPr>
              <w:rPr>
                <w:rFonts w:ascii="Arial" w:hAnsi="Arial" w:cs="Arial"/>
                <w:sz w:val="16"/>
                <w:szCs w:val="16"/>
              </w:rPr>
            </w:pPr>
            <w:r w:rsidRPr="00C55D1B">
              <w:rPr>
                <w:rFonts w:ascii="Arial" w:hAnsi="Arial" w:cs="Arial"/>
                <w:sz w:val="16"/>
                <w:szCs w:val="16"/>
              </w:rPr>
              <w:t xml:space="preserve">Créditos Empresas grupo Efecto impositivo </w:t>
            </w:r>
            <w:proofErr w:type="spellStart"/>
            <w:r w:rsidRPr="00C55D1B">
              <w:rPr>
                <w:rFonts w:ascii="Arial" w:hAnsi="Arial" w:cs="Arial"/>
                <w:sz w:val="16"/>
                <w:szCs w:val="16"/>
              </w:rPr>
              <w:t>Canalink</w:t>
            </w:r>
            <w:proofErr w:type="spellEnd"/>
            <w:r w:rsidRPr="00C55D1B">
              <w:rPr>
                <w:rFonts w:ascii="Arial" w:hAnsi="Arial" w:cs="Arial"/>
                <w:sz w:val="16"/>
                <w:szCs w:val="16"/>
              </w:rPr>
              <w:t xml:space="preserve"> </w:t>
            </w:r>
            <w:proofErr w:type="spellStart"/>
            <w:r w:rsidRPr="00C55D1B">
              <w:rPr>
                <w:rFonts w:ascii="Arial" w:hAnsi="Arial" w:cs="Arial"/>
                <w:sz w:val="16"/>
                <w:szCs w:val="16"/>
              </w:rPr>
              <w:t>Africa</w:t>
            </w:r>
            <w:proofErr w:type="spellEnd"/>
          </w:p>
        </w:tc>
        <w:tc>
          <w:tcPr>
            <w:tcW w:w="1161" w:type="pct"/>
            <w:tcBorders>
              <w:top w:val="nil"/>
              <w:left w:val="nil"/>
              <w:bottom w:val="nil"/>
              <w:right w:val="single" w:sz="8" w:space="0" w:color="auto"/>
            </w:tcBorders>
            <w:shd w:val="clear" w:color="auto" w:fill="auto"/>
            <w:noWrap/>
            <w:vAlign w:val="center"/>
          </w:tcPr>
          <w:p w:rsidR="00706F04" w:rsidRPr="00C55D1B" w:rsidRDefault="00706F04" w:rsidP="00706F04">
            <w:pPr>
              <w:jc w:val="right"/>
              <w:rPr>
                <w:rFonts w:ascii="Arial" w:hAnsi="Arial" w:cs="Arial"/>
                <w:sz w:val="16"/>
                <w:szCs w:val="16"/>
              </w:rPr>
            </w:pPr>
            <w:r>
              <w:rPr>
                <w:rFonts w:ascii="Arial" w:hAnsi="Arial" w:cs="Arial"/>
                <w:color w:val="000000"/>
                <w:sz w:val="16"/>
                <w:szCs w:val="16"/>
              </w:rPr>
              <w:t>60.917,46</w:t>
            </w:r>
          </w:p>
        </w:tc>
        <w:tc>
          <w:tcPr>
            <w:tcW w:w="1023" w:type="pct"/>
            <w:tcBorders>
              <w:top w:val="nil"/>
              <w:left w:val="nil"/>
              <w:bottom w:val="nil"/>
              <w:right w:val="single" w:sz="4" w:space="0" w:color="auto"/>
            </w:tcBorders>
            <w:shd w:val="clear" w:color="auto" w:fill="auto"/>
            <w:noWrap/>
            <w:vAlign w:val="center"/>
            <w:hideMark/>
          </w:tcPr>
          <w:p w:rsidR="00706F04" w:rsidRPr="00C55D1B" w:rsidRDefault="00706F04" w:rsidP="00706F04">
            <w:pPr>
              <w:jc w:val="right"/>
              <w:rPr>
                <w:rFonts w:ascii="Arial" w:hAnsi="Arial" w:cs="Arial"/>
                <w:sz w:val="16"/>
                <w:szCs w:val="16"/>
              </w:rPr>
            </w:pPr>
            <w:r w:rsidRPr="00C55D1B">
              <w:rPr>
                <w:rFonts w:ascii="Arial" w:hAnsi="Arial" w:cs="Arial"/>
                <w:sz w:val="16"/>
                <w:szCs w:val="16"/>
              </w:rPr>
              <w:t>60.917,46</w:t>
            </w:r>
          </w:p>
        </w:tc>
      </w:tr>
      <w:tr w:rsidR="00706F04" w:rsidRPr="00C55D1B" w:rsidTr="00C11925">
        <w:trPr>
          <w:trHeight w:val="255"/>
        </w:trPr>
        <w:tc>
          <w:tcPr>
            <w:tcW w:w="2816" w:type="pct"/>
            <w:tcBorders>
              <w:top w:val="nil"/>
              <w:left w:val="single" w:sz="4" w:space="0" w:color="auto"/>
              <w:bottom w:val="nil"/>
              <w:right w:val="single" w:sz="4" w:space="0" w:color="auto"/>
            </w:tcBorders>
            <w:shd w:val="clear" w:color="auto" w:fill="auto"/>
            <w:noWrap/>
            <w:vAlign w:val="center"/>
            <w:hideMark/>
          </w:tcPr>
          <w:p w:rsidR="00706F04" w:rsidRPr="00C55D1B" w:rsidRDefault="00706F04" w:rsidP="00706F04">
            <w:pPr>
              <w:rPr>
                <w:rFonts w:ascii="Arial" w:hAnsi="Arial" w:cs="Arial"/>
                <w:sz w:val="16"/>
                <w:szCs w:val="16"/>
              </w:rPr>
            </w:pPr>
            <w:r w:rsidRPr="00C55D1B">
              <w:rPr>
                <w:rFonts w:ascii="Arial" w:hAnsi="Arial" w:cs="Arial"/>
                <w:sz w:val="16"/>
                <w:szCs w:val="16"/>
              </w:rPr>
              <w:t>Créditos Empresas grupo Efecto impositivo Involcan</w:t>
            </w:r>
          </w:p>
        </w:tc>
        <w:tc>
          <w:tcPr>
            <w:tcW w:w="1161" w:type="pct"/>
            <w:tcBorders>
              <w:top w:val="nil"/>
              <w:left w:val="nil"/>
              <w:bottom w:val="nil"/>
              <w:right w:val="single" w:sz="8" w:space="0" w:color="auto"/>
            </w:tcBorders>
            <w:shd w:val="clear" w:color="auto" w:fill="auto"/>
            <w:noWrap/>
            <w:vAlign w:val="center"/>
          </w:tcPr>
          <w:p w:rsidR="00706F04" w:rsidRPr="00C55D1B" w:rsidRDefault="00706F04" w:rsidP="00706F04">
            <w:pPr>
              <w:jc w:val="right"/>
              <w:rPr>
                <w:rFonts w:ascii="Arial" w:hAnsi="Arial" w:cs="Arial"/>
                <w:sz w:val="16"/>
                <w:szCs w:val="16"/>
              </w:rPr>
            </w:pPr>
            <w:r>
              <w:rPr>
                <w:rFonts w:ascii="Arial" w:hAnsi="Arial" w:cs="Arial"/>
                <w:color w:val="000000"/>
                <w:sz w:val="16"/>
                <w:szCs w:val="16"/>
              </w:rPr>
              <w:t>3.966,95</w:t>
            </w:r>
          </w:p>
        </w:tc>
        <w:tc>
          <w:tcPr>
            <w:tcW w:w="1023" w:type="pct"/>
            <w:tcBorders>
              <w:top w:val="nil"/>
              <w:left w:val="nil"/>
              <w:bottom w:val="nil"/>
              <w:right w:val="single" w:sz="4" w:space="0" w:color="auto"/>
            </w:tcBorders>
            <w:shd w:val="clear" w:color="auto" w:fill="auto"/>
            <w:noWrap/>
            <w:vAlign w:val="center"/>
            <w:hideMark/>
          </w:tcPr>
          <w:p w:rsidR="00706F04" w:rsidRPr="00C55D1B" w:rsidRDefault="00706F04" w:rsidP="00706F04">
            <w:pPr>
              <w:jc w:val="right"/>
              <w:rPr>
                <w:rFonts w:ascii="Arial" w:hAnsi="Arial" w:cs="Arial"/>
                <w:sz w:val="16"/>
                <w:szCs w:val="16"/>
              </w:rPr>
            </w:pPr>
            <w:r w:rsidRPr="00C55D1B">
              <w:rPr>
                <w:rFonts w:ascii="Arial" w:hAnsi="Arial" w:cs="Arial"/>
                <w:sz w:val="16"/>
                <w:szCs w:val="16"/>
              </w:rPr>
              <w:t>3.966,95</w:t>
            </w:r>
          </w:p>
        </w:tc>
      </w:tr>
      <w:tr w:rsidR="00706F04" w:rsidRPr="00C55D1B" w:rsidTr="00C11925">
        <w:trPr>
          <w:trHeight w:val="255"/>
        </w:trPr>
        <w:tc>
          <w:tcPr>
            <w:tcW w:w="2816"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06F04" w:rsidRPr="00C55D1B" w:rsidRDefault="00706F04" w:rsidP="00706F04">
            <w:pPr>
              <w:rPr>
                <w:rFonts w:ascii="Arial" w:hAnsi="Arial" w:cs="Arial"/>
                <w:b/>
                <w:bCs/>
                <w:sz w:val="16"/>
                <w:szCs w:val="16"/>
              </w:rPr>
            </w:pPr>
            <w:r w:rsidRPr="00C55D1B">
              <w:rPr>
                <w:rFonts w:ascii="Arial" w:hAnsi="Arial" w:cs="Arial"/>
                <w:b/>
                <w:bCs/>
                <w:sz w:val="16"/>
                <w:szCs w:val="16"/>
              </w:rPr>
              <w:t>Total</w:t>
            </w:r>
          </w:p>
        </w:tc>
        <w:tc>
          <w:tcPr>
            <w:tcW w:w="1161" w:type="pct"/>
            <w:tcBorders>
              <w:top w:val="single" w:sz="8" w:space="0" w:color="auto"/>
              <w:left w:val="nil"/>
              <w:bottom w:val="single" w:sz="8" w:space="0" w:color="auto"/>
              <w:right w:val="single" w:sz="8" w:space="0" w:color="auto"/>
            </w:tcBorders>
            <w:shd w:val="clear" w:color="000000" w:fill="D9D9D9"/>
            <w:noWrap/>
            <w:vAlign w:val="center"/>
          </w:tcPr>
          <w:p w:rsidR="00706F04" w:rsidRPr="00C55D1B" w:rsidRDefault="00706F04" w:rsidP="00706F04">
            <w:pPr>
              <w:jc w:val="right"/>
              <w:rPr>
                <w:rFonts w:ascii="Arial" w:hAnsi="Arial" w:cs="Arial"/>
                <w:b/>
                <w:bCs/>
                <w:sz w:val="16"/>
                <w:szCs w:val="16"/>
              </w:rPr>
            </w:pPr>
            <w:r>
              <w:rPr>
                <w:rFonts w:ascii="Arial" w:hAnsi="Arial" w:cs="Arial"/>
                <w:b/>
                <w:bCs/>
                <w:color w:val="000000"/>
                <w:sz w:val="16"/>
                <w:szCs w:val="16"/>
              </w:rPr>
              <w:t>4.189.210,86</w:t>
            </w:r>
          </w:p>
        </w:tc>
        <w:tc>
          <w:tcPr>
            <w:tcW w:w="1023" w:type="pct"/>
            <w:tcBorders>
              <w:top w:val="single" w:sz="4" w:space="0" w:color="auto"/>
              <w:left w:val="nil"/>
              <w:bottom w:val="single" w:sz="4" w:space="0" w:color="auto"/>
              <w:right w:val="single" w:sz="4" w:space="0" w:color="auto"/>
            </w:tcBorders>
            <w:shd w:val="clear" w:color="000000" w:fill="D9D9D9"/>
            <w:noWrap/>
            <w:vAlign w:val="center"/>
            <w:hideMark/>
          </w:tcPr>
          <w:p w:rsidR="00706F04" w:rsidRPr="00C55D1B" w:rsidRDefault="00706F04" w:rsidP="00706F04">
            <w:pPr>
              <w:jc w:val="right"/>
              <w:rPr>
                <w:rFonts w:ascii="Arial" w:hAnsi="Arial" w:cs="Arial"/>
                <w:b/>
                <w:bCs/>
                <w:sz w:val="16"/>
                <w:szCs w:val="16"/>
              </w:rPr>
            </w:pPr>
            <w:r w:rsidRPr="00C55D1B">
              <w:rPr>
                <w:rFonts w:ascii="Arial" w:hAnsi="Arial" w:cs="Arial"/>
                <w:b/>
                <w:bCs/>
                <w:sz w:val="16"/>
                <w:szCs w:val="16"/>
              </w:rPr>
              <w:t>3.218.831,49</w:t>
            </w:r>
          </w:p>
        </w:tc>
      </w:tr>
    </w:tbl>
    <w:p w:rsidR="00F767D9" w:rsidRDefault="0027696B" w:rsidP="00D0456B">
      <w:pPr>
        <w:pStyle w:val="Prrafodelista"/>
        <w:numPr>
          <w:ilvl w:val="0"/>
          <w:numId w:val="44"/>
        </w:numPr>
        <w:spacing w:before="120" w:after="120" w:line="260" w:lineRule="exact"/>
        <w:ind w:left="284" w:hanging="284"/>
        <w:contextualSpacing w:val="0"/>
        <w:jc w:val="both"/>
        <w:rPr>
          <w:rFonts w:ascii="Arial" w:hAnsi="Arial" w:cs="Arial"/>
          <w:b/>
          <w:sz w:val="16"/>
          <w:szCs w:val="16"/>
        </w:rPr>
      </w:pPr>
      <w:r w:rsidRPr="00E903EF">
        <w:rPr>
          <w:rFonts w:ascii="Arial" w:hAnsi="Arial" w:cs="Arial"/>
          <w:b/>
          <w:sz w:val="16"/>
          <w:szCs w:val="16"/>
        </w:rPr>
        <w:t>Clientes Por Ventas</w:t>
      </w:r>
      <w:r w:rsidR="00D60048">
        <w:rPr>
          <w:rFonts w:ascii="Arial" w:hAnsi="Arial" w:cs="Arial"/>
          <w:b/>
          <w:sz w:val="16"/>
          <w:szCs w:val="16"/>
        </w:rPr>
        <w:t xml:space="preserve"> (Nota 7.G)</w:t>
      </w:r>
    </w:p>
    <w:p w:rsidR="00F767D9" w:rsidRDefault="0027696B" w:rsidP="00D0456B">
      <w:pPr>
        <w:tabs>
          <w:tab w:val="left" w:pos="850"/>
        </w:tabs>
        <w:spacing w:before="120" w:after="120" w:line="260" w:lineRule="exact"/>
        <w:jc w:val="both"/>
        <w:rPr>
          <w:rFonts w:ascii="Arial" w:hAnsi="Arial" w:cs="Arial"/>
          <w:sz w:val="16"/>
          <w:szCs w:val="16"/>
        </w:rPr>
      </w:pPr>
      <w:r w:rsidRPr="00E903EF">
        <w:rPr>
          <w:rFonts w:ascii="Arial" w:hAnsi="Arial" w:cs="Arial"/>
          <w:sz w:val="16"/>
          <w:szCs w:val="16"/>
        </w:rPr>
        <w:t>El epígrafe “Empresas del grupo y asociadas” comprende saldo de cobro por prestación de servicios diversos con:</w:t>
      </w:r>
    </w:p>
    <w:tbl>
      <w:tblPr>
        <w:tblW w:w="5000" w:type="pct"/>
        <w:tblCellMar>
          <w:left w:w="70" w:type="dxa"/>
          <w:right w:w="70" w:type="dxa"/>
        </w:tblCellMar>
        <w:tblLook w:val="04A0"/>
      </w:tblPr>
      <w:tblGrid>
        <w:gridCol w:w="4883"/>
        <w:gridCol w:w="2150"/>
        <w:gridCol w:w="1894"/>
      </w:tblGrid>
      <w:tr w:rsidR="00C823DF" w:rsidRPr="00AE4C18" w:rsidTr="001515F3">
        <w:trPr>
          <w:trHeight w:val="214"/>
        </w:trPr>
        <w:tc>
          <w:tcPr>
            <w:tcW w:w="2735" w:type="pct"/>
            <w:tcBorders>
              <w:top w:val="single" w:sz="4" w:space="0" w:color="auto"/>
              <w:left w:val="single" w:sz="4" w:space="0" w:color="auto"/>
              <w:bottom w:val="nil"/>
              <w:right w:val="single" w:sz="4" w:space="0" w:color="auto"/>
            </w:tcBorders>
            <w:shd w:val="clear" w:color="000000" w:fill="D9D9D9"/>
            <w:noWrap/>
            <w:vAlign w:val="center"/>
            <w:hideMark/>
          </w:tcPr>
          <w:p w:rsidR="00C823DF" w:rsidRPr="00AE4C18" w:rsidRDefault="00C823DF" w:rsidP="00C823DF">
            <w:pPr>
              <w:rPr>
                <w:rFonts w:ascii="Arial" w:hAnsi="Arial" w:cs="Arial"/>
                <w:b/>
                <w:bCs/>
                <w:sz w:val="16"/>
                <w:szCs w:val="16"/>
              </w:rPr>
            </w:pPr>
            <w:r w:rsidRPr="00AE4C18">
              <w:rPr>
                <w:rFonts w:ascii="Arial" w:hAnsi="Arial" w:cs="Arial"/>
                <w:b/>
                <w:bCs/>
                <w:sz w:val="16"/>
                <w:szCs w:val="16"/>
              </w:rPr>
              <w:t> </w:t>
            </w:r>
          </w:p>
        </w:tc>
        <w:tc>
          <w:tcPr>
            <w:tcW w:w="1204" w:type="pct"/>
            <w:tcBorders>
              <w:top w:val="single" w:sz="4" w:space="0" w:color="auto"/>
              <w:left w:val="single" w:sz="4" w:space="0" w:color="auto"/>
              <w:bottom w:val="nil"/>
              <w:right w:val="single" w:sz="4" w:space="0" w:color="auto"/>
            </w:tcBorders>
            <w:shd w:val="clear" w:color="000000" w:fill="D9D9D9"/>
            <w:noWrap/>
            <w:vAlign w:val="center"/>
            <w:hideMark/>
          </w:tcPr>
          <w:p w:rsidR="00C823DF" w:rsidRPr="00AE4C18" w:rsidRDefault="00C823DF" w:rsidP="00C823DF">
            <w:pPr>
              <w:jc w:val="center"/>
              <w:rPr>
                <w:rFonts w:ascii="Arial" w:hAnsi="Arial" w:cs="Arial"/>
                <w:b/>
                <w:bCs/>
                <w:sz w:val="16"/>
                <w:szCs w:val="16"/>
              </w:rPr>
            </w:pPr>
            <w:r w:rsidRPr="00C55D1B">
              <w:rPr>
                <w:rFonts w:ascii="Arial" w:hAnsi="Arial" w:cs="Arial"/>
                <w:b/>
                <w:bCs/>
                <w:sz w:val="16"/>
                <w:szCs w:val="16"/>
              </w:rPr>
              <w:t>31/12/202</w:t>
            </w:r>
            <w:r>
              <w:rPr>
                <w:rFonts w:ascii="Arial" w:hAnsi="Arial" w:cs="Arial"/>
                <w:b/>
                <w:bCs/>
                <w:sz w:val="16"/>
                <w:szCs w:val="16"/>
              </w:rPr>
              <w:t>1</w:t>
            </w:r>
          </w:p>
        </w:tc>
        <w:tc>
          <w:tcPr>
            <w:tcW w:w="1061" w:type="pct"/>
            <w:tcBorders>
              <w:top w:val="single" w:sz="4" w:space="0" w:color="auto"/>
              <w:left w:val="single" w:sz="4" w:space="0" w:color="auto"/>
              <w:bottom w:val="nil"/>
              <w:right w:val="single" w:sz="4" w:space="0" w:color="auto"/>
            </w:tcBorders>
            <w:shd w:val="clear" w:color="000000" w:fill="D9D9D9"/>
            <w:noWrap/>
            <w:vAlign w:val="center"/>
            <w:hideMark/>
          </w:tcPr>
          <w:p w:rsidR="00C823DF" w:rsidRPr="00AE4C18" w:rsidRDefault="00C823DF" w:rsidP="00C823DF">
            <w:pPr>
              <w:jc w:val="center"/>
              <w:rPr>
                <w:rFonts w:ascii="Arial" w:hAnsi="Arial" w:cs="Arial"/>
                <w:b/>
                <w:bCs/>
                <w:sz w:val="16"/>
                <w:szCs w:val="16"/>
              </w:rPr>
            </w:pPr>
            <w:r w:rsidRPr="00C55D1B">
              <w:rPr>
                <w:rFonts w:ascii="Arial" w:hAnsi="Arial" w:cs="Arial"/>
                <w:b/>
                <w:bCs/>
                <w:sz w:val="16"/>
                <w:szCs w:val="16"/>
              </w:rPr>
              <w:t>31/12/20</w:t>
            </w:r>
            <w:r>
              <w:rPr>
                <w:rFonts w:ascii="Arial" w:hAnsi="Arial" w:cs="Arial"/>
                <w:b/>
                <w:bCs/>
                <w:sz w:val="16"/>
                <w:szCs w:val="16"/>
              </w:rPr>
              <w:t>20</w:t>
            </w:r>
          </w:p>
        </w:tc>
      </w:tr>
      <w:tr w:rsidR="00706F04" w:rsidRPr="00AE4C18" w:rsidTr="00C11925">
        <w:trPr>
          <w:trHeight w:val="255"/>
        </w:trPr>
        <w:tc>
          <w:tcPr>
            <w:tcW w:w="2735" w:type="pct"/>
            <w:tcBorders>
              <w:top w:val="single" w:sz="4" w:space="0" w:color="auto"/>
              <w:left w:val="single" w:sz="4" w:space="0" w:color="auto"/>
              <w:bottom w:val="nil"/>
              <w:right w:val="single" w:sz="4" w:space="0" w:color="auto"/>
            </w:tcBorders>
            <w:shd w:val="clear" w:color="auto" w:fill="auto"/>
            <w:noWrap/>
            <w:vAlign w:val="center"/>
            <w:hideMark/>
          </w:tcPr>
          <w:p w:rsidR="00706F04" w:rsidRPr="00AE4C18" w:rsidRDefault="00706F04" w:rsidP="00706F04">
            <w:pPr>
              <w:rPr>
                <w:rFonts w:ascii="Arial" w:hAnsi="Arial" w:cs="Arial"/>
                <w:sz w:val="16"/>
                <w:szCs w:val="16"/>
              </w:rPr>
            </w:pPr>
            <w:r w:rsidRPr="00AE4C18">
              <w:rPr>
                <w:rFonts w:ascii="Arial" w:hAnsi="Arial" w:cs="Arial"/>
                <w:sz w:val="16"/>
                <w:szCs w:val="16"/>
              </w:rPr>
              <w:t>Cabildo Insular de Tenerife</w:t>
            </w:r>
          </w:p>
        </w:tc>
        <w:tc>
          <w:tcPr>
            <w:tcW w:w="1204" w:type="pct"/>
            <w:tcBorders>
              <w:top w:val="single" w:sz="8" w:space="0" w:color="auto"/>
              <w:left w:val="single" w:sz="8" w:space="0" w:color="auto"/>
              <w:bottom w:val="nil"/>
              <w:right w:val="single" w:sz="8" w:space="0" w:color="auto"/>
            </w:tcBorders>
            <w:shd w:val="clear" w:color="000000" w:fill="FFFFFF"/>
            <w:noWrap/>
            <w:vAlign w:val="bottom"/>
          </w:tcPr>
          <w:p w:rsidR="00706F04" w:rsidRPr="00AE4C18" w:rsidRDefault="00706F04" w:rsidP="00706F04">
            <w:pPr>
              <w:jc w:val="right"/>
              <w:rPr>
                <w:rFonts w:ascii="Arial" w:hAnsi="Arial" w:cs="Arial"/>
                <w:sz w:val="16"/>
                <w:szCs w:val="16"/>
              </w:rPr>
            </w:pPr>
            <w:r>
              <w:rPr>
                <w:rFonts w:ascii="Arial" w:hAnsi="Arial" w:cs="Arial"/>
                <w:sz w:val="16"/>
                <w:szCs w:val="16"/>
              </w:rPr>
              <w:t>1.011.798,93</w:t>
            </w:r>
          </w:p>
        </w:tc>
        <w:tc>
          <w:tcPr>
            <w:tcW w:w="1061" w:type="pct"/>
            <w:tcBorders>
              <w:top w:val="single" w:sz="8" w:space="0" w:color="auto"/>
              <w:left w:val="nil"/>
              <w:bottom w:val="nil"/>
              <w:right w:val="single" w:sz="8" w:space="0" w:color="auto"/>
            </w:tcBorders>
            <w:shd w:val="clear" w:color="000000" w:fill="FFFFFF"/>
            <w:noWrap/>
            <w:vAlign w:val="center"/>
            <w:hideMark/>
          </w:tcPr>
          <w:p w:rsidR="00706F04" w:rsidRPr="00AE4C18" w:rsidRDefault="00706F04" w:rsidP="00706F04">
            <w:pPr>
              <w:jc w:val="right"/>
              <w:rPr>
                <w:rFonts w:ascii="Arial" w:hAnsi="Arial" w:cs="Arial"/>
                <w:sz w:val="16"/>
                <w:szCs w:val="16"/>
              </w:rPr>
            </w:pPr>
            <w:r>
              <w:rPr>
                <w:rFonts w:ascii="Arial" w:hAnsi="Arial" w:cs="Arial"/>
                <w:color w:val="000000"/>
                <w:sz w:val="16"/>
                <w:szCs w:val="16"/>
              </w:rPr>
              <w:t>1.639.254,15</w:t>
            </w:r>
          </w:p>
        </w:tc>
      </w:tr>
      <w:tr w:rsidR="00706F04" w:rsidRPr="00AE4C18" w:rsidTr="00C11925">
        <w:trPr>
          <w:trHeight w:val="255"/>
        </w:trPr>
        <w:tc>
          <w:tcPr>
            <w:tcW w:w="2735" w:type="pct"/>
            <w:tcBorders>
              <w:top w:val="nil"/>
              <w:left w:val="single" w:sz="4" w:space="0" w:color="auto"/>
              <w:bottom w:val="nil"/>
              <w:right w:val="single" w:sz="4" w:space="0" w:color="auto"/>
            </w:tcBorders>
            <w:shd w:val="clear" w:color="auto" w:fill="auto"/>
            <w:noWrap/>
            <w:vAlign w:val="center"/>
            <w:hideMark/>
          </w:tcPr>
          <w:p w:rsidR="00706F04" w:rsidRPr="00AE4C18" w:rsidRDefault="00706F04" w:rsidP="00706F04">
            <w:pPr>
              <w:rPr>
                <w:rFonts w:ascii="Arial" w:hAnsi="Arial" w:cs="Arial"/>
                <w:sz w:val="16"/>
                <w:szCs w:val="16"/>
              </w:rPr>
            </w:pPr>
            <w:r w:rsidRPr="00AE4C18">
              <w:rPr>
                <w:rFonts w:ascii="Arial" w:hAnsi="Arial" w:cs="Arial"/>
                <w:sz w:val="16"/>
                <w:szCs w:val="16"/>
              </w:rPr>
              <w:t>Agencia Insular de la Energía de Tenerife</w:t>
            </w:r>
          </w:p>
        </w:tc>
        <w:tc>
          <w:tcPr>
            <w:tcW w:w="1204" w:type="pct"/>
            <w:tcBorders>
              <w:top w:val="nil"/>
              <w:left w:val="single" w:sz="8" w:space="0" w:color="auto"/>
              <w:bottom w:val="nil"/>
              <w:right w:val="single" w:sz="8" w:space="0" w:color="auto"/>
            </w:tcBorders>
            <w:shd w:val="clear" w:color="000000" w:fill="FFFFFF"/>
            <w:noWrap/>
            <w:vAlign w:val="center"/>
          </w:tcPr>
          <w:p w:rsidR="00706F04" w:rsidRPr="00AE4C18" w:rsidRDefault="00706F04" w:rsidP="00706F04">
            <w:pPr>
              <w:jc w:val="right"/>
              <w:rPr>
                <w:rFonts w:ascii="Arial" w:hAnsi="Arial" w:cs="Arial"/>
                <w:sz w:val="16"/>
                <w:szCs w:val="16"/>
              </w:rPr>
            </w:pPr>
            <w:r>
              <w:rPr>
                <w:rFonts w:ascii="Arial" w:hAnsi="Arial" w:cs="Arial"/>
                <w:color w:val="000000"/>
                <w:sz w:val="16"/>
                <w:szCs w:val="16"/>
              </w:rPr>
              <w:t>27.138,06</w:t>
            </w:r>
          </w:p>
        </w:tc>
        <w:tc>
          <w:tcPr>
            <w:tcW w:w="1061" w:type="pct"/>
            <w:tcBorders>
              <w:top w:val="nil"/>
              <w:left w:val="nil"/>
              <w:bottom w:val="nil"/>
              <w:right w:val="single" w:sz="8" w:space="0" w:color="auto"/>
            </w:tcBorders>
            <w:shd w:val="clear" w:color="000000" w:fill="FFFFFF"/>
            <w:noWrap/>
            <w:vAlign w:val="center"/>
            <w:hideMark/>
          </w:tcPr>
          <w:p w:rsidR="00706F04" w:rsidRPr="00AE4C18" w:rsidRDefault="00706F04" w:rsidP="00706F04">
            <w:pPr>
              <w:jc w:val="right"/>
              <w:rPr>
                <w:rFonts w:ascii="Arial" w:hAnsi="Arial" w:cs="Arial"/>
                <w:sz w:val="16"/>
                <w:szCs w:val="16"/>
              </w:rPr>
            </w:pPr>
            <w:r>
              <w:rPr>
                <w:rFonts w:ascii="Arial" w:hAnsi="Arial" w:cs="Arial"/>
                <w:color w:val="000000"/>
                <w:sz w:val="16"/>
                <w:szCs w:val="16"/>
              </w:rPr>
              <w:t>-</w:t>
            </w:r>
          </w:p>
        </w:tc>
      </w:tr>
      <w:tr w:rsidR="00706F04" w:rsidRPr="00AE4C18" w:rsidTr="00C11925">
        <w:trPr>
          <w:trHeight w:val="255"/>
        </w:trPr>
        <w:tc>
          <w:tcPr>
            <w:tcW w:w="2735" w:type="pct"/>
            <w:tcBorders>
              <w:top w:val="nil"/>
              <w:left w:val="single" w:sz="4" w:space="0" w:color="auto"/>
              <w:bottom w:val="nil"/>
              <w:right w:val="single" w:sz="4" w:space="0" w:color="auto"/>
            </w:tcBorders>
            <w:shd w:val="clear" w:color="auto" w:fill="auto"/>
            <w:noWrap/>
            <w:vAlign w:val="center"/>
            <w:hideMark/>
          </w:tcPr>
          <w:p w:rsidR="00706F04" w:rsidRPr="00AE4C18" w:rsidRDefault="00706F04" w:rsidP="00706F04">
            <w:pPr>
              <w:rPr>
                <w:rFonts w:ascii="Arial" w:hAnsi="Arial" w:cs="Arial"/>
                <w:sz w:val="16"/>
                <w:szCs w:val="16"/>
              </w:rPr>
            </w:pPr>
            <w:r w:rsidRPr="00AE4C18">
              <w:rPr>
                <w:rFonts w:ascii="Arial" w:hAnsi="Arial" w:cs="Arial"/>
                <w:sz w:val="16"/>
                <w:szCs w:val="16"/>
              </w:rPr>
              <w:t>EVM2 Energías Renovables, SL</w:t>
            </w:r>
          </w:p>
        </w:tc>
        <w:tc>
          <w:tcPr>
            <w:tcW w:w="1204" w:type="pct"/>
            <w:tcBorders>
              <w:top w:val="nil"/>
              <w:left w:val="single" w:sz="8" w:space="0" w:color="auto"/>
              <w:bottom w:val="nil"/>
              <w:right w:val="single" w:sz="8" w:space="0" w:color="auto"/>
            </w:tcBorders>
            <w:shd w:val="clear" w:color="000000" w:fill="FFFFFF"/>
            <w:noWrap/>
            <w:vAlign w:val="center"/>
          </w:tcPr>
          <w:p w:rsidR="00706F04" w:rsidRPr="00AE4C18" w:rsidRDefault="00706F04" w:rsidP="00706F04">
            <w:pPr>
              <w:jc w:val="right"/>
              <w:rPr>
                <w:rFonts w:ascii="Arial" w:hAnsi="Arial" w:cs="Arial"/>
                <w:sz w:val="16"/>
                <w:szCs w:val="16"/>
              </w:rPr>
            </w:pPr>
            <w:r>
              <w:rPr>
                <w:rFonts w:ascii="Arial" w:hAnsi="Arial" w:cs="Arial"/>
                <w:color w:val="000000"/>
                <w:sz w:val="16"/>
                <w:szCs w:val="16"/>
              </w:rPr>
              <w:t>131.074,17</w:t>
            </w:r>
          </w:p>
        </w:tc>
        <w:tc>
          <w:tcPr>
            <w:tcW w:w="1061" w:type="pct"/>
            <w:tcBorders>
              <w:top w:val="nil"/>
              <w:left w:val="nil"/>
              <w:bottom w:val="nil"/>
              <w:right w:val="single" w:sz="8" w:space="0" w:color="auto"/>
            </w:tcBorders>
            <w:shd w:val="clear" w:color="000000" w:fill="FFFFFF"/>
            <w:noWrap/>
            <w:vAlign w:val="center"/>
            <w:hideMark/>
          </w:tcPr>
          <w:p w:rsidR="00706F04" w:rsidRPr="00AE4C18" w:rsidRDefault="00706F04" w:rsidP="00706F04">
            <w:pPr>
              <w:jc w:val="right"/>
              <w:rPr>
                <w:rFonts w:ascii="Arial" w:hAnsi="Arial" w:cs="Arial"/>
                <w:sz w:val="16"/>
                <w:szCs w:val="16"/>
              </w:rPr>
            </w:pPr>
            <w:r>
              <w:rPr>
                <w:rFonts w:ascii="Arial" w:hAnsi="Arial" w:cs="Arial"/>
                <w:color w:val="000000"/>
                <w:sz w:val="16"/>
                <w:szCs w:val="16"/>
              </w:rPr>
              <w:t>143.939,27</w:t>
            </w:r>
          </w:p>
        </w:tc>
      </w:tr>
      <w:tr w:rsidR="00706F04" w:rsidRPr="00AE4C18" w:rsidTr="00C11925">
        <w:trPr>
          <w:trHeight w:val="255"/>
        </w:trPr>
        <w:tc>
          <w:tcPr>
            <w:tcW w:w="2735" w:type="pct"/>
            <w:tcBorders>
              <w:top w:val="nil"/>
              <w:left w:val="single" w:sz="4" w:space="0" w:color="auto"/>
              <w:bottom w:val="nil"/>
              <w:right w:val="single" w:sz="4" w:space="0" w:color="auto"/>
            </w:tcBorders>
            <w:shd w:val="clear" w:color="auto" w:fill="auto"/>
            <w:noWrap/>
            <w:vAlign w:val="center"/>
            <w:hideMark/>
          </w:tcPr>
          <w:p w:rsidR="00706F04" w:rsidRPr="00AE4C18" w:rsidRDefault="00706F04" w:rsidP="00706F04">
            <w:pPr>
              <w:rPr>
                <w:rFonts w:ascii="Arial" w:hAnsi="Arial" w:cs="Arial"/>
                <w:sz w:val="16"/>
                <w:szCs w:val="16"/>
              </w:rPr>
            </w:pPr>
            <w:r w:rsidRPr="00AE4C18">
              <w:rPr>
                <w:rFonts w:ascii="Arial" w:hAnsi="Arial" w:cs="Arial"/>
                <w:sz w:val="16"/>
                <w:szCs w:val="16"/>
              </w:rPr>
              <w:t xml:space="preserve">Energía Verde de la </w:t>
            </w:r>
            <w:proofErr w:type="spellStart"/>
            <w:r w:rsidRPr="00AE4C18">
              <w:rPr>
                <w:rFonts w:ascii="Arial" w:hAnsi="Arial" w:cs="Arial"/>
                <w:sz w:val="16"/>
                <w:szCs w:val="16"/>
              </w:rPr>
              <w:t>Macaronesia</w:t>
            </w:r>
            <w:proofErr w:type="spellEnd"/>
            <w:r w:rsidRPr="00AE4C18">
              <w:rPr>
                <w:rFonts w:ascii="Arial" w:hAnsi="Arial" w:cs="Arial"/>
                <w:sz w:val="16"/>
                <w:szCs w:val="16"/>
              </w:rPr>
              <w:t>, SL</w:t>
            </w:r>
          </w:p>
        </w:tc>
        <w:tc>
          <w:tcPr>
            <w:tcW w:w="1204" w:type="pct"/>
            <w:tcBorders>
              <w:top w:val="nil"/>
              <w:left w:val="single" w:sz="8" w:space="0" w:color="auto"/>
              <w:bottom w:val="nil"/>
              <w:right w:val="single" w:sz="8" w:space="0" w:color="auto"/>
            </w:tcBorders>
            <w:shd w:val="clear" w:color="000000" w:fill="FFFFFF"/>
            <w:noWrap/>
            <w:vAlign w:val="center"/>
          </w:tcPr>
          <w:p w:rsidR="00706F04" w:rsidRPr="00AE4C18" w:rsidRDefault="00706F04" w:rsidP="00706F04">
            <w:pPr>
              <w:jc w:val="right"/>
              <w:rPr>
                <w:rFonts w:ascii="Arial" w:hAnsi="Arial" w:cs="Arial"/>
                <w:sz w:val="16"/>
                <w:szCs w:val="16"/>
              </w:rPr>
            </w:pPr>
            <w:r>
              <w:rPr>
                <w:rFonts w:ascii="Arial" w:hAnsi="Arial" w:cs="Arial"/>
                <w:color w:val="000000"/>
                <w:sz w:val="16"/>
                <w:szCs w:val="16"/>
              </w:rPr>
              <w:t>29.028,38</w:t>
            </w:r>
          </w:p>
        </w:tc>
        <w:tc>
          <w:tcPr>
            <w:tcW w:w="1061" w:type="pct"/>
            <w:tcBorders>
              <w:top w:val="nil"/>
              <w:left w:val="nil"/>
              <w:bottom w:val="nil"/>
              <w:right w:val="single" w:sz="8" w:space="0" w:color="auto"/>
            </w:tcBorders>
            <w:shd w:val="clear" w:color="000000" w:fill="FFFFFF"/>
            <w:noWrap/>
            <w:vAlign w:val="center"/>
            <w:hideMark/>
          </w:tcPr>
          <w:p w:rsidR="00706F04" w:rsidRPr="00AE4C18" w:rsidRDefault="00706F04" w:rsidP="00706F04">
            <w:pPr>
              <w:jc w:val="right"/>
              <w:rPr>
                <w:rFonts w:ascii="Arial" w:hAnsi="Arial" w:cs="Arial"/>
                <w:sz w:val="16"/>
                <w:szCs w:val="16"/>
              </w:rPr>
            </w:pPr>
            <w:r>
              <w:rPr>
                <w:rFonts w:ascii="Arial" w:hAnsi="Arial" w:cs="Arial"/>
                <w:color w:val="000000"/>
                <w:sz w:val="16"/>
                <w:szCs w:val="16"/>
              </w:rPr>
              <w:t>33.036,68</w:t>
            </w:r>
          </w:p>
        </w:tc>
      </w:tr>
      <w:tr w:rsidR="00706F04" w:rsidRPr="00AE4C18" w:rsidTr="00C11925">
        <w:trPr>
          <w:trHeight w:val="255"/>
        </w:trPr>
        <w:tc>
          <w:tcPr>
            <w:tcW w:w="2735" w:type="pct"/>
            <w:tcBorders>
              <w:top w:val="nil"/>
              <w:left w:val="single" w:sz="4" w:space="0" w:color="auto"/>
              <w:bottom w:val="nil"/>
              <w:right w:val="single" w:sz="4" w:space="0" w:color="auto"/>
            </w:tcBorders>
            <w:shd w:val="clear" w:color="auto" w:fill="auto"/>
            <w:noWrap/>
            <w:vAlign w:val="center"/>
            <w:hideMark/>
          </w:tcPr>
          <w:p w:rsidR="00706F04" w:rsidRPr="00AE4C18" w:rsidRDefault="00706F04" w:rsidP="00706F04">
            <w:pPr>
              <w:rPr>
                <w:rFonts w:ascii="Arial" w:hAnsi="Arial" w:cs="Arial"/>
                <w:sz w:val="16"/>
                <w:szCs w:val="16"/>
              </w:rPr>
            </w:pPr>
            <w:proofErr w:type="spellStart"/>
            <w:r w:rsidRPr="00AE4C18">
              <w:rPr>
                <w:rFonts w:ascii="Arial" w:hAnsi="Arial" w:cs="Arial"/>
                <w:sz w:val="16"/>
                <w:szCs w:val="16"/>
              </w:rPr>
              <w:t>Solten</w:t>
            </w:r>
            <w:proofErr w:type="spellEnd"/>
            <w:r w:rsidRPr="00AE4C18">
              <w:rPr>
                <w:rFonts w:ascii="Arial" w:hAnsi="Arial" w:cs="Arial"/>
                <w:sz w:val="16"/>
                <w:szCs w:val="16"/>
              </w:rPr>
              <w:t xml:space="preserve"> II Granadilla, SA</w:t>
            </w:r>
          </w:p>
        </w:tc>
        <w:tc>
          <w:tcPr>
            <w:tcW w:w="1204" w:type="pct"/>
            <w:tcBorders>
              <w:top w:val="nil"/>
              <w:left w:val="single" w:sz="8" w:space="0" w:color="auto"/>
              <w:bottom w:val="nil"/>
              <w:right w:val="single" w:sz="8" w:space="0" w:color="auto"/>
            </w:tcBorders>
            <w:shd w:val="clear" w:color="000000" w:fill="FFFFFF"/>
            <w:noWrap/>
            <w:vAlign w:val="center"/>
          </w:tcPr>
          <w:p w:rsidR="00706F04" w:rsidRPr="00AE4C18" w:rsidRDefault="00706F04" w:rsidP="00706F04">
            <w:pPr>
              <w:jc w:val="right"/>
              <w:rPr>
                <w:rFonts w:ascii="Arial" w:hAnsi="Arial" w:cs="Arial"/>
                <w:sz w:val="16"/>
                <w:szCs w:val="16"/>
              </w:rPr>
            </w:pPr>
            <w:r>
              <w:rPr>
                <w:rFonts w:ascii="Arial" w:hAnsi="Arial" w:cs="Arial"/>
                <w:color w:val="000000"/>
                <w:sz w:val="16"/>
                <w:szCs w:val="16"/>
              </w:rPr>
              <w:t>550.095,58</w:t>
            </w:r>
          </w:p>
        </w:tc>
        <w:tc>
          <w:tcPr>
            <w:tcW w:w="1061" w:type="pct"/>
            <w:tcBorders>
              <w:top w:val="nil"/>
              <w:left w:val="nil"/>
              <w:bottom w:val="nil"/>
              <w:right w:val="single" w:sz="8" w:space="0" w:color="auto"/>
            </w:tcBorders>
            <w:shd w:val="clear" w:color="000000" w:fill="FFFFFF"/>
            <w:noWrap/>
            <w:vAlign w:val="center"/>
            <w:hideMark/>
          </w:tcPr>
          <w:p w:rsidR="00706F04" w:rsidRPr="00AE4C18" w:rsidRDefault="00706F04" w:rsidP="00706F04">
            <w:pPr>
              <w:jc w:val="right"/>
              <w:rPr>
                <w:rFonts w:ascii="Arial" w:hAnsi="Arial" w:cs="Arial"/>
                <w:sz w:val="16"/>
                <w:szCs w:val="16"/>
              </w:rPr>
            </w:pPr>
            <w:r>
              <w:rPr>
                <w:rFonts w:ascii="Arial" w:hAnsi="Arial" w:cs="Arial"/>
                <w:color w:val="000000"/>
                <w:sz w:val="16"/>
                <w:szCs w:val="16"/>
              </w:rPr>
              <w:t>592.260,48</w:t>
            </w:r>
          </w:p>
        </w:tc>
      </w:tr>
      <w:tr w:rsidR="00706F04" w:rsidRPr="00AE4C18" w:rsidTr="00C11925">
        <w:trPr>
          <w:trHeight w:val="255"/>
        </w:trPr>
        <w:tc>
          <w:tcPr>
            <w:tcW w:w="2735" w:type="pct"/>
            <w:tcBorders>
              <w:top w:val="nil"/>
              <w:left w:val="single" w:sz="4" w:space="0" w:color="auto"/>
              <w:bottom w:val="nil"/>
              <w:right w:val="single" w:sz="4" w:space="0" w:color="auto"/>
            </w:tcBorders>
            <w:shd w:val="clear" w:color="auto" w:fill="auto"/>
            <w:noWrap/>
            <w:vAlign w:val="center"/>
            <w:hideMark/>
          </w:tcPr>
          <w:p w:rsidR="00706F04" w:rsidRPr="00AE4C18" w:rsidRDefault="00706F04" w:rsidP="00706F04">
            <w:pPr>
              <w:rPr>
                <w:rFonts w:ascii="Arial" w:hAnsi="Arial" w:cs="Arial"/>
                <w:sz w:val="16"/>
                <w:szCs w:val="16"/>
              </w:rPr>
            </w:pPr>
            <w:r w:rsidRPr="00AE4C18">
              <w:rPr>
                <w:rFonts w:ascii="Arial" w:hAnsi="Arial" w:cs="Arial"/>
                <w:sz w:val="16"/>
                <w:szCs w:val="16"/>
              </w:rPr>
              <w:t>Instituto TTT, SL</w:t>
            </w:r>
          </w:p>
        </w:tc>
        <w:tc>
          <w:tcPr>
            <w:tcW w:w="1204" w:type="pct"/>
            <w:tcBorders>
              <w:top w:val="nil"/>
              <w:left w:val="single" w:sz="8" w:space="0" w:color="auto"/>
              <w:bottom w:val="nil"/>
              <w:right w:val="single" w:sz="8" w:space="0" w:color="auto"/>
            </w:tcBorders>
            <w:shd w:val="clear" w:color="000000" w:fill="FFFFFF"/>
            <w:noWrap/>
            <w:vAlign w:val="center"/>
          </w:tcPr>
          <w:p w:rsidR="00706F04" w:rsidRPr="00AE4C18" w:rsidRDefault="00706F04" w:rsidP="00706F04">
            <w:pPr>
              <w:jc w:val="right"/>
              <w:rPr>
                <w:rFonts w:ascii="Arial" w:hAnsi="Arial" w:cs="Arial"/>
                <w:sz w:val="16"/>
                <w:szCs w:val="16"/>
              </w:rPr>
            </w:pPr>
            <w:r>
              <w:rPr>
                <w:rFonts w:ascii="Arial" w:hAnsi="Arial" w:cs="Arial"/>
                <w:color w:val="000000"/>
                <w:sz w:val="16"/>
                <w:szCs w:val="16"/>
              </w:rPr>
              <w:t>9.570,80</w:t>
            </w:r>
          </w:p>
        </w:tc>
        <w:tc>
          <w:tcPr>
            <w:tcW w:w="1061" w:type="pct"/>
            <w:tcBorders>
              <w:top w:val="nil"/>
              <w:left w:val="nil"/>
              <w:bottom w:val="nil"/>
              <w:right w:val="single" w:sz="8" w:space="0" w:color="auto"/>
            </w:tcBorders>
            <w:shd w:val="clear" w:color="000000" w:fill="FFFFFF"/>
            <w:noWrap/>
            <w:vAlign w:val="center"/>
            <w:hideMark/>
          </w:tcPr>
          <w:p w:rsidR="00706F04" w:rsidRPr="00AE4C18" w:rsidRDefault="00706F04" w:rsidP="00706F04">
            <w:pPr>
              <w:jc w:val="right"/>
              <w:rPr>
                <w:rFonts w:ascii="Arial" w:hAnsi="Arial" w:cs="Arial"/>
                <w:sz w:val="16"/>
                <w:szCs w:val="16"/>
              </w:rPr>
            </w:pPr>
            <w:r>
              <w:rPr>
                <w:rFonts w:ascii="Arial" w:hAnsi="Arial" w:cs="Arial"/>
                <w:color w:val="000000"/>
                <w:sz w:val="16"/>
                <w:szCs w:val="16"/>
              </w:rPr>
              <w:t>-</w:t>
            </w:r>
          </w:p>
        </w:tc>
      </w:tr>
      <w:tr w:rsidR="00706F04" w:rsidRPr="00AE4C18" w:rsidTr="00C11925">
        <w:trPr>
          <w:trHeight w:val="255"/>
        </w:trPr>
        <w:tc>
          <w:tcPr>
            <w:tcW w:w="2735" w:type="pct"/>
            <w:tcBorders>
              <w:top w:val="nil"/>
              <w:left w:val="single" w:sz="4" w:space="0" w:color="auto"/>
              <w:bottom w:val="nil"/>
              <w:right w:val="single" w:sz="4" w:space="0" w:color="auto"/>
            </w:tcBorders>
            <w:shd w:val="clear" w:color="auto" w:fill="auto"/>
            <w:noWrap/>
            <w:vAlign w:val="center"/>
            <w:hideMark/>
          </w:tcPr>
          <w:p w:rsidR="00706F04" w:rsidRPr="00AE4C18" w:rsidRDefault="00706F04" w:rsidP="00706F04">
            <w:pPr>
              <w:rPr>
                <w:rFonts w:ascii="Arial" w:hAnsi="Arial" w:cs="Arial"/>
                <w:sz w:val="16"/>
                <w:szCs w:val="16"/>
              </w:rPr>
            </w:pPr>
            <w:r w:rsidRPr="00AE4C18">
              <w:rPr>
                <w:rFonts w:ascii="Arial" w:hAnsi="Arial" w:cs="Arial"/>
                <w:sz w:val="16"/>
                <w:szCs w:val="16"/>
              </w:rPr>
              <w:t>Eólicas de Tenerife AIE</w:t>
            </w:r>
          </w:p>
        </w:tc>
        <w:tc>
          <w:tcPr>
            <w:tcW w:w="1204" w:type="pct"/>
            <w:tcBorders>
              <w:top w:val="nil"/>
              <w:left w:val="single" w:sz="8" w:space="0" w:color="auto"/>
              <w:bottom w:val="nil"/>
              <w:right w:val="single" w:sz="8" w:space="0" w:color="auto"/>
            </w:tcBorders>
            <w:shd w:val="clear" w:color="000000" w:fill="FFFFFF"/>
            <w:noWrap/>
            <w:vAlign w:val="center"/>
          </w:tcPr>
          <w:p w:rsidR="00706F04" w:rsidRPr="00AE4C18" w:rsidRDefault="00706F04" w:rsidP="00706F04">
            <w:pPr>
              <w:jc w:val="right"/>
              <w:rPr>
                <w:rFonts w:ascii="Arial" w:hAnsi="Arial" w:cs="Arial"/>
                <w:sz w:val="16"/>
                <w:szCs w:val="16"/>
              </w:rPr>
            </w:pPr>
            <w:r>
              <w:rPr>
                <w:rFonts w:ascii="Arial" w:hAnsi="Arial" w:cs="Arial"/>
                <w:color w:val="000000"/>
                <w:sz w:val="16"/>
                <w:szCs w:val="16"/>
              </w:rPr>
              <w:t>230.081,49</w:t>
            </w:r>
          </w:p>
        </w:tc>
        <w:tc>
          <w:tcPr>
            <w:tcW w:w="1061" w:type="pct"/>
            <w:tcBorders>
              <w:top w:val="nil"/>
              <w:left w:val="nil"/>
              <w:bottom w:val="nil"/>
              <w:right w:val="single" w:sz="8" w:space="0" w:color="auto"/>
            </w:tcBorders>
            <w:shd w:val="clear" w:color="000000" w:fill="FFFFFF"/>
            <w:noWrap/>
            <w:vAlign w:val="center"/>
            <w:hideMark/>
          </w:tcPr>
          <w:p w:rsidR="00706F04" w:rsidRPr="00AE4C18" w:rsidRDefault="00706F04" w:rsidP="00706F04">
            <w:pPr>
              <w:jc w:val="right"/>
              <w:rPr>
                <w:rFonts w:ascii="Arial" w:hAnsi="Arial" w:cs="Arial"/>
                <w:sz w:val="16"/>
                <w:szCs w:val="16"/>
              </w:rPr>
            </w:pPr>
            <w:r>
              <w:rPr>
                <w:rFonts w:ascii="Arial" w:hAnsi="Arial" w:cs="Arial"/>
                <w:color w:val="000000"/>
                <w:sz w:val="16"/>
                <w:szCs w:val="16"/>
              </w:rPr>
              <w:t>91.126,72</w:t>
            </w:r>
          </w:p>
        </w:tc>
      </w:tr>
      <w:tr w:rsidR="00706F04" w:rsidRPr="00AE4C18" w:rsidTr="00C11925">
        <w:trPr>
          <w:trHeight w:val="255"/>
        </w:trPr>
        <w:tc>
          <w:tcPr>
            <w:tcW w:w="2735" w:type="pct"/>
            <w:tcBorders>
              <w:top w:val="nil"/>
              <w:left w:val="single" w:sz="4" w:space="0" w:color="auto"/>
              <w:bottom w:val="nil"/>
              <w:right w:val="single" w:sz="4" w:space="0" w:color="auto"/>
            </w:tcBorders>
            <w:shd w:val="clear" w:color="auto" w:fill="auto"/>
            <w:noWrap/>
            <w:vAlign w:val="center"/>
            <w:hideMark/>
          </w:tcPr>
          <w:p w:rsidR="00706F04" w:rsidRPr="00AE4C18" w:rsidRDefault="00706F04" w:rsidP="00706F04">
            <w:pPr>
              <w:rPr>
                <w:rFonts w:ascii="Arial" w:hAnsi="Arial" w:cs="Arial"/>
                <w:sz w:val="16"/>
                <w:szCs w:val="16"/>
              </w:rPr>
            </w:pPr>
            <w:r w:rsidRPr="00AE4C18">
              <w:rPr>
                <w:rFonts w:ascii="Arial" w:hAnsi="Arial" w:cs="Arial"/>
                <w:sz w:val="16"/>
                <w:szCs w:val="16"/>
              </w:rPr>
              <w:t xml:space="preserve">Canarias </w:t>
            </w:r>
            <w:proofErr w:type="spellStart"/>
            <w:r w:rsidRPr="00AE4C18">
              <w:rPr>
                <w:rFonts w:ascii="Arial" w:hAnsi="Arial" w:cs="Arial"/>
                <w:sz w:val="16"/>
                <w:szCs w:val="16"/>
              </w:rPr>
              <w:t>Submarine</w:t>
            </w:r>
            <w:proofErr w:type="spellEnd"/>
            <w:r w:rsidRPr="00AE4C18">
              <w:rPr>
                <w:rFonts w:ascii="Arial" w:hAnsi="Arial" w:cs="Arial"/>
                <w:sz w:val="16"/>
                <w:szCs w:val="16"/>
              </w:rPr>
              <w:t xml:space="preserve"> Link</w:t>
            </w:r>
          </w:p>
        </w:tc>
        <w:tc>
          <w:tcPr>
            <w:tcW w:w="1204" w:type="pct"/>
            <w:tcBorders>
              <w:top w:val="nil"/>
              <w:left w:val="single" w:sz="8" w:space="0" w:color="auto"/>
              <w:bottom w:val="nil"/>
              <w:right w:val="single" w:sz="8" w:space="0" w:color="auto"/>
            </w:tcBorders>
            <w:shd w:val="clear" w:color="000000" w:fill="FFFFFF"/>
            <w:noWrap/>
            <w:vAlign w:val="center"/>
          </w:tcPr>
          <w:p w:rsidR="00706F04" w:rsidRPr="00AE4C18" w:rsidRDefault="00706F04" w:rsidP="00706F04">
            <w:pPr>
              <w:jc w:val="right"/>
              <w:rPr>
                <w:rFonts w:ascii="Arial" w:hAnsi="Arial" w:cs="Arial"/>
                <w:sz w:val="16"/>
                <w:szCs w:val="16"/>
              </w:rPr>
            </w:pPr>
            <w:r>
              <w:rPr>
                <w:rFonts w:ascii="Arial" w:hAnsi="Arial" w:cs="Arial"/>
                <w:color w:val="000000"/>
                <w:sz w:val="16"/>
                <w:szCs w:val="16"/>
              </w:rPr>
              <w:t>2.385.380,91</w:t>
            </w:r>
          </w:p>
        </w:tc>
        <w:tc>
          <w:tcPr>
            <w:tcW w:w="1061" w:type="pct"/>
            <w:tcBorders>
              <w:top w:val="nil"/>
              <w:left w:val="nil"/>
              <w:bottom w:val="nil"/>
              <w:right w:val="single" w:sz="8" w:space="0" w:color="auto"/>
            </w:tcBorders>
            <w:shd w:val="clear" w:color="000000" w:fill="FFFFFF"/>
            <w:noWrap/>
            <w:vAlign w:val="center"/>
            <w:hideMark/>
          </w:tcPr>
          <w:p w:rsidR="00706F04" w:rsidRPr="00AE4C18" w:rsidRDefault="00706F04" w:rsidP="00706F04">
            <w:pPr>
              <w:jc w:val="right"/>
              <w:rPr>
                <w:rFonts w:ascii="Arial" w:hAnsi="Arial" w:cs="Arial"/>
                <w:sz w:val="16"/>
                <w:szCs w:val="16"/>
              </w:rPr>
            </w:pPr>
            <w:r>
              <w:rPr>
                <w:rFonts w:ascii="Arial" w:hAnsi="Arial" w:cs="Arial"/>
                <w:color w:val="000000"/>
                <w:sz w:val="16"/>
                <w:szCs w:val="16"/>
              </w:rPr>
              <w:t>1.185.373,53</w:t>
            </w:r>
          </w:p>
        </w:tc>
      </w:tr>
      <w:tr w:rsidR="00706F04" w:rsidRPr="00AE4C18" w:rsidTr="00C11925">
        <w:trPr>
          <w:trHeight w:val="255"/>
        </w:trPr>
        <w:tc>
          <w:tcPr>
            <w:tcW w:w="2735" w:type="pct"/>
            <w:tcBorders>
              <w:top w:val="nil"/>
              <w:left w:val="single" w:sz="4" w:space="0" w:color="auto"/>
              <w:bottom w:val="nil"/>
              <w:right w:val="single" w:sz="4" w:space="0" w:color="auto"/>
            </w:tcBorders>
            <w:shd w:val="clear" w:color="auto" w:fill="auto"/>
            <w:noWrap/>
            <w:vAlign w:val="center"/>
            <w:hideMark/>
          </w:tcPr>
          <w:p w:rsidR="00706F04" w:rsidRPr="00AE4C18" w:rsidRDefault="00706F04" w:rsidP="00706F04">
            <w:pPr>
              <w:rPr>
                <w:rFonts w:ascii="Arial" w:hAnsi="Arial" w:cs="Arial"/>
                <w:sz w:val="16"/>
                <w:szCs w:val="16"/>
              </w:rPr>
            </w:pPr>
            <w:r w:rsidRPr="00AE4C18">
              <w:rPr>
                <w:rFonts w:ascii="Arial" w:hAnsi="Arial" w:cs="Arial"/>
                <w:sz w:val="16"/>
                <w:szCs w:val="16"/>
              </w:rPr>
              <w:t xml:space="preserve">Instituto </w:t>
            </w:r>
            <w:proofErr w:type="spellStart"/>
            <w:r w:rsidRPr="00AE4C18">
              <w:rPr>
                <w:rFonts w:ascii="Arial" w:hAnsi="Arial" w:cs="Arial"/>
                <w:sz w:val="16"/>
                <w:szCs w:val="16"/>
              </w:rPr>
              <w:t>Volcanologico</w:t>
            </w:r>
            <w:proofErr w:type="spellEnd"/>
            <w:r w:rsidRPr="00AE4C18">
              <w:rPr>
                <w:rFonts w:ascii="Arial" w:hAnsi="Arial" w:cs="Arial"/>
                <w:sz w:val="16"/>
                <w:szCs w:val="16"/>
              </w:rPr>
              <w:t xml:space="preserve"> de Canarias SA</w:t>
            </w:r>
          </w:p>
        </w:tc>
        <w:tc>
          <w:tcPr>
            <w:tcW w:w="1204" w:type="pct"/>
            <w:tcBorders>
              <w:top w:val="nil"/>
              <w:left w:val="single" w:sz="8" w:space="0" w:color="auto"/>
              <w:bottom w:val="nil"/>
              <w:right w:val="single" w:sz="8" w:space="0" w:color="auto"/>
            </w:tcBorders>
            <w:shd w:val="clear" w:color="000000" w:fill="FFFFFF"/>
            <w:noWrap/>
            <w:vAlign w:val="center"/>
          </w:tcPr>
          <w:p w:rsidR="00706F04" w:rsidRPr="00AE4C18" w:rsidRDefault="00706F04" w:rsidP="00706F04">
            <w:pPr>
              <w:jc w:val="right"/>
              <w:rPr>
                <w:rFonts w:ascii="Arial" w:hAnsi="Arial" w:cs="Arial"/>
                <w:sz w:val="16"/>
                <w:szCs w:val="16"/>
              </w:rPr>
            </w:pPr>
            <w:r>
              <w:rPr>
                <w:rFonts w:ascii="Arial" w:hAnsi="Arial" w:cs="Arial"/>
                <w:color w:val="000000"/>
                <w:sz w:val="16"/>
                <w:szCs w:val="16"/>
              </w:rPr>
              <w:t>57.219,46</w:t>
            </w:r>
          </w:p>
        </w:tc>
        <w:tc>
          <w:tcPr>
            <w:tcW w:w="1061" w:type="pct"/>
            <w:tcBorders>
              <w:top w:val="nil"/>
              <w:left w:val="nil"/>
              <w:bottom w:val="nil"/>
              <w:right w:val="single" w:sz="8" w:space="0" w:color="auto"/>
            </w:tcBorders>
            <w:shd w:val="clear" w:color="000000" w:fill="FFFFFF"/>
            <w:noWrap/>
            <w:vAlign w:val="center"/>
            <w:hideMark/>
          </w:tcPr>
          <w:p w:rsidR="00706F04" w:rsidRPr="00AE4C18" w:rsidRDefault="00706F04" w:rsidP="00706F04">
            <w:pPr>
              <w:jc w:val="right"/>
              <w:rPr>
                <w:rFonts w:ascii="Arial" w:hAnsi="Arial" w:cs="Arial"/>
                <w:sz w:val="16"/>
                <w:szCs w:val="16"/>
              </w:rPr>
            </w:pPr>
            <w:r>
              <w:rPr>
                <w:rFonts w:ascii="Arial" w:hAnsi="Arial" w:cs="Arial"/>
                <w:color w:val="000000"/>
                <w:sz w:val="16"/>
                <w:szCs w:val="16"/>
              </w:rPr>
              <w:t>-</w:t>
            </w:r>
          </w:p>
        </w:tc>
      </w:tr>
      <w:tr w:rsidR="00706F04" w:rsidRPr="00AE4C18" w:rsidTr="00C11925">
        <w:trPr>
          <w:trHeight w:val="255"/>
        </w:trPr>
        <w:tc>
          <w:tcPr>
            <w:tcW w:w="2735" w:type="pct"/>
            <w:tcBorders>
              <w:top w:val="nil"/>
              <w:left w:val="single" w:sz="4" w:space="0" w:color="auto"/>
              <w:bottom w:val="nil"/>
              <w:right w:val="single" w:sz="4" w:space="0" w:color="auto"/>
            </w:tcBorders>
            <w:shd w:val="clear" w:color="auto" w:fill="auto"/>
            <w:noWrap/>
            <w:vAlign w:val="center"/>
            <w:hideMark/>
          </w:tcPr>
          <w:p w:rsidR="00706F04" w:rsidRPr="00AE4C18" w:rsidRDefault="00706F04" w:rsidP="00706F04">
            <w:pPr>
              <w:rPr>
                <w:rFonts w:ascii="Arial" w:hAnsi="Arial" w:cs="Arial"/>
                <w:sz w:val="16"/>
                <w:szCs w:val="16"/>
              </w:rPr>
            </w:pPr>
            <w:r w:rsidRPr="00AE4C18">
              <w:rPr>
                <w:rFonts w:ascii="Arial" w:hAnsi="Arial" w:cs="Arial"/>
                <w:sz w:val="16"/>
                <w:szCs w:val="16"/>
              </w:rPr>
              <w:t>NAP Clientes Fusión</w:t>
            </w:r>
          </w:p>
        </w:tc>
        <w:tc>
          <w:tcPr>
            <w:tcW w:w="1204" w:type="pct"/>
            <w:tcBorders>
              <w:top w:val="nil"/>
              <w:left w:val="single" w:sz="8" w:space="0" w:color="auto"/>
              <w:bottom w:val="nil"/>
              <w:right w:val="single" w:sz="8" w:space="0" w:color="auto"/>
            </w:tcBorders>
            <w:shd w:val="clear" w:color="000000" w:fill="FFFFFF"/>
            <w:noWrap/>
            <w:vAlign w:val="center"/>
          </w:tcPr>
          <w:p w:rsidR="00706F04" w:rsidRPr="00AE4C18" w:rsidRDefault="00706F04" w:rsidP="00706F04">
            <w:pPr>
              <w:jc w:val="right"/>
              <w:rPr>
                <w:rFonts w:ascii="Arial" w:hAnsi="Arial" w:cs="Arial"/>
                <w:sz w:val="16"/>
                <w:szCs w:val="16"/>
              </w:rPr>
            </w:pPr>
            <w:r>
              <w:rPr>
                <w:rFonts w:ascii="Arial" w:hAnsi="Arial" w:cs="Arial"/>
                <w:color w:val="000000"/>
                <w:sz w:val="16"/>
                <w:szCs w:val="16"/>
              </w:rPr>
              <w:t>10.657,50</w:t>
            </w:r>
          </w:p>
        </w:tc>
        <w:tc>
          <w:tcPr>
            <w:tcW w:w="1061" w:type="pct"/>
            <w:tcBorders>
              <w:top w:val="nil"/>
              <w:left w:val="nil"/>
              <w:bottom w:val="nil"/>
              <w:right w:val="single" w:sz="8" w:space="0" w:color="auto"/>
            </w:tcBorders>
            <w:shd w:val="clear" w:color="000000" w:fill="FFFFFF"/>
            <w:noWrap/>
            <w:vAlign w:val="center"/>
            <w:hideMark/>
          </w:tcPr>
          <w:p w:rsidR="00706F04" w:rsidRPr="00AE4C18" w:rsidRDefault="00706F04" w:rsidP="00706F04">
            <w:pPr>
              <w:jc w:val="right"/>
              <w:rPr>
                <w:rFonts w:ascii="Arial" w:hAnsi="Arial" w:cs="Arial"/>
                <w:sz w:val="16"/>
                <w:szCs w:val="16"/>
              </w:rPr>
            </w:pPr>
            <w:r>
              <w:rPr>
                <w:rFonts w:ascii="Arial" w:hAnsi="Arial" w:cs="Arial"/>
                <w:color w:val="000000"/>
                <w:sz w:val="16"/>
                <w:szCs w:val="16"/>
              </w:rPr>
              <w:t>10.657,50</w:t>
            </w:r>
          </w:p>
        </w:tc>
      </w:tr>
      <w:tr w:rsidR="00706F04" w:rsidRPr="00AE4C18" w:rsidTr="00C11925">
        <w:trPr>
          <w:trHeight w:val="255"/>
        </w:trPr>
        <w:tc>
          <w:tcPr>
            <w:tcW w:w="2735" w:type="pct"/>
            <w:tcBorders>
              <w:top w:val="nil"/>
              <w:left w:val="single" w:sz="4" w:space="0" w:color="auto"/>
              <w:bottom w:val="single" w:sz="4" w:space="0" w:color="auto"/>
              <w:right w:val="single" w:sz="4" w:space="0" w:color="auto"/>
            </w:tcBorders>
            <w:shd w:val="clear" w:color="auto" w:fill="auto"/>
            <w:noWrap/>
            <w:vAlign w:val="center"/>
            <w:hideMark/>
          </w:tcPr>
          <w:p w:rsidR="00706F04" w:rsidRPr="00AE4C18" w:rsidRDefault="00706F04" w:rsidP="00706F04">
            <w:pPr>
              <w:rPr>
                <w:rFonts w:ascii="Arial" w:hAnsi="Arial" w:cs="Arial"/>
                <w:sz w:val="16"/>
                <w:szCs w:val="16"/>
              </w:rPr>
            </w:pPr>
            <w:proofErr w:type="spellStart"/>
            <w:r w:rsidRPr="00AE4C18">
              <w:rPr>
                <w:rFonts w:ascii="Arial" w:hAnsi="Arial" w:cs="Arial"/>
                <w:sz w:val="16"/>
                <w:szCs w:val="16"/>
              </w:rPr>
              <w:t>Canalink</w:t>
            </w:r>
            <w:proofErr w:type="spellEnd"/>
            <w:r w:rsidRPr="00AE4C18">
              <w:rPr>
                <w:rFonts w:ascii="Arial" w:hAnsi="Arial" w:cs="Arial"/>
                <w:sz w:val="16"/>
                <w:szCs w:val="16"/>
              </w:rPr>
              <w:t xml:space="preserve"> </w:t>
            </w:r>
            <w:proofErr w:type="spellStart"/>
            <w:r w:rsidRPr="00AE4C18">
              <w:rPr>
                <w:rFonts w:ascii="Arial" w:hAnsi="Arial" w:cs="Arial"/>
                <w:sz w:val="16"/>
                <w:szCs w:val="16"/>
              </w:rPr>
              <w:t>Africa</w:t>
            </w:r>
            <w:proofErr w:type="spellEnd"/>
          </w:p>
        </w:tc>
        <w:tc>
          <w:tcPr>
            <w:tcW w:w="1204" w:type="pct"/>
            <w:tcBorders>
              <w:top w:val="nil"/>
              <w:left w:val="single" w:sz="8" w:space="0" w:color="auto"/>
              <w:bottom w:val="single" w:sz="8" w:space="0" w:color="auto"/>
              <w:right w:val="single" w:sz="8" w:space="0" w:color="auto"/>
            </w:tcBorders>
            <w:shd w:val="clear" w:color="000000" w:fill="FFFFFF"/>
            <w:noWrap/>
            <w:vAlign w:val="center"/>
          </w:tcPr>
          <w:p w:rsidR="00706F04" w:rsidRPr="00AE4C18" w:rsidRDefault="00706F04" w:rsidP="00706F04">
            <w:pPr>
              <w:jc w:val="right"/>
              <w:rPr>
                <w:rFonts w:ascii="Arial" w:hAnsi="Arial" w:cs="Arial"/>
                <w:sz w:val="16"/>
                <w:szCs w:val="16"/>
              </w:rPr>
            </w:pPr>
            <w:r>
              <w:rPr>
                <w:rFonts w:ascii="Arial" w:hAnsi="Arial" w:cs="Arial"/>
                <w:color w:val="000000"/>
                <w:sz w:val="16"/>
                <w:szCs w:val="16"/>
              </w:rPr>
              <w:t>406.215,77</w:t>
            </w:r>
          </w:p>
        </w:tc>
        <w:tc>
          <w:tcPr>
            <w:tcW w:w="1061" w:type="pct"/>
            <w:tcBorders>
              <w:top w:val="nil"/>
              <w:left w:val="nil"/>
              <w:bottom w:val="nil"/>
              <w:right w:val="single" w:sz="8" w:space="0" w:color="auto"/>
            </w:tcBorders>
            <w:shd w:val="clear" w:color="000000" w:fill="FFFFFF"/>
            <w:noWrap/>
            <w:vAlign w:val="center"/>
            <w:hideMark/>
          </w:tcPr>
          <w:p w:rsidR="00706F04" w:rsidRPr="00AE4C18" w:rsidRDefault="00706F04" w:rsidP="00706F04">
            <w:pPr>
              <w:jc w:val="right"/>
              <w:rPr>
                <w:rFonts w:ascii="Arial" w:hAnsi="Arial" w:cs="Arial"/>
                <w:sz w:val="16"/>
                <w:szCs w:val="16"/>
              </w:rPr>
            </w:pPr>
            <w:r>
              <w:rPr>
                <w:rFonts w:ascii="Arial" w:hAnsi="Arial" w:cs="Arial"/>
                <w:color w:val="000000"/>
                <w:sz w:val="16"/>
                <w:szCs w:val="16"/>
              </w:rPr>
              <w:t>200.058,40</w:t>
            </w:r>
          </w:p>
        </w:tc>
      </w:tr>
      <w:tr w:rsidR="00706F04" w:rsidRPr="00AE4C18" w:rsidTr="00C11925">
        <w:trPr>
          <w:trHeight w:val="255"/>
        </w:trPr>
        <w:tc>
          <w:tcPr>
            <w:tcW w:w="2735" w:type="pct"/>
            <w:tcBorders>
              <w:top w:val="nil"/>
              <w:left w:val="single" w:sz="4" w:space="0" w:color="auto"/>
              <w:bottom w:val="single" w:sz="4" w:space="0" w:color="auto"/>
              <w:right w:val="single" w:sz="4" w:space="0" w:color="auto"/>
            </w:tcBorders>
            <w:shd w:val="clear" w:color="000000" w:fill="D9D9D9"/>
            <w:noWrap/>
            <w:vAlign w:val="center"/>
            <w:hideMark/>
          </w:tcPr>
          <w:p w:rsidR="00706F04" w:rsidRPr="00AE4C18" w:rsidRDefault="00706F04" w:rsidP="00706F04">
            <w:pPr>
              <w:rPr>
                <w:rFonts w:ascii="Arial" w:hAnsi="Arial" w:cs="Arial"/>
                <w:b/>
                <w:bCs/>
                <w:sz w:val="16"/>
                <w:szCs w:val="16"/>
              </w:rPr>
            </w:pPr>
            <w:r w:rsidRPr="00AE4C18">
              <w:rPr>
                <w:rFonts w:ascii="Arial" w:hAnsi="Arial" w:cs="Arial"/>
                <w:b/>
                <w:bCs/>
                <w:sz w:val="16"/>
                <w:szCs w:val="16"/>
              </w:rPr>
              <w:t>Total</w:t>
            </w:r>
          </w:p>
        </w:tc>
        <w:tc>
          <w:tcPr>
            <w:tcW w:w="1204" w:type="pct"/>
            <w:tcBorders>
              <w:top w:val="nil"/>
              <w:left w:val="single" w:sz="8" w:space="0" w:color="auto"/>
              <w:bottom w:val="single" w:sz="8" w:space="0" w:color="auto"/>
              <w:right w:val="single" w:sz="8" w:space="0" w:color="auto"/>
            </w:tcBorders>
            <w:shd w:val="clear" w:color="000000" w:fill="D9D9D9"/>
            <w:noWrap/>
            <w:vAlign w:val="center"/>
          </w:tcPr>
          <w:p w:rsidR="00706F04" w:rsidRPr="00AE4C18" w:rsidRDefault="00706F04" w:rsidP="00706F04">
            <w:pPr>
              <w:jc w:val="right"/>
              <w:rPr>
                <w:rFonts w:ascii="Arial" w:hAnsi="Arial" w:cs="Arial"/>
                <w:b/>
                <w:bCs/>
                <w:sz w:val="16"/>
                <w:szCs w:val="16"/>
              </w:rPr>
            </w:pPr>
            <w:r>
              <w:rPr>
                <w:rFonts w:ascii="Arial" w:hAnsi="Arial" w:cs="Arial"/>
                <w:b/>
                <w:bCs/>
                <w:color w:val="000000"/>
                <w:sz w:val="16"/>
                <w:szCs w:val="16"/>
              </w:rPr>
              <w:t>4.848.261,05</w:t>
            </w:r>
          </w:p>
        </w:tc>
        <w:tc>
          <w:tcPr>
            <w:tcW w:w="1061" w:type="pct"/>
            <w:tcBorders>
              <w:top w:val="single" w:sz="8" w:space="0" w:color="auto"/>
              <w:left w:val="nil"/>
              <w:bottom w:val="single" w:sz="8" w:space="0" w:color="auto"/>
              <w:right w:val="single" w:sz="8" w:space="0" w:color="auto"/>
            </w:tcBorders>
            <w:shd w:val="clear" w:color="000000" w:fill="D9D9D9"/>
            <w:noWrap/>
            <w:vAlign w:val="center"/>
            <w:hideMark/>
          </w:tcPr>
          <w:p w:rsidR="00706F04" w:rsidRPr="00AE4C18" w:rsidRDefault="00706F04" w:rsidP="00706F04">
            <w:pPr>
              <w:jc w:val="right"/>
              <w:rPr>
                <w:rFonts w:ascii="Arial" w:hAnsi="Arial" w:cs="Arial"/>
                <w:b/>
                <w:bCs/>
                <w:sz w:val="16"/>
                <w:szCs w:val="16"/>
              </w:rPr>
            </w:pPr>
            <w:r>
              <w:rPr>
                <w:rFonts w:ascii="Arial" w:hAnsi="Arial" w:cs="Arial"/>
                <w:b/>
                <w:bCs/>
                <w:color w:val="000000"/>
                <w:sz w:val="16"/>
                <w:szCs w:val="16"/>
              </w:rPr>
              <w:t>3.895.706,73</w:t>
            </w:r>
          </w:p>
        </w:tc>
      </w:tr>
    </w:tbl>
    <w:p w:rsidR="00F767D9" w:rsidRDefault="0027696B" w:rsidP="001515F3">
      <w:pPr>
        <w:pStyle w:val="Prrafodelista"/>
        <w:keepNext/>
        <w:keepLines/>
        <w:numPr>
          <w:ilvl w:val="0"/>
          <w:numId w:val="44"/>
        </w:numPr>
        <w:spacing w:before="120" w:after="120" w:line="260" w:lineRule="exact"/>
        <w:ind w:left="284" w:hanging="284"/>
        <w:contextualSpacing w:val="0"/>
        <w:jc w:val="both"/>
        <w:rPr>
          <w:rFonts w:ascii="Arial" w:hAnsi="Arial" w:cs="Arial"/>
          <w:b/>
          <w:sz w:val="16"/>
          <w:szCs w:val="16"/>
        </w:rPr>
      </w:pPr>
      <w:r w:rsidRPr="00E903EF">
        <w:rPr>
          <w:rFonts w:ascii="Arial" w:hAnsi="Arial" w:cs="Arial"/>
          <w:b/>
          <w:sz w:val="16"/>
          <w:szCs w:val="16"/>
        </w:rPr>
        <w:lastRenderedPageBreak/>
        <w:t>Pasivo Corriente</w:t>
      </w:r>
      <w:r w:rsidR="00D60048">
        <w:rPr>
          <w:rFonts w:ascii="Arial" w:hAnsi="Arial" w:cs="Arial"/>
          <w:b/>
          <w:sz w:val="16"/>
          <w:szCs w:val="16"/>
        </w:rPr>
        <w:t xml:space="preserve"> (Nota 9.B)</w:t>
      </w:r>
    </w:p>
    <w:p w:rsidR="00F767D9" w:rsidRDefault="0027696B" w:rsidP="001515F3">
      <w:pPr>
        <w:keepNext/>
        <w:keepLines/>
        <w:tabs>
          <w:tab w:val="right" w:pos="8647"/>
        </w:tabs>
        <w:spacing w:before="120" w:after="120"/>
        <w:jc w:val="both"/>
        <w:rPr>
          <w:rFonts w:ascii="Arial" w:hAnsi="Arial" w:cs="Arial"/>
          <w:sz w:val="16"/>
          <w:szCs w:val="16"/>
        </w:rPr>
      </w:pPr>
      <w:r w:rsidRPr="00E903EF">
        <w:rPr>
          <w:rFonts w:ascii="Arial" w:hAnsi="Arial" w:cs="Arial"/>
          <w:sz w:val="16"/>
          <w:szCs w:val="16"/>
        </w:rPr>
        <w:t>En la partida de Acreedores Varios se incluyen los saldos con los Acreedores de grupo según el siguiente detalle:</w:t>
      </w:r>
    </w:p>
    <w:tbl>
      <w:tblPr>
        <w:tblW w:w="5000" w:type="pct"/>
        <w:tblCellMar>
          <w:left w:w="70" w:type="dxa"/>
          <w:right w:w="70" w:type="dxa"/>
        </w:tblCellMar>
        <w:tblLook w:val="04A0"/>
      </w:tblPr>
      <w:tblGrid>
        <w:gridCol w:w="3685"/>
        <w:gridCol w:w="941"/>
        <w:gridCol w:w="1650"/>
        <w:gridCol w:w="1391"/>
        <w:gridCol w:w="1260"/>
      </w:tblGrid>
      <w:tr w:rsidR="00AE4C18" w:rsidRPr="00AE4C18" w:rsidTr="00706F04">
        <w:trPr>
          <w:trHeight w:val="251"/>
        </w:trPr>
        <w:tc>
          <w:tcPr>
            <w:tcW w:w="2064" w:type="pct"/>
            <w:tcBorders>
              <w:top w:val="single" w:sz="4" w:space="0" w:color="auto"/>
              <w:left w:val="single" w:sz="4" w:space="0" w:color="auto"/>
              <w:bottom w:val="nil"/>
              <w:right w:val="single" w:sz="4" w:space="0" w:color="auto"/>
            </w:tcBorders>
            <w:shd w:val="clear" w:color="000000" w:fill="D9D9D9"/>
            <w:noWrap/>
            <w:vAlign w:val="center"/>
            <w:hideMark/>
          </w:tcPr>
          <w:p w:rsidR="00AE4C18" w:rsidRPr="00AE4C18" w:rsidRDefault="00AE4C18" w:rsidP="00AE4C18">
            <w:pPr>
              <w:rPr>
                <w:rFonts w:ascii="Arial" w:hAnsi="Arial" w:cs="Arial"/>
                <w:sz w:val="16"/>
                <w:szCs w:val="16"/>
              </w:rPr>
            </w:pPr>
            <w:r w:rsidRPr="00AE4C18">
              <w:rPr>
                <w:rFonts w:ascii="Arial" w:hAnsi="Arial" w:cs="Arial"/>
                <w:sz w:val="16"/>
                <w:szCs w:val="16"/>
              </w:rPr>
              <w:t> </w:t>
            </w:r>
          </w:p>
        </w:tc>
        <w:tc>
          <w:tcPr>
            <w:tcW w:w="527" w:type="pct"/>
            <w:tcBorders>
              <w:top w:val="single" w:sz="4" w:space="0" w:color="auto"/>
              <w:left w:val="single" w:sz="4" w:space="0" w:color="auto"/>
              <w:bottom w:val="nil"/>
              <w:right w:val="nil"/>
            </w:tcBorders>
            <w:shd w:val="clear" w:color="000000" w:fill="D9D9D9"/>
            <w:noWrap/>
            <w:vAlign w:val="center"/>
            <w:hideMark/>
          </w:tcPr>
          <w:p w:rsidR="00AE4C18" w:rsidRPr="00AE4C18" w:rsidRDefault="00AE4C18" w:rsidP="00AE4C18">
            <w:pPr>
              <w:rPr>
                <w:rFonts w:ascii="Arial" w:hAnsi="Arial" w:cs="Arial"/>
                <w:sz w:val="16"/>
                <w:szCs w:val="16"/>
              </w:rPr>
            </w:pPr>
            <w:r w:rsidRPr="00AE4C18">
              <w:rPr>
                <w:rFonts w:ascii="Arial" w:hAnsi="Arial" w:cs="Arial"/>
                <w:sz w:val="16"/>
                <w:szCs w:val="16"/>
              </w:rPr>
              <w:t> </w:t>
            </w:r>
          </w:p>
        </w:tc>
        <w:tc>
          <w:tcPr>
            <w:tcW w:w="924" w:type="pct"/>
            <w:tcBorders>
              <w:top w:val="single" w:sz="4" w:space="0" w:color="auto"/>
              <w:left w:val="nil"/>
              <w:bottom w:val="nil"/>
              <w:right w:val="single" w:sz="4" w:space="0" w:color="auto"/>
            </w:tcBorders>
            <w:shd w:val="clear" w:color="000000" w:fill="D9D9D9"/>
            <w:noWrap/>
            <w:vAlign w:val="center"/>
            <w:hideMark/>
          </w:tcPr>
          <w:p w:rsidR="00AE4C18" w:rsidRPr="00AE4C18" w:rsidRDefault="00AE4C18" w:rsidP="001515F3">
            <w:pPr>
              <w:jc w:val="center"/>
              <w:rPr>
                <w:rFonts w:ascii="Arial" w:hAnsi="Arial" w:cs="Arial"/>
                <w:b/>
                <w:bCs/>
                <w:sz w:val="16"/>
                <w:szCs w:val="16"/>
              </w:rPr>
            </w:pPr>
            <w:r w:rsidRPr="00AE4C18">
              <w:rPr>
                <w:rFonts w:ascii="Arial" w:hAnsi="Arial" w:cs="Arial"/>
                <w:b/>
                <w:bCs/>
                <w:sz w:val="16"/>
                <w:szCs w:val="16"/>
              </w:rPr>
              <w:t>31/12/202</w:t>
            </w:r>
            <w:r w:rsidR="00C823DF">
              <w:rPr>
                <w:rFonts w:ascii="Arial" w:hAnsi="Arial" w:cs="Arial"/>
                <w:b/>
                <w:bCs/>
                <w:sz w:val="16"/>
                <w:szCs w:val="16"/>
              </w:rPr>
              <w:t>1</w:t>
            </w:r>
          </w:p>
        </w:tc>
        <w:tc>
          <w:tcPr>
            <w:tcW w:w="779" w:type="pct"/>
            <w:tcBorders>
              <w:top w:val="single" w:sz="4" w:space="0" w:color="auto"/>
              <w:left w:val="single" w:sz="4" w:space="0" w:color="auto"/>
              <w:bottom w:val="nil"/>
              <w:right w:val="nil"/>
            </w:tcBorders>
            <w:shd w:val="clear" w:color="000000" w:fill="D9D9D9"/>
            <w:noWrap/>
            <w:vAlign w:val="center"/>
            <w:hideMark/>
          </w:tcPr>
          <w:p w:rsidR="00AE4C18" w:rsidRPr="00AE4C18" w:rsidRDefault="00AE4C18" w:rsidP="001515F3">
            <w:pPr>
              <w:jc w:val="center"/>
              <w:rPr>
                <w:rFonts w:ascii="Arial" w:hAnsi="Arial" w:cs="Arial"/>
                <w:sz w:val="16"/>
                <w:szCs w:val="16"/>
              </w:rPr>
            </w:pPr>
          </w:p>
        </w:tc>
        <w:tc>
          <w:tcPr>
            <w:tcW w:w="706" w:type="pct"/>
            <w:tcBorders>
              <w:top w:val="single" w:sz="4" w:space="0" w:color="auto"/>
              <w:left w:val="nil"/>
              <w:bottom w:val="nil"/>
              <w:right w:val="single" w:sz="4" w:space="0" w:color="auto"/>
            </w:tcBorders>
            <w:shd w:val="clear" w:color="000000" w:fill="D9D9D9"/>
            <w:noWrap/>
            <w:vAlign w:val="center"/>
            <w:hideMark/>
          </w:tcPr>
          <w:p w:rsidR="00AE4C18" w:rsidRPr="00AE4C18" w:rsidRDefault="00AE4C18" w:rsidP="001515F3">
            <w:pPr>
              <w:jc w:val="center"/>
              <w:rPr>
                <w:rFonts w:ascii="Arial" w:hAnsi="Arial" w:cs="Arial"/>
                <w:b/>
                <w:bCs/>
                <w:sz w:val="16"/>
                <w:szCs w:val="16"/>
              </w:rPr>
            </w:pPr>
            <w:r w:rsidRPr="00AE4C18">
              <w:rPr>
                <w:rFonts w:ascii="Arial" w:hAnsi="Arial" w:cs="Arial"/>
                <w:b/>
                <w:bCs/>
                <w:sz w:val="16"/>
                <w:szCs w:val="16"/>
              </w:rPr>
              <w:t>31/12/20</w:t>
            </w:r>
            <w:r w:rsidR="00C823DF">
              <w:rPr>
                <w:rFonts w:ascii="Arial" w:hAnsi="Arial" w:cs="Arial"/>
                <w:b/>
                <w:bCs/>
                <w:sz w:val="16"/>
                <w:szCs w:val="16"/>
              </w:rPr>
              <w:t>20</w:t>
            </w:r>
          </w:p>
        </w:tc>
      </w:tr>
      <w:tr w:rsidR="00706F04" w:rsidRPr="00AE4C18" w:rsidTr="00706F04">
        <w:trPr>
          <w:trHeight w:val="251"/>
        </w:trPr>
        <w:tc>
          <w:tcPr>
            <w:tcW w:w="20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F04" w:rsidRPr="00AE4C18" w:rsidRDefault="00706F04" w:rsidP="00706F04">
            <w:pPr>
              <w:rPr>
                <w:rFonts w:ascii="Arial" w:hAnsi="Arial" w:cs="Arial"/>
                <w:b/>
                <w:bCs/>
                <w:sz w:val="16"/>
                <w:szCs w:val="16"/>
              </w:rPr>
            </w:pPr>
            <w:r w:rsidRPr="00AE4C18">
              <w:rPr>
                <w:rFonts w:ascii="Arial" w:hAnsi="Arial" w:cs="Arial"/>
                <w:b/>
                <w:bCs/>
                <w:sz w:val="16"/>
                <w:szCs w:val="16"/>
              </w:rPr>
              <w:t>Acreedores Grupo</w:t>
            </w:r>
          </w:p>
        </w:tc>
        <w:tc>
          <w:tcPr>
            <w:tcW w:w="527" w:type="pct"/>
            <w:tcBorders>
              <w:top w:val="single" w:sz="4" w:space="0" w:color="auto"/>
              <w:left w:val="single" w:sz="4" w:space="0" w:color="auto"/>
              <w:bottom w:val="single" w:sz="4" w:space="0" w:color="auto"/>
              <w:right w:val="nil"/>
            </w:tcBorders>
            <w:shd w:val="clear" w:color="auto" w:fill="auto"/>
            <w:noWrap/>
            <w:vAlign w:val="center"/>
          </w:tcPr>
          <w:p w:rsidR="00706F04" w:rsidRPr="00AE4C18" w:rsidRDefault="00706F04" w:rsidP="00706F04">
            <w:pPr>
              <w:jc w:val="right"/>
              <w:rPr>
                <w:rFonts w:ascii="Arial" w:hAnsi="Arial" w:cs="Arial"/>
                <w:sz w:val="16"/>
                <w:szCs w:val="16"/>
              </w:rPr>
            </w:pPr>
          </w:p>
        </w:tc>
        <w:tc>
          <w:tcPr>
            <w:tcW w:w="924" w:type="pct"/>
            <w:tcBorders>
              <w:top w:val="single" w:sz="8" w:space="0" w:color="auto"/>
              <w:left w:val="nil"/>
              <w:bottom w:val="single" w:sz="8" w:space="0" w:color="auto"/>
              <w:right w:val="single" w:sz="8" w:space="0" w:color="auto"/>
            </w:tcBorders>
            <w:shd w:val="clear" w:color="auto" w:fill="auto"/>
            <w:noWrap/>
            <w:vAlign w:val="center"/>
          </w:tcPr>
          <w:p w:rsidR="00706F04" w:rsidRPr="00AE4C18" w:rsidRDefault="00706F04" w:rsidP="00706F04">
            <w:pPr>
              <w:jc w:val="right"/>
              <w:rPr>
                <w:rFonts w:ascii="Arial" w:hAnsi="Arial" w:cs="Arial"/>
                <w:sz w:val="16"/>
                <w:szCs w:val="16"/>
              </w:rPr>
            </w:pPr>
            <w:r>
              <w:rPr>
                <w:rFonts w:ascii="Arial" w:hAnsi="Arial" w:cs="Arial"/>
                <w:b/>
                <w:bCs/>
                <w:color w:val="000000"/>
                <w:sz w:val="16"/>
                <w:szCs w:val="16"/>
              </w:rPr>
              <w:t>1.078.456,97</w:t>
            </w:r>
          </w:p>
        </w:tc>
        <w:tc>
          <w:tcPr>
            <w:tcW w:w="779" w:type="pct"/>
            <w:tcBorders>
              <w:top w:val="single" w:sz="4" w:space="0" w:color="auto"/>
              <w:left w:val="single" w:sz="4" w:space="0" w:color="auto"/>
              <w:bottom w:val="single" w:sz="4" w:space="0" w:color="auto"/>
              <w:right w:val="nil"/>
            </w:tcBorders>
            <w:shd w:val="clear" w:color="auto" w:fill="auto"/>
            <w:noWrap/>
            <w:vAlign w:val="center"/>
            <w:hideMark/>
          </w:tcPr>
          <w:p w:rsidR="00706F04" w:rsidRPr="00AE4C18" w:rsidRDefault="00706F04" w:rsidP="00706F04">
            <w:pPr>
              <w:jc w:val="right"/>
              <w:rPr>
                <w:rFonts w:ascii="Arial" w:hAnsi="Arial" w:cs="Arial"/>
                <w:sz w:val="16"/>
                <w:szCs w:val="16"/>
              </w:rPr>
            </w:pPr>
            <w:r w:rsidRPr="00AE4C18">
              <w:rPr>
                <w:rFonts w:ascii="Arial" w:hAnsi="Arial" w:cs="Arial"/>
                <w:sz w:val="16"/>
                <w:szCs w:val="16"/>
              </w:rPr>
              <w:t> </w:t>
            </w:r>
          </w:p>
        </w:tc>
        <w:tc>
          <w:tcPr>
            <w:tcW w:w="706" w:type="pct"/>
            <w:tcBorders>
              <w:top w:val="single" w:sz="4" w:space="0" w:color="auto"/>
              <w:left w:val="nil"/>
              <w:bottom w:val="single" w:sz="4" w:space="0" w:color="auto"/>
              <w:right w:val="single" w:sz="4" w:space="0" w:color="auto"/>
            </w:tcBorders>
            <w:shd w:val="clear" w:color="auto" w:fill="auto"/>
            <w:noWrap/>
            <w:vAlign w:val="center"/>
            <w:hideMark/>
          </w:tcPr>
          <w:p w:rsidR="00706F04" w:rsidRPr="00AE4C18" w:rsidRDefault="00706F04" w:rsidP="00706F04">
            <w:pPr>
              <w:jc w:val="right"/>
              <w:rPr>
                <w:rFonts w:ascii="Arial" w:hAnsi="Arial" w:cs="Arial"/>
                <w:b/>
                <w:bCs/>
                <w:sz w:val="16"/>
                <w:szCs w:val="16"/>
              </w:rPr>
            </w:pPr>
            <w:r w:rsidRPr="0045581A">
              <w:rPr>
                <w:rFonts w:ascii="Arial" w:hAnsi="Arial" w:cs="Arial"/>
                <w:b/>
                <w:bCs/>
                <w:sz w:val="16"/>
                <w:szCs w:val="16"/>
              </w:rPr>
              <w:t>542.400,97</w:t>
            </w:r>
          </w:p>
        </w:tc>
      </w:tr>
      <w:tr w:rsidR="00706F04" w:rsidRPr="00AE4C18" w:rsidTr="00706F04">
        <w:trPr>
          <w:trHeight w:val="251"/>
        </w:trPr>
        <w:tc>
          <w:tcPr>
            <w:tcW w:w="2064" w:type="pct"/>
            <w:tcBorders>
              <w:top w:val="nil"/>
              <w:left w:val="single" w:sz="4" w:space="0" w:color="auto"/>
              <w:bottom w:val="nil"/>
              <w:right w:val="single" w:sz="4" w:space="0" w:color="auto"/>
            </w:tcBorders>
            <w:shd w:val="clear" w:color="auto" w:fill="auto"/>
            <w:noWrap/>
            <w:vAlign w:val="center"/>
            <w:hideMark/>
          </w:tcPr>
          <w:p w:rsidR="00706F04" w:rsidRPr="00AE4C18" w:rsidRDefault="00706F04" w:rsidP="00706F04">
            <w:pPr>
              <w:rPr>
                <w:rFonts w:ascii="Arial" w:hAnsi="Arial" w:cs="Arial"/>
                <w:sz w:val="16"/>
                <w:szCs w:val="16"/>
              </w:rPr>
            </w:pPr>
            <w:r w:rsidRPr="00AE4C18">
              <w:rPr>
                <w:rFonts w:ascii="Arial" w:hAnsi="Arial" w:cs="Arial"/>
                <w:sz w:val="16"/>
                <w:szCs w:val="16"/>
              </w:rPr>
              <w:t>Agencia Insular de la Energía</w:t>
            </w:r>
          </w:p>
        </w:tc>
        <w:tc>
          <w:tcPr>
            <w:tcW w:w="527" w:type="pct"/>
            <w:tcBorders>
              <w:top w:val="nil"/>
              <w:left w:val="single" w:sz="4" w:space="0" w:color="auto"/>
              <w:bottom w:val="nil"/>
              <w:right w:val="nil"/>
            </w:tcBorders>
            <w:shd w:val="clear" w:color="auto" w:fill="auto"/>
            <w:noWrap/>
            <w:vAlign w:val="center"/>
          </w:tcPr>
          <w:p w:rsidR="00706F04" w:rsidRPr="00AE4C18" w:rsidRDefault="00706F04" w:rsidP="00706F04">
            <w:pPr>
              <w:jc w:val="right"/>
              <w:rPr>
                <w:rFonts w:ascii="Arial" w:hAnsi="Arial" w:cs="Arial"/>
                <w:sz w:val="16"/>
                <w:szCs w:val="16"/>
              </w:rPr>
            </w:pPr>
          </w:p>
        </w:tc>
        <w:tc>
          <w:tcPr>
            <w:tcW w:w="924" w:type="pct"/>
            <w:tcBorders>
              <w:top w:val="nil"/>
              <w:left w:val="nil"/>
              <w:bottom w:val="nil"/>
              <w:right w:val="single" w:sz="8" w:space="0" w:color="auto"/>
            </w:tcBorders>
            <w:shd w:val="clear" w:color="auto" w:fill="auto"/>
            <w:noWrap/>
            <w:vAlign w:val="center"/>
          </w:tcPr>
          <w:p w:rsidR="00706F04" w:rsidRPr="00AE4C18" w:rsidRDefault="00706F04" w:rsidP="00706F04">
            <w:pPr>
              <w:jc w:val="right"/>
              <w:rPr>
                <w:rFonts w:ascii="Arial" w:hAnsi="Arial" w:cs="Arial"/>
                <w:sz w:val="16"/>
                <w:szCs w:val="16"/>
              </w:rPr>
            </w:pPr>
            <w:r>
              <w:rPr>
                <w:rFonts w:ascii="Arial" w:hAnsi="Arial" w:cs="Arial"/>
                <w:color w:val="000000"/>
                <w:sz w:val="16"/>
                <w:szCs w:val="16"/>
              </w:rPr>
              <w:t> </w:t>
            </w:r>
          </w:p>
        </w:tc>
        <w:tc>
          <w:tcPr>
            <w:tcW w:w="779" w:type="pct"/>
            <w:tcBorders>
              <w:top w:val="nil"/>
              <w:left w:val="single" w:sz="4" w:space="0" w:color="auto"/>
              <w:bottom w:val="nil"/>
              <w:right w:val="nil"/>
            </w:tcBorders>
            <w:shd w:val="clear" w:color="auto" w:fill="auto"/>
            <w:noWrap/>
            <w:vAlign w:val="center"/>
            <w:hideMark/>
          </w:tcPr>
          <w:p w:rsidR="00706F04" w:rsidRPr="00AE4C18" w:rsidRDefault="00706F04" w:rsidP="00706F04">
            <w:pPr>
              <w:jc w:val="right"/>
              <w:rPr>
                <w:rFonts w:ascii="Arial" w:hAnsi="Arial" w:cs="Arial"/>
                <w:sz w:val="16"/>
                <w:szCs w:val="16"/>
              </w:rPr>
            </w:pPr>
          </w:p>
        </w:tc>
        <w:tc>
          <w:tcPr>
            <w:tcW w:w="706" w:type="pct"/>
            <w:tcBorders>
              <w:top w:val="nil"/>
              <w:left w:val="nil"/>
              <w:bottom w:val="nil"/>
              <w:right w:val="single" w:sz="4" w:space="0" w:color="auto"/>
            </w:tcBorders>
            <w:shd w:val="clear" w:color="auto" w:fill="auto"/>
            <w:noWrap/>
            <w:vAlign w:val="center"/>
            <w:hideMark/>
          </w:tcPr>
          <w:p w:rsidR="00706F04" w:rsidRPr="00AE4C18" w:rsidRDefault="00706F04" w:rsidP="00706F04">
            <w:pPr>
              <w:rPr>
                <w:rFonts w:ascii="Arial" w:hAnsi="Arial" w:cs="Arial"/>
                <w:sz w:val="16"/>
                <w:szCs w:val="16"/>
              </w:rPr>
            </w:pPr>
          </w:p>
        </w:tc>
      </w:tr>
      <w:tr w:rsidR="00706F04" w:rsidRPr="00AE4C18" w:rsidTr="00706F04">
        <w:trPr>
          <w:trHeight w:val="251"/>
        </w:trPr>
        <w:tc>
          <w:tcPr>
            <w:tcW w:w="2064" w:type="pct"/>
            <w:tcBorders>
              <w:top w:val="nil"/>
              <w:left w:val="single" w:sz="4" w:space="0" w:color="auto"/>
              <w:bottom w:val="single" w:sz="4" w:space="0" w:color="auto"/>
              <w:right w:val="single" w:sz="4" w:space="0" w:color="auto"/>
            </w:tcBorders>
            <w:shd w:val="clear" w:color="auto" w:fill="auto"/>
            <w:noWrap/>
            <w:vAlign w:val="center"/>
            <w:hideMark/>
          </w:tcPr>
          <w:p w:rsidR="00706F04" w:rsidRPr="0045581A" w:rsidRDefault="00706F04" w:rsidP="00706F04">
            <w:pPr>
              <w:rPr>
                <w:rFonts w:ascii="Arial" w:hAnsi="Arial" w:cs="Arial"/>
                <w:sz w:val="16"/>
                <w:szCs w:val="16"/>
              </w:rPr>
            </w:pPr>
            <w:r w:rsidRPr="0045581A">
              <w:rPr>
                <w:rFonts w:ascii="Arial" w:hAnsi="Arial" w:cs="Arial"/>
                <w:sz w:val="16"/>
                <w:szCs w:val="16"/>
              </w:rPr>
              <w:t>Cabildo Insular de Tenerife</w:t>
            </w:r>
          </w:p>
        </w:tc>
        <w:tc>
          <w:tcPr>
            <w:tcW w:w="527" w:type="pct"/>
            <w:tcBorders>
              <w:top w:val="nil"/>
              <w:left w:val="single" w:sz="4" w:space="0" w:color="auto"/>
              <w:bottom w:val="single" w:sz="4" w:space="0" w:color="auto"/>
              <w:right w:val="nil"/>
            </w:tcBorders>
            <w:shd w:val="clear" w:color="auto" w:fill="auto"/>
            <w:noWrap/>
            <w:vAlign w:val="center"/>
          </w:tcPr>
          <w:p w:rsidR="00706F04" w:rsidRPr="0045581A" w:rsidRDefault="00706F04" w:rsidP="00706F04">
            <w:pPr>
              <w:jc w:val="right"/>
              <w:rPr>
                <w:rFonts w:ascii="Arial" w:hAnsi="Arial" w:cs="Arial"/>
                <w:sz w:val="16"/>
                <w:szCs w:val="16"/>
              </w:rPr>
            </w:pPr>
          </w:p>
        </w:tc>
        <w:tc>
          <w:tcPr>
            <w:tcW w:w="924" w:type="pct"/>
            <w:tcBorders>
              <w:top w:val="nil"/>
              <w:left w:val="nil"/>
              <w:bottom w:val="single" w:sz="8" w:space="0" w:color="auto"/>
              <w:right w:val="single" w:sz="8" w:space="0" w:color="auto"/>
            </w:tcBorders>
            <w:shd w:val="clear" w:color="auto" w:fill="auto"/>
            <w:noWrap/>
            <w:vAlign w:val="center"/>
          </w:tcPr>
          <w:p w:rsidR="00706F04" w:rsidRPr="00AE4C18" w:rsidRDefault="00706F04" w:rsidP="00706F04">
            <w:pPr>
              <w:jc w:val="right"/>
              <w:rPr>
                <w:rFonts w:ascii="Arial" w:hAnsi="Arial" w:cs="Arial"/>
                <w:sz w:val="16"/>
                <w:szCs w:val="16"/>
              </w:rPr>
            </w:pPr>
            <w:r>
              <w:rPr>
                <w:rFonts w:ascii="Arial" w:hAnsi="Arial" w:cs="Arial"/>
                <w:color w:val="000000"/>
                <w:sz w:val="16"/>
                <w:szCs w:val="16"/>
              </w:rPr>
              <w:t>1.078.456,97</w:t>
            </w:r>
          </w:p>
        </w:tc>
        <w:tc>
          <w:tcPr>
            <w:tcW w:w="779" w:type="pct"/>
            <w:tcBorders>
              <w:top w:val="nil"/>
              <w:left w:val="single" w:sz="4" w:space="0" w:color="auto"/>
              <w:bottom w:val="single" w:sz="4" w:space="0" w:color="auto"/>
              <w:right w:val="nil"/>
            </w:tcBorders>
            <w:shd w:val="clear" w:color="auto" w:fill="auto"/>
            <w:noWrap/>
            <w:vAlign w:val="center"/>
            <w:hideMark/>
          </w:tcPr>
          <w:p w:rsidR="00706F04" w:rsidRPr="00AE4C18" w:rsidRDefault="00706F04" w:rsidP="00706F04">
            <w:pPr>
              <w:jc w:val="right"/>
              <w:rPr>
                <w:rFonts w:ascii="Arial" w:hAnsi="Arial" w:cs="Arial"/>
                <w:sz w:val="16"/>
                <w:szCs w:val="16"/>
              </w:rPr>
            </w:pPr>
          </w:p>
        </w:tc>
        <w:tc>
          <w:tcPr>
            <w:tcW w:w="706" w:type="pct"/>
            <w:tcBorders>
              <w:top w:val="nil"/>
              <w:left w:val="nil"/>
              <w:bottom w:val="single" w:sz="4" w:space="0" w:color="auto"/>
              <w:right w:val="single" w:sz="4" w:space="0" w:color="auto"/>
            </w:tcBorders>
            <w:shd w:val="clear" w:color="auto" w:fill="auto"/>
            <w:noWrap/>
            <w:vAlign w:val="center"/>
            <w:hideMark/>
          </w:tcPr>
          <w:p w:rsidR="00706F04" w:rsidRPr="00AE4C18" w:rsidRDefault="00706F04" w:rsidP="00706F04">
            <w:pPr>
              <w:jc w:val="right"/>
              <w:rPr>
                <w:rFonts w:ascii="Arial" w:hAnsi="Arial" w:cs="Arial"/>
                <w:sz w:val="16"/>
                <w:szCs w:val="16"/>
              </w:rPr>
            </w:pPr>
            <w:r>
              <w:rPr>
                <w:rFonts w:ascii="Arial" w:hAnsi="Arial" w:cs="Arial"/>
                <w:sz w:val="16"/>
                <w:szCs w:val="16"/>
              </w:rPr>
              <w:t>542.400,97</w:t>
            </w:r>
            <w:r w:rsidRPr="00AE4C18">
              <w:rPr>
                <w:rFonts w:ascii="Arial" w:hAnsi="Arial" w:cs="Arial"/>
                <w:sz w:val="16"/>
                <w:szCs w:val="16"/>
              </w:rPr>
              <w:t> </w:t>
            </w:r>
          </w:p>
        </w:tc>
      </w:tr>
    </w:tbl>
    <w:p w:rsidR="00F767D9" w:rsidRDefault="0027696B" w:rsidP="00D0456B">
      <w:pPr>
        <w:pStyle w:val="Prrafodelista"/>
        <w:numPr>
          <w:ilvl w:val="0"/>
          <w:numId w:val="44"/>
        </w:numPr>
        <w:spacing w:before="120" w:after="120" w:line="260" w:lineRule="exact"/>
        <w:ind w:left="284" w:hanging="284"/>
        <w:contextualSpacing w:val="0"/>
        <w:jc w:val="both"/>
        <w:rPr>
          <w:rFonts w:ascii="Arial" w:hAnsi="Arial" w:cs="Arial"/>
          <w:b/>
          <w:sz w:val="16"/>
          <w:szCs w:val="16"/>
        </w:rPr>
      </w:pPr>
      <w:r w:rsidRPr="00751453">
        <w:rPr>
          <w:rFonts w:ascii="Arial" w:hAnsi="Arial" w:cs="Arial"/>
          <w:b/>
          <w:sz w:val="16"/>
          <w:szCs w:val="16"/>
        </w:rPr>
        <w:t>Las deudas con empresas de grupo y asociadas a corto plazo</w:t>
      </w:r>
      <w:r w:rsidRPr="00D0456B">
        <w:rPr>
          <w:rFonts w:ascii="Arial" w:hAnsi="Arial" w:cs="Arial"/>
          <w:b/>
          <w:sz w:val="16"/>
          <w:szCs w:val="16"/>
        </w:rPr>
        <w:t xml:space="preserve"> son las siguientes:</w:t>
      </w:r>
    </w:p>
    <w:tbl>
      <w:tblPr>
        <w:tblW w:w="5000" w:type="pct"/>
        <w:tblCellMar>
          <w:left w:w="70" w:type="dxa"/>
          <w:right w:w="70" w:type="dxa"/>
        </w:tblCellMar>
        <w:tblLook w:val="04A0"/>
      </w:tblPr>
      <w:tblGrid>
        <w:gridCol w:w="5668"/>
        <w:gridCol w:w="1700"/>
        <w:gridCol w:w="1559"/>
      </w:tblGrid>
      <w:tr w:rsidR="00C823DF" w:rsidRPr="00AE4C18" w:rsidTr="001515F3">
        <w:trPr>
          <w:trHeight w:val="247"/>
        </w:trPr>
        <w:tc>
          <w:tcPr>
            <w:tcW w:w="3175"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C823DF" w:rsidRPr="00AE4C18" w:rsidRDefault="00C823DF" w:rsidP="00C823DF">
            <w:pPr>
              <w:rPr>
                <w:rFonts w:ascii="Arial" w:hAnsi="Arial" w:cs="Arial"/>
                <w:sz w:val="16"/>
                <w:szCs w:val="16"/>
              </w:rPr>
            </w:pPr>
            <w:r w:rsidRPr="00AE4C18">
              <w:rPr>
                <w:rFonts w:ascii="Arial" w:hAnsi="Arial" w:cs="Arial"/>
                <w:sz w:val="16"/>
                <w:szCs w:val="16"/>
              </w:rPr>
              <w:t> </w:t>
            </w:r>
          </w:p>
        </w:tc>
        <w:tc>
          <w:tcPr>
            <w:tcW w:w="952" w:type="pct"/>
            <w:tcBorders>
              <w:top w:val="single" w:sz="4" w:space="0" w:color="auto"/>
              <w:left w:val="nil"/>
              <w:bottom w:val="single" w:sz="4" w:space="0" w:color="auto"/>
              <w:right w:val="single" w:sz="4" w:space="0" w:color="auto"/>
            </w:tcBorders>
            <w:shd w:val="clear" w:color="000000" w:fill="D9D9D9"/>
            <w:noWrap/>
            <w:vAlign w:val="center"/>
            <w:hideMark/>
          </w:tcPr>
          <w:p w:rsidR="00C823DF" w:rsidRPr="00AE4C18" w:rsidRDefault="00C823DF" w:rsidP="00C823DF">
            <w:pPr>
              <w:jc w:val="center"/>
              <w:rPr>
                <w:rFonts w:ascii="Arial" w:hAnsi="Arial" w:cs="Arial"/>
                <w:b/>
                <w:bCs/>
                <w:sz w:val="16"/>
                <w:szCs w:val="16"/>
              </w:rPr>
            </w:pPr>
            <w:r w:rsidRPr="00C55D1B">
              <w:rPr>
                <w:rFonts w:ascii="Arial" w:hAnsi="Arial" w:cs="Arial"/>
                <w:b/>
                <w:bCs/>
                <w:sz w:val="16"/>
                <w:szCs w:val="16"/>
              </w:rPr>
              <w:t>31/12/202</w:t>
            </w:r>
            <w:r>
              <w:rPr>
                <w:rFonts w:ascii="Arial" w:hAnsi="Arial" w:cs="Arial"/>
                <w:b/>
                <w:bCs/>
                <w:sz w:val="16"/>
                <w:szCs w:val="16"/>
              </w:rPr>
              <w:t>1</w:t>
            </w:r>
          </w:p>
        </w:tc>
        <w:tc>
          <w:tcPr>
            <w:tcW w:w="873" w:type="pct"/>
            <w:tcBorders>
              <w:top w:val="single" w:sz="4" w:space="0" w:color="auto"/>
              <w:left w:val="nil"/>
              <w:bottom w:val="single" w:sz="4" w:space="0" w:color="auto"/>
              <w:right w:val="single" w:sz="4" w:space="0" w:color="auto"/>
            </w:tcBorders>
            <w:shd w:val="clear" w:color="000000" w:fill="D9D9D9"/>
            <w:noWrap/>
            <w:vAlign w:val="center"/>
            <w:hideMark/>
          </w:tcPr>
          <w:p w:rsidR="00C823DF" w:rsidRPr="00AE4C18" w:rsidRDefault="00C823DF" w:rsidP="00C823DF">
            <w:pPr>
              <w:jc w:val="center"/>
              <w:rPr>
                <w:rFonts w:ascii="Arial" w:hAnsi="Arial" w:cs="Arial"/>
                <w:b/>
                <w:bCs/>
                <w:sz w:val="16"/>
                <w:szCs w:val="16"/>
              </w:rPr>
            </w:pPr>
            <w:r w:rsidRPr="00C55D1B">
              <w:rPr>
                <w:rFonts w:ascii="Arial" w:hAnsi="Arial" w:cs="Arial"/>
                <w:b/>
                <w:bCs/>
                <w:sz w:val="16"/>
                <w:szCs w:val="16"/>
              </w:rPr>
              <w:t>31/12/20</w:t>
            </w:r>
            <w:r>
              <w:rPr>
                <w:rFonts w:ascii="Arial" w:hAnsi="Arial" w:cs="Arial"/>
                <w:b/>
                <w:bCs/>
                <w:sz w:val="16"/>
                <w:szCs w:val="16"/>
              </w:rPr>
              <w:t>20</w:t>
            </w:r>
          </w:p>
        </w:tc>
      </w:tr>
      <w:tr w:rsidR="00706F04" w:rsidRPr="00AE4C18" w:rsidTr="00C11925">
        <w:trPr>
          <w:trHeight w:val="247"/>
        </w:trPr>
        <w:tc>
          <w:tcPr>
            <w:tcW w:w="3175" w:type="pct"/>
            <w:tcBorders>
              <w:top w:val="nil"/>
              <w:left w:val="single" w:sz="4" w:space="0" w:color="auto"/>
              <w:bottom w:val="single" w:sz="4" w:space="0" w:color="auto"/>
              <w:right w:val="single" w:sz="4" w:space="0" w:color="auto"/>
            </w:tcBorders>
            <w:shd w:val="clear" w:color="auto" w:fill="auto"/>
            <w:noWrap/>
            <w:vAlign w:val="center"/>
            <w:hideMark/>
          </w:tcPr>
          <w:p w:rsidR="00706F04" w:rsidRPr="00AE4C18" w:rsidRDefault="00706F04" w:rsidP="00706F04">
            <w:pPr>
              <w:rPr>
                <w:rFonts w:ascii="Arial" w:hAnsi="Arial" w:cs="Arial"/>
                <w:sz w:val="16"/>
                <w:szCs w:val="16"/>
              </w:rPr>
            </w:pPr>
            <w:r w:rsidRPr="00AE4C18">
              <w:rPr>
                <w:rFonts w:ascii="Arial" w:hAnsi="Arial" w:cs="Arial"/>
                <w:sz w:val="16"/>
                <w:szCs w:val="16"/>
              </w:rPr>
              <w:t xml:space="preserve">Deudas con </w:t>
            </w:r>
            <w:proofErr w:type="spellStart"/>
            <w:r w:rsidRPr="00AE4C18">
              <w:rPr>
                <w:rFonts w:ascii="Arial" w:hAnsi="Arial" w:cs="Arial"/>
                <w:sz w:val="16"/>
                <w:szCs w:val="16"/>
              </w:rPr>
              <w:t>emp</w:t>
            </w:r>
            <w:proofErr w:type="spellEnd"/>
            <w:r w:rsidRPr="00AE4C18">
              <w:rPr>
                <w:rFonts w:ascii="Arial" w:hAnsi="Arial" w:cs="Arial"/>
                <w:sz w:val="16"/>
                <w:szCs w:val="16"/>
              </w:rPr>
              <w:t>.</w:t>
            </w:r>
            <w:r w:rsidR="00743C0E">
              <w:rPr>
                <w:rFonts w:ascii="Arial" w:hAnsi="Arial" w:cs="Arial"/>
                <w:sz w:val="16"/>
                <w:szCs w:val="16"/>
              </w:rPr>
              <w:t xml:space="preserve"> </w:t>
            </w:r>
            <w:r w:rsidRPr="00AE4C18">
              <w:rPr>
                <w:rFonts w:ascii="Arial" w:hAnsi="Arial" w:cs="Arial"/>
                <w:sz w:val="16"/>
                <w:szCs w:val="16"/>
              </w:rPr>
              <w:t>Grupo efecto impositivo</w:t>
            </w:r>
          </w:p>
        </w:tc>
        <w:tc>
          <w:tcPr>
            <w:tcW w:w="952" w:type="pct"/>
            <w:tcBorders>
              <w:top w:val="nil"/>
              <w:left w:val="nil"/>
              <w:bottom w:val="single" w:sz="8" w:space="0" w:color="auto"/>
              <w:right w:val="single" w:sz="8" w:space="0" w:color="auto"/>
            </w:tcBorders>
            <w:shd w:val="clear" w:color="auto" w:fill="auto"/>
            <w:noWrap/>
            <w:vAlign w:val="center"/>
          </w:tcPr>
          <w:p w:rsidR="00706F04" w:rsidRPr="00AE4C18" w:rsidRDefault="00706F04" w:rsidP="00706F04">
            <w:pPr>
              <w:jc w:val="right"/>
              <w:rPr>
                <w:rFonts w:ascii="Arial" w:hAnsi="Arial" w:cs="Arial"/>
                <w:sz w:val="16"/>
                <w:szCs w:val="16"/>
              </w:rPr>
            </w:pPr>
            <w:r>
              <w:rPr>
                <w:rFonts w:ascii="Arial" w:hAnsi="Arial" w:cs="Arial"/>
                <w:color w:val="000000"/>
                <w:sz w:val="16"/>
                <w:szCs w:val="16"/>
              </w:rPr>
              <w:t>1.342.083,26</w:t>
            </w:r>
          </w:p>
        </w:tc>
        <w:tc>
          <w:tcPr>
            <w:tcW w:w="873" w:type="pct"/>
            <w:tcBorders>
              <w:top w:val="nil"/>
              <w:left w:val="nil"/>
              <w:bottom w:val="single" w:sz="8" w:space="0" w:color="auto"/>
              <w:right w:val="single" w:sz="8" w:space="0" w:color="auto"/>
            </w:tcBorders>
            <w:shd w:val="clear" w:color="auto" w:fill="auto"/>
            <w:noWrap/>
            <w:vAlign w:val="center"/>
            <w:hideMark/>
          </w:tcPr>
          <w:p w:rsidR="00706F04" w:rsidRPr="00AE4C18" w:rsidRDefault="00706F04" w:rsidP="00706F04">
            <w:pPr>
              <w:jc w:val="right"/>
              <w:rPr>
                <w:rFonts w:ascii="Arial" w:hAnsi="Arial" w:cs="Arial"/>
                <w:sz w:val="16"/>
                <w:szCs w:val="16"/>
              </w:rPr>
            </w:pPr>
            <w:r>
              <w:rPr>
                <w:rFonts w:ascii="Arial" w:hAnsi="Arial" w:cs="Arial"/>
                <w:color w:val="000000"/>
                <w:sz w:val="16"/>
                <w:szCs w:val="16"/>
              </w:rPr>
              <w:t>1.144.736,65</w:t>
            </w:r>
          </w:p>
        </w:tc>
      </w:tr>
      <w:tr w:rsidR="00706F04" w:rsidRPr="00AE4C18" w:rsidTr="00C11925">
        <w:trPr>
          <w:trHeight w:val="247"/>
        </w:trPr>
        <w:tc>
          <w:tcPr>
            <w:tcW w:w="3175" w:type="pct"/>
            <w:tcBorders>
              <w:top w:val="nil"/>
              <w:left w:val="single" w:sz="4" w:space="0" w:color="auto"/>
              <w:bottom w:val="single" w:sz="4" w:space="0" w:color="auto"/>
              <w:right w:val="single" w:sz="4" w:space="0" w:color="auto"/>
            </w:tcBorders>
            <w:shd w:val="clear" w:color="auto" w:fill="auto"/>
            <w:noWrap/>
            <w:vAlign w:val="center"/>
            <w:hideMark/>
          </w:tcPr>
          <w:p w:rsidR="00706F04" w:rsidRPr="00AE4C18" w:rsidRDefault="00706F04" w:rsidP="00706F04">
            <w:pPr>
              <w:rPr>
                <w:rFonts w:ascii="Arial" w:hAnsi="Arial" w:cs="Arial"/>
                <w:b/>
                <w:bCs/>
                <w:sz w:val="16"/>
                <w:szCs w:val="16"/>
              </w:rPr>
            </w:pPr>
            <w:r w:rsidRPr="00AE4C18">
              <w:rPr>
                <w:rFonts w:ascii="Arial" w:hAnsi="Arial" w:cs="Arial"/>
                <w:b/>
                <w:bCs/>
                <w:sz w:val="16"/>
                <w:szCs w:val="16"/>
              </w:rPr>
              <w:t>Total</w:t>
            </w:r>
          </w:p>
        </w:tc>
        <w:tc>
          <w:tcPr>
            <w:tcW w:w="952" w:type="pct"/>
            <w:tcBorders>
              <w:top w:val="nil"/>
              <w:left w:val="nil"/>
              <w:bottom w:val="single" w:sz="8" w:space="0" w:color="auto"/>
              <w:right w:val="single" w:sz="8" w:space="0" w:color="auto"/>
            </w:tcBorders>
            <w:shd w:val="clear" w:color="auto" w:fill="auto"/>
            <w:noWrap/>
            <w:vAlign w:val="center"/>
          </w:tcPr>
          <w:p w:rsidR="00706F04" w:rsidRPr="00AE4C18" w:rsidRDefault="00706F04" w:rsidP="00706F04">
            <w:pPr>
              <w:jc w:val="right"/>
              <w:rPr>
                <w:rFonts w:ascii="Arial" w:hAnsi="Arial" w:cs="Arial"/>
                <w:b/>
                <w:bCs/>
                <w:sz w:val="16"/>
                <w:szCs w:val="16"/>
              </w:rPr>
            </w:pPr>
            <w:r>
              <w:rPr>
                <w:rFonts w:ascii="Arial" w:hAnsi="Arial" w:cs="Arial"/>
                <w:b/>
                <w:bCs/>
                <w:color w:val="000000"/>
                <w:sz w:val="16"/>
                <w:szCs w:val="16"/>
              </w:rPr>
              <w:t>1.342.083,26</w:t>
            </w:r>
          </w:p>
        </w:tc>
        <w:tc>
          <w:tcPr>
            <w:tcW w:w="873" w:type="pct"/>
            <w:tcBorders>
              <w:top w:val="nil"/>
              <w:left w:val="nil"/>
              <w:bottom w:val="single" w:sz="8" w:space="0" w:color="auto"/>
              <w:right w:val="single" w:sz="8" w:space="0" w:color="auto"/>
            </w:tcBorders>
            <w:shd w:val="clear" w:color="auto" w:fill="auto"/>
            <w:noWrap/>
            <w:vAlign w:val="center"/>
            <w:hideMark/>
          </w:tcPr>
          <w:p w:rsidR="00706F04" w:rsidRPr="00AE4C18" w:rsidRDefault="00706F04" w:rsidP="00706F04">
            <w:pPr>
              <w:jc w:val="right"/>
              <w:rPr>
                <w:rFonts w:ascii="Arial" w:hAnsi="Arial" w:cs="Arial"/>
                <w:b/>
                <w:bCs/>
                <w:sz w:val="16"/>
                <w:szCs w:val="16"/>
              </w:rPr>
            </w:pPr>
            <w:r>
              <w:rPr>
                <w:rFonts w:ascii="Arial" w:hAnsi="Arial" w:cs="Arial"/>
                <w:b/>
                <w:bCs/>
                <w:color w:val="000000"/>
                <w:sz w:val="16"/>
                <w:szCs w:val="16"/>
              </w:rPr>
              <w:t>1.144.736,65</w:t>
            </w:r>
          </w:p>
        </w:tc>
      </w:tr>
    </w:tbl>
    <w:p w:rsidR="00F767D9" w:rsidRPr="004D331C" w:rsidRDefault="0027696B" w:rsidP="001515F3">
      <w:pPr>
        <w:spacing w:before="360" w:after="120" w:line="280" w:lineRule="exact"/>
        <w:ind w:left="567" w:hanging="567"/>
        <w:jc w:val="both"/>
        <w:rPr>
          <w:rFonts w:ascii="Arial" w:hAnsi="Arial" w:cs="Arial"/>
          <w:b/>
          <w:sz w:val="16"/>
          <w:szCs w:val="16"/>
        </w:rPr>
      </w:pPr>
      <w:r w:rsidRPr="004D331C">
        <w:rPr>
          <w:rFonts w:ascii="Arial" w:hAnsi="Arial" w:cs="Arial"/>
          <w:b/>
          <w:sz w:val="16"/>
          <w:szCs w:val="16"/>
        </w:rPr>
        <w:t>17.- RETRIBUCIÓN AL CONSEJO DE ADMINISTRACIÓN</w:t>
      </w:r>
    </w:p>
    <w:p w:rsidR="00F767D9" w:rsidRDefault="0027696B" w:rsidP="00D0456B">
      <w:pPr>
        <w:tabs>
          <w:tab w:val="left" w:pos="850"/>
        </w:tabs>
        <w:spacing w:before="120" w:after="120" w:line="260" w:lineRule="exact"/>
        <w:jc w:val="both"/>
        <w:rPr>
          <w:rFonts w:ascii="Arial" w:hAnsi="Arial" w:cs="Arial"/>
          <w:sz w:val="16"/>
          <w:szCs w:val="16"/>
        </w:rPr>
      </w:pPr>
      <w:r w:rsidRPr="00E03B83">
        <w:rPr>
          <w:rFonts w:ascii="Arial" w:hAnsi="Arial" w:cs="Arial"/>
          <w:sz w:val="16"/>
          <w:szCs w:val="16"/>
        </w:rPr>
        <w:t xml:space="preserve">Los importes recibidos por los miembros del órgano de administración de la Sociedad por concepto de primas de asistencia a las sesiones del consejo son los siguientes: </w:t>
      </w:r>
      <w:r w:rsidR="00E03B83" w:rsidRPr="00E03B83">
        <w:rPr>
          <w:rFonts w:ascii="Arial" w:hAnsi="Arial" w:cs="Arial"/>
          <w:sz w:val="16"/>
          <w:szCs w:val="16"/>
        </w:rPr>
        <w:t>11.719,50</w:t>
      </w:r>
      <w:r w:rsidR="00C823DF" w:rsidRPr="00E03B83">
        <w:rPr>
          <w:rFonts w:ascii="Arial" w:hAnsi="Arial" w:cs="Arial"/>
          <w:sz w:val="16"/>
          <w:szCs w:val="16"/>
        </w:rPr>
        <w:t xml:space="preserve"> </w:t>
      </w:r>
      <w:r w:rsidR="00D0456B" w:rsidRPr="00E03B83">
        <w:rPr>
          <w:rFonts w:ascii="Arial" w:hAnsi="Arial" w:cs="Arial"/>
          <w:sz w:val="16"/>
          <w:szCs w:val="16"/>
        </w:rPr>
        <w:t>euros</w:t>
      </w:r>
      <w:r w:rsidRPr="00E03B83">
        <w:rPr>
          <w:rFonts w:ascii="Arial" w:hAnsi="Arial" w:cs="Arial"/>
          <w:sz w:val="16"/>
          <w:szCs w:val="16"/>
        </w:rPr>
        <w:t xml:space="preserve"> (</w:t>
      </w:r>
      <w:r w:rsidR="00C823DF" w:rsidRPr="00E03B83">
        <w:rPr>
          <w:rFonts w:ascii="Arial" w:hAnsi="Arial" w:cs="Arial"/>
          <w:sz w:val="16"/>
          <w:szCs w:val="16"/>
        </w:rPr>
        <w:t xml:space="preserve">10.517,50 </w:t>
      </w:r>
      <w:r w:rsidR="00D0456B" w:rsidRPr="00E03B83">
        <w:rPr>
          <w:rFonts w:ascii="Arial" w:hAnsi="Arial" w:cs="Arial"/>
          <w:sz w:val="16"/>
          <w:szCs w:val="16"/>
        </w:rPr>
        <w:t xml:space="preserve">euros </w:t>
      </w:r>
      <w:r w:rsidRPr="00E03B83">
        <w:rPr>
          <w:rFonts w:ascii="Arial" w:hAnsi="Arial" w:cs="Arial"/>
          <w:sz w:val="16"/>
          <w:szCs w:val="16"/>
        </w:rPr>
        <w:t>en</w:t>
      </w:r>
      <w:r w:rsidR="00C823DF" w:rsidRPr="00E03B83">
        <w:rPr>
          <w:rFonts w:ascii="Arial" w:hAnsi="Arial" w:cs="Arial"/>
          <w:sz w:val="16"/>
          <w:szCs w:val="16"/>
        </w:rPr>
        <w:t xml:space="preserve"> el ejercicio anterior)</w:t>
      </w:r>
      <w:r w:rsidRPr="00E03B83">
        <w:rPr>
          <w:rFonts w:ascii="Arial" w:hAnsi="Arial" w:cs="Arial"/>
          <w:sz w:val="16"/>
          <w:szCs w:val="16"/>
        </w:rPr>
        <w:t>.</w:t>
      </w:r>
    </w:p>
    <w:p w:rsidR="00F767D9" w:rsidRPr="0035646A" w:rsidRDefault="0027696B" w:rsidP="00D0456B">
      <w:pPr>
        <w:pStyle w:val="Textoindependiente"/>
        <w:autoSpaceDE/>
        <w:autoSpaceDN/>
        <w:adjustRightInd/>
        <w:spacing w:before="120" w:line="260" w:lineRule="exact"/>
        <w:rPr>
          <w:sz w:val="16"/>
          <w:szCs w:val="16"/>
        </w:rPr>
      </w:pPr>
      <w:r w:rsidRPr="0035646A">
        <w:rPr>
          <w:sz w:val="16"/>
          <w:szCs w:val="16"/>
        </w:rPr>
        <w:t>En el deber de evitar situaciones de conflicto con el interés de la Sociedad, durante el ejercicio los administradores que han ocupado cargos en el Consejo de Administración han cumplido con las obligaciones previstas en el artículo 228 del texto refundido de la Ley de Sociedades de Capital. Así mismo, tanto ellos como las personas a ellos vinculadas</w:t>
      </w:r>
      <w:r w:rsidRPr="0035646A">
        <w:rPr>
          <w:color w:val="auto"/>
          <w:sz w:val="16"/>
          <w:szCs w:val="16"/>
        </w:rPr>
        <w:t xml:space="preserve">, </w:t>
      </w:r>
      <w:r w:rsidRPr="0035646A">
        <w:rPr>
          <w:rFonts w:ascii="Calibri" w:hAnsi="Calibri"/>
          <w:color w:val="auto"/>
          <w:sz w:val="18"/>
          <w:szCs w:val="18"/>
        </w:rPr>
        <w:t>no han informado de ninguna situación de conflicto, directo o indirecto, que pudieran tener con la Sociedad, tal y como establece el artículo 229 de la Ley de Sociedades de Capital,</w:t>
      </w:r>
      <w:r w:rsidRPr="0035646A">
        <w:rPr>
          <w:sz w:val="16"/>
          <w:szCs w:val="16"/>
        </w:rPr>
        <w:t xml:space="preserve"> excepto en los casos en que haya sido obtenida la correspondiente autorización y a excepción del INSTITUTO TECNOLÓGICO DE CANARIAS, S.A,</w:t>
      </w:r>
      <w:r w:rsidR="00D0456B">
        <w:rPr>
          <w:sz w:val="16"/>
          <w:szCs w:val="16"/>
        </w:rPr>
        <w:t xml:space="preserve"> </w:t>
      </w:r>
      <w:r w:rsidRPr="0035646A">
        <w:rPr>
          <w:sz w:val="16"/>
          <w:szCs w:val="16"/>
        </w:rPr>
        <w:t>(ITC)</w:t>
      </w:r>
      <w:r w:rsidR="008220AC">
        <w:rPr>
          <w:sz w:val="16"/>
          <w:szCs w:val="16"/>
        </w:rPr>
        <w:t xml:space="preserve"> </w:t>
      </w:r>
      <w:r w:rsidRPr="0035646A">
        <w:rPr>
          <w:sz w:val="16"/>
          <w:szCs w:val="16"/>
        </w:rPr>
        <w:t>y personas vinculadas a él, que sí han desarrollado actividades por cuenta propia o cuenta ajena que entrañasen una competencia efectiva, sea puntual o potencial, con la Sociedad o que, de cualquier otro modo, les sitúan en conflicto permanente con los intereses de la Sociedad.</w:t>
      </w:r>
    </w:p>
    <w:p w:rsidR="00F767D9" w:rsidRDefault="0027696B" w:rsidP="00D0456B">
      <w:pPr>
        <w:spacing w:before="120" w:after="120" w:line="260" w:lineRule="exact"/>
        <w:jc w:val="both"/>
        <w:rPr>
          <w:rFonts w:ascii="Arial" w:hAnsi="Arial" w:cs="Arial"/>
          <w:sz w:val="16"/>
          <w:szCs w:val="16"/>
        </w:rPr>
      </w:pPr>
      <w:r w:rsidRPr="00E40FEA">
        <w:rPr>
          <w:rFonts w:ascii="Arial" w:hAnsi="Arial" w:cs="Arial"/>
          <w:sz w:val="16"/>
          <w:szCs w:val="16"/>
        </w:rPr>
        <w:t>A continuación se detalla la relación de actividades:</w:t>
      </w:r>
    </w:p>
    <w:tbl>
      <w:tblPr>
        <w:tblW w:w="5000" w:type="pct"/>
        <w:tblCellMar>
          <w:left w:w="70" w:type="dxa"/>
          <w:right w:w="70" w:type="dxa"/>
        </w:tblCellMar>
        <w:tblLook w:val="04A0"/>
      </w:tblPr>
      <w:tblGrid>
        <w:gridCol w:w="3334"/>
        <w:gridCol w:w="2497"/>
        <w:gridCol w:w="1257"/>
        <w:gridCol w:w="1839"/>
      </w:tblGrid>
      <w:tr w:rsidR="004C2BBF" w:rsidRPr="001515F3" w:rsidTr="004C2BBF">
        <w:trPr>
          <w:trHeight w:val="436"/>
        </w:trPr>
        <w:tc>
          <w:tcPr>
            <w:tcW w:w="1930"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4C2BBF" w:rsidRPr="001515F3" w:rsidRDefault="004C2BBF" w:rsidP="00D50C98">
            <w:pPr>
              <w:jc w:val="center"/>
              <w:rPr>
                <w:rFonts w:ascii="Arial" w:hAnsi="Arial" w:cs="Arial"/>
                <w:b/>
                <w:bCs/>
                <w:color w:val="000000"/>
                <w:sz w:val="16"/>
                <w:szCs w:val="16"/>
              </w:rPr>
            </w:pPr>
            <w:r w:rsidRPr="001515F3">
              <w:rPr>
                <w:rFonts w:ascii="Arial" w:hAnsi="Arial" w:cs="Arial"/>
                <w:b/>
                <w:bCs/>
                <w:color w:val="000000"/>
                <w:sz w:val="16"/>
                <w:szCs w:val="16"/>
              </w:rPr>
              <w:t>ENTIDAD</w:t>
            </w:r>
          </w:p>
        </w:tc>
        <w:tc>
          <w:tcPr>
            <w:tcW w:w="1212" w:type="pct"/>
            <w:tcBorders>
              <w:top w:val="single" w:sz="4" w:space="0" w:color="auto"/>
              <w:left w:val="nil"/>
              <w:bottom w:val="single" w:sz="4" w:space="0" w:color="auto"/>
              <w:right w:val="single" w:sz="4" w:space="0" w:color="auto"/>
            </w:tcBorders>
            <w:shd w:val="clear" w:color="000000" w:fill="D9D9D9"/>
            <w:vAlign w:val="bottom"/>
            <w:hideMark/>
          </w:tcPr>
          <w:p w:rsidR="004C2BBF" w:rsidRPr="001515F3" w:rsidRDefault="004C2BBF" w:rsidP="00D50C98">
            <w:pPr>
              <w:jc w:val="center"/>
              <w:rPr>
                <w:rFonts w:ascii="Arial" w:hAnsi="Arial" w:cs="Arial"/>
                <w:b/>
                <w:bCs/>
                <w:color w:val="000000"/>
                <w:sz w:val="16"/>
                <w:szCs w:val="16"/>
              </w:rPr>
            </w:pPr>
            <w:r w:rsidRPr="001515F3">
              <w:rPr>
                <w:rFonts w:ascii="Arial" w:hAnsi="Arial" w:cs="Arial"/>
                <w:b/>
                <w:bCs/>
                <w:color w:val="000000"/>
                <w:sz w:val="16"/>
                <w:szCs w:val="16"/>
              </w:rPr>
              <w:t>CARGO</w:t>
            </w:r>
          </w:p>
          <w:p w:rsidR="004C2BBF" w:rsidRPr="001515F3" w:rsidRDefault="004C2BBF" w:rsidP="00D50C98">
            <w:pPr>
              <w:jc w:val="center"/>
              <w:rPr>
                <w:rFonts w:ascii="Arial" w:hAnsi="Arial" w:cs="Arial"/>
                <w:b/>
                <w:bCs/>
                <w:color w:val="000000"/>
                <w:sz w:val="16"/>
                <w:szCs w:val="16"/>
              </w:rPr>
            </w:pPr>
            <w:r w:rsidRPr="001515F3">
              <w:rPr>
                <w:rFonts w:ascii="Arial" w:hAnsi="Arial" w:cs="Arial"/>
                <w:b/>
                <w:bCs/>
                <w:color w:val="000000"/>
                <w:sz w:val="16"/>
                <w:szCs w:val="16"/>
              </w:rPr>
              <w:t>FUNCIÓN</w:t>
            </w:r>
          </w:p>
        </w:tc>
        <w:tc>
          <w:tcPr>
            <w:tcW w:w="766" w:type="pct"/>
            <w:tcBorders>
              <w:top w:val="single" w:sz="4" w:space="0" w:color="auto"/>
              <w:left w:val="single" w:sz="4" w:space="0" w:color="auto"/>
              <w:bottom w:val="single" w:sz="4" w:space="0" w:color="auto"/>
              <w:right w:val="single" w:sz="4" w:space="0" w:color="auto"/>
            </w:tcBorders>
            <w:shd w:val="clear" w:color="000000" w:fill="D9D9D9"/>
            <w:vAlign w:val="bottom"/>
            <w:hideMark/>
          </w:tcPr>
          <w:p w:rsidR="004C2BBF" w:rsidRPr="001515F3" w:rsidRDefault="004C2BBF" w:rsidP="00D50C98">
            <w:pPr>
              <w:jc w:val="center"/>
              <w:rPr>
                <w:rFonts w:ascii="Arial" w:hAnsi="Arial" w:cs="Arial"/>
                <w:b/>
                <w:bCs/>
                <w:color w:val="000000"/>
                <w:sz w:val="16"/>
                <w:szCs w:val="16"/>
              </w:rPr>
            </w:pPr>
            <w:r w:rsidRPr="001515F3">
              <w:rPr>
                <w:rFonts w:ascii="Arial" w:hAnsi="Arial" w:cs="Arial"/>
                <w:b/>
                <w:bCs/>
                <w:color w:val="000000"/>
                <w:sz w:val="16"/>
                <w:szCs w:val="16"/>
              </w:rPr>
              <w:t>ACCIONES DIRECTAS</w:t>
            </w:r>
          </w:p>
        </w:tc>
        <w:tc>
          <w:tcPr>
            <w:tcW w:w="1092" w:type="pct"/>
            <w:tcBorders>
              <w:top w:val="single" w:sz="4" w:space="0" w:color="auto"/>
              <w:left w:val="single" w:sz="4" w:space="0" w:color="auto"/>
              <w:bottom w:val="single" w:sz="4" w:space="0" w:color="auto"/>
              <w:right w:val="single" w:sz="4" w:space="0" w:color="auto"/>
            </w:tcBorders>
            <w:shd w:val="clear" w:color="000000" w:fill="D9D9D9"/>
            <w:vAlign w:val="bottom"/>
            <w:hideMark/>
          </w:tcPr>
          <w:p w:rsidR="004C2BBF" w:rsidRPr="001515F3" w:rsidRDefault="004C2BBF" w:rsidP="00D50C98">
            <w:pPr>
              <w:jc w:val="center"/>
              <w:rPr>
                <w:rFonts w:ascii="Arial" w:hAnsi="Arial" w:cs="Arial"/>
                <w:b/>
                <w:bCs/>
                <w:color w:val="000000"/>
                <w:sz w:val="16"/>
                <w:szCs w:val="16"/>
              </w:rPr>
            </w:pPr>
            <w:r w:rsidRPr="001515F3">
              <w:rPr>
                <w:rFonts w:ascii="Arial" w:hAnsi="Arial" w:cs="Arial"/>
                <w:b/>
                <w:bCs/>
                <w:color w:val="000000"/>
                <w:sz w:val="16"/>
                <w:szCs w:val="16"/>
              </w:rPr>
              <w:t>PARTICIPACIÓN DIRECTA</w:t>
            </w:r>
          </w:p>
        </w:tc>
      </w:tr>
      <w:tr w:rsidR="004C2BBF" w:rsidRPr="001515F3" w:rsidTr="004C2BBF">
        <w:trPr>
          <w:trHeight w:val="283"/>
        </w:trPr>
        <w:tc>
          <w:tcPr>
            <w:tcW w:w="1930" w:type="pct"/>
            <w:tcBorders>
              <w:top w:val="nil"/>
              <w:left w:val="single" w:sz="4" w:space="0" w:color="auto"/>
              <w:bottom w:val="single" w:sz="4" w:space="0" w:color="auto"/>
              <w:right w:val="single" w:sz="4" w:space="0" w:color="auto"/>
            </w:tcBorders>
            <w:shd w:val="clear" w:color="auto" w:fill="auto"/>
            <w:noWrap/>
            <w:vAlign w:val="center"/>
            <w:hideMark/>
          </w:tcPr>
          <w:p w:rsidR="004C2BBF" w:rsidRPr="001515F3" w:rsidRDefault="004C2BBF" w:rsidP="00C823DF">
            <w:pPr>
              <w:rPr>
                <w:rFonts w:ascii="Arial" w:hAnsi="Arial" w:cs="Arial"/>
                <w:b/>
                <w:bCs/>
                <w:color w:val="000000"/>
                <w:sz w:val="16"/>
                <w:szCs w:val="16"/>
              </w:rPr>
            </w:pPr>
            <w:r w:rsidRPr="001515F3">
              <w:rPr>
                <w:rFonts w:ascii="Arial" w:hAnsi="Arial" w:cs="Arial"/>
                <w:b/>
                <w:bCs/>
                <w:color w:val="000000"/>
                <w:sz w:val="16"/>
                <w:szCs w:val="16"/>
              </w:rPr>
              <w:t xml:space="preserve">Eólicos de </w:t>
            </w:r>
            <w:proofErr w:type="spellStart"/>
            <w:r w:rsidRPr="001515F3">
              <w:rPr>
                <w:rFonts w:ascii="Arial" w:hAnsi="Arial" w:cs="Arial"/>
                <w:b/>
                <w:bCs/>
                <w:color w:val="000000"/>
                <w:sz w:val="16"/>
                <w:szCs w:val="16"/>
              </w:rPr>
              <w:t>Tirajana</w:t>
            </w:r>
            <w:proofErr w:type="spellEnd"/>
            <w:r w:rsidRPr="001515F3">
              <w:rPr>
                <w:rFonts w:ascii="Arial" w:hAnsi="Arial" w:cs="Arial"/>
                <w:b/>
                <w:bCs/>
                <w:color w:val="000000"/>
                <w:sz w:val="16"/>
                <w:szCs w:val="16"/>
              </w:rPr>
              <w:t>, S.L.</w:t>
            </w:r>
          </w:p>
        </w:tc>
        <w:tc>
          <w:tcPr>
            <w:tcW w:w="1212" w:type="pct"/>
            <w:tcBorders>
              <w:top w:val="single" w:sz="4" w:space="0" w:color="auto"/>
              <w:left w:val="nil"/>
              <w:bottom w:val="single" w:sz="4" w:space="0" w:color="auto"/>
              <w:right w:val="single" w:sz="4" w:space="0" w:color="auto"/>
            </w:tcBorders>
            <w:shd w:val="clear" w:color="auto" w:fill="auto"/>
            <w:noWrap/>
            <w:vAlign w:val="center"/>
            <w:hideMark/>
          </w:tcPr>
          <w:p w:rsidR="004C2BBF" w:rsidRPr="001515F3" w:rsidRDefault="004C2BBF" w:rsidP="00C823DF">
            <w:pPr>
              <w:rPr>
                <w:rFonts w:ascii="Arial" w:hAnsi="Arial" w:cs="Arial"/>
                <w:color w:val="000000"/>
                <w:sz w:val="16"/>
                <w:szCs w:val="16"/>
              </w:rPr>
            </w:pPr>
            <w:r w:rsidRPr="001515F3">
              <w:rPr>
                <w:rFonts w:ascii="Arial" w:hAnsi="Arial" w:cs="Arial"/>
                <w:color w:val="000000"/>
                <w:sz w:val="16"/>
                <w:szCs w:val="16"/>
              </w:rPr>
              <w:t>Consejero</w:t>
            </w:r>
          </w:p>
        </w:tc>
        <w:tc>
          <w:tcPr>
            <w:tcW w:w="766" w:type="pct"/>
            <w:tcBorders>
              <w:top w:val="nil"/>
              <w:left w:val="nil"/>
              <w:bottom w:val="single" w:sz="4" w:space="0" w:color="auto"/>
              <w:right w:val="single" w:sz="4" w:space="0" w:color="auto"/>
            </w:tcBorders>
            <w:shd w:val="clear" w:color="auto" w:fill="auto"/>
            <w:noWrap/>
            <w:vAlign w:val="center"/>
            <w:hideMark/>
          </w:tcPr>
          <w:p w:rsidR="004C2BBF" w:rsidRPr="001515F3" w:rsidRDefault="004C2BBF" w:rsidP="00846799">
            <w:pPr>
              <w:jc w:val="center"/>
              <w:rPr>
                <w:rFonts w:ascii="Arial" w:hAnsi="Arial" w:cs="Arial"/>
                <w:color w:val="000000"/>
                <w:sz w:val="16"/>
                <w:szCs w:val="16"/>
              </w:rPr>
            </w:pPr>
            <w:r w:rsidRPr="001515F3">
              <w:rPr>
                <w:rFonts w:ascii="Arial" w:hAnsi="Arial" w:cs="Arial"/>
                <w:color w:val="000000"/>
                <w:sz w:val="16"/>
                <w:szCs w:val="16"/>
              </w:rPr>
              <w:t>120</w:t>
            </w:r>
          </w:p>
        </w:tc>
        <w:tc>
          <w:tcPr>
            <w:tcW w:w="1092" w:type="pct"/>
            <w:tcBorders>
              <w:top w:val="nil"/>
              <w:left w:val="nil"/>
              <w:bottom w:val="single" w:sz="4" w:space="0" w:color="auto"/>
              <w:right w:val="single" w:sz="4" w:space="0" w:color="auto"/>
            </w:tcBorders>
            <w:shd w:val="clear" w:color="auto" w:fill="auto"/>
            <w:noWrap/>
            <w:vAlign w:val="center"/>
            <w:hideMark/>
          </w:tcPr>
          <w:p w:rsidR="004C2BBF" w:rsidRPr="001515F3" w:rsidRDefault="004C2BBF" w:rsidP="00846799">
            <w:pPr>
              <w:jc w:val="center"/>
              <w:rPr>
                <w:rFonts w:ascii="Arial" w:hAnsi="Arial" w:cs="Arial"/>
                <w:color w:val="000000"/>
                <w:sz w:val="16"/>
                <w:szCs w:val="16"/>
              </w:rPr>
            </w:pPr>
            <w:r w:rsidRPr="001515F3">
              <w:rPr>
                <w:rFonts w:ascii="Arial" w:hAnsi="Arial" w:cs="Arial"/>
                <w:color w:val="000000"/>
                <w:sz w:val="16"/>
                <w:szCs w:val="16"/>
              </w:rPr>
              <w:t>40,00%</w:t>
            </w:r>
          </w:p>
        </w:tc>
      </w:tr>
      <w:tr w:rsidR="004C2BBF" w:rsidRPr="001515F3" w:rsidTr="004C2BBF">
        <w:trPr>
          <w:trHeight w:val="227"/>
        </w:trPr>
        <w:tc>
          <w:tcPr>
            <w:tcW w:w="1930" w:type="pct"/>
            <w:tcBorders>
              <w:top w:val="nil"/>
              <w:left w:val="single" w:sz="4" w:space="0" w:color="auto"/>
              <w:bottom w:val="nil"/>
              <w:right w:val="single" w:sz="4" w:space="0" w:color="auto"/>
            </w:tcBorders>
            <w:shd w:val="clear" w:color="auto" w:fill="auto"/>
            <w:noWrap/>
            <w:vAlign w:val="center"/>
            <w:hideMark/>
          </w:tcPr>
          <w:p w:rsidR="004C2BBF" w:rsidRPr="001515F3" w:rsidRDefault="004C2BBF" w:rsidP="00C823DF">
            <w:pPr>
              <w:rPr>
                <w:rFonts w:ascii="Arial" w:hAnsi="Arial" w:cs="Arial"/>
                <w:b/>
                <w:bCs/>
                <w:color w:val="000000"/>
                <w:sz w:val="16"/>
                <w:szCs w:val="16"/>
              </w:rPr>
            </w:pPr>
            <w:r w:rsidRPr="001515F3">
              <w:rPr>
                <w:rFonts w:ascii="Arial" w:hAnsi="Arial" w:cs="Arial"/>
                <w:b/>
                <w:bCs/>
                <w:color w:val="000000"/>
                <w:sz w:val="16"/>
                <w:szCs w:val="16"/>
              </w:rPr>
              <w:t xml:space="preserve">Parque Eólico </w:t>
            </w:r>
          </w:p>
        </w:tc>
        <w:tc>
          <w:tcPr>
            <w:tcW w:w="1212"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4C2BBF" w:rsidRPr="001515F3" w:rsidRDefault="004C2BBF" w:rsidP="00C823DF">
            <w:pPr>
              <w:rPr>
                <w:rFonts w:ascii="Arial" w:hAnsi="Arial" w:cs="Arial"/>
                <w:color w:val="000000"/>
                <w:sz w:val="16"/>
                <w:szCs w:val="16"/>
              </w:rPr>
            </w:pPr>
            <w:r w:rsidRPr="001515F3">
              <w:rPr>
                <w:rFonts w:ascii="Arial" w:hAnsi="Arial" w:cs="Arial"/>
                <w:color w:val="000000"/>
                <w:sz w:val="16"/>
                <w:szCs w:val="16"/>
              </w:rPr>
              <w:t>Consejero</w:t>
            </w:r>
          </w:p>
        </w:tc>
        <w:tc>
          <w:tcPr>
            <w:tcW w:w="766"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4C2BBF" w:rsidRPr="001515F3" w:rsidRDefault="004C2BBF" w:rsidP="00846799">
            <w:pPr>
              <w:jc w:val="center"/>
              <w:rPr>
                <w:rFonts w:ascii="Arial" w:hAnsi="Arial" w:cs="Arial"/>
                <w:color w:val="000000"/>
                <w:sz w:val="16"/>
                <w:szCs w:val="16"/>
              </w:rPr>
            </w:pPr>
            <w:r w:rsidRPr="001515F3">
              <w:rPr>
                <w:rFonts w:ascii="Arial" w:hAnsi="Arial" w:cs="Arial"/>
                <w:color w:val="000000"/>
                <w:sz w:val="16"/>
                <w:szCs w:val="16"/>
              </w:rPr>
              <w:t>950</w:t>
            </w:r>
          </w:p>
        </w:tc>
        <w:tc>
          <w:tcPr>
            <w:tcW w:w="1092"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4C2BBF" w:rsidRPr="001515F3" w:rsidRDefault="004C2BBF" w:rsidP="00846799">
            <w:pPr>
              <w:jc w:val="center"/>
              <w:rPr>
                <w:rFonts w:ascii="Arial" w:hAnsi="Arial" w:cs="Arial"/>
                <w:color w:val="000000"/>
                <w:sz w:val="16"/>
                <w:szCs w:val="16"/>
              </w:rPr>
            </w:pPr>
            <w:r w:rsidRPr="001515F3">
              <w:rPr>
                <w:rFonts w:ascii="Arial" w:hAnsi="Arial" w:cs="Arial"/>
                <w:color w:val="000000"/>
                <w:sz w:val="16"/>
                <w:szCs w:val="16"/>
              </w:rPr>
              <w:t>6,33%</w:t>
            </w:r>
          </w:p>
        </w:tc>
      </w:tr>
      <w:tr w:rsidR="004C2BBF" w:rsidRPr="001515F3" w:rsidTr="004C2BBF">
        <w:trPr>
          <w:trHeight w:val="227"/>
        </w:trPr>
        <w:tc>
          <w:tcPr>
            <w:tcW w:w="1930" w:type="pct"/>
            <w:tcBorders>
              <w:top w:val="nil"/>
              <w:left w:val="single" w:sz="4" w:space="0" w:color="auto"/>
              <w:bottom w:val="single" w:sz="4" w:space="0" w:color="auto"/>
              <w:right w:val="single" w:sz="4" w:space="0" w:color="auto"/>
            </w:tcBorders>
            <w:shd w:val="clear" w:color="auto" w:fill="auto"/>
            <w:noWrap/>
            <w:vAlign w:val="center"/>
            <w:hideMark/>
          </w:tcPr>
          <w:p w:rsidR="004C2BBF" w:rsidRPr="001515F3" w:rsidRDefault="004C2BBF" w:rsidP="00C823DF">
            <w:pPr>
              <w:rPr>
                <w:rFonts w:ascii="Arial" w:hAnsi="Arial" w:cs="Arial"/>
                <w:b/>
                <w:bCs/>
                <w:color w:val="000000"/>
                <w:sz w:val="16"/>
                <w:szCs w:val="16"/>
              </w:rPr>
            </w:pPr>
            <w:r w:rsidRPr="001515F3">
              <w:rPr>
                <w:rFonts w:ascii="Arial" w:hAnsi="Arial" w:cs="Arial"/>
                <w:b/>
                <w:bCs/>
                <w:color w:val="000000"/>
                <w:sz w:val="16"/>
                <w:szCs w:val="16"/>
              </w:rPr>
              <w:t>Santa Lucía, S.A</w:t>
            </w:r>
          </w:p>
        </w:tc>
        <w:tc>
          <w:tcPr>
            <w:tcW w:w="1212" w:type="pct"/>
            <w:vMerge/>
            <w:tcBorders>
              <w:top w:val="nil"/>
              <w:left w:val="single" w:sz="4" w:space="0" w:color="auto"/>
              <w:bottom w:val="single" w:sz="4" w:space="0" w:color="000000"/>
              <w:right w:val="single" w:sz="4" w:space="0" w:color="auto"/>
            </w:tcBorders>
            <w:vAlign w:val="center"/>
            <w:hideMark/>
          </w:tcPr>
          <w:p w:rsidR="004C2BBF" w:rsidRPr="001515F3" w:rsidRDefault="004C2BBF" w:rsidP="00C823DF">
            <w:pPr>
              <w:rPr>
                <w:rFonts w:ascii="Arial" w:hAnsi="Arial" w:cs="Arial"/>
                <w:color w:val="000000"/>
                <w:sz w:val="16"/>
                <w:szCs w:val="16"/>
              </w:rPr>
            </w:pPr>
          </w:p>
        </w:tc>
        <w:tc>
          <w:tcPr>
            <w:tcW w:w="766" w:type="pct"/>
            <w:vMerge/>
            <w:tcBorders>
              <w:top w:val="nil"/>
              <w:left w:val="single" w:sz="4" w:space="0" w:color="auto"/>
              <w:bottom w:val="single" w:sz="4" w:space="0" w:color="000000"/>
              <w:right w:val="single" w:sz="4" w:space="0" w:color="auto"/>
            </w:tcBorders>
            <w:vAlign w:val="center"/>
            <w:hideMark/>
          </w:tcPr>
          <w:p w:rsidR="004C2BBF" w:rsidRPr="001515F3" w:rsidRDefault="004C2BBF" w:rsidP="00846799">
            <w:pPr>
              <w:jc w:val="center"/>
              <w:rPr>
                <w:rFonts w:ascii="Arial" w:hAnsi="Arial" w:cs="Arial"/>
                <w:color w:val="000000"/>
                <w:sz w:val="16"/>
                <w:szCs w:val="16"/>
              </w:rPr>
            </w:pPr>
          </w:p>
        </w:tc>
        <w:tc>
          <w:tcPr>
            <w:tcW w:w="1092" w:type="pct"/>
            <w:vMerge/>
            <w:tcBorders>
              <w:top w:val="nil"/>
              <w:left w:val="single" w:sz="4" w:space="0" w:color="auto"/>
              <w:bottom w:val="single" w:sz="4" w:space="0" w:color="000000"/>
              <w:right w:val="single" w:sz="4" w:space="0" w:color="auto"/>
            </w:tcBorders>
            <w:vAlign w:val="center"/>
            <w:hideMark/>
          </w:tcPr>
          <w:p w:rsidR="004C2BBF" w:rsidRPr="001515F3" w:rsidRDefault="004C2BBF" w:rsidP="00846799">
            <w:pPr>
              <w:jc w:val="center"/>
              <w:rPr>
                <w:rFonts w:ascii="Arial" w:hAnsi="Arial" w:cs="Arial"/>
                <w:color w:val="000000"/>
                <w:sz w:val="16"/>
                <w:szCs w:val="16"/>
              </w:rPr>
            </w:pPr>
          </w:p>
        </w:tc>
      </w:tr>
      <w:tr w:rsidR="004C2BBF" w:rsidRPr="001515F3" w:rsidTr="004C2BBF">
        <w:trPr>
          <w:trHeight w:val="227"/>
        </w:trPr>
        <w:tc>
          <w:tcPr>
            <w:tcW w:w="1930" w:type="pct"/>
            <w:tcBorders>
              <w:top w:val="nil"/>
              <w:left w:val="single" w:sz="4" w:space="0" w:color="auto"/>
              <w:bottom w:val="nil"/>
              <w:right w:val="single" w:sz="4" w:space="0" w:color="auto"/>
            </w:tcBorders>
            <w:shd w:val="clear" w:color="auto" w:fill="auto"/>
            <w:noWrap/>
            <w:vAlign w:val="center"/>
            <w:hideMark/>
          </w:tcPr>
          <w:p w:rsidR="004C2BBF" w:rsidRPr="001515F3" w:rsidRDefault="004C2BBF" w:rsidP="00C823DF">
            <w:pPr>
              <w:rPr>
                <w:rFonts w:ascii="Arial" w:hAnsi="Arial" w:cs="Arial"/>
                <w:b/>
                <w:bCs/>
                <w:color w:val="000000"/>
                <w:sz w:val="16"/>
                <w:szCs w:val="16"/>
              </w:rPr>
            </w:pPr>
            <w:r w:rsidRPr="001515F3">
              <w:rPr>
                <w:rFonts w:ascii="Arial" w:hAnsi="Arial" w:cs="Arial"/>
                <w:b/>
                <w:bCs/>
                <w:color w:val="000000"/>
                <w:sz w:val="16"/>
                <w:szCs w:val="16"/>
              </w:rPr>
              <w:t xml:space="preserve">Desarrollos Eólicos de </w:t>
            </w:r>
          </w:p>
        </w:tc>
        <w:tc>
          <w:tcPr>
            <w:tcW w:w="121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4C2BBF" w:rsidRPr="001515F3" w:rsidRDefault="004C2BBF" w:rsidP="00C823DF">
            <w:pPr>
              <w:rPr>
                <w:rFonts w:ascii="Arial" w:hAnsi="Arial" w:cs="Arial"/>
                <w:color w:val="000000"/>
                <w:sz w:val="16"/>
                <w:szCs w:val="16"/>
              </w:rPr>
            </w:pPr>
            <w:r w:rsidRPr="001515F3">
              <w:rPr>
                <w:rFonts w:ascii="Arial" w:hAnsi="Arial" w:cs="Arial"/>
                <w:color w:val="000000"/>
                <w:sz w:val="16"/>
                <w:szCs w:val="16"/>
              </w:rPr>
              <w:t>Consejero</w:t>
            </w:r>
          </w:p>
        </w:tc>
        <w:tc>
          <w:tcPr>
            <w:tcW w:w="76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4C2BBF" w:rsidRPr="001515F3" w:rsidRDefault="004C2BBF" w:rsidP="00846799">
            <w:pPr>
              <w:jc w:val="center"/>
              <w:rPr>
                <w:rFonts w:ascii="Arial" w:hAnsi="Arial" w:cs="Arial"/>
                <w:color w:val="000000"/>
                <w:sz w:val="16"/>
                <w:szCs w:val="16"/>
              </w:rPr>
            </w:pPr>
            <w:r w:rsidRPr="001515F3">
              <w:rPr>
                <w:rFonts w:ascii="Arial" w:hAnsi="Arial" w:cs="Arial"/>
                <w:color w:val="000000"/>
                <w:sz w:val="16"/>
                <w:szCs w:val="16"/>
              </w:rPr>
              <w:t>7.500</w:t>
            </w:r>
          </w:p>
        </w:tc>
        <w:tc>
          <w:tcPr>
            <w:tcW w:w="109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4C2BBF" w:rsidRPr="001515F3" w:rsidRDefault="004C2BBF" w:rsidP="00846799">
            <w:pPr>
              <w:jc w:val="center"/>
              <w:rPr>
                <w:rFonts w:ascii="Arial" w:hAnsi="Arial" w:cs="Arial"/>
                <w:color w:val="000000"/>
                <w:sz w:val="16"/>
                <w:szCs w:val="16"/>
              </w:rPr>
            </w:pPr>
            <w:r w:rsidRPr="001515F3">
              <w:rPr>
                <w:rFonts w:ascii="Arial" w:hAnsi="Arial" w:cs="Arial"/>
                <w:color w:val="000000"/>
                <w:sz w:val="16"/>
                <w:szCs w:val="16"/>
              </w:rPr>
              <w:t>10,50%</w:t>
            </w:r>
          </w:p>
        </w:tc>
      </w:tr>
      <w:tr w:rsidR="004C2BBF" w:rsidRPr="001515F3" w:rsidTr="004C2BBF">
        <w:trPr>
          <w:trHeight w:val="227"/>
        </w:trPr>
        <w:tc>
          <w:tcPr>
            <w:tcW w:w="1930" w:type="pct"/>
            <w:tcBorders>
              <w:top w:val="nil"/>
              <w:left w:val="single" w:sz="4" w:space="0" w:color="auto"/>
              <w:bottom w:val="single" w:sz="4" w:space="0" w:color="auto"/>
              <w:right w:val="single" w:sz="4" w:space="0" w:color="auto"/>
            </w:tcBorders>
            <w:shd w:val="clear" w:color="auto" w:fill="auto"/>
            <w:noWrap/>
            <w:vAlign w:val="center"/>
            <w:hideMark/>
          </w:tcPr>
          <w:p w:rsidR="004C2BBF" w:rsidRPr="001515F3" w:rsidRDefault="004C2BBF" w:rsidP="00C823DF">
            <w:pPr>
              <w:rPr>
                <w:rFonts w:ascii="Arial" w:hAnsi="Arial" w:cs="Arial"/>
                <w:b/>
                <w:bCs/>
                <w:color w:val="000000"/>
                <w:sz w:val="16"/>
                <w:szCs w:val="16"/>
              </w:rPr>
            </w:pPr>
            <w:r w:rsidRPr="001515F3">
              <w:rPr>
                <w:rFonts w:ascii="Arial" w:hAnsi="Arial" w:cs="Arial"/>
                <w:b/>
                <w:bCs/>
                <w:color w:val="000000"/>
                <w:sz w:val="16"/>
                <w:szCs w:val="16"/>
              </w:rPr>
              <w:t>Canarias, S.A</w:t>
            </w:r>
          </w:p>
        </w:tc>
        <w:tc>
          <w:tcPr>
            <w:tcW w:w="1212" w:type="pct"/>
            <w:vMerge/>
            <w:tcBorders>
              <w:top w:val="nil"/>
              <w:left w:val="single" w:sz="4" w:space="0" w:color="auto"/>
              <w:bottom w:val="single" w:sz="4" w:space="0" w:color="auto"/>
              <w:right w:val="single" w:sz="4" w:space="0" w:color="auto"/>
            </w:tcBorders>
            <w:vAlign w:val="center"/>
            <w:hideMark/>
          </w:tcPr>
          <w:p w:rsidR="004C2BBF" w:rsidRPr="001515F3" w:rsidRDefault="004C2BBF" w:rsidP="00C823DF">
            <w:pPr>
              <w:rPr>
                <w:rFonts w:ascii="Arial" w:hAnsi="Arial" w:cs="Arial"/>
                <w:color w:val="000000"/>
                <w:sz w:val="16"/>
                <w:szCs w:val="16"/>
              </w:rPr>
            </w:pPr>
          </w:p>
        </w:tc>
        <w:tc>
          <w:tcPr>
            <w:tcW w:w="766" w:type="pct"/>
            <w:vMerge/>
            <w:tcBorders>
              <w:top w:val="nil"/>
              <w:left w:val="single" w:sz="4" w:space="0" w:color="auto"/>
              <w:bottom w:val="single" w:sz="4" w:space="0" w:color="auto"/>
              <w:right w:val="single" w:sz="4" w:space="0" w:color="auto"/>
            </w:tcBorders>
            <w:vAlign w:val="center"/>
            <w:hideMark/>
          </w:tcPr>
          <w:p w:rsidR="004C2BBF" w:rsidRPr="001515F3" w:rsidRDefault="004C2BBF" w:rsidP="00846799">
            <w:pPr>
              <w:jc w:val="center"/>
              <w:rPr>
                <w:rFonts w:ascii="Arial" w:hAnsi="Arial" w:cs="Arial"/>
                <w:color w:val="000000"/>
                <w:sz w:val="16"/>
                <w:szCs w:val="16"/>
              </w:rPr>
            </w:pPr>
          </w:p>
        </w:tc>
        <w:tc>
          <w:tcPr>
            <w:tcW w:w="1092" w:type="pct"/>
            <w:vMerge/>
            <w:tcBorders>
              <w:top w:val="nil"/>
              <w:left w:val="single" w:sz="4" w:space="0" w:color="auto"/>
              <w:bottom w:val="single" w:sz="4" w:space="0" w:color="auto"/>
              <w:right w:val="single" w:sz="4" w:space="0" w:color="auto"/>
            </w:tcBorders>
            <w:vAlign w:val="center"/>
            <w:hideMark/>
          </w:tcPr>
          <w:p w:rsidR="004C2BBF" w:rsidRPr="001515F3" w:rsidRDefault="004C2BBF" w:rsidP="00846799">
            <w:pPr>
              <w:jc w:val="center"/>
              <w:rPr>
                <w:rFonts w:ascii="Arial" w:hAnsi="Arial" w:cs="Arial"/>
                <w:color w:val="000000"/>
                <w:sz w:val="16"/>
                <w:szCs w:val="16"/>
              </w:rPr>
            </w:pPr>
          </w:p>
        </w:tc>
      </w:tr>
      <w:tr w:rsidR="004C2BBF" w:rsidRPr="001515F3" w:rsidTr="004C2BBF">
        <w:trPr>
          <w:trHeight w:val="227"/>
        </w:trPr>
        <w:tc>
          <w:tcPr>
            <w:tcW w:w="1930" w:type="pct"/>
            <w:tcBorders>
              <w:top w:val="nil"/>
              <w:left w:val="single" w:sz="4" w:space="0" w:color="auto"/>
              <w:bottom w:val="single" w:sz="4" w:space="0" w:color="auto"/>
              <w:right w:val="single" w:sz="4" w:space="0" w:color="auto"/>
            </w:tcBorders>
            <w:shd w:val="clear" w:color="auto" w:fill="auto"/>
            <w:noWrap/>
            <w:vAlign w:val="center"/>
            <w:hideMark/>
          </w:tcPr>
          <w:p w:rsidR="004C2BBF" w:rsidRPr="001515F3" w:rsidRDefault="004C2BBF" w:rsidP="00C823DF">
            <w:pPr>
              <w:rPr>
                <w:rFonts w:ascii="Arial" w:hAnsi="Arial" w:cs="Arial"/>
                <w:b/>
                <w:bCs/>
                <w:color w:val="000000"/>
                <w:sz w:val="16"/>
                <w:szCs w:val="16"/>
              </w:rPr>
            </w:pPr>
            <w:proofErr w:type="spellStart"/>
            <w:r w:rsidRPr="001515F3">
              <w:rPr>
                <w:rFonts w:ascii="Arial" w:hAnsi="Arial" w:cs="Arial"/>
                <w:b/>
                <w:bCs/>
                <w:color w:val="000000"/>
                <w:sz w:val="16"/>
                <w:szCs w:val="16"/>
              </w:rPr>
              <w:t>Megaturbinas</w:t>
            </w:r>
            <w:proofErr w:type="spellEnd"/>
            <w:r w:rsidRPr="001515F3">
              <w:rPr>
                <w:rFonts w:ascii="Arial" w:hAnsi="Arial" w:cs="Arial"/>
                <w:b/>
                <w:bCs/>
                <w:color w:val="000000"/>
                <w:sz w:val="16"/>
                <w:szCs w:val="16"/>
              </w:rPr>
              <w:t xml:space="preserve"> </w:t>
            </w:r>
            <w:proofErr w:type="spellStart"/>
            <w:r w:rsidRPr="001515F3">
              <w:rPr>
                <w:rFonts w:ascii="Arial" w:hAnsi="Arial" w:cs="Arial"/>
                <w:b/>
                <w:bCs/>
                <w:color w:val="000000"/>
                <w:sz w:val="16"/>
                <w:szCs w:val="16"/>
              </w:rPr>
              <w:t>Arinaga</w:t>
            </w:r>
            <w:proofErr w:type="spellEnd"/>
            <w:r w:rsidRPr="001515F3">
              <w:rPr>
                <w:rFonts w:ascii="Arial" w:hAnsi="Arial" w:cs="Arial"/>
                <w:b/>
                <w:bCs/>
                <w:color w:val="000000"/>
                <w:sz w:val="16"/>
                <w:szCs w:val="16"/>
              </w:rPr>
              <w:t>, S.A</w:t>
            </w:r>
          </w:p>
        </w:tc>
        <w:tc>
          <w:tcPr>
            <w:tcW w:w="1212" w:type="pct"/>
            <w:tcBorders>
              <w:top w:val="nil"/>
              <w:left w:val="nil"/>
              <w:bottom w:val="single" w:sz="4" w:space="0" w:color="auto"/>
              <w:right w:val="single" w:sz="4" w:space="0" w:color="auto"/>
            </w:tcBorders>
            <w:shd w:val="clear" w:color="auto" w:fill="auto"/>
            <w:noWrap/>
            <w:vAlign w:val="center"/>
            <w:hideMark/>
          </w:tcPr>
          <w:p w:rsidR="004C2BBF" w:rsidRPr="001515F3" w:rsidRDefault="004C2BBF" w:rsidP="00C823DF">
            <w:pPr>
              <w:rPr>
                <w:rFonts w:ascii="Arial" w:hAnsi="Arial" w:cs="Arial"/>
                <w:color w:val="000000"/>
                <w:sz w:val="16"/>
                <w:szCs w:val="16"/>
              </w:rPr>
            </w:pPr>
            <w:r w:rsidRPr="001515F3">
              <w:rPr>
                <w:rFonts w:ascii="Arial" w:hAnsi="Arial" w:cs="Arial"/>
                <w:color w:val="000000"/>
                <w:sz w:val="16"/>
                <w:szCs w:val="16"/>
              </w:rPr>
              <w:t>Consejero</w:t>
            </w:r>
            <w:r>
              <w:rPr>
                <w:rFonts w:ascii="Arial" w:hAnsi="Arial" w:cs="Arial"/>
                <w:color w:val="000000"/>
                <w:sz w:val="16"/>
                <w:szCs w:val="16"/>
              </w:rPr>
              <w:t xml:space="preserve"> y Consejero Delegado</w:t>
            </w:r>
          </w:p>
        </w:tc>
        <w:tc>
          <w:tcPr>
            <w:tcW w:w="766" w:type="pct"/>
            <w:tcBorders>
              <w:top w:val="nil"/>
              <w:left w:val="nil"/>
              <w:bottom w:val="single" w:sz="4" w:space="0" w:color="auto"/>
              <w:right w:val="single" w:sz="4" w:space="0" w:color="auto"/>
            </w:tcBorders>
            <w:shd w:val="clear" w:color="auto" w:fill="auto"/>
            <w:noWrap/>
            <w:vAlign w:val="center"/>
            <w:hideMark/>
          </w:tcPr>
          <w:p w:rsidR="004C2BBF" w:rsidRPr="001515F3" w:rsidRDefault="004C2BBF" w:rsidP="00846799">
            <w:pPr>
              <w:jc w:val="center"/>
              <w:rPr>
                <w:rFonts w:ascii="Arial" w:hAnsi="Arial" w:cs="Arial"/>
                <w:color w:val="000000"/>
                <w:sz w:val="16"/>
                <w:szCs w:val="16"/>
              </w:rPr>
            </w:pPr>
            <w:r w:rsidRPr="001515F3">
              <w:rPr>
                <w:rFonts w:ascii="Arial" w:hAnsi="Arial" w:cs="Arial"/>
                <w:color w:val="000000"/>
                <w:sz w:val="16"/>
                <w:szCs w:val="16"/>
              </w:rPr>
              <w:t>6.000</w:t>
            </w:r>
          </w:p>
        </w:tc>
        <w:tc>
          <w:tcPr>
            <w:tcW w:w="1092" w:type="pct"/>
            <w:tcBorders>
              <w:top w:val="nil"/>
              <w:left w:val="nil"/>
              <w:bottom w:val="single" w:sz="4" w:space="0" w:color="auto"/>
              <w:right w:val="single" w:sz="4" w:space="0" w:color="auto"/>
            </w:tcBorders>
            <w:shd w:val="clear" w:color="auto" w:fill="auto"/>
            <w:noWrap/>
            <w:vAlign w:val="center"/>
            <w:hideMark/>
          </w:tcPr>
          <w:p w:rsidR="004C2BBF" w:rsidRPr="001515F3" w:rsidRDefault="004C2BBF" w:rsidP="00846799">
            <w:pPr>
              <w:jc w:val="center"/>
              <w:rPr>
                <w:rFonts w:ascii="Arial" w:hAnsi="Arial" w:cs="Arial"/>
                <w:color w:val="000000"/>
                <w:sz w:val="16"/>
                <w:szCs w:val="16"/>
              </w:rPr>
            </w:pPr>
            <w:r w:rsidRPr="001515F3">
              <w:rPr>
                <w:rFonts w:ascii="Arial" w:hAnsi="Arial" w:cs="Arial"/>
                <w:color w:val="000000"/>
                <w:sz w:val="16"/>
                <w:szCs w:val="16"/>
              </w:rPr>
              <w:t>33,33%</w:t>
            </w:r>
          </w:p>
        </w:tc>
      </w:tr>
      <w:tr w:rsidR="004C2BBF" w:rsidRPr="001515F3" w:rsidTr="004C2BBF">
        <w:trPr>
          <w:trHeight w:val="227"/>
        </w:trPr>
        <w:tc>
          <w:tcPr>
            <w:tcW w:w="1930" w:type="pct"/>
            <w:vMerge w:val="restart"/>
            <w:tcBorders>
              <w:top w:val="nil"/>
              <w:left w:val="single" w:sz="4" w:space="0" w:color="auto"/>
              <w:right w:val="single" w:sz="4" w:space="0" w:color="auto"/>
            </w:tcBorders>
            <w:shd w:val="clear" w:color="auto" w:fill="auto"/>
            <w:noWrap/>
            <w:vAlign w:val="center"/>
            <w:hideMark/>
          </w:tcPr>
          <w:p w:rsidR="004C2BBF" w:rsidRPr="001515F3" w:rsidRDefault="004C2BBF" w:rsidP="00C823DF">
            <w:pPr>
              <w:rPr>
                <w:rFonts w:ascii="Arial" w:hAnsi="Arial" w:cs="Arial"/>
                <w:b/>
                <w:bCs/>
                <w:color w:val="000000"/>
                <w:sz w:val="16"/>
                <w:szCs w:val="16"/>
              </w:rPr>
            </w:pPr>
            <w:r w:rsidRPr="001515F3">
              <w:rPr>
                <w:rFonts w:ascii="Arial" w:hAnsi="Arial" w:cs="Arial"/>
                <w:b/>
                <w:bCs/>
                <w:color w:val="000000"/>
                <w:sz w:val="16"/>
                <w:szCs w:val="16"/>
              </w:rPr>
              <w:t>Parques Eólicos Gaviota, S.A.</w:t>
            </w:r>
          </w:p>
        </w:tc>
        <w:tc>
          <w:tcPr>
            <w:tcW w:w="1212" w:type="pct"/>
            <w:tcBorders>
              <w:top w:val="nil"/>
              <w:left w:val="nil"/>
              <w:bottom w:val="nil"/>
              <w:right w:val="single" w:sz="4" w:space="0" w:color="auto"/>
            </w:tcBorders>
            <w:shd w:val="clear" w:color="auto" w:fill="auto"/>
            <w:noWrap/>
            <w:vAlign w:val="center"/>
            <w:hideMark/>
          </w:tcPr>
          <w:p w:rsidR="004C2BBF" w:rsidRPr="001515F3" w:rsidRDefault="004C2BBF" w:rsidP="00C823DF">
            <w:pPr>
              <w:rPr>
                <w:rFonts w:ascii="Arial" w:hAnsi="Arial" w:cs="Arial"/>
                <w:color w:val="000000"/>
                <w:sz w:val="16"/>
                <w:szCs w:val="16"/>
              </w:rPr>
            </w:pPr>
            <w:r w:rsidRPr="001515F3">
              <w:rPr>
                <w:rFonts w:ascii="Arial" w:hAnsi="Arial" w:cs="Arial"/>
                <w:color w:val="000000"/>
                <w:sz w:val="16"/>
                <w:szCs w:val="16"/>
              </w:rPr>
              <w:t>Consejero y</w:t>
            </w:r>
            <w:r>
              <w:rPr>
                <w:rFonts w:ascii="Arial" w:hAnsi="Arial" w:cs="Arial"/>
                <w:color w:val="000000"/>
                <w:sz w:val="16"/>
                <w:szCs w:val="16"/>
              </w:rPr>
              <w:t xml:space="preserve"> </w:t>
            </w:r>
          </w:p>
        </w:tc>
        <w:tc>
          <w:tcPr>
            <w:tcW w:w="766" w:type="pct"/>
            <w:tcBorders>
              <w:top w:val="nil"/>
              <w:left w:val="nil"/>
              <w:bottom w:val="nil"/>
              <w:right w:val="single" w:sz="4" w:space="0" w:color="auto"/>
            </w:tcBorders>
            <w:shd w:val="clear" w:color="auto" w:fill="auto"/>
            <w:noWrap/>
            <w:vAlign w:val="center"/>
            <w:hideMark/>
          </w:tcPr>
          <w:p w:rsidR="004C2BBF" w:rsidRPr="001515F3" w:rsidRDefault="004C2BBF" w:rsidP="00846799">
            <w:pPr>
              <w:jc w:val="center"/>
              <w:rPr>
                <w:rFonts w:ascii="Arial" w:hAnsi="Arial" w:cs="Arial"/>
                <w:color w:val="000000"/>
                <w:sz w:val="16"/>
                <w:szCs w:val="16"/>
              </w:rPr>
            </w:pPr>
            <w:r w:rsidRPr="001515F3">
              <w:rPr>
                <w:rFonts w:ascii="Arial" w:hAnsi="Arial" w:cs="Arial"/>
                <w:color w:val="000000"/>
                <w:sz w:val="16"/>
                <w:szCs w:val="16"/>
              </w:rPr>
              <w:t>12.600</w:t>
            </w:r>
          </w:p>
        </w:tc>
        <w:tc>
          <w:tcPr>
            <w:tcW w:w="1092" w:type="pct"/>
            <w:tcBorders>
              <w:top w:val="nil"/>
              <w:left w:val="nil"/>
              <w:bottom w:val="nil"/>
              <w:right w:val="single" w:sz="4" w:space="0" w:color="auto"/>
            </w:tcBorders>
            <w:shd w:val="clear" w:color="auto" w:fill="auto"/>
            <w:noWrap/>
            <w:vAlign w:val="center"/>
            <w:hideMark/>
          </w:tcPr>
          <w:p w:rsidR="004C2BBF" w:rsidRPr="001515F3" w:rsidRDefault="004C2BBF" w:rsidP="00846799">
            <w:pPr>
              <w:jc w:val="center"/>
              <w:rPr>
                <w:rFonts w:ascii="Arial" w:hAnsi="Arial" w:cs="Arial"/>
                <w:color w:val="000000"/>
                <w:sz w:val="16"/>
                <w:szCs w:val="16"/>
              </w:rPr>
            </w:pPr>
            <w:r w:rsidRPr="001515F3">
              <w:rPr>
                <w:rFonts w:ascii="Arial" w:hAnsi="Arial" w:cs="Arial"/>
                <w:color w:val="000000"/>
                <w:sz w:val="16"/>
                <w:szCs w:val="16"/>
              </w:rPr>
              <w:t>2</w:t>
            </w:r>
            <w:r>
              <w:rPr>
                <w:rFonts w:ascii="Arial" w:hAnsi="Arial" w:cs="Arial"/>
                <w:color w:val="000000"/>
                <w:sz w:val="16"/>
                <w:szCs w:val="16"/>
              </w:rPr>
              <w:t>1,89</w:t>
            </w:r>
            <w:r w:rsidRPr="001515F3">
              <w:rPr>
                <w:rFonts w:ascii="Arial" w:hAnsi="Arial" w:cs="Arial"/>
                <w:color w:val="000000"/>
                <w:sz w:val="16"/>
                <w:szCs w:val="16"/>
              </w:rPr>
              <w:t>%</w:t>
            </w:r>
          </w:p>
        </w:tc>
      </w:tr>
      <w:tr w:rsidR="004C2BBF" w:rsidRPr="001515F3" w:rsidTr="004C2BBF">
        <w:trPr>
          <w:trHeight w:val="227"/>
        </w:trPr>
        <w:tc>
          <w:tcPr>
            <w:tcW w:w="1930" w:type="pct"/>
            <w:vMerge/>
            <w:tcBorders>
              <w:left w:val="single" w:sz="4" w:space="0" w:color="auto"/>
              <w:bottom w:val="single" w:sz="4" w:space="0" w:color="auto"/>
              <w:right w:val="single" w:sz="4" w:space="0" w:color="auto"/>
            </w:tcBorders>
            <w:shd w:val="clear" w:color="auto" w:fill="auto"/>
            <w:noWrap/>
            <w:vAlign w:val="center"/>
            <w:hideMark/>
          </w:tcPr>
          <w:p w:rsidR="004C2BBF" w:rsidRPr="001515F3" w:rsidRDefault="004C2BBF" w:rsidP="00C823DF">
            <w:pPr>
              <w:rPr>
                <w:rFonts w:ascii="Arial" w:hAnsi="Arial" w:cs="Arial"/>
                <w:b/>
                <w:bCs/>
                <w:color w:val="000000"/>
                <w:sz w:val="16"/>
                <w:szCs w:val="16"/>
              </w:rPr>
            </w:pPr>
          </w:p>
        </w:tc>
        <w:tc>
          <w:tcPr>
            <w:tcW w:w="1212" w:type="pct"/>
            <w:tcBorders>
              <w:top w:val="nil"/>
              <w:left w:val="nil"/>
              <w:bottom w:val="single" w:sz="4" w:space="0" w:color="auto"/>
              <w:right w:val="single" w:sz="4" w:space="0" w:color="auto"/>
            </w:tcBorders>
            <w:shd w:val="clear" w:color="auto" w:fill="auto"/>
            <w:noWrap/>
            <w:vAlign w:val="center"/>
            <w:hideMark/>
          </w:tcPr>
          <w:p w:rsidR="004C2BBF" w:rsidRPr="001515F3" w:rsidRDefault="004C2BBF" w:rsidP="00C823DF">
            <w:pPr>
              <w:rPr>
                <w:rFonts w:ascii="Arial" w:hAnsi="Arial" w:cs="Arial"/>
                <w:color w:val="000000"/>
                <w:sz w:val="16"/>
                <w:szCs w:val="16"/>
              </w:rPr>
            </w:pPr>
            <w:r w:rsidRPr="001515F3">
              <w:rPr>
                <w:rFonts w:ascii="Arial" w:hAnsi="Arial" w:cs="Arial"/>
                <w:color w:val="000000"/>
                <w:sz w:val="16"/>
                <w:szCs w:val="16"/>
              </w:rPr>
              <w:t>Consejero Delegado</w:t>
            </w:r>
          </w:p>
        </w:tc>
        <w:tc>
          <w:tcPr>
            <w:tcW w:w="766" w:type="pct"/>
            <w:tcBorders>
              <w:top w:val="nil"/>
              <w:left w:val="nil"/>
              <w:bottom w:val="single" w:sz="4" w:space="0" w:color="auto"/>
              <w:right w:val="single" w:sz="4" w:space="0" w:color="auto"/>
            </w:tcBorders>
            <w:shd w:val="clear" w:color="auto" w:fill="auto"/>
            <w:noWrap/>
            <w:vAlign w:val="center"/>
            <w:hideMark/>
          </w:tcPr>
          <w:p w:rsidR="004C2BBF" w:rsidRPr="001515F3" w:rsidRDefault="004C2BBF" w:rsidP="00846799">
            <w:pPr>
              <w:jc w:val="center"/>
              <w:rPr>
                <w:rFonts w:ascii="Arial" w:hAnsi="Arial" w:cs="Arial"/>
                <w:color w:val="000000"/>
                <w:sz w:val="16"/>
                <w:szCs w:val="16"/>
              </w:rPr>
            </w:pPr>
          </w:p>
        </w:tc>
        <w:tc>
          <w:tcPr>
            <w:tcW w:w="1092" w:type="pct"/>
            <w:tcBorders>
              <w:top w:val="nil"/>
              <w:left w:val="nil"/>
              <w:bottom w:val="single" w:sz="4" w:space="0" w:color="auto"/>
              <w:right w:val="single" w:sz="4" w:space="0" w:color="auto"/>
            </w:tcBorders>
            <w:shd w:val="clear" w:color="auto" w:fill="auto"/>
            <w:noWrap/>
            <w:vAlign w:val="center"/>
            <w:hideMark/>
          </w:tcPr>
          <w:p w:rsidR="004C2BBF" w:rsidRPr="001515F3" w:rsidRDefault="004C2BBF" w:rsidP="00846799">
            <w:pPr>
              <w:jc w:val="center"/>
              <w:rPr>
                <w:rFonts w:ascii="Arial" w:hAnsi="Arial" w:cs="Arial"/>
                <w:color w:val="000000"/>
                <w:sz w:val="16"/>
                <w:szCs w:val="16"/>
              </w:rPr>
            </w:pPr>
          </w:p>
        </w:tc>
      </w:tr>
      <w:tr w:rsidR="004C2BBF" w:rsidRPr="001515F3" w:rsidTr="004C2BBF">
        <w:trPr>
          <w:trHeight w:val="340"/>
        </w:trPr>
        <w:tc>
          <w:tcPr>
            <w:tcW w:w="19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2BBF" w:rsidRPr="001515F3" w:rsidRDefault="004C2BBF" w:rsidP="00C823DF">
            <w:pPr>
              <w:rPr>
                <w:rFonts w:ascii="Arial" w:hAnsi="Arial" w:cs="Arial"/>
                <w:b/>
                <w:bCs/>
                <w:color w:val="000000"/>
                <w:sz w:val="16"/>
                <w:szCs w:val="16"/>
              </w:rPr>
            </w:pPr>
            <w:proofErr w:type="spellStart"/>
            <w:r w:rsidRPr="001515F3">
              <w:rPr>
                <w:rFonts w:ascii="Arial" w:hAnsi="Arial" w:cs="Arial"/>
                <w:b/>
                <w:bCs/>
                <w:color w:val="000000"/>
                <w:sz w:val="16"/>
                <w:szCs w:val="16"/>
              </w:rPr>
              <w:t>Gorona</w:t>
            </w:r>
            <w:proofErr w:type="spellEnd"/>
            <w:r w:rsidRPr="001515F3">
              <w:rPr>
                <w:rFonts w:ascii="Arial" w:hAnsi="Arial" w:cs="Arial"/>
                <w:b/>
                <w:bCs/>
                <w:color w:val="000000"/>
                <w:sz w:val="16"/>
                <w:szCs w:val="16"/>
              </w:rPr>
              <w:t xml:space="preserve"> del Viento El Hierro SA </w:t>
            </w:r>
          </w:p>
        </w:tc>
        <w:tc>
          <w:tcPr>
            <w:tcW w:w="1212" w:type="pct"/>
            <w:tcBorders>
              <w:top w:val="nil"/>
              <w:left w:val="single" w:sz="4" w:space="0" w:color="auto"/>
              <w:bottom w:val="single" w:sz="4" w:space="0" w:color="auto"/>
              <w:right w:val="single" w:sz="4" w:space="0" w:color="auto"/>
            </w:tcBorders>
            <w:shd w:val="clear" w:color="auto" w:fill="auto"/>
            <w:noWrap/>
            <w:vAlign w:val="center"/>
            <w:hideMark/>
          </w:tcPr>
          <w:p w:rsidR="004C2BBF" w:rsidRPr="001515F3" w:rsidRDefault="004C2BBF" w:rsidP="00C823DF">
            <w:pPr>
              <w:rPr>
                <w:rFonts w:ascii="Arial" w:hAnsi="Arial" w:cs="Arial"/>
                <w:color w:val="000000"/>
                <w:sz w:val="16"/>
                <w:szCs w:val="16"/>
              </w:rPr>
            </w:pPr>
            <w:r w:rsidRPr="001515F3">
              <w:rPr>
                <w:rFonts w:ascii="Arial" w:hAnsi="Arial" w:cs="Arial"/>
                <w:color w:val="000000"/>
                <w:sz w:val="16"/>
                <w:szCs w:val="16"/>
              </w:rPr>
              <w:t>Consejero</w:t>
            </w:r>
          </w:p>
        </w:tc>
        <w:tc>
          <w:tcPr>
            <w:tcW w:w="766" w:type="pct"/>
            <w:tcBorders>
              <w:top w:val="nil"/>
              <w:left w:val="single" w:sz="4" w:space="0" w:color="auto"/>
              <w:bottom w:val="single" w:sz="4" w:space="0" w:color="auto"/>
              <w:right w:val="single" w:sz="4" w:space="0" w:color="auto"/>
            </w:tcBorders>
            <w:shd w:val="clear" w:color="auto" w:fill="auto"/>
            <w:noWrap/>
            <w:vAlign w:val="center"/>
            <w:hideMark/>
          </w:tcPr>
          <w:p w:rsidR="004C2BBF" w:rsidRPr="001515F3" w:rsidRDefault="004C2BBF" w:rsidP="00846799">
            <w:pPr>
              <w:jc w:val="center"/>
              <w:rPr>
                <w:rFonts w:ascii="Arial" w:hAnsi="Arial" w:cs="Arial"/>
                <w:color w:val="000000"/>
                <w:sz w:val="16"/>
                <w:szCs w:val="16"/>
              </w:rPr>
            </w:pPr>
            <w:r w:rsidRPr="001515F3">
              <w:rPr>
                <w:rFonts w:ascii="Arial" w:hAnsi="Arial" w:cs="Arial"/>
                <w:color w:val="000000"/>
                <w:sz w:val="16"/>
                <w:szCs w:val="16"/>
              </w:rPr>
              <w:t>70.403</w:t>
            </w:r>
          </w:p>
        </w:tc>
        <w:tc>
          <w:tcPr>
            <w:tcW w:w="1092" w:type="pct"/>
            <w:tcBorders>
              <w:top w:val="nil"/>
              <w:left w:val="single" w:sz="4" w:space="0" w:color="auto"/>
              <w:bottom w:val="single" w:sz="4" w:space="0" w:color="auto"/>
              <w:right w:val="single" w:sz="4" w:space="0" w:color="auto"/>
            </w:tcBorders>
            <w:shd w:val="clear" w:color="auto" w:fill="auto"/>
            <w:noWrap/>
            <w:vAlign w:val="center"/>
            <w:hideMark/>
          </w:tcPr>
          <w:p w:rsidR="004C2BBF" w:rsidRPr="001515F3" w:rsidRDefault="004C2BBF" w:rsidP="00846799">
            <w:pPr>
              <w:jc w:val="center"/>
              <w:rPr>
                <w:rFonts w:ascii="Arial" w:hAnsi="Arial" w:cs="Arial"/>
                <w:color w:val="000000"/>
                <w:sz w:val="16"/>
                <w:szCs w:val="16"/>
              </w:rPr>
            </w:pPr>
            <w:r w:rsidRPr="001515F3">
              <w:rPr>
                <w:rFonts w:ascii="Arial" w:hAnsi="Arial" w:cs="Arial"/>
                <w:color w:val="000000"/>
                <w:sz w:val="16"/>
                <w:szCs w:val="16"/>
              </w:rPr>
              <w:t>7,74%</w:t>
            </w:r>
          </w:p>
        </w:tc>
      </w:tr>
    </w:tbl>
    <w:p w:rsidR="00F767D9" w:rsidRPr="007C3D16" w:rsidRDefault="0027696B" w:rsidP="00D0456B">
      <w:pPr>
        <w:spacing w:before="120" w:after="120" w:line="260" w:lineRule="exact"/>
        <w:jc w:val="both"/>
        <w:rPr>
          <w:rFonts w:ascii="Arial" w:hAnsi="Arial" w:cs="Arial"/>
          <w:sz w:val="16"/>
          <w:szCs w:val="16"/>
        </w:rPr>
      </w:pPr>
      <w:r w:rsidRPr="007C3D16">
        <w:rPr>
          <w:rFonts w:ascii="Arial" w:hAnsi="Arial" w:cs="Arial"/>
          <w:sz w:val="16"/>
          <w:szCs w:val="16"/>
        </w:rPr>
        <w:t>Las personas vinculadas a el ITC, tal y como se definen en el artículo 231 del Texto Refundido de</w:t>
      </w:r>
      <w:r w:rsidR="008220AC">
        <w:rPr>
          <w:rFonts w:ascii="Arial" w:hAnsi="Arial" w:cs="Arial"/>
          <w:sz w:val="16"/>
          <w:szCs w:val="16"/>
        </w:rPr>
        <w:t xml:space="preserve"> </w:t>
      </w:r>
      <w:r w:rsidRPr="007C3D16">
        <w:rPr>
          <w:rFonts w:ascii="Arial" w:hAnsi="Arial" w:cs="Arial"/>
          <w:sz w:val="16"/>
          <w:szCs w:val="16"/>
        </w:rPr>
        <w:t>la Ley de Sociedades de Capital, ejercen cargos a o funciones en las sociedades que a continuación se indican, cuyo género de actividad es el mismo, análogo o complementario al que se constituye el objeto social de ITER, S.A, conforme a la siguiente tabla:</w:t>
      </w:r>
    </w:p>
    <w:tbl>
      <w:tblPr>
        <w:tblW w:w="5000" w:type="pct"/>
        <w:jc w:val="center"/>
        <w:tblCellMar>
          <w:left w:w="70" w:type="dxa"/>
          <w:right w:w="70" w:type="dxa"/>
        </w:tblCellMar>
        <w:tblLook w:val="00A0"/>
      </w:tblPr>
      <w:tblGrid>
        <w:gridCol w:w="2307"/>
        <w:gridCol w:w="3048"/>
        <w:gridCol w:w="1380"/>
        <w:gridCol w:w="2192"/>
      </w:tblGrid>
      <w:tr w:rsidR="0027696B" w:rsidRPr="00453355" w:rsidTr="00FB7A58">
        <w:trPr>
          <w:cantSplit/>
          <w:trHeight w:val="283"/>
          <w:jc w:val="center"/>
        </w:trPr>
        <w:tc>
          <w:tcPr>
            <w:tcW w:w="1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F767D9" w:rsidRPr="00453355" w:rsidRDefault="0027696B" w:rsidP="00FB7A58">
            <w:pPr>
              <w:jc w:val="center"/>
              <w:rPr>
                <w:rFonts w:ascii="Arial" w:hAnsi="Arial" w:cs="Arial"/>
                <w:b/>
                <w:bCs/>
                <w:color w:val="000000"/>
                <w:sz w:val="16"/>
                <w:szCs w:val="16"/>
              </w:rPr>
            </w:pPr>
            <w:r w:rsidRPr="00453355">
              <w:rPr>
                <w:rFonts w:ascii="Arial" w:hAnsi="Arial" w:cs="Arial"/>
                <w:b/>
                <w:bCs/>
                <w:color w:val="000000"/>
                <w:sz w:val="16"/>
                <w:szCs w:val="16"/>
              </w:rPr>
              <w:t>PERSONAS VINCULADAS</w:t>
            </w:r>
          </w:p>
        </w:tc>
        <w:tc>
          <w:tcPr>
            <w:tcW w:w="1707"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F767D9" w:rsidRPr="00453355" w:rsidRDefault="0027696B" w:rsidP="00FB7A58">
            <w:pPr>
              <w:jc w:val="center"/>
              <w:rPr>
                <w:rFonts w:ascii="Arial" w:hAnsi="Arial" w:cs="Arial"/>
                <w:b/>
                <w:color w:val="000000"/>
                <w:sz w:val="16"/>
                <w:szCs w:val="16"/>
              </w:rPr>
            </w:pPr>
            <w:r w:rsidRPr="00453355">
              <w:rPr>
                <w:rFonts w:ascii="Arial" w:hAnsi="Arial" w:cs="Arial"/>
                <w:b/>
                <w:color w:val="000000"/>
                <w:sz w:val="16"/>
                <w:szCs w:val="16"/>
              </w:rPr>
              <w:t>NOMBRE DE LA SOCIEDAD</w:t>
            </w:r>
          </w:p>
        </w:tc>
        <w:tc>
          <w:tcPr>
            <w:tcW w:w="773"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F767D9" w:rsidRPr="00453355" w:rsidRDefault="0027696B" w:rsidP="001E0498">
            <w:pPr>
              <w:jc w:val="center"/>
              <w:rPr>
                <w:rFonts w:ascii="Arial" w:hAnsi="Arial" w:cs="Arial"/>
                <w:b/>
                <w:bCs/>
                <w:color w:val="000000"/>
                <w:sz w:val="16"/>
                <w:szCs w:val="16"/>
              </w:rPr>
            </w:pPr>
            <w:r w:rsidRPr="00453355">
              <w:rPr>
                <w:rFonts w:ascii="Arial" w:hAnsi="Arial" w:cs="Arial"/>
                <w:b/>
                <w:bCs/>
                <w:color w:val="000000"/>
                <w:sz w:val="16"/>
                <w:szCs w:val="16"/>
              </w:rPr>
              <w:t>CARGO</w:t>
            </w:r>
          </w:p>
        </w:tc>
        <w:tc>
          <w:tcPr>
            <w:tcW w:w="1229" w:type="pct"/>
            <w:tcBorders>
              <w:top w:val="single" w:sz="4" w:space="0" w:color="auto"/>
              <w:left w:val="nil"/>
              <w:bottom w:val="single" w:sz="4" w:space="0" w:color="auto"/>
              <w:right w:val="single" w:sz="4" w:space="0" w:color="auto"/>
            </w:tcBorders>
            <w:shd w:val="clear" w:color="auto" w:fill="D9D9D9" w:themeFill="background1" w:themeFillShade="D9"/>
            <w:vAlign w:val="bottom"/>
          </w:tcPr>
          <w:p w:rsidR="00F767D9" w:rsidRPr="00453355" w:rsidRDefault="0027696B" w:rsidP="001E0498">
            <w:pPr>
              <w:jc w:val="center"/>
              <w:rPr>
                <w:rFonts w:ascii="Arial" w:hAnsi="Arial" w:cs="Arial"/>
                <w:b/>
                <w:bCs/>
                <w:color w:val="000000"/>
                <w:sz w:val="16"/>
                <w:szCs w:val="16"/>
              </w:rPr>
            </w:pPr>
            <w:r w:rsidRPr="00453355">
              <w:rPr>
                <w:rFonts w:ascii="Arial" w:hAnsi="Arial" w:cs="Arial"/>
                <w:b/>
                <w:bCs/>
                <w:color w:val="000000"/>
                <w:sz w:val="16"/>
                <w:szCs w:val="16"/>
              </w:rPr>
              <w:t>FUNCIONES EJECUTIVAS</w:t>
            </w:r>
          </w:p>
        </w:tc>
      </w:tr>
      <w:tr w:rsidR="0027696B" w:rsidRPr="001E0498" w:rsidTr="00FB7A58">
        <w:trPr>
          <w:cantSplit/>
          <w:trHeight w:val="300"/>
          <w:jc w:val="center"/>
        </w:trPr>
        <w:tc>
          <w:tcPr>
            <w:tcW w:w="1292" w:type="pct"/>
            <w:tcBorders>
              <w:top w:val="nil"/>
              <w:left w:val="single" w:sz="4" w:space="0" w:color="auto"/>
              <w:bottom w:val="single" w:sz="4" w:space="0" w:color="auto"/>
              <w:right w:val="single" w:sz="4" w:space="0" w:color="auto"/>
            </w:tcBorders>
            <w:noWrap/>
            <w:vAlign w:val="center"/>
          </w:tcPr>
          <w:p w:rsidR="00F767D9" w:rsidRPr="00453355" w:rsidRDefault="0027696B">
            <w:pPr>
              <w:rPr>
                <w:rFonts w:ascii="Arial" w:hAnsi="Arial" w:cs="Arial"/>
                <w:b/>
                <w:bCs/>
                <w:color w:val="000000"/>
                <w:sz w:val="16"/>
                <w:szCs w:val="16"/>
              </w:rPr>
            </w:pPr>
            <w:r w:rsidRPr="00453355">
              <w:rPr>
                <w:rFonts w:ascii="Arial" w:hAnsi="Arial" w:cs="Arial"/>
                <w:b/>
                <w:bCs/>
                <w:color w:val="000000"/>
                <w:sz w:val="16"/>
                <w:szCs w:val="16"/>
              </w:rPr>
              <w:t xml:space="preserve">Gabriel </w:t>
            </w:r>
            <w:proofErr w:type="spellStart"/>
            <w:r w:rsidRPr="00453355">
              <w:rPr>
                <w:rFonts w:ascii="Arial" w:hAnsi="Arial" w:cs="Arial"/>
                <w:b/>
                <w:bCs/>
                <w:color w:val="000000"/>
                <w:sz w:val="16"/>
                <w:szCs w:val="16"/>
              </w:rPr>
              <w:t>Megías</w:t>
            </w:r>
            <w:proofErr w:type="spellEnd"/>
            <w:r w:rsidRPr="00453355">
              <w:rPr>
                <w:rFonts w:ascii="Arial" w:hAnsi="Arial" w:cs="Arial"/>
                <w:b/>
                <w:bCs/>
                <w:color w:val="000000"/>
                <w:sz w:val="16"/>
                <w:szCs w:val="16"/>
              </w:rPr>
              <w:t xml:space="preserve"> Martínez</w:t>
            </w:r>
          </w:p>
        </w:tc>
        <w:tc>
          <w:tcPr>
            <w:tcW w:w="1707" w:type="pct"/>
            <w:tcBorders>
              <w:top w:val="nil"/>
              <w:left w:val="nil"/>
              <w:bottom w:val="single" w:sz="4" w:space="0" w:color="auto"/>
              <w:right w:val="single" w:sz="4" w:space="0" w:color="auto"/>
            </w:tcBorders>
            <w:noWrap/>
            <w:vAlign w:val="center"/>
          </w:tcPr>
          <w:p w:rsidR="00F767D9" w:rsidRPr="00453355" w:rsidRDefault="0027696B">
            <w:pPr>
              <w:rPr>
                <w:rFonts w:ascii="Arial" w:hAnsi="Arial" w:cs="Arial"/>
                <w:color w:val="000000"/>
                <w:sz w:val="16"/>
                <w:szCs w:val="16"/>
              </w:rPr>
            </w:pPr>
            <w:r w:rsidRPr="00453355">
              <w:rPr>
                <w:rFonts w:ascii="Arial" w:hAnsi="Arial" w:cs="Arial"/>
                <w:color w:val="000000"/>
                <w:sz w:val="16"/>
                <w:szCs w:val="16"/>
              </w:rPr>
              <w:t>Instituto Tecnológico de Canarias, S.A</w:t>
            </w:r>
          </w:p>
        </w:tc>
        <w:tc>
          <w:tcPr>
            <w:tcW w:w="773" w:type="pct"/>
            <w:tcBorders>
              <w:top w:val="nil"/>
              <w:left w:val="nil"/>
              <w:bottom w:val="single" w:sz="4" w:space="0" w:color="auto"/>
              <w:right w:val="single" w:sz="4" w:space="0" w:color="auto"/>
            </w:tcBorders>
            <w:noWrap/>
            <w:vAlign w:val="center"/>
          </w:tcPr>
          <w:p w:rsidR="00F767D9" w:rsidRPr="00453355" w:rsidRDefault="0027696B">
            <w:pPr>
              <w:jc w:val="center"/>
              <w:rPr>
                <w:rFonts w:ascii="Arial" w:hAnsi="Arial" w:cs="Arial"/>
                <w:color w:val="000000"/>
                <w:sz w:val="16"/>
                <w:szCs w:val="16"/>
              </w:rPr>
            </w:pPr>
            <w:r w:rsidRPr="00453355">
              <w:rPr>
                <w:rFonts w:ascii="Arial" w:hAnsi="Arial" w:cs="Arial"/>
                <w:color w:val="000000"/>
                <w:sz w:val="16"/>
                <w:szCs w:val="16"/>
              </w:rPr>
              <w:t>Gerente</w:t>
            </w:r>
          </w:p>
        </w:tc>
        <w:tc>
          <w:tcPr>
            <w:tcW w:w="1229" w:type="pct"/>
            <w:tcBorders>
              <w:top w:val="nil"/>
              <w:left w:val="nil"/>
              <w:bottom w:val="single" w:sz="4" w:space="0" w:color="auto"/>
              <w:right w:val="single" w:sz="4" w:space="0" w:color="auto"/>
            </w:tcBorders>
            <w:noWrap/>
            <w:vAlign w:val="center"/>
          </w:tcPr>
          <w:p w:rsidR="00F767D9" w:rsidRPr="001E0498" w:rsidRDefault="0027696B" w:rsidP="00FB7A58">
            <w:pPr>
              <w:jc w:val="center"/>
              <w:rPr>
                <w:rFonts w:ascii="Arial" w:hAnsi="Arial" w:cs="Arial"/>
                <w:color w:val="000000"/>
                <w:sz w:val="16"/>
                <w:szCs w:val="16"/>
              </w:rPr>
            </w:pPr>
            <w:r w:rsidRPr="00453355">
              <w:rPr>
                <w:rFonts w:ascii="Arial" w:hAnsi="Arial" w:cs="Arial"/>
                <w:color w:val="000000"/>
                <w:sz w:val="16"/>
                <w:szCs w:val="16"/>
              </w:rPr>
              <w:t>X</w:t>
            </w:r>
          </w:p>
        </w:tc>
      </w:tr>
    </w:tbl>
    <w:p w:rsidR="00C823DF" w:rsidRDefault="00C823DF">
      <w:pPr>
        <w:rPr>
          <w:rFonts w:ascii="Arial" w:hAnsi="Arial" w:cs="Arial"/>
          <w:b/>
          <w:sz w:val="16"/>
          <w:szCs w:val="16"/>
        </w:rPr>
      </w:pPr>
      <w:r>
        <w:rPr>
          <w:rFonts w:ascii="Arial" w:hAnsi="Arial" w:cs="Arial"/>
          <w:b/>
          <w:sz w:val="16"/>
          <w:szCs w:val="16"/>
        </w:rPr>
        <w:br w:type="page"/>
      </w:r>
    </w:p>
    <w:p w:rsidR="00F767D9" w:rsidRPr="004D331C" w:rsidRDefault="0027696B" w:rsidP="001515F3">
      <w:pPr>
        <w:spacing w:before="360" w:after="120" w:line="280" w:lineRule="exact"/>
        <w:ind w:left="567" w:hanging="567"/>
        <w:jc w:val="both"/>
        <w:rPr>
          <w:rFonts w:ascii="Arial" w:hAnsi="Arial" w:cs="Arial"/>
          <w:b/>
          <w:sz w:val="16"/>
          <w:szCs w:val="16"/>
        </w:rPr>
      </w:pPr>
      <w:r w:rsidRPr="004D331C">
        <w:rPr>
          <w:rFonts w:ascii="Arial" w:hAnsi="Arial" w:cs="Arial"/>
          <w:b/>
          <w:sz w:val="16"/>
          <w:szCs w:val="16"/>
        </w:rPr>
        <w:lastRenderedPageBreak/>
        <w:t>18.-RETRIBUCIÓN Y PRÉSTAMOS</w:t>
      </w:r>
      <w:r w:rsidR="008220AC" w:rsidRPr="004D331C">
        <w:rPr>
          <w:rFonts w:ascii="Arial" w:hAnsi="Arial" w:cs="Arial"/>
          <w:b/>
          <w:sz w:val="16"/>
          <w:szCs w:val="16"/>
        </w:rPr>
        <w:t xml:space="preserve"> </w:t>
      </w:r>
      <w:r w:rsidRPr="004D331C">
        <w:rPr>
          <w:rFonts w:ascii="Arial" w:hAnsi="Arial" w:cs="Arial"/>
          <w:b/>
          <w:sz w:val="16"/>
          <w:szCs w:val="16"/>
        </w:rPr>
        <w:t xml:space="preserve">A LA DIRECCIÓN </w:t>
      </w:r>
    </w:p>
    <w:p w:rsidR="00F767D9" w:rsidRDefault="0027696B" w:rsidP="00C823DF">
      <w:pPr>
        <w:tabs>
          <w:tab w:val="left" w:pos="850"/>
        </w:tabs>
        <w:spacing w:before="120" w:after="120" w:line="260" w:lineRule="exact"/>
        <w:jc w:val="both"/>
        <w:rPr>
          <w:rFonts w:ascii="Arial" w:hAnsi="Arial" w:cs="Arial"/>
          <w:sz w:val="16"/>
          <w:szCs w:val="16"/>
        </w:rPr>
      </w:pPr>
      <w:r w:rsidRPr="00E03B83">
        <w:rPr>
          <w:rFonts w:ascii="Arial" w:hAnsi="Arial" w:cs="Arial"/>
          <w:sz w:val="16"/>
          <w:szCs w:val="16"/>
        </w:rPr>
        <w:t>La retribución al personal de alta dirección ha ascendido en el ejercicio 20</w:t>
      </w:r>
      <w:r w:rsidR="00D0456B" w:rsidRPr="00E03B83">
        <w:rPr>
          <w:rFonts w:ascii="Arial" w:hAnsi="Arial" w:cs="Arial"/>
          <w:sz w:val="16"/>
          <w:szCs w:val="16"/>
        </w:rPr>
        <w:t>2</w:t>
      </w:r>
      <w:r w:rsidR="00C823DF" w:rsidRPr="00E03B83">
        <w:rPr>
          <w:rFonts w:ascii="Arial" w:hAnsi="Arial" w:cs="Arial"/>
          <w:sz w:val="16"/>
          <w:szCs w:val="16"/>
        </w:rPr>
        <w:t>1</w:t>
      </w:r>
      <w:r w:rsidRPr="00E03B83">
        <w:rPr>
          <w:rFonts w:ascii="Arial" w:hAnsi="Arial" w:cs="Arial"/>
          <w:sz w:val="16"/>
          <w:szCs w:val="16"/>
        </w:rPr>
        <w:t xml:space="preserve"> a</w:t>
      </w:r>
      <w:r w:rsidR="00E03B83" w:rsidRPr="00E03B83">
        <w:rPr>
          <w:rFonts w:ascii="Arial" w:hAnsi="Arial" w:cs="Arial"/>
          <w:sz w:val="16"/>
          <w:szCs w:val="16"/>
        </w:rPr>
        <w:t xml:space="preserve"> 136.150,54</w:t>
      </w:r>
      <w:r w:rsidRPr="00E03B83">
        <w:rPr>
          <w:rFonts w:ascii="Arial" w:hAnsi="Arial" w:cs="Arial"/>
          <w:sz w:val="16"/>
          <w:szCs w:val="16"/>
        </w:rPr>
        <w:t xml:space="preserve"> euros</w:t>
      </w:r>
      <w:r w:rsidR="007C4991" w:rsidRPr="00E03B83">
        <w:rPr>
          <w:rFonts w:ascii="Arial" w:hAnsi="Arial" w:cs="Arial"/>
          <w:sz w:val="16"/>
          <w:szCs w:val="16"/>
        </w:rPr>
        <w:t xml:space="preserve"> a</w:t>
      </w:r>
      <w:r w:rsidR="00F943EC" w:rsidRPr="00E03B83">
        <w:rPr>
          <w:rFonts w:ascii="Arial" w:hAnsi="Arial" w:cs="Arial"/>
          <w:sz w:val="16"/>
          <w:szCs w:val="16"/>
        </w:rPr>
        <w:t xml:space="preserve"> </w:t>
      </w:r>
      <w:r w:rsidR="007C4991" w:rsidRPr="00E03B83">
        <w:rPr>
          <w:rFonts w:ascii="Arial" w:hAnsi="Arial" w:cs="Arial"/>
          <w:sz w:val="16"/>
          <w:szCs w:val="16"/>
        </w:rPr>
        <w:t>l</w:t>
      </w:r>
      <w:r w:rsidR="00F943EC" w:rsidRPr="00E03B83">
        <w:rPr>
          <w:rFonts w:ascii="Arial" w:hAnsi="Arial" w:cs="Arial"/>
          <w:sz w:val="16"/>
          <w:szCs w:val="16"/>
        </w:rPr>
        <w:t>os</w:t>
      </w:r>
      <w:r w:rsidR="007C4991" w:rsidRPr="00E03B83">
        <w:rPr>
          <w:rFonts w:ascii="Arial" w:hAnsi="Arial" w:cs="Arial"/>
          <w:sz w:val="16"/>
          <w:szCs w:val="16"/>
        </w:rPr>
        <w:t xml:space="preserve"> cargo</w:t>
      </w:r>
      <w:r w:rsidR="00F943EC" w:rsidRPr="00E03B83">
        <w:rPr>
          <w:rFonts w:ascii="Arial" w:hAnsi="Arial" w:cs="Arial"/>
          <w:sz w:val="16"/>
          <w:szCs w:val="16"/>
        </w:rPr>
        <w:t>s</w:t>
      </w:r>
      <w:r w:rsidR="007C4991" w:rsidRPr="00E03B83">
        <w:rPr>
          <w:rFonts w:ascii="Arial" w:hAnsi="Arial" w:cs="Arial"/>
          <w:sz w:val="16"/>
          <w:szCs w:val="16"/>
        </w:rPr>
        <w:t xml:space="preserve"> de consejero-delegado (</w:t>
      </w:r>
      <w:r w:rsidR="00C823DF" w:rsidRPr="00E03B83">
        <w:rPr>
          <w:rFonts w:ascii="Arial" w:hAnsi="Arial" w:cs="Arial"/>
          <w:sz w:val="16"/>
          <w:szCs w:val="16"/>
        </w:rPr>
        <w:t xml:space="preserve">124.061,33 </w:t>
      </w:r>
      <w:r w:rsidR="00D0456B" w:rsidRPr="00E03B83">
        <w:rPr>
          <w:rFonts w:ascii="Arial" w:hAnsi="Arial" w:cs="Arial"/>
          <w:sz w:val="16"/>
          <w:szCs w:val="16"/>
        </w:rPr>
        <w:t xml:space="preserve">euros </w:t>
      </w:r>
      <w:r w:rsidR="007C4991" w:rsidRPr="00E03B83">
        <w:rPr>
          <w:rFonts w:ascii="Arial" w:hAnsi="Arial" w:cs="Arial"/>
          <w:sz w:val="16"/>
          <w:szCs w:val="16"/>
        </w:rPr>
        <w:t xml:space="preserve">en </w:t>
      </w:r>
      <w:r w:rsidR="00C823DF" w:rsidRPr="00E03B83">
        <w:rPr>
          <w:rFonts w:ascii="Arial" w:hAnsi="Arial" w:cs="Arial"/>
          <w:sz w:val="16"/>
          <w:szCs w:val="16"/>
        </w:rPr>
        <w:t>ejercicio anterior</w:t>
      </w:r>
      <w:r w:rsidR="007C4991" w:rsidRPr="00E03B83">
        <w:rPr>
          <w:rFonts w:ascii="Arial" w:hAnsi="Arial" w:cs="Arial"/>
          <w:sz w:val="16"/>
          <w:szCs w:val="16"/>
        </w:rPr>
        <w:t>)</w:t>
      </w:r>
      <w:r w:rsidRPr="00E03B83">
        <w:rPr>
          <w:rFonts w:ascii="Arial" w:hAnsi="Arial" w:cs="Arial"/>
          <w:sz w:val="16"/>
          <w:szCs w:val="16"/>
        </w:rPr>
        <w:t>.</w:t>
      </w:r>
    </w:p>
    <w:p w:rsidR="00F767D9" w:rsidRPr="004D331C" w:rsidRDefault="0027696B" w:rsidP="001515F3">
      <w:pPr>
        <w:keepNext/>
        <w:keepLines/>
        <w:spacing w:before="360" w:after="120" w:line="280" w:lineRule="exact"/>
        <w:ind w:left="567" w:hanging="567"/>
        <w:jc w:val="both"/>
        <w:rPr>
          <w:rFonts w:ascii="Arial" w:hAnsi="Arial" w:cs="Arial"/>
          <w:b/>
          <w:sz w:val="16"/>
          <w:szCs w:val="16"/>
        </w:rPr>
      </w:pPr>
      <w:r w:rsidRPr="004D331C">
        <w:rPr>
          <w:rFonts w:ascii="Arial" w:hAnsi="Arial" w:cs="Arial"/>
          <w:b/>
          <w:sz w:val="16"/>
          <w:szCs w:val="16"/>
        </w:rPr>
        <w:t>19.- REMUNERACIÓN DE AUDITORES</w:t>
      </w:r>
    </w:p>
    <w:p w:rsidR="00F767D9" w:rsidRDefault="0027696B" w:rsidP="001515F3">
      <w:pPr>
        <w:tabs>
          <w:tab w:val="left" w:pos="850"/>
        </w:tabs>
        <w:spacing w:before="120" w:after="120" w:line="260" w:lineRule="exact"/>
        <w:jc w:val="both"/>
        <w:rPr>
          <w:rFonts w:ascii="Arial" w:hAnsi="Arial" w:cs="Arial"/>
          <w:sz w:val="16"/>
          <w:szCs w:val="16"/>
        </w:rPr>
      </w:pPr>
      <w:r w:rsidRPr="00CC50AA">
        <w:rPr>
          <w:rFonts w:ascii="Arial" w:hAnsi="Arial" w:cs="Arial"/>
          <w:sz w:val="16"/>
          <w:szCs w:val="16"/>
        </w:rPr>
        <w:t>Los honorarios percibidos en el ejercicio 20</w:t>
      </w:r>
      <w:r w:rsidR="00D0456B" w:rsidRPr="00CC50AA">
        <w:rPr>
          <w:rFonts w:ascii="Arial" w:hAnsi="Arial" w:cs="Arial"/>
          <w:sz w:val="16"/>
          <w:szCs w:val="16"/>
        </w:rPr>
        <w:t>2</w:t>
      </w:r>
      <w:r w:rsidR="00C823DF" w:rsidRPr="00CC50AA">
        <w:rPr>
          <w:rFonts w:ascii="Arial" w:hAnsi="Arial" w:cs="Arial"/>
          <w:sz w:val="16"/>
          <w:szCs w:val="16"/>
        </w:rPr>
        <w:t>1</w:t>
      </w:r>
      <w:r w:rsidRPr="00CC50AA">
        <w:rPr>
          <w:rFonts w:ascii="Arial" w:hAnsi="Arial" w:cs="Arial"/>
          <w:sz w:val="16"/>
          <w:szCs w:val="16"/>
        </w:rPr>
        <w:t xml:space="preserve"> por los Auditores de Cuentas ascendieron a</w:t>
      </w:r>
      <w:r w:rsidR="00D0456B" w:rsidRPr="00CC50AA">
        <w:rPr>
          <w:rFonts w:ascii="Arial" w:hAnsi="Arial" w:cs="Arial"/>
          <w:sz w:val="16"/>
          <w:szCs w:val="16"/>
        </w:rPr>
        <w:t xml:space="preserve"> </w:t>
      </w:r>
      <w:r w:rsidR="00CC50AA" w:rsidRPr="00CC50AA">
        <w:rPr>
          <w:rFonts w:ascii="Arial" w:hAnsi="Arial" w:cs="Arial"/>
          <w:sz w:val="16"/>
          <w:szCs w:val="16"/>
        </w:rPr>
        <w:t>21.666,28</w:t>
      </w:r>
      <w:r w:rsidR="00552BB7" w:rsidRPr="00CC50AA">
        <w:rPr>
          <w:rFonts w:ascii="Arial" w:hAnsi="Arial" w:cs="Arial"/>
          <w:sz w:val="16"/>
          <w:szCs w:val="16"/>
        </w:rPr>
        <w:t xml:space="preserve"> </w:t>
      </w:r>
      <w:r w:rsidRPr="00CC50AA">
        <w:rPr>
          <w:rFonts w:ascii="Arial" w:hAnsi="Arial" w:cs="Arial"/>
          <w:sz w:val="16"/>
          <w:szCs w:val="16"/>
        </w:rPr>
        <w:t>euros (</w:t>
      </w:r>
      <w:r w:rsidR="00C823DF" w:rsidRPr="00CC50AA">
        <w:rPr>
          <w:rFonts w:ascii="Arial" w:hAnsi="Arial" w:cs="Arial"/>
          <w:sz w:val="16"/>
          <w:szCs w:val="16"/>
        </w:rPr>
        <w:t xml:space="preserve">18.406,66 </w:t>
      </w:r>
      <w:r w:rsidRPr="00CC50AA">
        <w:rPr>
          <w:rFonts w:ascii="Arial" w:hAnsi="Arial" w:cs="Arial"/>
          <w:sz w:val="16"/>
          <w:szCs w:val="16"/>
        </w:rPr>
        <w:t xml:space="preserve">euros en </w:t>
      </w:r>
      <w:r w:rsidR="00C823DF" w:rsidRPr="00CC50AA">
        <w:rPr>
          <w:rFonts w:ascii="Arial" w:hAnsi="Arial" w:cs="Arial"/>
          <w:sz w:val="16"/>
          <w:szCs w:val="16"/>
        </w:rPr>
        <w:t>el ejercicio anterior</w:t>
      </w:r>
      <w:r w:rsidR="00552BB7" w:rsidRPr="00CC50AA">
        <w:rPr>
          <w:rFonts w:ascii="Arial" w:hAnsi="Arial" w:cs="Arial"/>
          <w:sz w:val="16"/>
          <w:szCs w:val="16"/>
        </w:rPr>
        <w:t>)</w:t>
      </w:r>
      <w:r w:rsidRPr="00CC50AA">
        <w:rPr>
          <w:rFonts w:ascii="Arial" w:hAnsi="Arial" w:cs="Arial"/>
          <w:sz w:val="16"/>
          <w:szCs w:val="16"/>
        </w:rPr>
        <w:t xml:space="preserve"> en concepto de auditoría de cuentas anuales y de proyectos varios</w:t>
      </w:r>
      <w:r w:rsidR="00D0456B" w:rsidRPr="00CC50AA">
        <w:rPr>
          <w:rFonts w:ascii="Arial" w:hAnsi="Arial" w:cs="Arial"/>
          <w:sz w:val="16"/>
          <w:szCs w:val="16"/>
        </w:rPr>
        <w:t>)</w:t>
      </w:r>
      <w:r w:rsidRPr="00CC50AA">
        <w:rPr>
          <w:rFonts w:ascii="Arial" w:hAnsi="Arial" w:cs="Arial"/>
          <w:sz w:val="16"/>
          <w:szCs w:val="16"/>
        </w:rPr>
        <w:t>.</w:t>
      </w:r>
    </w:p>
    <w:p w:rsidR="00F767D9" w:rsidRPr="00BC5057" w:rsidRDefault="0027696B" w:rsidP="001515F3">
      <w:pPr>
        <w:spacing w:before="360" w:after="120" w:line="280" w:lineRule="exact"/>
        <w:ind w:left="567" w:hanging="567"/>
        <w:jc w:val="both"/>
        <w:rPr>
          <w:rFonts w:ascii="Arial" w:hAnsi="Arial" w:cs="Arial"/>
          <w:b/>
          <w:caps/>
          <w:sz w:val="16"/>
          <w:szCs w:val="16"/>
        </w:rPr>
      </w:pPr>
      <w:r w:rsidRPr="00BC5057">
        <w:rPr>
          <w:rFonts w:ascii="Arial" w:hAnsi="Arial" w:cs="Arial"/>
          <w:b/>
          <w:caps/>
          <w:sz w:val="16"/>
          <w:szCs w:val="16"/>
        </w:rPr>
        <w:t>20.- Declaración negativa acerca de la información medioambiental en las cuentas anuales</w:t>
      </w:r>
    </w:p>
    <w:p w:rsidR="00F767D9" w:rsidRDefault="0027696B" w:rsidP="00D0456B">
      <w:pPr>
        <w:tabs>
          <w:tab w:val="left" w:pos="850"/>
        </w:tabs>
        <w:spacing w:before="120" w:after="120" w:line="260" w:lineRule="exact"/>
        <w:jc w:val="both"/>
        <w:rPr>
          <w:rFonts w:ascii="Arial" w:hAnsi="Arial" w:cs="Arial"/>
          <w:sz w:val="16"/>
          <w:szCs w:val="16"/>
        </w:rPr>
      </w:pPr>
      <w:r w:rsidRPr="00E903EF">
        <w:rPr>
          <w:rFonts w:ascii="Arial" w:hAnsi="Arial" w:cs="Arial"/>
          <w:sz w:val="16"/>
          <w:szCs w:val="16"/>
        </w:rPr>
        <w:t xml:space="preserve">La </w:t>
      </w:r>
      <w:r w:rsidR="001E0498">
        <w:rPr>
          <w:rFonts w:ascii="Arial" w:hAnsi="Arial" w:cs="Arial"/>
          <w:sz w:val="16"/>
          <w:szCs w:val="16"/>
        </w:rPr>
        <w:t>S</w:t>
      </w:r>
      <w:r w:rsidRPr="00E903EF">
        <w:rPr>
          <w:rFonts w:ascii="Arial" w:hAnsi="Arial" w:cs="Arial"/>
          <w:sz w:val="16"/>
          <w:szCs w:val="16"/>
        </w:rPr>
        <w:t xml:space="preserve">ociedad, no tiene responsabilidades, gastos activos, ni provisiones y contingencias de naturaleza medioambiental que pudieran ser significativos en relación con el patrimonio, la situación financiera y los resultados de la misma. Por este motivo no se incluyen desgloses específicos en la presente memoria respecto a información de cuestiones medioambientales. </w:t>
      </w:r>
    </w:p>
    <w:p w:rsidR="00F767D9" w:rsidRDefault="0027696B" w:rsidP="001515F3">
      <w:pPr>
        <w:spacing w:before="360" w:after="120" w:line="280" w:lineRule="exact"/>
        <w:ind w:left="567" w:hanging="567"/>
        <w:jc w:val="both"/>
        <w:rPr>
          <w:rFonts w:ascii="Arial" w:hAnsi="Arial" w:cs="Arial"/>
          <w:b/>
          <w:sz w:val="16"/>
          <w:szCs w:val="16"/>
        </w:rPr>
      </w:pPr>
      <w:r w:rsidRPr="00E903EF">
        <w:rPr>
          <w:rFonts w:ascii="Arial" w:hAnsi="Arial" w:cs="Arial"/>
          <w:b/>
          <w:sz w:val="16"/>
          <w:szCs w:val="16"/>
        </w:rPr>
        <w:t>2</w:t>
      </w:r>
      <w:r>
        <w:rPr>
          <w:rFonts w:ascii="Arial" w:hAnsi="Arial" w:cs="Arial"/>
          <w:b/>
          <w:sz w:val="16"/>
          <w:szCs w:val="16"/>
        </w:rPr>
        <w:t>1</w:t>
      </w:r>
      <w:r w:rsidRPr="00E903EF">
        <w:rPr>
          <w:rFonts w:ascii="Arial" w:hAnsi="Arial" w:cs="Arial"/>
          <w:b/>
          <w:sz w:val="16"/>
          <w:szCs w:val="16"/>
        </w:rPr>
        <w:t>.</w:t>
      </w:r>
      <w:r w:rsidR="001515F3">
        <w:rPr>
          <w:rFonts w:ascii="Arial" w:hAnsi="Arial" w:cs="Arial"/>
          <w:b/>
          <w:sz w:val="16"/>
          <w:szCs w:val="16"/>
        </w:rPr>
        <w:t>-</w:t>
      </w:r>
      <w:r w:rsidRPr="00E903EF">
        <w:rPr>
          <w:rFonts w:ascii="Arial" w:hAnsi="Arial" w:cs="Arial"/>
          <w:b/>
          <w:sz w:val="16"/>
          <w:szCs w:val="16"/>
        </w:rPr>
        <w:t xml:space="preserve"> </w:t>
      </w:r>
      <w:r w:rsidRPr="006575BA">
        <w:rPr>
          <w:rFonts w:ascii="Arial" w:hAnsi="Arial" w:cs="Arial"/>
          <w:b/>
          <w:sz w:val="16"/>
          <w:szCs w:val="16"/>
        </w:rPr>
        <w:t>DERECHOS DE EMISIÓN DE GASES DE</w:t>
      </w:r>
      <w:r w:rsidRPr="00E903EF">
        <w:rPr>
          <w:rFonts w:ascii="Arial" w:hAnsi="Arial" w:cs="Arial"/>
          <w:b/>
          <w:sz w:val="16"/>
          <w:szCs w:val="16"/>
        </w:rPr>
        <w:t xml:space="preserve"> EFECTO INVERNADERO</w:t>
      </w:r>
    </w:p>
    <w:p w:rsidR="00F767D9" w:rsidRDefault="0027696B" w:rsidP="00D0456B">
      <w:pPr>
        <w:tabs>
          <w:tab w:val="left" w:pos="850"/>
        </w:tabs>
        <w:spacing w:before="120" w:after="120" w:line="260" w:lineRule="exact"/>
        <w:jc w:val="both"/>
        <w:rPr>
          <w:rFonts w:ascii="Arial" w:hAnsi="Arial" w:cs="Arial"/>
          <w:b/>
          <w:sz w:val="16"/>
          <w:szCs w:val="16"/>
        </w:rPr>
      </w:pPr>
      <w:r w:rsidRPr="00E903EF">
        <w:rPr>
          <w:rFonts w:ascii="Arial" w:hAnsi="Arial" w:cs="Arial"/>
          <w:sz w:val="16"/>
          <w:szCs w:val="16"/>
        </w:rPr>
        <w:t xml:space="preserve">Por el ámbito en el que la </w:t>
      </w:r>
      <w:r w:rsidR="00D0456B">
        <w:rPr>
          <w:rFonts w:ascii="Arial" w:hAnsi="Arial" w:cs="Arial"/>
          <w:sz w:val="16"/>
          <w:szCs w:val="16"/>
        </w:rPr>
        <w:t>Sociedad</w:t>
      </w:r>
      <w:r w:rsidRPr="00E903EF">
        <w:rPr>
          <w:rFonts w:ascii="Arial" w:hAnsi="Arial" w:cs="Arial"/>
          <w:sz w:val="16"/>
          <w:szCs w:val="16"/>
        </w:rPr>
        <w:t xml:space="preserve"> desarrolla su actividad no es necesario informar sobre los derechos de emisión de gases de efecto invernadero. </w:t>
      </w:r>
    </w:p>
    <w:p w:rsidR="00F767D9" w:rsidRDefault="0027696B" w:rsidP="001515F3">
      <w:pPr>
        <w:spacing w:before="360" w:after="120" w:line="280" w:lineRule="exact"/>
        <w:ind w:left="567" w:hanging="567"/>
        <w:jc w:val="both"/>
        <w:rPr>
          <w:rFonts w:ascii="Arial" w:hAnsi="Arial" w:cs="Arial"/>
          <w:b/>
          <w:sz w:val="16"/>
          <w:szCs w:val="16"/>
        </w:rPr>
      </w:pPr>
      <w:r w:rsidRPr="00E903EF">
        <w:rPr>
          <w:rFonts w:ascii="Arial" w:hAnsi="Arial" w:cs="Arial"/>
          <w:b/>
          <w:sz w:val="16"/>
          <w:szCs w:val="16"/>
        </w:rPr>
        <w:t>2</w:t>
      </w:r>
      <w:r>
        <w:rPr>
          <w:rFonts w:ascii="Arial" w:hAnsi="Arial" w:cs="Arial"/>
          <w:b/>
          <w:sz w:val="16"/>
          <w:szCs w:val="16"/>
        </w:rPr>
        <w:t>2</w:t>
      </w:r>
      <w:r w:rsidRPr="00E903EF">
        <w:rPr>
          <w:rFonts w:ascii="Arial" w:hAnsi="Arial" w:cs="Arial"/>
          <w:b/>
          <w:sz w:val="16"/>
          <w:szCs w:val="16"/>
        </w:rPr>
        <w:t>.-OPERACIONES VINCULADAS</w:t>
      </w:r>
    </w:p>
    <w:p w:rsidR="00F767D9" w:rsidRDefault="00D0456B" w:rsidP="00D0456B">
      <w:pPr>
        <w:tabs>
          <w:tab w:val="left" w:pos="850"/>
        </w:tabs>
        <w:spacing w:before="120" w:after="120" w:line="260" w:lineRule="exact"/>
        <w:jc w:val="both"/>
        <w:rPr>
          <w:rFonts w:ascii="Arial" w:hAnsi="Arial" w:cs="Arial"/>
          <w:sz w:val="16"/>
          <w:szCs w:val="16"/>
        </w:rPr>
      </w:pPr>
      <w:r w:rsidRPr="00D0456B">
        <w:rPr>
          <w:rFonts w:ascii="Arial" w:hAnsi="Arial" w:cs="Arial"/>
          <w:sz w:val="16"/>
          <w:szCs w:val="16"/>
        </w:rPr>
        <w:t>El saldo a 31 de diciembre de 202</w:t>
      </w:r>
      <w:r w:rsidR="00C823DF">
        <w:rPr>
          <w:rFonts w:ascii="Arial" w:hAnsi="Arial" w:cs="Arial"/>
          <w:sz w:val="16"/>
          <w:szCs w:val="16"/>
        </w:rPr>
        <w:t>1</w:t>
      </w:r>
      <w:r w:rsidRPr="00D0456B">
        <w:rPr>
          <w:rFonts w:ascii="Arial" w:hAnsi="Arial" w:cs="Arial"/>
          <w:sz w:val="16"/>
          <w:szCs w:val="16"/>
        </w:rPr>
        <w:t xml:space="preserve"> con empresas del grupo y vinculadas es el siguiente, en euros:</w:t>
      </w:r>
    </w:p>
    <w:tbl>
      <w:tblPr>
        <w:tblW w:w="5000" w:type="pct"/>
        <w:tblCellMar>
          <w:left w:w="70" w:type="dxa"/>
          <w:right w:w="70" w:type="dxa"/>
        </w:tblCellMar>
        <w:tblLook w:val="04A0"/>
      </w:tblPr>
      <w:tblGrid>
        <w:gridCol w:w="3690"/>
        <w:gridCol w:w="1557"/>
        <w:gridCol w:w="1982"/>
        <w:gridCol w:w="1698"/>
      </w:tblGrid>
      <w:tr w:rsidR="0045581A" w:rsidRPr="0045581A" w:rsidTr="004C2BBF">
        <w:trPr>
          <w:trHeight w:val="250"/>
        </w:trPr>
        <w:tc>
          <w:tcPr>
            <w:tcW w:w="2067" w:type="pct"/>
            <w:tcBorders>
              <w:top w:val="single" w:sz="8" w:space="0" w:color="auto"/>
              <w:left w:val="single" w:sz="8" w:space="0" w:color="auto"/>
              <w:bottom w:val="single" w:sz="4" w:space="0" w:color="auto"/>
              <w:right w:val="single" w:sz="8" w:space="0" w:color="000000"/>
            </w:tcBorders>
            <w:shd w:val="clear" w:color="000000" w:fill="D9D9D9"/>
            <w:vAlign w:val="bottom"/>
            <w:hideMark/>
          </w:tcPr>
          <w:p w:rsidR="0045581A" w:rsidRPr="00473927" w:rsidRDefault="0045581A" w:rsidP="00473927">
            <w:pPr>
              <w:rPr>
                <w:rFonts w:ascii="Arial" w:hAnsi="Arial" w:cs="Arial"/>
                <w:b/>
                <w:bCs/>
                <w:color w:val="000000"/>
                <w:sz w:val="14"/>
                <w:szCs w:val="14"/>
              </w:rPr>
            </w:pPr>
            <w:r w:rsidRPr="00473927">
              <w:rPr>
                <w:rFonts w:ascii="Arial" w:hAnsi="Arial" w:cs="Arial"/>
                <w:b/>
                <w:bCs/>
                <w:color w:val="000000"/>
                <w:sz w:val="14"/>
                <w:szCs w:val="14"/>
              </w:rPr>
              <w:t xml:space="preserve">Saldos pendientes con partes </w:t>
            </w:r>
          </w:p>
          <w:p w:rsidR="0045581A" w:rsidRPr="00473927" w:rsidRDefault="0045581A" w:rsidP="00473927">
            <w:pPr>
              <w:rPr>
                <w:rFonts w:ascii="Arial" w:hAnsi="Arial" w:cs="Arial"/>
                <w:b/>
                <w:bCs/>
                <w:color w:val="000000"/>
                <w:sz w:val="14"/>
                <w:szCs w:val="14"/>
              </w:rPr>
            </w:pPr>
            <w:r w:rsidRPr="00473927">
              <w:rPr>
                <w:rFonts w:ascii="Arial" w:hAnsi="Arial" w:cs="Arial"/>
                <w:b/>
                <w:bCs/>
                <w:color w:val="000000"/>
                <w:sz w:val="14"/>
                <w:szCs w:val="14"/>
              </w:rPr>
              <w:t>vinculadas en el ejercicio 20</w:t>
            </w:r>
            <w:r w:rsidR="001515F3">
              <w:rPr>
                <w:rFonts w:ascii="Arial" w:hAnsi="Arial" w:cs="Arial"/>
                <w:b/>
                <w:bCs/>
                <w:color w:val="000000"/>
                <w:sz w:val="14"/>
                <w:szCs w:val="14"/>
              </w:rPr>
              <w:t>2</w:t>
            </w:r>
            <w:r w:rsidR="00C823DF">
              <w:rPr>
                <w:rFonts w:ascii="Arial" w:hAnsi="Arial" w:cs="Arial"/>
                <w:b/>
                <w:bCs/>
                <w:color w:val="000000"/>
                <w:sz w:val="14"/>
                <w:szCs w:val="14"/>
              </w:rPr>
              <w:t>1</w:t>
            </w:r>
          </w:p>
        </w:tc>
        <w:tc>
          <w:tcPr>
            <w:tcW w:w="872" w:type="pct"/>
            <w:tcBorders>
              <w:top w:val="single" w:sz="8" w:space="0" w:color="auto"/>
              <w:left w:val="nil"/>
              <w:bottom w:val="single" w:sz="4" w:space="0" w:color="auto"/>
              <w:right w:val="single" w:sz="8" w:space="0" w:color="000000"/>
            </w:tcBorders>
            <w:shd w:val="clear" w:color="000000" w:fill="D9D9D9"/>
            <w:vAlign w:val="bottom"/>
            <w:hideMark/>
          </w:tcPr>
          <w:p w:rsidR="0045581A" w:rsidRPr="00473927" w:rsidRDefault="0045581A" w:rsidP="00473927">
            <w:pPr>
              <w:jc w:val="center"/>
              <w:rPr>
                <w:rFonts w:ascii="Arial" w:hAnsi="Arial" w:cs="Arial"/>
                <w:b/>
                <w:bCs/>
                <w:color w:val="000000"/>
                <w:sz w:val="14"/>
                <w:szCs w:val="14"/>
              </w:rPr>
            </w:pPr>
            <w:r w:rsidRPr="00473927">
              <w:rPr>
                <w:rFonts w:ascii="Arial" w:hAnsi="Arial" w:cs="Arial"/>
                <w:b/>
                <w:bCs/>
                <w:color w:val="000000"/>
                <w:sz w:val="14"/>
                <w:szCs w:val="14"/>
              </w:rPr>
              <w:t xml:space="preserve">Entidad </w:t>
            </w:r>
          </w:p>
          <w:p w:rsidR="0045581A" w:rsidRPr="00473927" w:rsidRDefault="0045581A" w:rsidP="00473927">
            <w:pPr>
              <w:jc w:val="center"/>
              <w:rPr>
                <w:rFonts w:ascii="Arial" w:hAnsi="Arial" w:cs="Arial"/>
                <w:b/>
                <w:bCs/>
                <w:color w:val="000000"/>
                <w:sz w:val="14"/>
                <w:szCs w:val="14"/>
              </w:rPr>
            </w:pPr>
            <w:r w:rsidRPr="00473927">
              <w:rPr>
                <w:rFonts w:ascii="Arial" w:hAnsi="Arial" w:cs="Arial"/>
                <w:b/>
                <w:bCs/>
                <w:color w:val="000000"/>
                <w:sz w:val="14"/>
                <w:szCs w:val="14"/>
              </w:rPr>
              <w:t>dominante</w:t>
            </w:r>
          </w:p>
        </w:tc>
        <w:tc>
          <w:tcPr>
            <w:tcW w:w="1110" w:type="pct"/>
            <w:tcBorders>
              <w:top w:val="single" w:sz="8" w:space="0" w:color="auto"/>
              <w:left w:val="nil"/>
              <w:bottom w:val="single" w:sz="4" w:space="0" w:color="auto"/>
              <w:right w:val="single" w:sz="8" w:space="0" w:color="000000"/>
            </w:tcBorders>
            <w:shd w:val="clear" w:color="000000" w:fill="D9D9D9"/>
            <w:vAlign w:val="bottom"/>
            <w:hideMark/>
          </w:tcPr>
          <w:p w:rsidR="0045581A" w:rsidRPr="00473927" w:rsidRDefault="0045581A" w:rsidP="00473927">
            <w:pPr>
              <w:jc w:val="center"/>
              <w:rPr>
                <w:rFonts w:ascii="Arial" w:hAnsi="Arial" w:cs="Arial"/>
                <w:b/>
                <w:bCs/>
                <w:color w:val="000000"/>
                <w:sz w:val="14"/>
                <w:szCs w:val="14"/>
              </w:rPr>
            </w:pPr>
            <w:r w:rsidRPr="00473927">
              <w:rPr>
                <w:rFonts w:ascii="Arial" w:hAnsi="Arial" w:cs="Arial"/>
                <w:b/>
                <w:bCs/>
                <w:color w:val="000000"/>
                <w:sz w:val="14"/>
                <w:szCs w:val="14"/>
              </w:rPr>
              <w:t xml:space="preserve">Otras empresas </w:t>
            </w:r>
          </w:p>
          <w:p w:rsidR="0045581A" w:rsidRPr="00473927" w:rsidRDefault="0045581A" w:rsidP="00473927">
            <w:pPr>
              <w:jc w:val="center"/>
              <w:rPr>
                <w:rFonts w:ascii="Arial" w:hAnsi="Arial" w:cs="Arial"/>
                <w:b/>
                <w:bCs/>
                <w:color w:val="000000"/>
                <w:sz w:val="14"/>
                <w:szCs w:val="14"/>
              </w:rPr>
            </w:pPr>
            <w:r w:rsidRPr="00473927">
              <w:rPr>
                <w:rFonts w:ascii="Arial" w:hAnsi="Arial" w:cs="Arial"/>
                <w:b/>
                <w:bCs/>
                <w:color w:val="000000"/>
                <w:sz w:val="14"/>
                <w:szCs w:val="14"/>
              </w:rPr>
              <w:t>del grupo</w:t>
            </w:r>
          </w:p>
        </w:tc>
        <w:tc>
          <w:tcPr>
            <w:tcW w:w="951" w:type="pct"/>
            <w:tcBorders>
              <w:top w:val="single" w:sz="8" w:space="0" w:color="auto"/>
              <w:left w:val="nil"/>
              <w:bottom w:val="single" w:sz="4" w:space="0" w:color="auto"/>
              <w:right w:val="single" w:sz="8" w:space="0" w:color="auto"/>
            </w:tcBorders>
            <w:shd w:val="clear" w:color="000000" w:fill="D9D9D9"/>
            <w:vAlign w:val="bottom"/>
            <w:hideMark/>
          </w:tcPr>
          <w:p w:rsidR="0045581A" w:rsidRPr="00473927" w:rsidRDefault="0045581A" w:rsidP="00473927">
            <w:pPr>
              <w:jc w:val="center"/>
              <w:rPr>
                <w:rFonts w:ascii="Arial" w:hAnsi="Arial" w:cs="Arial"/>
                <w:b/>
                <w:bCs/>
                <w:color w:val="000000"/>
                <w:sz w:val="14"/>
                <w:szCs w:val="14"/>
              </w:rPr>
            </w:pPr>
            <w:r w:rsidRPr="00473927">
              <w:rPr>
                <w:rFonts w:ascii="Arial" w:hAnsi="Arial" w:cs="Arial"/>
                <w:b/>
                <w:bCs/>
                <w:color w:val="000000"/>
                <w:sz w:val="14"/>
                <w:szCs w:val="14"/>
              </w:rPr>
              <w:t xml:space="preserve">Empresas </w:t>
            </w:r>
          </w:p>
          <w:p w:rsidR="0045581A" w:rsidRPr="00473927" w:rsidRDefault="0045581A" w:rsidP="00473927">
            <w:pPr>
              <w:jc w:val="center"/>
              <w:rPr>
                <w:rFonts w:ascii="Arial" w:hAnsi="Arial" w:cs="Arial"/>
                <w:b/>
                <w:bCs/>
                <w:color w:val="000000"/>
                <w:sz w:val="14"/>
                <w:szCs w:val="14"/>
              </w:rPr>
            </w:pPr>
            <w:r w:rsidRPr="00473927">
              <w:rPr>
                <w:rFonts w:ascii="Arial" w:hAnsi="Arial" w:cs="Arial"/>
                <w:b/>
                <w:bCs/>
                <w:color w:val="000000"/>
                <w:sz w:val="14"/>
                <w:szCs w:val="14"/>
              </w:rPr>
              <w:t>asociadas</w:t>
            </w:r>
          </w:p>
        </w:tc>
      </w:tr>
      <w:tr w:rsidR="0045581A" w:rsidRPr="0045581A" w:rsidTr="004C2BBF">
        <w:trPr>
          <w:trHeight w:val="227"/>
        </w:trPr>
        <w:tc>
          <w:tcPr>
            <w:tcW w:w="2067" w:type="pct"/>
            <w:tcBorders>
              <w:top w:val="single" w:sz="4" w:space="0" w:color="auto"/>
              <w:left w:val="single" w:sz="8" w:space="0" w:color="auto"/>
              <w:bottom w:val="nil"/>
              <w:right w:val="single" w:sz="8" w:space="0" w:color="000000"/>
            </w:tcBorders>
            <w:shd w:val="clear" w:color="auto" w:fill="F2F2F2" w:themeFill="background1" w:themeFillShade="F2"/>
            <w:noWrap/>
            <w:vAlign w:val="center"/>
            <w:hideMark/>
          </w:tcPr>
          <w:p w:rsidR="0045581A" w:rsidRPr="0045581A" w:rsidRDefault="0045581A" w:rsidP="001515F3">
            <w:pPr>
              <w:rPr>
                <w:rFonts w:ascii="Arial" w:hAnsi="Arial" w:cs="Arial"/>
                <w:b/>
                <w:bCs/>
                <w:sz w:val="14"/>
                <w:szCs w:val="14"/>
              </w:rPr>
            </w:pPr>
            <w:r w:rsidRPr="0045581A">
              <w:rPr>
                <w:rFonts w:ascii="Arial" w:hAnsi="Arial" w:cs="Arial"/>
                <w:b/>
                <w:bCs/>
                <w:sz w:val="14"/>
                <w:szCs w:val="14"/>
              </w:rPr>
              <w:t xml:space="preserve">A) ACTIVO NO CORRIENTE </w:t>
            </w:r>
          </w:p>
        </w:tc>
        <w:tc>
          <w:tcPr>
            <w:tcW w:w="872" w:type="pct"/>
            <w:tcBorders>
              <w:top w:val="single" w:sz="4" w:space="0" w:color="auto"/>
              <w:left w:val="nil"/>
              <w:bottom w:val="nil"/>
              <w:right w:val="nil"/>
            </w:tcBorders>
            <w:shd w:val="clear" w:color="auto" w:fill="F2F2F2" w:themeFill="background1" w:themeFillShade="F2"/>
            <w:noWrap/>
            <w:vAlign w:val="center"/>
            <w:hideMark/>
          </w:tcPr>
          <w:p w:rsidR="0045581A" w:rsidRPr="0045581A" w:rsidRDefault="0045581A" w:rsidP="001515F3">
            <w:pPr>
              <w:jc w:val="right"/>
              <w:rPr>
                <w:rFonts w:ascii="Arial" w:hAnsi="Arial" w:cs="Arial"/>
                <w:sz w:val="14"/>
                <w:szCs w:val="14"/>
              </w:rPr>
            </w:pPr>
          </w:p>
        </w:tc>
        <w:tc>
          <w:tcPr>
            <w:tcW w:w="1110" w:type="pct"/>
            <w:tcBorders>
              <w:top w:val="single" w:sz="4" w:space="0" w:color="auto"/>
              <w:left w:val="nil"/>
              <w:bottom w:val="nil"/>
              <w:right w:val="nil"/>
            </w:tcBorders>
            <w:shd w:val="clear" w:color="auto" w:fill="F2F2F2" w:themeFill="background1" w:themeFillShade="F2"/>
            <w:noWrap/>
            <w:vAlign w:val="center"/>
            <w:hideMark/>
          </w:tcPr>
          <w:p w:rsidR="0045581A" w:rsidRPr="0045581A" w:rsidRDefault="0045581A" w:rsidP="001515F3">
            <w:pPr>
              <w:jc w:val="right"/>
              <w:rPr>
                <w:rFonts w:ascii="Arial" w:hAnsi="Arial" w:cs="Arial"/>
                <w:sz w:val="14"/>
                <w:szCs w:val="14"/>
              </w:rPr>
            </w:pPr>
          </w:p>
        </w:tc>
        <w:tc>
          <w:tcPr>
            <w:tcW w:w="951" w:type="pct"/>
            <w:tcBorders>
              <w:top w:val="single" w:sz="4" w:space="0" w:color="auto"/>
              <w:left w:val="nil"/>
              <w:bottom w:val="nil"/>
              <w:right w:val="single" w:sz="8" w:space="0" w:color="auto"/>
            </w:tcBorders>
            <w:shd w:val="clear" w:color="auto" w:fill="F2F2F2" w:themeFill="background1" w:themeFillShade="F2"/>
            <w:noWrap/>
            <w:vAlign w:val="center"/>
            <w:hideMark/>
          </w:tcPr>
          <w:p w:rsidR="0045581A" w:rsidRPr="0045581A" w:rsidRDefault="0045581A" w:rsidP="001515F3">
            <w:pPr>
              <w:jc w:val="right"/>
              <w:rPr>
                <w:rFonts w:ascii="Arial" w:hAnsi="Arial" w:cs="Arial"/>
                <w:sz w:val="14"/>
                <w:szCs w:val="14"/>
              </w:rPr>
            </w:pPr>
            <w:r w:rsidRPr="0045581A">
              <w:rPr>
                <w:rFonts w:ascii="Arial" w:hAnsi="Arial" w:cs="Arial"/>
                <w:sz w:val="14"/>
                <w:szCs w:val="14"/>
              </w:rPr>
              <w:t> </w:t>
            </w:r>
          </w:p>
        </w:tc>
      </w:tr>
      <w:tr w:rsidR="00706F04" w:rsidRPr="0045581A" w:rsidTr="004C2BBF">
        <w:trPr>
          <w:trHeight w:val="227"/>
        </w:trPr>
        <w:tc>
          <w:tcPr>
            <w:tcW w:w="2067" w:type="pct"/>
            <w:tcBorders>
              <w:top w:val="nil"/>
              <w:left w:val="single" w:sz="8" w:space="0" w:color="auto"/>
              <w:bottom w:val="nil"/>
              <w:right w:val="single" w:sz="8" w:space="0" w:color="000000"/>
            </w:tcBorders>
            <w:shd w:val="clear" w:color="auto" w:fill="auto"/>
            <w:vAlign w:val="center"/>
            <w:hideMark/>
          </w:tcPr>
          <w:p w:rsidR="00706F04" w:rsidRPr="0045581A" w:rsidRDefault="00706F04" w:rsidP="00706F04">
            <w:pPr>
              <w:rPr>
                <w:rFonts w:ascii="Arial" w:hAnsi="Arial" w:cs="Arial"/>
                <w:sz w:val="14"/>
                <w:szCs w:val="14"/>
              </w:rPr>
            </w:pPr>
            <w:r w:rsidRPr="0045581A">
              <w:rPr>
                <w:rFonts w:ascii="Arial" w:hAnsi="Arial" w:cs="Arial"/>
                <w:sz w:val="14"/>
                <w:szCs w:val="14"/>
              </w:rPr>
              <w:t>1. Inversiones financieras a l</w:t>
            </w:r>
            <w:r>
              <w:rPr>
                <w:rFonts w:ascii="Arial" w:hAnsi="Arial" w:cs="Arial"/>
                <w:sz w:val="14"/>
                <w:szCs w:val="14"/>
              </w:rPr>
              <w:t>/p</w:t>
            </w:r>
          </w:p>
        </w:tc>
        <w:tc>
          <w:tcPr>
            <w:tcW w:w="872" w:type="pct"/>
            <w:tcBorders>
              <w:top w:val="nil"/>
              <w:left w:val="nil"/>
              <w:bottom w:val="nil"/>
              <w:right w:val="nil"/>
            </w:tcBorders>
            <w:shd w:val="clear" w:color="auto" w:fill="auto"/>
            <w:noWrap/>
            <w:vAlign w:val="center"/>
          </w:tcPr>
          <w:p w:rsidR="00706F04" w:rsidRPr="0045581A" w:rsidRDefault="00706F04" w:rsidP="00706F04">
            <w:pPr>
              <w:jc w:val="right"/>
              <w:rPr>
                <w:rFonts w:ascii="Arial" w:hAnsi="Arial" w:cs="Arial"/>
                <w:sz w:val="14"/>
                <w:szCs w:val="14"/>
              </w:rPr>
            </w:pPr>
          </w:p>
        </w:tc>
        <w:tc>
          <w:tcPr>
            <w:tcW w:w="1110" w:type="pct"/>
            <w:tcBorders>
              <w:top w:val="nil"/>
              <w:left w:val="nil"/>
              <w:bottom w:val="nil"/>
              <w:right w:val="nil"/>
            </w:tcBorders>
            <w:shd w:val="clear" w:color="auto" w:fill="auto"/>
            <w:noWrap/>
            <w:vAlign w:val="center"/>
          </w:tcPr>
          <w:p w:rsidR="00706F04" w:rsidRPr="0045581A" w:rsidRDefault="00706F04" w:rsidP="00706F04">
            <w:pPr>
              <w:jc w:val="right"/>
              <w:rPr>
                <w:rFonts w:ascii="Arial" w:hAnsi="Arial" w:cs="Arial"/>
                <w:b/>
                <w:bCs/>
                <w:sz w:val="14"/>
                <w:szCs w:val="14"/>
              </w:rPr>
            </w:pPr>
            <w:r>
              <w:rPr>
                <w:rFonts w:ascii="Arial" w:hAnsi="Arial" w:cs="Arial"/>
                <w:b/>
                <w:bCs/>
                <w:color w:val="000000"/>
                <w:sz w:val="14"/>
                <w:szCs w:val="14"/>
              </w:rPr>
              <w:t>10.946.554,24</w:t>
            </w:r>
          </w:p>
        </w:tc>
        <w:tc>
          <w:tcPr>
            <w:tcW w:w="951" w:type="pct"/>
            <w:tcBorders>
              <w:top w:val="nil"/>
              <w:left w:val="nil"/>
              <w:bottom w:val="nil"/>
              <w:right w:val="single" w:sz="8" w:space="0" w:color="auto"/>
            </w:tcBorders>
            <w:shd w:val="clear" w:color="auto" w:fill="auto"/>
            <w:noWrap/>
            <w:vAlign w:val="center"/>
          </w:tcPr>
          <w:p w:rsidR="00706F04" w:rsidRPr="0045581A" w:rsidRDefault="00706F04" w:rsidP="00706F04">
            <w:pPr>
              <w:jc w:val="right"/>
              <w:rPr>
                <w:rFonts w:ascii="Arial" w:hAnsi="Arial" w:cs="Arial"/>
                <w:b/>
                <w:bCs/>
                <w:sz w:val="14"/>
                <w:szCs w:val="14"/>
              </w:rPr>
            </w:pPr>
            <w:r>
              <w:rPr>
                <w:rFonts w:ascii="Arial" w:hAnsi="Arial" w:cs="Arial"/>
                <w:b/>
                <w:bCs/>
                <w:color w:val="000000"/>
                <w:sz w:val="14"/>
                <w:szCs w:val="14"/>
              </w:rPr>
              <w:t>4.334.782,16</w:t>
            </w:r>
          </w:p>
        </w:tc>
      </w:tr>
      <w:tr w:rsidR="00706F04" w:rsidRPr="0045581A" w:rsidTr="004C2BBF">
        <w:trPr>
          <w:trHeight w:val="227"/>
        </w:trPr>
        <w:tc>
          <w:tcPr>
            <w:tcW w:w="2067" w:type="pct"/>
            <w:tcBorders>
              <w:top w:val="nil"/>
              <w:left w:val="single" w:sz="8" w:space="0" w:color="auto"/>
              <w:bottom w:val="nil"/>
              <w:right w:val="single" w:sz="8" w:space="0" w:color="000000"/>
            </w:tcBorders>
            <w:shd w:val="clear" w:color="auto" w:fill="auto"/>
            <w:vAlign w:val="center"/>
            <w:hideMark/>
          </w:tcPr>
          <w:p w:rsidR="00706F04" w:rsidRPr="0045581A" w:rsidRDefault="00706F04" w:rsidP="00706F04">
            <w:pPr>
              <w:rPr>
                <w:rFonts w:ascii="Arial" w:hAnsi="Arial" w:cs="Arial"/>
                <w:sz w:val="14"/>
                <w:szCs w:val="14"/>
              </w:rPr>
            </w:pPr>
            <w:r w:rsidRPr="0045581A">
              <w:rPr>
                <w:rFonts w:ascii="Arial" w:hAnsi="Arial" w:cs="Arial"/>
                <w:sz w:val="14"/>
                <w:szCs w:val="14"/>
              </w:rPr>
              <w:t>a. Instrumentos de patrimonio.</w:t>
            </w:r>
          </w:p>
        </w:tc>
        <w:tc>
          <w:tcPr>
            <w:tcW w:w="872" w:type="pct"/>
            <w:tcBorders>
              <w:top w:val="nil"/>
              <w:left w:val="nil"/>
              <w:bottom w:val="nil"/>
              <w:right w:val="nil"/>
            </w:tcBorders>
            <w:shd w:val="clear" w:color="auto" w:fill="auto"/>
            <w:noWrap/>
            <w:vAlign w:val="center"/>
          </w:tcPr>
          <w:p w:rsidR="00706F04" w:rsidRPr="0045581A" w:rsidRDefault="00706F04" w:rsidP="00706F04">
            <w:pPr>
              <w:jc w:val="right"/>
              <w:rPr>
                <w:rFonts w:ascii="Arial" w:hAnsi="Arial" w:cs="Arial"/>
                <w:sz w:val="14"/>
                <w:szCs w:val="14"/>
              </w:rPr>
            </w:pPr>
          </w:p>
        </w:tc>
        <w:tc>
          <w:tcPr>
            <w:tcW w:w="1110" w:type="pct"/>
            <w:tcBorders>
              <w:top w:val="nil"/>
              <w:left w:val="nil"/>
              <w:bottom w:val="nil"/>
              <w:right w:val="nil"/>
            </w:tcBorders>
            <w:shd w:val="clear" w:color="auto" w:fill="auto"/>
            <w:noWrap/>
            <w:vAlign w:val="center"/>
          </w:tcPr>
          <w:p w:rsidR="00706F04" w:rsidRPr="0045581A" w:rsidRDefault="00706F04" w:rsidP="00706F04">
            <w:pPr>
              <w:jc w:val="right"/>
              <w:rPr>
                <w:rFonts w:ascii="Arial" w:hAnsi="Arial" w:cs="Arial"/>
                <w:sz w:val="14"/>
                <w:szCs w:val="14"/>
              </w:rPr>
            </w:pPr>
            <w:r>
              <w:rPr>
                <w:rFonts w:ascii="Arial" w:hAnsi="Arial" w:cs="Arial"/>
                <w:color w:val="000000"/>
                <w:sz w:val="14"/>
                <w:szCs w:val="14"/>
              </w:rPr>
              <w:t>10.946.554,24</w:t>
            </w:r>
          </w:p>
        </w:tc>
        <w:tc>
          <w:tcPr>
            <w:tcW w:w="951" w:type="pct"/>
            <w:tcBorders>
              <w:top w:val="nil"/>
              <w:left w:val="nil"/>
              <w:bottom w:val="nil"/>
              <w:right w:val="single" w:sz="8" w:space="0" w:color="auto"/>
            </w:tcBorders>
            <w:shd w:val="clear" w:color="auto" w:fill="auto"/>
            <w:noWrap/>
            <w:vAlign w:val="center"/>
          </w:tcPr>
          <w:p w:rsidR="00706F04" w:rsidRPr="0045581A" w:rsidRDefault="00706F04" w:rsidP="00706F04">
            <w:pPr>
              <w:jc w:val="right"/>
              <w:rPr>
                <w:rFonts w:ascii="Arial" w:hAnsi="Arial" w:cs="Arial"/>
                <w:sz w:val="14"/>
                <w:szCs w:val="14"/>
              </w:rPr>
            </w:pPr>
            <w:r>
              <w:rPr>
                <w:rFonts w:ascii="Arial" w:hAnsi="Arial" w:cs="Arial"/>
                <w:color w:val="000000"/>
                <w:sz w:val="14"/>
                <w:szCs w:val="14"/>
              </w:rPr>
              <w:t>4.334.782,16</w:t>
            </w:r>
          </w:p>
        </w:tc>
      </w:tr>
      <w:tr w:rsidR="00706F04" w:rsidRPr="0045581A" w:rsidTr="004C2BBF">
        <w:trPr>
          <w:trHeight w:val="227"/>
        </w:trPr>
        <w:tc>
          <w:tcPr>
            <w:tcW w:w="2067" w:type="pct"/>
            <w:tcBorders>
              <w:top w:val="nil"/>
              <w:left w:val="single" w:sz="8" w:space="0" w:color="auto"/>
              <w:bottom w:val="nil"/>
              <w:right w:val="single" w:sz="8" w:space="0" w:color="000000"/>
            </w:tcBorders>
            <w:shd w:val="clear" w:color="auto" w:fill="F2F2F2" w:themeFill="background1" w:themeFillShade="F2"/>
            <w:noWrap/>
            <w:vAlign w:val="center"/>
            <w:hideMark/>
          </w:tcPr>
          <w:p w:rsidR="00706F04" w:rsidRPr="0045581A" w:rsidRDefault="00706F04" w:rsidP="00706F04">
            <w:pPr>
              <w:rPr>
                <w:rFonts w:ascii="Arial" w:hAnsi="Arial" w:cs="Arial"/>
                <w:b/>
                <w:bCs/>
                <w:sz w:val="14"/>
                <w:szCs w:val="14"/>
              </w:rPr>
            </w:pPr>
            <w:r w:rsidRPr="0045581A">
              <w:rPr>
                <w:rFonts w:ascii="Arial" w:hAnsi="Arial" w:cs="Arial"/>
                <w:b/>
                <w:bCs/>
                <w:sz w:val="14"/>
                <w:szCs w:val="14"/>
              </w:rPr>
              <w:t>B) ACTIVO CORRIENTE</w:t>
            </w:r>
          </w:p>
        </w:tc>
        <w:tc>
          <w:tcPr>
            <w:tcW w:w="872" w:type="pct"/>
            <w:tcBorders>
              <w:top w:val="nil"/>
              <w:left w:val="nil"/>
              <w:bottom w:val="nil"/>
              <w:right w:val="nil"/>
            </w:tcBorders>
            <w:shd w:val="clear" w:color="auto" w:fill="F2F2F2" w:themeFill="background1" w:themeFillShade="F2"/>
            <w:noWrap/>
            <w:vAlign w:val="center"/>
          </w:tcPr>
          <w:p w:rsidR="00706F04" w:rsidRPr="0045581A" w:rsidRDefault="00706F04" w:rsidP="00706F04">
            <w:pPr>
              <w:jc w:val="right"/>
              <w:rPr>
                <w:rFonts w:ascii="Arial" w:hAnsi="Arial" w:cs="Arial"/>
                <w:sz w:val="14"/>
                <w:szCs w:val="14"/>
              </w:rPr>
            </w:pPr>
          </w:p>
        </w:tc>
        <w:tc>
          <w:tcPr>
            <w:tcW w:w="1110" w:type="pct"/>
            <w:tcBorders>
              <w:top w:val="nil"/>
              <w:left w:val="nil"/>
              <w:bottom w:val="nil"/>
              <w:right w:val="nil"/>
            </w:tcBorders>
            <w:shd w:val="clear" w:color="auto" w:fill="F2F2F2" w:themeFill="background1" w:themeFillShade="F2"/>
            <w:noWrap/>
            <w:vAlign w:val="center"/>
          </w:tcPr>
          <w:p w:rsidR="00706F04" w:rsidRPr="0045581A" w:rsidRDefault="00706F04" w:rsidP="00706F04">
            <w:pPr>
              <w:jc w:val="right"/>
              <w:rPr>
                <w:rFonts w:ascii="Arial" w:hAnsi="Arial" w:cs="Arial"/>
                <w:sz w:val="14"/>
                <w:szCs w:val="14"/>
              </w:rPr>
            </w:pPr>
          </w:p>
        </w:tc>
        <w:tc>
          <w:tcPr>
            <w:tcW w:w="951" w:type="pct"/>
            <w:tcBorders>
              <w:top w:val="nil"/>
              <w:left w:val="nil"/>
              <w:bottom w:val="nil"/>
              <w:right w:val="single" w:sz="8" w:space="0" w:color="auto"/>
            </w:tcBorders>
            <w:shd w:val="clear" w:color="auto" w:fill="F2F2F2" w:themeFill="background1" w:themeFillShade="F2"/>
            <w:noWrap/>
            <w:vAlign w:val="center"/>
          </w:tcPr>
          <w:p w:rsidR="00706F04" w:rsidRPr="0045581A" w:rsidRDefault="00706F04" w:rsidP="00706F04">
            <w:pPr>
              <w:jc w:val="right"/>
              <w:rPr>
                <w:rFonts w:ascii="Arial" w:hAnsi="Arial" w:cs="Arial"/>
                <w:sz w:val="14"/>
                <w:szCs w:val="14"/>
              </w:rPr>
            </w:pPr>
          </w:p>
        </w:tc>
      </w:tr>
      <w:tr w:rsidR="00706F04" w:rsidRPr="0045581A" w:rsidTr="004C2BBF">
        <w:trPr>
          <w:trHeight w:val="227"/>
        </w:trPr>
        <w:tc>
          <w:tcPr>
            <w:tcW w:w="2067" w:type="pct"/>
            <w:tcBorders>
              <w:top w:val="nil"/>
              <w:left w:val="single" w:sz="8" w:space="0" w:color="auto"/>
              <w:bottom w:val="nil"/>
              <w:right w:val="single" w:sz="8" w:space="0" w:color="000000"/>
            </w:tcBorders>
            <w:shd w:val="clear" w:color="auto" w:fill="auto"/>
            <w:vAlign w:val="center"/>
            <w:hideMark/>
          </w:tcPr>
          <w:p w:rsidR="00706F04" w:rsidRPr="0045581A" w:rsidRDefault="00706F04" w:rsidP="00706F04">
            <w:pPr>
              <w:rPr>
                <w:rFonts w:ascii="Arial" w:hAnsi="Arial" w:cs="Arial"/>
                <w:color w:val="000000"/>
                <w:sz w:val="14"/>
                <w:szCs w:val="14"/>
              </w:rPr>
            </w:pPr>
            <w:r w:rsidRPr="0045581A">
              <w:rPr>
                <w:rFonts w:ascii="Arial" w:hAnsi="Arial" w:cs="Arial"/>
                <w:color w:val="000000"/>
                <w:sz w:val="14"/>
                <w:szCs w:val="14"/>
              </w:rPr>
              <w:t>1. Deudores comerciales y otras cuentas a cobrar</w:t>
            </w:r>
          </w:p>
        </w:tc>
        <w:tc>
          <w:tcPr>
            <w:tcW w:w="872" w:type="pct"/>
            <w:tcBorders>
              <w:top w:val="nil"/>
              <w:left w:val="nil"/>
              <w:bottom w:val="nil"/>
              <w:right w:val="nil"/>
            </w:tcBorders>
            <w:shd w:val="clear" w:color="auto" w:fill="auto"/>
            <w:noWrap/>
            <w:vAlign w:val="center"/>
          </w:tcPr>
          <w:p w:rsidR="00706F04" w:rsidRPr="0045581A" w:rsidRDefault="00706F04" w:rsidP="00706F04">
            <w:pPr>
              <w:jc w:val="right"/>
              <w:rPr>
                <w:rFonts w:ascii="Arial" w:hAnsi="Arial" w:cs="Arial"/>
                <w:b/>
                <w:bCs/>
                <w:sz w:val="14"/>
                <w:szCs w:val="14"/>
              </w:rPr>
            </w:pPr>
            <w:r>
              <w:rPr>
                <w:rFonts w:ascii="Arial" w:hAnsi="Arial" w:cs="Arial"/>
                <w:color w:val="000000"/>
                <w:sz w:val="16"/>
                <w:szCs w:val="16"/>
              </w:rPr>
              <w:t>1.011.798,93</w:t>
            </w:r>
          </w:p>
        </w:tc>
        <w:tc>
          <w:tcPr>
            <w:tcW w:w="1110" w:type="pct"/>
            <w:tcBorders>
              <w:top w:val="nil"/>
              <w:left w:val="nil"/>
              <w:bottom w:val="nil"/>
              <w:right w:val="nil"/>
            </w:tcBorders>
            <w:shd w:val="clear" w:color="auto" w:fill="auto"/>
            <w:noWrap/>
            <w:vAlign w:val="center"/>
          </w:tcPr>
          <w:p w:rsidR="00706F04" w:rsidRPr="0045581A" w:rsidRDefault="00706F04" w:rsidP="00706F04">
            <w:pPr>
              <w:jc w:val="right"/>
              <w:rPr>
                <w:rFonts w:ascii="Arial" w:hAnsi="Arial" w:cs="Arial"/>
                <w:b/>
                <w:bCs/>
                <w:sz w:val="14"/>
                <w:szCs w:val="14"/>
              </w:rPr>
            </w:pPr>
            <w:r>
              <w:rPr>
                <w:rFonts w:ascii="Arial" w:hAnsi="Arial" w:cs="Arial"/>
                <w:color w:val="000000"/>
                <w:sz w:val="16"/>
                <w:szCs w:val="16"/>
              </w:rPr>
              <w:t>967.417,68</w:t>
            </w:r>
          </w:p>
        </w:tc>
        <w:tc>
          <w:tcPr>
            <w:tcW w:w="951" w:type="pct"/>
            <w:tcBorders>
              <w:top w:val="nil"/>
              <w:left w:val="nil"/>
              <w:bottom w:val="nil"/>
              <w:right w:val="single" w:sz="8" w:space="0" w:color="auto"/>
            </w:tcBorders>
            <w:shd w:val="clear" w:color="auto" w:fill="auto"/>
            <w:noWrap/>
            <w:vAlign w:val="center"/>
          </w:tcPr>
          <w:p w:rsidR="00706F04" w:rsidRPr="0045581A" w:rsidRDefault="00706F04" w:rsidP="00706F04">
            <w:pPr>
              <w:jc w:val="right"/>
              <w:rPr>
                <w:rFonts w:ascii="Arial" w:hAnsi="Arial" w:cs="Arial"/>
                <w:b/>
                <w:bCs/>
                <w:sz w:val="14"/>
                <w:szCs w:val="14"/>
              </w:rPr>
            </w:pPr>
            <w:r>
              <w:rPr>
                <w:rFonts w:ascii="Arial" w:hAnsi="Arial" w:cs="Arial"/>
                <w:color w:val="000000"/>
                <w:sz w:val="16"/>
                <w:szCs w:val="16"/>
              </w:rPr>
              <w:t>2.869.044,44</w:t>
            </w:r>
          </w:p>
        </w:tc>
      </w:tr>
      <w:tr w:rsidR="00706F04" w:rsidRPr="0045581A" w:rsidTr="004C2BBF">
        <w:trPr>
          <w:trHeight w:val="227"/>
        </w:trPr>
        <w:tc>
          <w:tcPr>
            <w:tcW w:w="2067" w:type="pct"/>
            <w:tcBorders>
              <w:top w:val="nil"/>
              <w:left w:val="single" w:sz="8" w:space="0" w:color="auto"/>
              <w:bottom w:val="nil"/>
              <w:right w:val="single" w:sz="8" w:space="0" w:color="000000"/>
            </w:tcBorders>
            <w:shd w:val="clear" w:color="auto" w:fill="auto"/>
            <w:vAlign w:val="center"/>
            <w:hideMark/>
          </w:tcPr>
          <w:p w:rsidR="00706F04" w:rsidRPr="0045581A" w:rsidRDefault="00706F04" w:rsidP="00706F04">
            <w:pPr>
              <w:rPr>
                <w:rFonts w:ascii="Arial" w:hAnsi="Arial" w:cs="Arial"/>
                <w:color w:val="000000"/>
                <w:sz w:val="14"/>
                <w:szCs w:val="14"/>
              </w:rPr>
            </w:pPr>
            <w:r w:rsidRPr="0045581A">
              <w:rPr>
                <w:rFonts w:ascii="Arial" w:hAnsi="Arial" w:cs="Arial"/>
                <w:color w:val="000000"/>
                <w:sz w:val="14"/>
                <w:szCs w:val="14"/>
              </w:rPr>
              <w:t>2.</w:t>
            </w:r>
            <w:r>
              <w:rPr>
                <w:rFonts w:ascii="Arial" w:hAnsi="Arial" w:cs="Arial"/>
                <w:color w:val="000000"/>
                <w:sz w:val="14"/>
                <w:szCs w:val="14"/>
              </w:rPr>
              <w:t xml:space="preserve"> </w:t>
            </w:r>
            <w:proofErr w:type="spellStart"/>
            <w:r w:rsidRPr="0045581A">
              <w:rPr>
                <w:rFonts w:ascii="Arial" w:hAnsi="Arial" w:cs="Arial"/>
                <w:color w:val="000000"/>
                <w:sz w:val="14"/>
                <w:szCs w:val="14"/>
              </w:rPr>
              <w:t>Invers</w:t>
            </w:r>
            <w:proofErr w:type="spellEnd"/>
            <w:r w:rsidRPr="0045581A">
              <w:rPr>
                <w:rFonts w:ascii="Arial" w:hAnsi="Arial" w:cs="Arial"/>
                <w:color w:val="000000"/>
                <w:sz w:val="14"/>
                <w:szCs w:val="14"/>
              </w:rPr>
              <w:t xml:space="preserve"> </w:t>
            </w:r>
            <w:r>
              <w:rPr>
                <w:rFonts w:ascii="Arial" w:hAnsi="Arial" w:cs="Arial"/>
                <w:color w:val="000000"/>
                <w:sz w:val="14"/>
                <w:szCs w:val="14"/>
              </w:rPr>
              <w:t>Eª</w:t>
            </w:r>
            <w:r w:rsidRPr="0045581A">
              <w:rPr>
                <w:rFonts w:ascii="Arial" w:hAnsi="Arial" w:cs="Arial"/>
                <w:color w:val="000000"/>
                <w:sz w:val="14"/>
                <w:szCs w:val="14"/>
              </w:rPr>
              <w:t xml:space="preserve"> Grupo y asociadas a c</w:t>
            </w:r>
            <w:r>
              <w:rPr>
                <w:rFonts w:ascii="Arial" w:hAnsi="Arial" w:cs="Arial"/>
                <w:color w:val="000000"/>
                <w:sz w:val="14"/>
                <w:szCs w:val="14"/>
              </w:rPr>
              <w:t>/p</w:t>
            </w:r>
          </w:p>
        </w:tc>
        <w:tc>
          <w:tcPr>
            <w:tcW w:w="872" w:type="pct"/>
            <w:tcBorders>
              <w:top w:val="nil"/>
              <w:left w:val="nil"/>
              <w:bottom w:val="nil"/>
              <w:right w:val="nil"/>
            </w:tcBorders>
            <w:shd w:val="clear" w:color="auto" w:fill="auto"/>
            <w:noWrap/>
            <w:vAlign w:val="center"/>
          </w:tcPr>
          <w:p w:rsidR="00706F04" w:rsidRPr="0045581A" w:rsidRDefault="00706F04" w:rsidP="00706F04">
            <w:pPr>
              <w:jc w:val="right"/>
              <w:rPr>
                <w:rFonts w:ascii="Arial" w:hAnsi="Arial" w:cs="Arial"/>
                <w:sz w:val="14"/>
                <w:szCs w:val="14"/>
              </w:rPr>
            </w:pPr>
          </w:p>
        </w:tc>
        <w:tc>
          <w:tcPr>
            <w:tcW w:w="1110" w:type="pct"/>
            <w:tcBorders>
              <w:top w:val="nil"/>
              <w:left w:val="nil"/>
              <w:bottom w:val="nil"/>
              <w:right w:val="nil"/>
            </w:tcBorders>
            <w:shd w:val="clear" w:color="auto" w:fill="auto"/>
            <w:noWrap/>
            <w:vAlign w:val="center"/>
          </w:tcPr>
          <w:p w:rsidR="00706F04" w:rsidRPr="0045581A" w:rsidRDefault="00706F04" w:rsidP="00706F04">
            <w:pPr>
              <w:jc w:val="right"/>
              <w:rPr>
                <w:rFonts w:ascii="Arial" w:hAnsi="Arial" w:cs="Arial"/>
                <w:b/>
                <w:bCs/>
                <w:sz w:val="14"/>
                <w:szCs w:val="14"/>
              </w:rPr>
            </w:pPr>
          </w:p>
        </w:tc>
        <w:tc>
          <w:tcPr>
            <w:tcW w:w="951" w:type="pct"/>
            <w:tcBorders>
              <w:top w:val="nil"/>
              <w:left w:val="nil"/>
              <w:bottom w:val="nil"/>
              <w:right w:val="single" w:sz="8" w:space="0" w:color="auto"/>
            </w:tcBorders>
            <w:shd w:val="clear" w:color="auto" w:fill="auto"/>
            <w:noWrap/>
            <w:vAlign w:val="center"/>
          </w:tcPr>
          <w:p w:rsidR="00706F04" w:rsidRPr="0045581A" w:rsidRDefault="00706F04" w:rsidP="00706F04">
            <w:pPr>
              <w:jc w:val="right"/>
              <w:rPr>
                <w:rFonts w:ascii="Arial" w:hAnsi="Arial" w:cs="Arial"/>
                <w:b/>
                <w:bCs/>
                <w:sz w:val="14"/>
                <w:szCs w:val="14"/>
              </w:rPr>
            </w:pPr>
            <w:r>
              <w:rPr>
                <w:rFonts w:ascii="Arial" w:hAnsi="Arial" w:cs="Arial"/>
                <w:b/>
                <w:bCs/>
                <w:color w:val="000000"/>
                <w:sz w:val="16"/>
                <w:szCs w:val="16"/>
              </w:rPr>
              <w:t> </w:t>
            </w:r>
          </w:p>
        </w:tc>
      </w:tr>
      <w:tr w:rsidR="00706F04" w:rsidRPr="0045581A" w:rsidTr="004C2BBF">
        <w:trPr>
          <w:trHeight w:val="227"/>
        </w:trPr>
        <w:tc>
          <w:tcPr>
            <w:tcW w:w="2067" w:type="pct"/>
            <w:tcBorders>
              <w:top w:val="nil"/>
              <w:left w:val="single" w:sz="8" w:space="0" w:color="auto"/>
              <w:bottom w:val="nil"/>
              <w:right w:val="single" w:sz="8" w:space="0" w:color="000000"/>
            </w:tcBorders>
            <w:shd w:val="clear" w:color="auto" w:fill="auto"/>
            <w:vAlign w:val="center"/>
            <w:hideMark/>
          </w:tcPr>
          <w:p w:rsidR="00706F04" w:rsidRPr="0045581A" w:rsidRDefault="00706F04" w:rsidP="00706F04">
            <w:pPr>
              <w:rPr>
                <w:rFonts w:ascii="Arial" w:hAnsi="Arial" w:cs="Arial"/>
                <w:color w:val="000000"/>
                <w:sz w:val="14"/>
                <w:szCs w:val="14"/>
              </w:rPr>
            </w:pPr>
            <w:r w:rsidRPr="0045581A">
              <w:rPr>
                <w:rFonts w:ascii="Arial" w:hAnsi="Arial" w:cs="Arial"/>
                <w:color w:val="000000"/>
                <w:sz w:val="14"/>
                <w:szCs w:val="14"/>
              </w:rPr>
              <w:t>b.</w:t>
            </w:r>
            <w:r>
              <w:rPr>
                <w:rFonts w:ascii="Arial" w:hAnsi="Arial" w:cs="Arial"/>
                <w:color w:val="000000"/>
                <w:sz w:val="14"/>
                <w:szCs w:val="14"/>
              </w:rPr>
              <w:t xml:space="preserve"> </w:t>
            </w:r>
            <w:r w:rsidRPr="0045581A">
              <w:rPr>
                <w:rFonts w:ascii="Arial" w:hAnsi="Arial" w:cs="Arial"/>
                <w:color w:val="000000"/>
                <w:sz w:val="14"/>
                <w:szCs w:val="14"/>
              </w:rPr>
              <w:t>Créditos a empresas</w:t>
            </w:r>
          </w:p>
        </w:tc>
        <w:tc>
          <w:tcPr>
            <w:tcW w:w="872" w:type="pct"/>
            <w:tcBorders>
              <w:top w:val="nil"/>
              <w:left w:val="nil"/>
              <w:bottom w:val="nil"/>
              <w:right w:val="nil"/>
            </w:tcBorders>
            <w:shd w:val="clear" w:color="auto" w:fill="auto"/>
            <w:noWrap/>
            <w:vAlign w:val="center"/>
          </w:tcPr>
          <w:p w:rsidR="00706F04" w:rsidRPr="0045581A" w:rsidRDefault="00706F04" w:rsidP="00706F04">
            <w:pPr>
              <w:jc w:val="right"/>
              <w:rPr>
                <w:rFonts w:ascii="Arial" w:hAnsi="Arial" w:cs="Arial"/>
                <w:sz w:val="14"/>
                <w:szCs w:val="14"/>
              </w:rPr>
            </w:pPr>
          </w:p>
        </w:tc>
        <w:tc>
          <w:tcPr>
            <w:tcW w:w="1110" w:type="pct"/>
            <w:tcBorders>
              <w:top w:val="nil"/>
              <w:left w:val="nil"/>
              <w:bottom w:val="nil"/>
              <w:right w:val="nil"/>
            </w:tcBorders>
            <w:shd w:val="clear" w:color="auto" w:fill="auto"/>
            <w:noWrap/>
            <w:vAlign w:val="center"/>
          </w:tcPr>
          <w:p w:rsidR="00706F04" w:rsidRPr="0045581A" w:rsidRDefault="00706F04" w:rsidP="00706F04">
            <w:pPr>
              <w:jc w:val="right"/>
              <w:rPr>
                <w:rFonts w:ascii="Arial" w:hAnsi="Arial" w:cs="Arial"/>
                <w:sz w:val="14"/>
                <w:szCs w:val="14"/>
              </w:rPr>
            </w:pPr>
          </w:p>
        </w:tc>
        <w:tc>
          <w:tcPr>
            <w:tcW w:w="951" w:type="pct"/>
            <w:tcBorders>
              <w:top w:val="nil"/>
              <w:left w:val="nil"/>
              <w:bottom w:val="nil"/>
              <w:right w:val="single" w:sz="8" w:space="0" w:color="auto"/>
            </w:tcBorders>
            <w:shd w:val="clear" w:color="auto" w:fill="auto"/>
            <w:noWrap/>
            <w:vAlign w:val="center"/>
          </w:tcPr>
          <w:p w:rsidR="00706F04" w:rsidRPr="0045581A" w:rsidRDefault="00706F04" w:rsidP="00706F04">
            <w:pPr>
              <w:jc w:val="right"/>
              <w:rPr>
                <w:rFonts w:ascii="Arial" w:hAnsi="Arial" w:cs="Arial"/>
                <w:sz w:val="14"/>
                <w:szCs w:val="14"/>
              </w:rPr>
            </w:pPr>
            <w:r>
              <w:rPr>
                <w:rFonts w:ascii="Arial" w:hAnsi="Arial" w:cs="Arial"/>
                <w:color w:val="000000"/>
                <w:sz w:val="16"/>
                <w:szCs w:val="16"/>
              </w:rPr>
              <w:t>3.748.213,21</w:t>
            </w:r>
          </w:p>
        </w:tc>
      </w:tr>
      <w:tr w:rsidR="00706F04" w:rsidRPr="0045581A" w:rsidTr="004C2BBF">
        <w:trPr>
          <w:trHeight w:val="227"/>
        </w:trPr>
        <w:tc>
          <w:tcPr>
            <w:tcW w:w="2067" w:type="pct"/>
            <w:tcBorders>
              <w:top w:val="nil"/>
              <w:left w:val="single" w:sz="8" w:space="0" w:color="auto"/>
              <w:bottom w:val="nil"/>
              <w:right w:val="single" w:sz="8" w:space="0" w:color="000000"/>
            </w:tcBorders>
            <w:shd w:val="clear" w:color="auto" w:fill="auto"/>
            <w:vAlign w:val="center"/>
            <w:hideMark/>
          </w:tcPr>
          <w:p w:rsidR="00706F04" w:rsidRPr="0045581A" w:rsidRDefault="00706F04" w:rsidP="00706F04">
            <w:pPr>
              <w:rPr>
                <w:rFonts w:ascii="Arial" w:hAnsi="Arial" w:cs="Arial"/>
                <w:color w:val="000000"/>
                <w:sz w:val="14"/>
                <w:szCs w:val="14"/>
              </w:rPr>
            </w:pPr>
            <w:r w:rsidRPr="0045581A">
              <w:rPr>
                <w:rFonts w:ascii="Arial" w:hAnsi="Arial" w:cs="Arial"/>
                <w:color w:val="000000"/>
                <w:sz w:val="14"/>
                <w:szCs w:val="14"/>
              </w:rPr>
              <w:t>e Otros activos financieros</w:t>
            </w:r>
          </w:p>
        </w:tc>
        <w:tc>
          <w:tcPr>
            <w:tcW w:w="872" w:type="pct"/>
            <w:tcBorders>
              <w:top w:val="nil"/>
              <w:left w:val="nil"/>
              <w:bottom w:val="nil"/>
              <w:right w:val="nil"/>
            </w:tcBorders>
            <w:shd w:val="clear" w:color="auto" w:fill="auto"/>
            <w:noWrap/>
            <w:vAlign w:val="center"/>
          </w:tcPr>
          <w:p w:rsidR="00706F04" w:rsidRPr="0045581A" w:rsidRDefault="00706F04" w:rsidP="00706F04">
            <w:pPr>
              <w:jc w:val="right"/>
              <w:rPr>
                <w:rFonts w:ascii="Arial" w:hAnsi="Arial" w:cs="Arial"/>
                <w:sz w:val="14"/>
                <w:szCs w:val="14"/>
              </w:rPr>
            </w:pPr>
          </w:p>
        </w:tc>
        <w:tc>
          <w:tcPr>
            <w:tcW w:w="1110" w:type="pct"/>
            <w:tcBorders>
              <w:top w:val="nil"/>
              <w:left w:val="nil"/>
              <w:bottom w:val="nil"/>
              <w:right w:val="nil"/>
            </w:tcBorders>
            <w:shd w:val="clear" w:color="auto" w:fill="auto"/>
            <w:noWrap/>
            <w:vAlign w:val="center"/>
          </w:tcPr>
          <w:p w:rsidR="00706F04" w:rsidRPr="0045581A" w:rsidRDefault="00706F04" w:rsidP="00706F04">
            <w:pPr>
              <w:jc w:val="right"/>
              <w:rPr>
                <w:rFonts w:ascii="Arial" w:hAnsi="Arial" w:cs="Arial"/>
                <w:sz w:val="14"/>
                <w:szCs w:val="14"/>
              </w:rPr>
            </w:pPr>
            <w:r>
              <w:rPr>
                <w:rFonts w:ascii="Arial" w:hAnsi="Arial" w:cs="Arial"/>
                <w:color w:val="000000"/>
                <w:sz w:val="16"/>
                <w:szCs w:val="16"/>
              </w:rPr>
              <w:t>159.450,99</w:t>
            </w:r>
          </w:p>
        </w:tc>
        <w:tc>
          <w:tcPr>
            <w:tcW w:w="951" w:type="pct"/>
            <w:tcBorders>
              <w:top w:val="nil"/>
              <w:left w:val="nil"/>
              <w:bottom w:val="nil"/>
              <w:right w:val="single" w:sz="8" w:space="0" w:color="auto"/>
            </w:tcBorders>
            <w:shd w:val="clear" w:color="auto" w:fill="auto"/>
            <w:noWrap/>
            <w:vAlign w:val="center"/>
          </w:tcPr>
          <w:p w:rsidR="00706F04" w:rsidRPr="0045581A" w:rsidRDefault="00706F04" w:rsidP="00706F04">
            <w:pPr>
              <w:jc w:val="right"/>
              <w:rPr>
                <w:rFonts w:ascii="Arial" w:hAnsi="Arial" w:cs="Arial"/>
                <w:sz w:val="14"/>
                <w:szCs w:val="14"/>
              </w:rPr>
            </w:pPr>
            <w:r>
              <w:rPr>
                <w:rFonts w:ascii="Arial" w:hAnsi="Arial" w:cs="Arial"/>
                <w:color w:val="000000"/>
                <w:sz w:val="16"/>
                <w:szCs w:val="16"/>
              </w:rPr>
              <w:t>281.546,66</w:t>
            </w:r>
          </w:p>
        </w:tc>
      </w:tr>
      <w:tr w:rsidR="00706F04" w:rsidRPr="0045581A" w:rsidTr="004C2BBF">
        <w:trPr>
          <w:trHeight w:val="227"/>
        </w:trPr>
        <w:tc>
          <w:tcPr>
            <w:tcW w:w="2067" w:type="pct"/>
            <w:tcBorders>
              <w:top w:val="nil"/>
              <w:left w:val="single" w:sz="8" w:space="0" w:color="auto"/>
              <w:bottom w:val="nil"/>
              <w:right w:val="single" w:sz="8" w:space="0" w:color="000000"/>
            </w:tcBorders>
            <w:shd w:val="clear" w:color="auto" w:fill="auto"/>
            <w:vAlign w:val="center"/>
            <w:hideMark/>
          </w:tcPr>
          <w:p w:rsidR="00706F04" w:rsidRPr="0045581A" w:rsidRDefault="00706F04" w:rsidP="00706F04">
            <w:pPr>
              <w:rPr>
                <w:rFonts w:ascii="Arial" w:hAnsi="Arial" w:cs="Arial"/>
                <w:color w:val="000000"/>
                <w:sz w:val="14"/>
                <w:szCs w:val="14"/>
              </w:rPr>
            </w:pPr>
            <w:r w:rsidRPr="0045581A">
              <w:rPr>
                <w:rFonts w:ascii="Arial" w:hAnsi="Arial" w:cs="Arial"/>
                <w:color w:val="000000"/>
                <w:sz w:val="14"/>
                <w:szCs w:val="14"/>
              </w:rPr>
              <w:t>3. Inversiones financieras a corto plazo</w:t>
            </w:r>
          </w:p>
        </w:tc>
        <w:tc>
          <w:tcPr>
            <w:tcW w:w="872" w:type="pct"/>
            <w:tcBorders>
              <w:top w:val="nil"/>
              <w:left w:val="nil"/>
              <w:bottom w:val="nil"/>
              <w:right w:val="nil"/>
            </w:tcBorders>
            <w:shd w:val="clear" w:color="auto" w:fill="auto"/>
            <w:noWrap/>
            <w:vAlign w:val="center"/>
          </w:tcPr>
          <w:p w:rsidR="00706F04" w:rsidRPr="0045581A" w:rsidRDefault="00706F04" w:rsidP="00706F04">
            <w:pPr>
              <w:jc w:val="right"/>
              <w:rPr>
                <w:rFonts w:ascii="Arial" w:hAnsi="Arial" w:cs="Arial"/>
                <w:color w:val="000000"/>
                <w:sz w:val="14"/>
                <w:szCs w:val="14"/>
              </w:rPr>
            </w:pPr>
          </w:p>
        </w:tc>
        <w:tc>
          <w:tcPr>
            <w:tcW w:w="1110" w:type="pct"/>
            <w:tcBorders>
              <w:top w:val="nil"/>
              <w:left w:val="nil"/>
              <w:bottom w:val="nil"/>
              <w:right w:val="nil"/>
            </w:tcBorders>
            <w:shd w:val="clear" w:color="auto" w:fill="auto"/>
            <w:noWrap/>
            <w:vAlign w:val="center"/>
          </w:tcPr>
          <w:p w:rsidR="00706F04" w:rsidRPr="00A362DB" w:rsidRDefault="00A362DB" w:rsidP="00706F04">
            <w:pPr>
              <w:jc w:val="right"/>
              <w:rPr>
                <w:rFonts w:ascii="Arial" w:hAnsi="Arial" w:cs="Arial"/>
                <w:b/>
                <w:bCs/>
                <w:sz w:val="14"/>
                <w:szCs w:val="14"/>
              </w:rPr>
            </w:pPr>
            <w:r w:rsidRPr="00A362DB">
              <w:rPr>
                <w:rFonts w:ascii="Arial" w:hAnsi="Arial" w:cs="Arial"/>
                <w:color w:val="000000"/>
                <w:sz w:val="16"/>
                <w:szCs w:val="16"/>
              </w:rPr>
              <w:t>9.427,32</w:t>
            </w:r>
          </w:p>
        </w:tc>
        <w:tc>
          <w:tcPr>
            <w:tcW w:w="951" w:type="pct"/>
            <w:tcBorders>
              <w:top w:val="nil"/>
              <w:left w:val="nil"/>
              <w:bottom w:val="nil"/>
              <w:right w:val="single" w:sz="8" w:space="0" w:color="auto"/>
            </w:tcBorders>
            <w:shd w:val="clear" w:color="auto" w:fill="auto"/>
            <w:noWrap/>
            <w:vAlign w:val="center"/>
          </w:tcPr>
          <w:p w:rsidR="00706F04" w:rsidRPr="00A362DB" w:rsidRDefault="00A362DB" w:rsidP="00706F04">
            <w:pPr>
              <w:jc w:val="right"/>
              <w:rPr>
                <w:rFonts w:ascii="Arial" w:hAnsi="Arial" w:cs="Arial"/>
                <w:b/>
                <w:bCs/>
                <w:sz w:val="14"/>
                <w:szCs w:val="14"/>
              </w:rPr>
            </w:pPr>
            <w:r w:rsidRPr="00A362DB">
              <w:rPr>
                <w:rFonts w:ascii="Arial" w:hAnsi="Arial" w:cs="Arial"/>
                <w:color w:val="000000"/>
                <w:sz w:val="16"/>
                <w:szCs w:val="16"/>
              </w:rPr>
              <w:t>1.230,05</w:t>
            </w:r>
          </w:p>
        </w:tc>
      </w:tr>
      <w:tr w:rsidR="00706F04" w:rsidRPr="0045581A" w:rsidTr="004C2BBF">
        <w:trPr>
          <w:trHeight w:val="227"/>
        </w:trPr>
        <w:tc>
          <w:tcPr>
            <w:tcW w:w="2067" w:type="pct"/>
            <w:tcBorders>
              <w:top w:val="nil"/>
              <w:left w:val="single" w:sz="8" w:space="0" w:color="auto"/>
              <w:bottom w:val="single" w:sz="8" w:space="0" w:color="auto"/>
              <w:right w:val="single" w:sz="8" w:space="0" w:color="000000"/>
            </w:tcBorders>
            <w:shd w:val="clear" w:color="auto" w:fill="auto"/>
            <w:vAlign w:val="center"/>
            <w:hideMark/>
          </w:tcPr>
          <w:p w:rsidR="00706F04" w:rsidRPr="0045581A" w:rsidRDefault="00706F04" w:rsidP="00706F04">
            <w:pPr>
              <w:rPr>
                <w:rFonts w:ascii="Arial" w:hAnsi="Arial" w:cs="Arial"/>
                <w:color w:val="000000"/>
                <w:sz w:val="14"/>
                <w:szCs w:val="14"/>
              </w:rPr>
            </w:pPr>
            <w:r w:rsidRPr="0045581A">
              <w:rPr>
                <w:rFonts w:ascii="Arial" w:hAnsi="Arial" w:cs="Arial"/>
                <w:color w:val="000000"/>
                <w:sz w:val="14"/>
                <w:szCs w:val="14"/>
              </w:rPr>
              <w:t>e. Otros activos financieros.</w:t>
            </w:r>
          </w:p>
        </w:tc>
        <w:tc>
          <w:tcPr>
            <w:tcW w:w="872" w:type="pct"/>
            <w:tcBorders>
              <w:top w:val="nil"/>
              <w:left w:val="nil"/>
              <w:bottom w:val="single" w:sz="8" w:space="0" w:color="auto"/>
              <w:right w:val="nil"/>
            </w:tcBorders>
            <w:shd w:val="clear" w:color="auto" w:fill="auto"/>
            <w:noWrap/>
            <w:vAlign w:val="center"/>
          </w:tcPr>
          <w:p w:rsidR="00706F04" w:rsidRPr="0045581A" w:rsidRDefault="00706F04" w:rsidP="00706F04">
            <w:pPr>
              <w:jc w:val="right"/>
              <w:rPr>
                <w:rFonts w:ascii="Arial" w:hAnsi="Arial" w:cs="Arial"/>
                <w:sz w:val="14"/>
                <w:szCs w:val="14"/>
              </w:rPr>
            </w:pPr>
            <w:r>
              <w:rPr>
                <w:rFonts w:ascii="Arial" w:hAnsi="Arial" w:cs="Arial"/>
                <w:color w:val="000000"/>
                <w:sz w:val="16"/>
                <w:szCs w:val="16"/>
              </w:rPr>
              <w:t> </w:t>
            </w:r>
          </w:p>
        </w:tc>
        <w:tc>
          <w:tcPr>
            <w:tcW w:w="1110" w:type="pct"/>
            <w:tcBorders>
              <w:top w:val="nil"/>
              <w:left w:val="nil"/>
              <w:bottom w:val="single" w:sz="8" w:space="0" w:color="auto"/>
              <w:right w:val="nil"/>
            </w:tcBorders>
            <w:shd w:val="clear" w:color="auto" w:fill="auto"/>
            <w:noWrap/>
            <w:vAlign w:val="center"/>
          </w:tcPr>
          <w:p w:rsidR="00706F04" w:rsidRPr="0045581A" w:rsidRDefault="00706F04" w:rsidP="00706F04">
            <w:pPr>
              <w:jc w:val="right"/>
              <w:rPr>
                <w:rFonts w:ascii="Arial" w:hAnsi="Arial" w:cs="Arial"/>
                <w:sz w:val="14"/>
                <w:szCs w:val="14"/>
              </w:rPr>
            </w:pPr>
            <w:r>
              <w:rPr>
                <w:rFonts w:ascii="Arial" w:hAnsi="Arial" w:cs="Arial"/>
                <w:color w:val="000000"/>
                <w:sz w:val="16"/>
                <w:szCs w:val="16"/>
              </w:rPr>
              <w:t>1.632,02</w:t>
            </w:r>
          </w:p>
        </w:tc>
        <w:tc>
          <w:tcPr>
            <w:tcW w:w="951" w:type="pct"/>
            <w:tcBorders>
              <w:top w:val="nil"/>
              <w:left w:val="nil"/>
              <w:bottom w:val="single" w:sz="8" w:space="0" w:color="auto"/>
              <w:right w:val="single" w:sz="8" w:space="0" w:color="auto"/>
            </w:tcBorders>
            <w:shd w:val="clear" w:color="auto" w:fill="auto"/>
            <w:noWrap/>
            <w:vAlign w:val="center"/>
          </w:tcPr>
          <w:p w:rsidR="00706F04" w:rsidRPr="0045581A" w:rsidRDefault="00706F04" w:rsidP="00706F04">
            <w:pPr>
              <w:jc w:val="right"/>
              <w:rPr>
                <w:rFonts w:ascii="Arial" w:hAnsi="Arial" w:cs="Arial"/>
                <w:sz w:val="14"/>
                <w:szCs w:val="14"/>
              </w:rPr>
            </w:pPr>
            <w:r>
              <w:rPr>
                <w:rFonts w:ascii="Arial" w:hAnsi="Arial" w:cs="Arial"/>
                <w:color w:val="000000"/>
                <w:sz w:val="16"/>
                <w:szCs w:val="16"/>
              </w:rPr>
              <w:t>4.852,01</w:t>
            </w:r>
          </w:p>
        </w:tc>
      </w:tr>
      <w:tr w:rsidR="00706F04" w:rsidRPr="0045581A" w:rsidTr="004C2BBF">
        <w:trPr>
          <w:trHeight w:val="227"/>
        </w:trPr>
        <w:tc>
          <w:tcPr>
            <w:tcW w:w="2067" w:type="pct"/>
            <w:tcBorders>
              <w:top w:val="nil"/>
              <w:left w:val="single" w:sz="8" w:space="0" w:color="auto"/>
              <w:bottom w:val="nil"/>
              <w:right w:val="single" w:sz="8" w:space="0" w:color="000000"/>
            </w:tcBorders>
            <w:shd w:val="clear" w:color="auto" w:fill="F2F2F2" w:themeFill="background1" w:themeFillShade="F2"/>
            <w:noWrap/>
            <w:vAlign w:val="center"/>
            <w:hideMark/>
          </w:tcPr>
          <w:p w:rsidR="00706F04" w:rsidRPr="0045581A" w:rsidRDefault="00706F04" w:rsidP="00706F04">
            <w:pPr>
              <w:rPr>
                <w:rFonts w:ascii="Arial" w:hAnsi="Arial" w:cs="Arial"/>
                <w:b/>
                <w:bCs/>
                <w:sz w:val="14"/>
                <w:szCs w:val="14"/>
              </w:rPr>
            </w:pPr>
            <w:r w:rsidRPr="0045581A">
              <w:rPr>
                <w:rFonts w:ascii="Arial" w:hAnsi="Arial" w:cs="Arial"/>
                <w:b/>
                <w:bCs/>
                <w:sz w:val="14"/>
                <w:szCs w:val="14"/>
              </w:rPr>
              <w:t>D) PASIVO CORRIENTE</w:t>
            </w:r>
          </w:p>
        </w:tc>
        <w:tc>
          <w:tcPr>
            <w:tcW w:w="872" w:type="pct"/>
            <w:tcBorders>
              <w:top w:val="nil"/>
              <w:left w:val="nil"/>
              <w:bottom w:val="nil"/>
              <w:right w:val="nil"/>
            </w:tcBorders>
            <w:shd w:val="clear" w:color="auto" w:fill="F2F2F2" w:themeFill="background1" w:themeFillShade="F2"/>
            <w:noWrap/>
            <w:vAlign w:val="center"/>
          </w:tcPr>
          <w:p w:rsidR="00706F04" w:rsidRPr="0045581A" w:rsidRDefault="00706F04" w:rsidP="00706F04">
            <w:pPr>
              <w:jc w:val="right"/>
              <w:rPr>
                <w:rFonts w:ascii="Arial" w:hAnsi="Arial" w:cs="Arial"/>
                <w:b/>
                <w:bCs/>
                <w:sz w:val="14"/>
                <w:szCs w:val="14"/>
              </w:rPr>
            </w:pPr>
          </w:p>
        </w:tc>
        <w:tc>
          <w:tcPr>
            <w:tcW w:w="1110" w:type="pct"/>
            <w:tcBorders>
              <w:top w:val="nil"/>
              <w:left w:val="nil"/>
              <w:bottom w:val="nil"/>
              <w:right w:val="nil"/>
            </w:tcBorders>
            <w:shd w:val="clear" w:color="auto" w:fill="F2F2F2" w:themeFill="background1" w:themeFillShade="F2"/>
            <w:noWrap/>
            <w:vAlign w:val="center"/>
          </w:tcPr>
          <w:p w:rsidR="00706F04" w:rsidRPr="0045581A" w:rsidRDefault="00706F04" w:rsidP="00706F04">
            <w:pPr>
              <w:jc w:val="right"/>
              <w:rPr>
                <w:rFonts w:ascii="Arial" w:hAnsi="Arial" w:cs="Arial"/>
                <w:sz w:val="14"/>
                <w:szCs w:val="14"/>
              </w:rPr>
            </w:pPr>
          </w:p>
        </w:tc>
        <w:tc>
          <w:tcPr>
            <w:tcW w:w="951" w:type="pct"/>
            <w:tcBorders>
              <w:top w:val="nil"/>
              <w:left w:val="nil"/>
              <w:bottom w:val="nil"/>
              <w:right w:val="single" w:sz="8" w:space="0" w:color="auto"/>
            </w:tcBorders>
            <w:shd w:val="clear" w:color="auto" w:fill="F2F2F2" w:themeFill="background1" w:themeFillShade="F2"/>
            <w:noWrap/>
            <w:vAlign w:val="center"/>
          </w:tcPr>
          <w:p w:rsidR="00706F04" w:rsidRPr="0045581A" w:rsidRDefault="00706F04" w:rsidP="00706F04">
            <w:pPr>
              <w:jc w:val="right"/>
              <w:rPr>
                <w:rFonts w:ascii="Arial" w:hAnsi="Arial" w:cs="Arial"/>
                <w:sz w:val="14"/>
                <w:szCs w:val="14"/>
              </w:rPr>
            </w:pPr>
          </w:p>
        </w:tc>
      </w:tr>
      <w:tr w:rsidR="00706F04" w:rsidRPr="0045581A" w:rsidTr="004C2BBF">
        <w:trPr>
          <w:trHeight w:val="227"/>
        </w:trPr>
        <w:tc>
          <w:tcPr>
            <w:tcW w:w="2067" w:type="pct"/>
            <w:tcBorders>
              <w:top w:val="nil"/>
              <w:left w:val="single" w:sz="8" w:space="0" w:color="auto"/>
              <w:bottom w:val="nil"/>
              <w:right w:val="single" w:sz="8" w:space="0" w:color="000000"/>
            </w:tcBorders>
            <w:shd w:val="clear" w:color="auto" w:fill="auto"/>
            <w:vAlign w:val="center"/>
            <w:hideMark/>
          </w:tcPr>
          <w:p w:rsidR="00706F04" w:rsidRPr="0045581A" w:rsidRDefault="00706F04" w:rsidP="00706F04">
            <w:pPr>
              <w:rPr>
                <w:rFonts w:ascii="Arial" w:hAnsi="Arial" w:cs="Arial"/>
                <w:color w:val="000000"/>
                <w:sz w:val="14"/>
                <w:szCs w:val="14"/>
              </w:rPr>
            </w:pPr>
            <w:r w:rsidRPr="0045581A">
              <w:rPr>
                <w:rFonts w:ascii="Arial" w:hAnsi="Arial" w:cs="Arial"/>
                <w:color w:val="000000"/>
                <w:sz w:val="14"/>
                <w:szCs w:val="14"/>
              </w:rPr>
              <w:t>1.Deudas con empresas del grupo y asociad</w:t>
            </w:r>
            <w:r w:rsidRPr="00473927">
              <w:rPr>
                <w:rFonts w:ascii="Arial" w:hAnsi="Arial" w:cs="Arial"/>
                <w:color w:val="000000"/>
                <w:sz w:val="14"/>
                <w:szCs w:val="14"/>
              </w:rPr>
              <w:t>a</w:t>
            </w:r>
            <w:r w:rsidRPr="0045581A">
              <w:rPr>
                <w:rFonts w:ascii="Arial" w:hAnsi="Arial" w:cs="Arial"/>
                <w:color w:val="000000"/>
                <w:sz w:val="14"/>
                <w:szCs w:val="14"/>
              </w:rPr>
              <w:t>s a c</w:t>
            </w:r>
            <w:r>
              <w:rPr>
                <w:rFonts w:ascii="Arial" w:hAnsi="Arial" w:cs="Arial"/>
                <w:color w:val="000000"/>
                <w:sz w:val="14"/>
                <w:szCs w:val="14"/>
              </w:rPr>
              <w:t>/p</w:t>
            </w:r>
          </w:p>
        </w:tc>
        <w:tc>
          <w:tcPr>
            <w:tcW w:w="872" w:type="pct"/>
            <w:tcBorders>
              <w:top w:val="nil"/>
              <w:left w:val="single" w:sz="8" w:space="0" w:color="auto"/>
              <w:bottom w:val="nil"/>
              <w:right w:val="nil"/>
            </w:tcBorders>
            <w:shd w:val="clear" w:color="auto" w:fill="auto"/>
            <w:noWrap/>
            <w:vAlign w:val="bottom"/>
          </w:tcPr>
          <w:p w:rsidR="00706F04" w:rsidRPr="0045581A" w:rsidRDefault="00706F04" w:rsidP="00706F04">
            <w:pPr>
              <w:jc w:val="right"/>
              <w:rPr>
                <w:rFonts w:ascii="Arial" w:hAnsi="Arial" w:cs="Arial"/>
                <w:b/>
                <w:bCs/>
                <w:sz w:val="14"/>
                <w:szCs w:val="14"/>
              </w:rPr>
            </w:pPr>
            <w:r>
              <w:rPr>
                <w:rFonts w:ascii="Calibri" w:hAnsi="Calibri" w:cs="Calibri"/>
                <w:color w:val="000000"/>
                <w:sz w:val="22"/>
                <w:szCs w:val="22"/>
              </w:rPr>
              <w:t> </w:t>
            </w:r>
          </w:p>
        </w:tc>
        <w:tc>
          <w:tcPr>
            <w:tcW w:w="1110" w:type="pct"/>
            <w:tcBorders>
              <w:top w:val="nil"/>
              <w:left w:val="nil"/>
              <w:bottom w:val="nil"/>
              <w:right w:val="nil"/>
            </w:tcBorders>
            <w:shd w:val="clear" w:color="auto" w:fill="auto"/>
            <w:noWrap/>
            <w:vAlign w:val="center"/>
          </w:tcPr>
          <w:p w:rsidR="00706F04" w:rsidRPr="0045581A" w:rsidRDefault="00706F04" w:rsidP="00706F04">
            <w:pPr>
              <w:jc w:val="right"/>
              <w:rPr>
                <w:rFonts w:ascii="Arial" w:hAnsi="Arial" w:cs="Arial"/>
                <w:b/>
                <w:bCs/>
                <w:sz w:val="14"/>
                <w:szCs w:val="14"/>
              </w:rPr>
            </w:pPr>
          </w:p>
        </w:tc>
        <w:tc>
          <w:tcPr>
            <w:tcW w:w="951" w:type="pct"/>
            <w:tcBorders>
              <w:top w:val="nil"/>
              <w:left w:val="nil"/>
              <w:bottom w:val="nil"/>
              <w:right w:val="single" w:sz="8" w:space="0" w:color="auto"/>
            </w:tcBorders>
            <w:shd w:val="clear" w:color="auto" w:fill="auto"/>
            <w:noWrap/>
            <w:vAlign w:val="center"/>
          </w:tcPr>
          <w:p w:rsidR="00706F04" w:rsidRPr="0045581A" w:rsidRDefault="00706F04" w:rsidP="00706F04">
            <w:pPr>
              <w:jc w:val="right"/>
              <w:rPr>
                <w:rFonts w:ascii="Arial" w:hAnsi="Arial" w:cs="Arial"/>
                <w:sz w:val="14"/>
                <w:szCs w:val="14"/>
              </w:rPr>
            </w:pPr>
            <w:r>
              <w:rPr>
                <w:rFonts w:ascii="Arial" w:hAnsi="Arial" w:cs="Arial"/>
                <w:b/>
                <w:bCs/>
                <w:color w:val="000000"/>
                <w:sz w:val="14"/>
                <w:szCs w:val="14"/>
              </w:rPr>
              <w:t>1.342.083,26</w:t>
            </w:r>
          </w:p>
        </w:tc>
      </w:tr>
      <w:tr w:rsidR="00706F04" w:rsidRPr="0045581A" w:rsidTr="004C2BBF">
        <w:trPr>
          <w:trHeight w:val="227"/>
        </w:trPr>
        <w:tc>
          <w:tcPr>
            <w:tcW w:w="2067" w:type="pct"/>
            <w:tcBorders>
              <w:top w:val="nil"/>
              <w:left w:val="single" w:sz="8" w:space="0" w:color="auto"/>
              <w:bottom w:val="nil"/>
              <w:right w:val="single" w:sz="8" w:space="0" w:color="000000"/>
            </w:tcBorders>
            <w:shd w:val="clear" w:color="auto" w:fill="auto"/>
            <w:vAlign w:val="center"/>
            <w:hideMark/>
          </w:tcPr>
          <w:p w:rsidR="00706F04" w:rsidRPr="0045581A" w:rsidRDefault="00706F04" w:rsidP="00706F04">
            <w:pPr>
              <w:rPr>
                <w:rFonts w:ascii="Arial" w:hAnsi="Arial" w:cs="Arial"/>
                <w:color w:val="000000"/>
                <w:sz w:val="14"/>
                <w:szCs w:val="14"/>
              </w:rPr>
            </w:pPr>
            <w:r w:rsidRPr="0045581A">
              <w:rPr>
                <w:rFonts w:ascii="Arial" w:hAnsi="Arial" w:cs="Arial"/>
                <w:color w:val="000000"/>
                <w:sz w:val="14"/>
                <w:szCs w:val="14"/>
              </w:rPr>
              <w:t>3. Acreedores comerciales y otras cuentas a pagar</w:t>
            </w:r>
          </w:p>
        </w:tc>
        <w:tc>
          <w:tcPr>
            <w:tcW w:w="872" w:type="pct"/>
            <w:tcBorders>
              <w:top w:val="nil"/>
              <w:left w:val="single" w:sz="8" w:space="0" w:color="auto"/>
              <w:bottom w:val="nil"/>
              <w:right w:val="nil"/>
            </w:tcBorders>
            <w:shd w:val="clear" w:color="auto" w:fill="auto"/>
            <w:noWrap/>
            <w:vAlign w:val="center"/>
          </w:tcPr>
          <w:p w:rsidR="00706F04" w:rsidRPr="0045581A" w:rsidRDefault="00706F04" w:rsidP="00706F04">
            <w:pPr>
              <w:jc w:val="right"/>
              <w:rPr>
                <w:rFonts w:ascii="Arial" w:hAnsi="Arial" w:cs="Arial"/>
                <w:b/>
                <w:bCs/>
                <w:sz w:val="14"/>
                <w:szCs w:val="14"/>
              </w:rPr>
            </w:pPr>
            <w:r>
              <w:rPr>
                <w:rFonts w:ascii="Arial" w:hAnsi="Arial" w:cs="Arial"/>
                <w:b/>
                <w:bCs/>
                <w:color w:val="000000"/>
                <w:sz w:val="14"/>
                <w:szCs w:val="14"/>
              </w:rPr>
              <w:t>1.078.456,97</w:t>
            </w:r>
          </w:p>
        </w:tc>
        <w:tc>
          <w:tcPr>
            <w:tcW w:w="1110" w:type="pct"/>
            <w:tcBorders>
              <w:top w:val="nil"/>
              <w:left w:val="nil"/>
              <w:bottom w:val="nil"/>
              <w:right w:val="nil"/>
            </w:tcBorders>
            <w:shd w:val="clear" w:color="auto" w:fill="auto"/>
            <w:noWrap/>
            <w:vAlign w:val="center"/>
          </w:tcPr>
          <w:p w:rsidR="00706F04" w:rsidRPr="0045581A" w:rsidRDefault="00706F04" w:rsidP="00706F04">
            <w:pPr>
              <w:jc w:val="right"/>
              <w:rPr>
                <w:rFonts w:ascii="Arial" w:hAnsi="Arial" w:cs="Arial"/>
                <w:sz w:val="14"/>
                <w:szCs w:val="14"/>
              </w:rPr>
            </w:pPr>
          </w:p>
        </w:tc>
        <w:tc>
          <w:tcPr>
            <w:tcW w:w="951" w:type="pct"/>
            <w:tcBorders>
              <w:top w:val="nil"/>
              <w:left w:val="nil"/>
              <w:bottom w:val="nil"/>
              <w:right w:val="single" w:sz="8" w:space="0" w:color="auto"/>
            </w:tcBorders>
            <w:shd w:val="clear" w:color="auto" w:fill="auto"/>
            <w:noWrap/>
            <w:vAlign w:val="center"/>
          </w:tcPr>
          <w:p w:rsidR="00706F04" w:rsidRPr="0045581A" w:rsidRDefault="00706F04" w:rsidP="00706F04">
            <w:pPr>
              <w:jc w:val="right"/>
              <w:rPr>
                <w:rFonts w:ascii="Arial" w:hAnsi="Arial" w:cs="Arial"/>
                <w:sz w:val="14"/>
                <w:szCs w:val="14"/>
              </w:rPr>
            </w:pPr>
            <w:r>
              <w:rPr>
                <w:rFonts w:ascii="Arial" w:hAnsi="Arial" w:cs="Arial"/>
                <w:color w:val="000000"/>
                <w:sz w:val="14"/>
                <w:szCs w:val="14"/>
              </w:rPr>
              <w:t> </w:t>
            </w:r>
          </w:p>
        </w:tc>
      </w:tr>
      <w:tr w:rsidR="00706F04" w:rsidRPr="0045581A" w:rsidTr="004C2BBF">
        <w:trPr>
          <w:trHeight w:val="227"/>
        </w:trPr>
        <w:tc>
          <w:tcPr>
            <w:tcW w:w="2067" w:type="pct"/>
            <w:tcBorders>
              <w:top w:val="nil"/>
              <w:left w:val="single" w:sz="8" w:space="0" w:color="auto"/>
              <w:bottom w:val="single" w:sz="8" w:space="0" w:color="auto"/>
              <w:right w:val="single" w:sz="8" w:space="0" w:color="000000"/>
            </w:tcBorders>
            <w:shd w:val="clear" w:color="auto" w:fill="auto"/>
            <w:vAlign w:val="center"/>
            <w:hideMark/>
          </w:tcPr>
          <w:p w:rsidR="00706F04" w:rsidRPr="0045581A" w:rsidRDefault="00706F04" w:rsidP="00706F04">
            <w:pPr>
              <w:rPr>
                <w:rFonts w:ascii="Arial" w:hAnsi="Arial" w:cs="Arial"/>
                <w:color w:val="000000"/>
                <w:sz w:val="14"/>
                <w:szCs w:val="14"/>
              </w:rPr>
            </w:pPr>
            <w:r w:rsidRPr="0045581A">
              <w:rPr>
                <w:rFonts w:ascii="Arial" w:hAnsi="Arial" w:cs="Arial"/>
                <w:color w:val="000000"/>
                <w:sz w:val="14"/>
                <w:szCs w:val="14"/>
              </w:rPr>
              <w:t>c. Acreedores varios</w:t>
            </w:r>
          </w:p>
        </w:tc>
        <w:tc>
          <w:tcPr>
            <w:tcW w:w="872" w:type="pct"/>
            <w:tcBorders>
              <w:top w:val="nil"/>
              <w:left w:val="nil"/>
              <w:bottom w:val="single" w:sz="8" w:space="0" w:color="auto"/>
              <w:right w:val="nil"/>
            </w:tcBorders>
            <w:shd w:val="clear" w:color="auto" w:fill="auto"/>
            <w:noWrap/>
            <w:vAlign w:val="center"/>
          </w:tcPr>
          <w:p w:rsidR="00706F04" w:rsidRPr="0045581A" w:rsidRDefault="00706F04" w:rsidP="00706F04">
            <w:pPr>
              <w:jc w:val="right"/>
              <w:rPr>
                <w:rFonts w:ascii="Arial" w:hAnsi="Arial" w:cs="Arial"/>
                <w:color w:val="000000"/>
                <w:sz w:val="14"/>
                <w:szCs w:val="14"/>
              </w:rPr>
            </w:pPr>
          </w:p>
        </w:tc>
        <w:tc>
          <w:tcPr>
            <w:tcW w:w="1110" w:type="pct"/>
            <w:tcBorders>
              <w:top w:val="nil"/>
              <w:left w:val="nil"/>
              <w:bottom w:val="single" w:sz="8" w:space="0" w:color="auto"/>
              <w:right w:val="nil"/>
            </w:tcBorders>
            <w:shd w:val="clear" w:color="auto" w:fill="auto"/>
            <w:noWrap/>
            <w:vAlign w:val="center"/>
          </w:tcPr>
          <w:p w:rsidR="00706F04" w:rsidRPr="0045581A" w:rsidRDefault="00706F04" w:rsidP="00706F04">
            <w:pPr>
              <w:jc w:val="right"/>
              <w:rPr>
                <w:rFonts w:ascii="Arial" w:hAnsi="Arial" w:cs="Arial"/>
                <w:sz w:val="14"/>
                <w:szCs w:val="14"/>
              </w:rPr>
            </w:pPr>
          </w:p>
        </w:tc>
        <w:tc>
          <w:tcPr>
            <w:tcW w:w="951" w:type="pct"/>
            <w:tcBorders>
              <w:top w:val="nil"/>
              <w:left w:val="nil"/>
              <w:bottom w:val="single" w:sz="8" w:space="0" w:color="auto"/>
              <w:right w:val="single" w:sz="8" w:space="0" w:color="auto"/>
            </w:tcBorders>
            <w:shd w:val="clear" w:color="auto" w:fill="auto"/>
            <w:noWrap/>
            <w:vAlign w:val="center"/>
          </w:tcPr>
          <w:p w:rsidR="00706F04" w:rsidRPr="0045581A" w:rsidRDefault="00706F04" w:rsidP="00706F04">
            <w:pPr>
              <w:jc w:val="right"/>
              <w:rPr>
                <w:rFonts w:ascii="Arial" w:hAnsi="Arial" w:cs="Arial"/>
                <w:sz w:val="14"/>
                <w:szCs w:val="14"/>
              </w:rPr>
            </w:pPr>
          </w:p>
        </w:tc>
      </w:tr>
    </w:tbl>
    <w:p w:rsidR="00846799" w:rsidRDefault="00846799">
      <w:pPr>
        <w:rPr>
          <w:rFonts w:ascii="Arial" w:hAnsi="Arial" w:cs="Arial"/>
          <w:sz w:val="16"/>
          <w:szCs w:val="16"/>
        </w:rPr>
      </w:pPr>
      <w:r>
        <w:rPr>
          <w:rFonts w:ascii="Arial" w:hAnsi="Arial" w:cs="Arial"/>
          <w:sz w:val="16"/>
          <w:szCs w:val="16"/>
        </w:rPr>
        <w:br w:type="page"/>
      </w:r>
    </w:p>
    <w:p w:rsidR="001E0352" w:rsidRDefault="001E0352" w:rsidP="001E0352">
      <w:pPr>
        <w:tabs>
          <w:tab w:val="left" w:pos="850"/>
        </w:tabs>
        <w:spacing w:before="120" w:after="120" w:line="260" w:lineRule="exact"/>
        <w:jc w:val="both"/>
        <w:rPr>
          <w:rFonts w:ascii="Arial" w:hAnsi="Arial" w:cs="Arial"/>
          <w:sz w:val="16"/>
          <w:szCs w:val="16"/>
        </w:rPr>
      </w:pPr>
      <w:r w:rsidRPr="00D0456B">
        <w:rPr>
          <w:rFonts w:ascii="Arial" w:hAnsi="Arial" w:cs="Arial"/>
          <w:sz w:val="16"/>
          <w:szCs w:val="16"/>
        </w:rPr>
        <w:lastRenderedPageBreak/>
        <w:t>El saldo a 31 de diciembre de 20</w:t>
      </w:r>
      <w:r w:rsidR="00C823DF">
        <w:rPr>
          <w:rFonts w:ascii="Arial" w:hAnsi="Arial" w:cs="Arial"/>
          <w:sz w:val="16"/>
          <w:szCs w:val="16"/>
        </w:rPr>
        <w:t>20</w:t>
      </w:r>
      <w:r w:rsidRPr="00D0456B">
        <w:rPr>
          <w:rFonts w:ascii="Arial" w:hAnsi="Arial" w:cs="Arial"/>
          <w:sz w:val="16"/>
          <w:szCs w:val="16"/>
        </w:rPr>
        <w:t xml:space="preserve"> con empresas del grupo y vinculadas es el siguiente, en euros:</w:t>
      </w:r>
    </w:p>
    <w:tbl>
      <w:tblPr>
        <w:tblW w:w="5000" w:type="pct"/>
        <w:tblCellMar>
          <w:left w:w="70" w:type="dxa"/>
          <w:right w:w="70" w:type="dxa"/>
        </w:tblCellMar>
        <w:tblLook w:val="04A0"/>
      </w:tblPr>
      <w:tblGrid>
        <w:gridCol w:w="3690"/>
        <w:gridCol w:w="1557"/>
        <w:gridCol w:w="1982"/>
        <w:gridCol w:w="1698"/>
      </w:tblGrid>
      <w:tr w:rsidR="00C823DF" w:rsidRPr="0045581A" w:rsidTr="004C2BBF">
        <w:trPr>
          <w:trHeight w:val="250"/>
        </w:trPr>
        <w:tc>
          <w:tcPr>
            <w:tcW w:w="2067" w:type="pct"/>
            <w:tcBorders>
              <w:top w:val="single" w:sz="8" w:space="0" w:color="auto"/>
              <w:left w:val="single" w:sz="8" w:space="0" w:color="auto"/>
              <w:bottom w:val="single" w:sz="4" w:space="0" w:color="auto"/>
              <w:right w:val="single" w:sz="8" w:space="0" w:color="000000"/>
            </w:tcBorders>
            <w:shd w:val="clear" w:color="000000" w:fill="D9D9D9"/>
            <w:vAlign w:val="bottom"/>
            <w:hideMark/>
          </w:tcPr>
          <w:p w:rsidR="00C823DF" w:rsidRPr="00473927" w:rsidRDefault="00C823DF" w:rsidP="00C823DF">
            <w:pPr>
              <w:rPr>
                <w:rFonts w:ascii="Arial" w:hAnsi="Arial" w:cs="Arial"/>
                <w:b/>
                <w:bCs/>
                <w:color w:val="000000"/>
                <w:sz w:val="14"/>
                <w:szCs w:val="14"/>
              </w:rPr>
            </w:pPr>
            <w:r w:rsidRPr="00473927">
              <w:rPr>
                <w:rFonts w:ascii="Arial" w:hAnsi="Arial" w:cs="Arial"/>
                <w:b/>
                <w:bCs/>
                <w:color w:val="000000"/>
                <w:sz w:val="14"/>
                <w:szCs w:val="14"/>
              </w:rPr>
              <w:t xml:space="preserve">Saldos pendientes con partes </w:t>
            </w:r>
          </w:p>
          <w:p w:rsidR="00C823DF" w:rsidRPr="00473927" w:rsidRDefault="00C823DF" w:rsidP="00C823DF">
            <w:pPr>
              <w:rPr>
                <w:rFonts w:ascii="Arial" w:hAnsi="Arial" w:cs="Arial"/>
                <w:b/>
                <w:bCs/>
                <w:color w:val="000000"/>
                <w:sz w:val="14"/>
                <w:szCs w:val="14"/>
              </w:rPr>
            </w:pPr>
            <w:r w:rsidRPr="00473927">
              <w:rPr>
                <w:rFonts w:ascii="Arial" w:hAnsi="Arial" w:cs="Arial"/>
                <w:b/>
                <w:bCs/>
                <w:color w:val="000000"/>
                <w:sz w:val="14"/>
                <w:szCs w:val="14"/>
              </w:rPr>
              <w:t>vinculadas en el ejercicio 20</w:t>
            </w:r>
            <w:r>
              <w:rPr>
                <w:rFonts w:ascii="Arial" w:hAnsi="Arial" w:cs="Arial"/>
                <w:b/>
                <w:bCs/>
                <w:color w:val="000000"/>
                <w:sz w:val="14"/>
                <w:szCs w:val="14"/>
              </w:rPr>
              <w:t>20</w:t>
            </w:r>
          </w:p>
        </w:tc>
        <w:tc>
          <w:tcPr>
            <w:tcW w:w="872" w:type="pct"/>
            <w:tcBorders>
              <w:top w:val="single" w:sz="8" w:space="0" w:color="auto"/>
              <w:left w:val="nil"/>
              <w:bottom w:val="single" w:sz="4" w:space="0" w:color="auto"/>
              <w:right w:val="single" w:sz="8" w:space="0" w:color="000000"/>
            </w:tcBorders>
            <w:shd w:val="clear" w:color="000000" w:fill="D9D9D9"/>
            <w:vAlign w:val="bottom"/>
            <w:hideMark/>
          </w:tcPr>
          <w:p w:rsidR="00C823DF" w:rsidRPr="00473927" w:rsidRDefault="00C823DF" w:rsidP="00C823DF">
            <w:pPr>
              <w:jc w:val="center"/>
              <w:rPr>
                <w:rFonts w:ascii="Arial" w:hAnsi="Arial" w:cs="Arial"/>
                <w:b/>
                <w:bCs/>
                <w:color w:val="000000"/>
                <w:sz w:val="14"/>
                <w:szCs w:val="14"/>
              </w:rPr>
            </w:pPr>
            <w:r w:rsidRPr="00473927">
              <w:rPr>
                <w:rFonts w:ascii="Arial" w:hAnsi="Arial" w:cs="Arial"/>
                <w:b/>
                <w:bCs/>
                <w:color w:val="000000"/>
                <w:sz w:val="14"/>
                <w:szCs w:val="14"/>
              </w:rPr>
              <w:t xml:space="preserve">Entidad </w:t>
            </w:r>
          </w:p>
          <w:p w:rsidR="00C823DF" w:rsidRPr="00473927" w:rsidRDefault="00C823DF" w:rsidP="00C823DF">
            <w:pPr>
              <w:jc w:val="center"/>
              <w:rPr>
                <w:rFonts w:ascii="Arial" w:hAnsi="Arial" w:cs="Arial"/>
                <w:b/>
                <w:bCs/>
                <w:color w:val="000000"/>
                <w:sz w:val="14"/>
                <w:szCs w:val="14"/>
              </w:rPr>
            </w:pPr>
            <w:r w:rsidRPr="00473927">
              <w:rPr>
                <w:rFonts w:ascii="Arial" w:hAnsi="Arial" w:cs="Arial"/>
                <w:b/>
                <w:bCs/>
                <w:color w:val="000000"/>
                <w:sz w:val="14"/>
                <w:szCs w:val="14"/>
              </w:rPr>
              <w:t>dominante</w:t>
            </w:r>
          </w:p>
        </w:tc>
        <w:tc>
          <w:tcPr>
            <w:tcW w:w="1110" w:type="pct"/>
            <w:tcBorders>
              <w:top w:val="single" w:sz="8" w:space="0" w:color="auto"/>
              <w:left w:val="nil"/>
              <w:bottom w:val="single" w:sz="4" w:space="0" w:color="auto"/>
              <w:right w:val="single" w:sz="8" w:space="0" w:color="000000"/>
            </w:tcBorders>
            <w:shd w:val="clear" w:color="000000" w:fill="D9D9D9"/>
            <w:vAlign w:val="bottom"/>
            <w:hideMark/>
          </w:tcPr>
          <w:p w:rsidR="00C823DF" w:rsidRPr="00473927" w:rsidRDefault="00C823DF" w:rsidP="00C823DF">
            <w:pPr>
              <w:jc w:val="center"/>
              <w:rPr>
                <w:rFonts w:ascii="Arial" w:hAnsi="Arial" w:cs="Arial"/>
                <w:b/>
                <w:bCs/>
                <w:color w:val="000000"/>
                <w:sz w:val="14"/>
                <w:szCs w:val="14"/>
              </w:rPr>
            </w:pPr>
            <w:r w:rsidRPr="00473927">
              <w:rPr>
                <w:rFonts w:ascii="Arial" w:hAnsi="Arial" w:cs="Arial"/>
                <w:b/>
                <w:bCs/>
                <w:color w:val="000000"/>
                <w:sz w:val="14"/>
                <w:szCs w:val="14"/>
              </w:rPr>
              <w:t xml:space="preserve">Otras empresas </w:t>
            </w:r>
          </w:p>
          <w:p w:rsidR="00C823DF" w:rsidRPr="00473927" w:rsidRDefault="00C823DF" w:rsidP="00C823DF">
            <w:pPr>
              <w:jc w:val="center"/>
              <w:rPr>
                <w:rFonts w:ascii="Arial" w:hAnsi="Arial" w:cs="Arial"/>
                <w:b/>
                <w:bCs/>
                <w:color w:val="000000"/>
                <w:sz w:val="14"/>
                <w:szCs w:val="14"/>
              </w:rPr>
            </w:pPr>
            <w:r w:rsidRPr="00473927">
              <w:rPr>
                <w:rFonts w:ascii="Arial" w:hAnsi="Arial" w:cs="Arial"/>
                <w:b/>
                <w:bCs/>
                <w:color w:val="000000"/>
                <w:sz w:val="14"/>
                <w:szCs w:val="14"/>
              </w:rPr>
              <w:t>del grupo</w:t>
            </w:r>
          </w:p>
        </w:tc>
        <w:tc>
          <w:tcPr>
            <w:tcW w:w="951" w:type="pct"/>
            <w:tcBorders>
              <w:top w:val="single" w:sz="8" w:space="0" w:color="auto"/>
              <w:left w:val="nil"/>
              <w:bottom w:val="single" w:sz="4" w:space="0" w:color="auto"/>
              <w:right w:val="single" w:sz="8" w:space="0" w:color="auto"/>
            </w:tcBorders>
            <w:shd w:val="clear" w:color="000000" w:fill="D9D9D9"/>
            <w:vAlign w:val="bottom"/>
            <w:hideMark/>
          </w:tcPr>
          <w:p w:rsidR="00C823DF" w:rsidRPr="00473927" w:rsidRDefault="00C823DF" w:rsidP="00C823DF">
            <w:pPr>
              <w:jc w:val="center"/>
              <w:rPr>
                <w:rFonts w:ascii="Arial" w:hAnsi="Arial" w:cs="Arial"/>
                <w:b/>
                <w:bCs/>
                <w:color w:val="000000"/>
                <w:sz w:val="14"/>
                <w:szCs w:val="14"/>
              </w:rPr>
            </w:pPr>
            <w:r w:rsidRPr="00473927">
              <w:rPr>
                <w:rFonts w:ascii="Arial" w:hAnsi="Arial" w:cs="Arial"/>
                <w:b/>
                <w:bCs/>
                <w:color w:val="000000"/>
                <w:sz w:val="14"/>
                <w:szCs w:val="14"/>
              </w:rPr>
              <w:t xml:space="preserve">Empresas </w:t>
            </w:r>
          </w:p>
          <w:p w:rsidR="00C823DF" w:rsidRPr="00473927" w:rsidRDefault="00C823DF" w:rsidP="00C823DF">
            <w:pPr>
              <w:jc w:val="center"/>
              <w:rPr>
                <w:rFonts w:ascii="Arial" w:hAnsi="Arial" w:cs="Arial"/>
                <w:b/>
                <w:bCs/>
                <w:color w:val="000000"/>
                <w:sz w:val="14"/>
                <w:szCs w:val="14"/>
              </w:rPr>
            </w:pPr>
            <w:r w:rsidRPr="00473927">
              <w:rPr>
                <w:rFonts w:ascii="Arial" w:hAnsi="Arial" w:cs="Arial"/>
                <w:b/>
                <w:bCs/>
                <w:color w:val="000000"/>
                <w:sz w:val="14"/>
                <w:szCs w:val="14"/>
              </w:rPr>
              <w:t>asociadas</w:t>
            </w:r>
          </w:p>
        </w:tc>
      </w:tr>
      <w:tr w:rsidR="00C823DF" w:rsidRPr="0045581A" w:rsidTr="004C2BBF">
        <w:trPr>
          <w:trHeight w:val="227"/>
        </w:trPr>
        <w:tc>
          <w:tcPr>
            <w:tcW w:w="2067" w:type="pct"/>
            <w:tcBorders>
              <w:top w:val="single" w:sz="4" w:space="0" w:color="auto"/>
              <w:left w:val="single" w:sz="8" w:space="0" w:color="auto"/>
              <w:bottom w:val="nil"/>
              <w:right w:val="single" w:sz="8" w:space="0" w:color="000000"/>
            </w:tcBorders>
            <w:shd w:val="clear" w:color="auto" w:fill="F2F2F2" w:themeFill="background1" w:themeFillShade="F2"/>
            <w:noWrap/>
            <w:vAlign w:val="center"/>
            <w:hideMark/>
          </w:tcPr>
          <w:p w:rsidR="00C823DF" w:rsidRPr="0045581A" w:rsidRDefault="00C823DF" w:rsidP="00C823DF">
            <w:pPr>
              <w:rPr>
                <w:rFonts w:ascii="Arial" w:hAnsi="Arial" w:cs="Arial"/>
                <w:b/>
                <w:bCs/>
                <w:sz w:val="14"/>
                <w:szCs w:val="14"/>
              </w:rPr>
            </w:pPr>
            <w:r w:rsidRPr="0045581A">
              <w:rPr>
                <w:rFonts w:ascii="Arial" w:hAnsi="Arial" w:cs="Arial"/>
                <w:b/>
                <w:bCs/>
                <w:sz w:val="14"/>
                <w:szCs w:val="14"/>
              </w:rPr>
              <w:t xml:space="preserve">A) ACTIVO NO CORRIENTE </w:t>
            </w:r>
          </w:p>
        </w:tc>
        <w:tc>
          <w:tcPr>
            <w:tcW w:w="872" w:type="pct"/>
            <w:tcBorders>
              <w:top w:val="single" w:sz="4" w:space="0" w:color="auto"/>
              <w:left w:val="nil"/>
              <w:bottom w:val="nil"/>
              <w:right w:val="nil"/>
            </w:tcBorders>
            <w:shd w:val="clear" w:color="auto" w:fill="F2F2F2" w:themeFill="background1" w:themeFillShade="F2"/>
            <w:noWrap/>
            <w:vAlign w:val="center"/>
            <w:hideMark/>
          </w:tcPr>
          <w:p w:rsidR="00C823DF" w:rsidRPr="0045581A" w:rsidRDefault="00C823DF" w:rsidP="00C823DF">
            <w:pPr>
              <w:jc w:val="right"/>
              <w:rPr>
                <w:rFonts w:ascii="Arial" w:hAnsi="Arial" w:cs="Arial"/>
                <w:sz w:val="14"/>
                <w:szCs w:val="14"/>
              </w:rPr>
            </w:pPr>
          </w:p>
        </w:tc>
        <w:tc>
          <w:tcPr>
            <w:tcW w:w="1110" w:type="pct"/>
            <w:tcBorders>
              <w:top w:val="single" w:sz="4" w:space="0" w:color="auto"/>
              <w:left w:val="nil"/>
              <w:bottom w:val="nil"/>
              <w:right w:val="nil"/>
            </w:tcBorders>
            <w:shd w:val="clear" w:color="auto" w:fill="F2F2F2" w:themeFill="background1" w:themeFillShade="F2"/>
            <w:noWrap/>
            <w:vAlign w:val="center"/>
            <w:hideMark/>
          </w:tcPr>
          <w:p w:rsidR="00C823DF" w:rsidRPr="0045581A" w:rsidRDefault="00C823DF" w:rsidP="00C823DF">
            <w:pPr>
              <w:jc w:val="right"/>
              <w:rPr>
                <w:rFonts w:ascii="Arial" w:hAnsi="Arial" w:cs="Arial"/>
                <w:sz w:val="14"/>
                <w:szCs w:val="14"/>
              </w:rPr>
            </w:pPr>
          </w:p>
        </w:tc>
        <w:tc>
          <w:tcPr>
            <w:tcW w:w="951" w:type="pct"/>
            <w:tcBorders>
              <w:top w:val="single" w:sz="4" w:space="0" w:color="auto"/>
              <w:left w:val="nil"/>
              <w:bottom w:val="nil"/>
              <w:right w:val="single" w:sz="8" w:space="0" w:color="auto"/>
            </w:tcBorders>
            <w:shd w:val="clear" w:color="auto" w:fill="F2F2F2" w:themeFill="background1" w:themeFillShade="F2"/>
            <w:noWrap/>
            <w:vAlign w:val="center"/>
            <w:hideMark/>
          </w:tcPr>
          <w:p w:rsidR="00C823DF" w:rsidRPr="0045581A" w:rsidRDefault="00C823DF" w:rsidP="00C823DF">
            <w:pPr>
              <w:jc w:val="right"/>
              <w:rPr>
                <w:rFonts w:ascii="Arial" w:hAnsi="Arial" w:cs="Arial"/>
                <w:sz w:val="14"/>
                <w:szCs w:val="14"/>
              </w:rPr>
            </w:pPr>
            <w:r w:rsidRPr="0045581A">
              <w:rPr>
                <w:rFonts w:ascii="Arial" w:hAnsi="Arial" w:cs="Arial"/>
                <w:sz w:val="14"/>
                <w:szCs w:val="14"/>
              </w:rPr>
              <w:t> </w:t>
            </w:r>
          </w:p>
        </w:tc>
      </w:tr>
      <w:tr w:rsidR="00C823DF" w:rsidRPr="0045581A" w:rsidTr="004C2BBF">
        <w:trPr>
          <w:trHeight w:val="227"/>
        </w:trPr>
        <w:tc>
          <w:tcPr>
            <w:tcW w:w="2067" w:type="pct"/>
            <w:tcBorders>
              <w:top w:val="nil"/>
              <w:left w:val="single" w:sz="8" w:space="0" w:color="auto"/>
              <w:bottom w:val="nil"/>
              <w:right w:val="single" w:sz="8" w:space="0" w:color="000000"/>
            </w:tcBorders>
            <w:shd w:val="clear" w:color="auto" w:fill="auto"/>
            <w:vAlign w:val="center"/>
            <w:hideMark/>
          </w:tcPr>
          <w:p w:rsidR="00C823DF" w:rsidRPr="0045581A" w:rsidRDefault="00C823DF" w:rsidP="00C823DF">
            <w:pPr>
              <w:rPr>
                <w:rFonts w:ascii="Arial" w:hAnsi="Arial" w:cs="Arial"/>
                <w:sz w:val="14"/>
                <w:szCs w:val="14"/>
              </w:rPr>
            </w:pPr>
            <w:r w:rsidRPr="0045581A">
              <w:rPr>
                <w:rFonts w:ascii="Arial" w:hAnsi="Arial" w:cs="Arial"/>
                <w:sz w:val="14"/>
                <w:szCs w:val="14"/>
              </w:rPr>
              <w:t>1. Inversiones financieras a l</w:t>
            </w:r>
            <w:r>
              <w:rPr>
                <w:rFonts w:ascii="Arial" w:hAnsi="Arial" w:cs="Arial"/>
                <w:sz w:val="14"/>
                <w:szCs w:val="14"/>
              </w:rPr>
              <w:t>/p</w:t>
            </w:r>
          </w:p>
        </w:tc>
        <w:tc>
          <w:tcPr>
            <w:tcW w:w="872" w:type="pct"/>
            <w:tcBorders>
              <w:top w:val="nil"/>
              <w:left w:val="nil"/>
              <w:bottom w:val="nil"/>
              <w:right w:val="nil"/>
            </w:tcBorders>
            <w:shd w:val="clear" w:color="auto" w:fill="auto"/>
            <w:noWrap/>
            <w:vAlign w:val="center"/>
            <w:hideMark/>
          </w:tcPr>
          <w:p w:rsidR="00C823DF" w:rsidRPr="0045581A" w:rsidRDefault="00C823DF" w:rsidP="00C823DF">
            <w:pPr>
              <w:jc w:val="right"/>
              <w:rPr>
                <w:rFonts w:ascii="Arial" w:hAnsi="Arial" w:cs="Arial"/>
                <w:sz w:val="14"/>
                <w:szCs w:val="14"/>
              </w:rPr>
            </w:pPr>
            <w:r>
              <w:rPr>
                <w:rFonts w:ascii="Arial" w:hAnsi="Arial" w:cs="Arial"/>
                <w:sz w:val="14"/>
                <w:szCs w:val="14"/>
              </w:rPr>
              <w:t>-</w:t>
            </w:r>
          </w:p>
        </w:tc>
        <w:tc>
          <w:tcPr>
            <w:tcW w:w="1110" w:type="pct"/>
            <w:tcBorders>
              <w:top w:val="nil"/>
              <w:left w:val="nil"/>
              <w:bottom w:val="nil"/>
              <w:right w:val="nil"/>
            </w:tcBorders>
            <w:shd w:val="clear" w:color="auto" w:fill="auto"/>
            <w:noWrap/>
            <w:vAlign w:val="center"/>
            <w:hideMark/>
          </w:tcPr>
          <w:p w:rsidR="00C823DF" w:rsidRPr="0045581A" w:rsidRDefault="00C823DF" w:rsidP="00C823DF">
            <w:pPr>
              <w:jc w:val="right"/>
              <w:rPr>
                <w:rFonts w:ascii="Arial" w:hAnsi="Arial" w:cs="Arial"/>
                <w:b/>
                <w:bCs/>
                <w:sz w:val="14"/>
                <w:szCs w:val="14"/>
              </w:rPr>
            </w:pPr>
            <w:r w:rsidRPr="0045581A">
              <w:rPr>
                <w:rFonts w:ascii="Arial" w:hAnsi="Arial" w:cs="Arial"/>
                <w:b/>
                <w:bCs/>
                <w:sz w:val="14"/>
                <w:szCs w:val="14"/>
              </w:rPr>
              <w:t>19.712.420,74</w:t>
            </w:r>
          </w:p>
        </w:tc>
        <w:tc>
          <w:tcPr>
            <w:tcW w:w="951" w:type="pct"/>
            <w:tcBorders>
              <w:top w:val="nil"/>
              <w:left w:val="nil"/>
              <w:bottom w:val="nil"/>
              <w:right w:val="single" w:sz="8" w:space="0" w:color="auto"/>
            </w:tcBorders>
            <w:shd w:val="clear" w:color="auto" w:fill="auto"/>
            <w:noWrap/>
            <w:vAlign w:val="center"/>
            <w:hideMark/>
          </w:tcPr>
          <w:p w:rsidR="00C823DF" w:rsidRPr="0045581A" w:rsidRDefault="00C823DF" w:rsidP="00C823DF">
            <w:pPr>
              <w:jc w:val="right"/>
              <w:rPr>
                <w:rFonts w:ascii="Arial" w:hAnsi="Arial" w:cs="Arial"/>
                <w:b/>
                <w:bCs/>
                <w:sz w:val="14"/>
                <w:szCs w:val="14"/>
              </w:rPr>
            </w:pPr>
            <w:r w:rsidRPr="0045581A">
              <w:rPr>
                <w:rFonts w:ascii="Arial" w:hAnsi="Arial" w:cs="Arial"/>
                <w:b/>
                <w:bCs/>
                <w:sz w:val="14"/>
                <w:szCs w:val="14"/>
              </w:rPr>
              <w:t>15.316.136,40</w:t>
            </w:r>
          </w:p>
        </w:tc>
      </w:tr>
      <w:tr w:rsidR="00C823DF" w:rsidRPr="0045581A" w:rsidTr="004C2BBF">
        <w:trPr>
          <w:trHeight w:val="227"/>
        </w:trPr>
        <w:tc>
          <w:tcPr>
            <w:tcW w:w="2067" w:type="pct"/>
            <w:tcBorders>
              <w:top w:val="nil"/>
              <w:left w:val="single" w:sz="8" w:space="0" w:color="auto"/>
              <w:bottom w:val="nil"/>
              <w:right w:val="single" w:sz="8" w:space="0" w:color="000000"/>
            </w:tcBorders>
            <w:shd w:val="clear" w:color="auto" w:fill="auto"/>
            <w:vAlign w:val="center"/>
            <w:hideMark/>
          </w:tcPr>
          <w:p w:rsidR="00C823DF" w:rsidRPr="0045581A" w:rsidRDefault="00C823DF" w:rsidP="00C823DF">
            <w:pPr>
              <w:rPr>
                <w:rFonts w:ascii="Arial" w:hAnsi="Arial" w:cs="Arial"/>
                <w:sz w:val="14"/>
                <w:szCs w:val="14"/>
              </w:rPr>
            </w:pPr>
            <w:r w:rsidRPr="0045581A">
              <w:rPr>
                <w:rFonts w:ascii="Arial" w:hAnsi="Arial" w:cs="Arial"/>
                <w:sz w:val="14"/>
                <w:szCs w:val="14"/>
              </w:rPr>
              <w:t>a. Instrumentos de patrimonio.</w:t>
            </w:r>
          </w:p>
        </w:tc>
        <w:tc>
          <w:tcPr>
            <w:tcW w:w="872" w:type="pct"/>
            <w:tcBorders>
              <w:top w:val="nil"/>
              <w:left w:val="nil"/>
              <w:bottom w:val="nil"/>
              <w:right w:val="nil"/>
            </w:tcBorders>
            <w:shd w:val="clear" w:color="auto" w:fill="auto"/>
            <w:noWrap/>
            <w:vAlign w:val="center"/>
            <w:hideMark/>
          </w:tcPr>
          <w:p w:rsidR="00C823DF" w:rsidRPr="0045581A" w:rsidRDefault="00C823DF" w:rsidP="00C823DF">
            <w:pPr>
              <w:jc w:val="right"/>
              <w:rPr>
                <w:rFonts w:ascii="Arial" w:hAnsi="Arial" w:cs="Arial"/>
                <w:sz w:val="14"/>
                <w:szCs w:val="14"/>
              </w:rPr>
            </w:pPr>
            <w:r>
              <w:rPr>
                <w:rFonts w:ascii="Arial" w:hAnsi="Arial" w:cs="Arial"/>
                <w:sz w:val="14"/>
                <w:szCs w:val="14"/>
              </w:rPr>
              <w:t>-</w:t>
            </w:r>
          </w:p>
        </w:tc>
        <w:tc>
          <w:tcPr>
            <w:tcW w:w="1110" w:type="pct"/>
            <w:tcBorders>
              <w:top w:val="nil"/>
              <w:left w:val="nil"/>
              <w:bottom w:val="nil"/>
              <w:right w:val="nil"/>
            </w:tcBorders>
            <w:shd w:val="clear" w:color="auto" w:fill="auto"/>
            <w:noWrap/>
            <w:vAlign w:val="center"/>
            <w:hideMark/>
          </w:tcPr>
          <w:p w:rsidR="00C823DF" w:rsidRPr="0045581A" w:rsidRDefault="00C823DF" w:rsidP="00C823DF">
            <w:pPr>
              <w:jc w:val="right"/>
              <w:rPr>
                <w:rFonts w:ascii="Arial" w:hAnsi="Arial" w:cs="Arial"/>
                <w:sz w:val="14"/>
                <w:szCs w:val="14"/>
              </w:rPr>
            </w:pPr>
            <w:r w:rsidRPr="0045581A">
              <w:rPr>
                <w:rFonts w:ascii="Arial" w:hAnsi="Arial" w:cs="Arial"/>
                <w:sz w:val="14"/>
                <w:szCs w:val="14"/>
              </w:rPr>
              <w:t>19.712.420,74</w:t>
            </w:r>
          </w:p>
        </w:tc>
        <w:tc>
          <w:tcPr>
            <w:tcW w:w="951" w:type="pct"/>
            <w:tcBorders>
              <w:top w:val="nil"/>
              <w:left w:val="nil"/>
              <w:bottom w:val="nil"/>
              <w:right w:val="single" w:sz="8" w:space="0" w:color="auto"/>
            </w:tcBorders>
            <w:shd w:val="clear" w:color="auto" w:fill="auto"/>
            <w:noWrap/>
            <w:vAlign w:val="center"/>
            <w:hideMark/>
          </w:tcPr>
          <w:p w:rsidR="00C823DF" w:rsidRPr="0045581A" w:rsidRDefault="00C823DF" w:rsidP="00C823DF">
            <w:pPr>
              <w:jc w:val="right"/>
              <w:rPr>
                <w:rFonts w:ascii="Arial" w:hAnsi="Arial" w:cs="Arial"/>
                <w:sz w:val="14"/>
                <w:szCs w:val="14"/>
              </w:rPr>
            </w:pPr>
            <w:r w:rsidRPr="0045581A">
              <w:rPr>
                <w:rFonts w:ascii="Arial" w:hAnsi="Arial" w:cs="Arial"/>
                <w:sz w:val="14"/>
                <w:szCs w:val="14"/>
              </w:rPr>
              <w:t>15.316.136,40</w:t>
            </w:r>
          </w:p>
        </w:tc>
      </w:tr>
      <w:tr w:rsidR="00C823DF" w:rsidRPr="0045581A" w:rsidTr="004C2BBF">
        <w:trPr>
          <w:trHeight w:val="227"/>
        </w:trPr>
        <w:tc>
          <w:tcPr>
            <w:tcW w:w="2067" w:type="pct"/>
            <w:tcBorders>
              <w:top w:val="nil"/>
              <w:left w:val="single" w:sz="8" w:space="0" w:color="auto"/>
              <w:bottom w:val="nil"/>
              <w:right w:val="single" w:sz="8" w:space="0" w:color="000000"/>
            </w:tcBorders>
            <w:shd w:val="clear" w:color="auto" w:fill="F2F2F2" w:themeFill="background1" w:themeFillShade="F2"/>
            <w:noWrap/>
            <w:vAlign w:val="center"/>
            <w:hideMark/>
          </w:tcPr>
          <w:p w:rsidR="00C823DF" w:rsidRPr="0045581A" w:rsidRDefault="00C823DF" w:rsidP="00C823DF">
            <w:pPr>
              <w:rPr>
                <w:rFonts w:ascii="Arial" w:hAnsi="Arial" w:cs="Arial"/>
                <w:b/>
                <w:bCs/>
                <w:sz w:val="14"/>
                <w:szCs w:val="14"/>
              </w:rPr>
            </w:pPr>
            <w:r w:rsidRPr="0045581A">
              <w:rPr>
                <w:rFonts w:ascii="Arial" w:hAnsi="Arial" w:cs="Arial"/>
                <w:b/>
                <w:bCs/>
                <w:sz w:val="14"/>
                <w:szCs w:val="14"/>
              </w:rPr>
              <w:t>B) ACTIVO CORRIENTE</w:t>
            </w:r>
          </w:p>
        </w:tc>
        <w:tc>
          <w:tcPr>
            <w:tcW w:w="872" w:type="pct"/>
            <w:tcBorders>
              <w:top w:val="nil"/>
              <w:left w:val="nil"/>
              <w:bottom w:val="nil"/>
              <w:right w:val="nil"/>
            </w:tcBorders>
            <w:shd w:val="clear" w:color="auto" w:fill="F2F2F2" w:themeFill="background1" w:themeFillShade="F2"/>
            <w:noWrap/>
            <w:vAlign w:val="center"/>
            <w:hideMark/>
          </w:tcPr>
          <w:p w:rsidR="00C823DF" w:rsidRPr="0045581A" w:rsidRDefault="00C823DF" w:rsidP="00C823DF">
            <w:pPr>
              <w:jc w:val="right"/>
              <w:rPr>
                <w:rFonts w:ascii="Arial" w:hAnsi="Arial" w:cs="Arial"/>
                <w:sz w:val="14"/>
                <w:szCs w:val="14"/>
              </w:rPr>
            </w:pPr>
          </w:p>
        </w:tc>
        <w:tc>
          <w:tcPr>
            <w:tcW w:w="1110" w:type="pct"/>
            <w:tcBorders>
              <w:top w:val="nil"/>
              <w:left w:val="nil"/>
              <w:bottom w:val="nil"/>
              <w:right w:val="nil"/>
            </w:tcBorders>
            <w:shd w:val="clear" w:color="auto" w:fill="F2F2F2" w:themeFill="background1" w:themeFillShade="F2"/>
            <w:noWrap/>
            <w:vAlign w:val="center"/>
            <w:hideMark/>
          </w:tcPr>
          <w:p w:rsidR="00C823DF" w:rsidRPr="0045581A" w:rsidRDefault="00C823DF" w:rsidP="00C823DF">
            <w:pPr>
              <w:jc w:val="right"/>
              <w:rPr>
                <w:rFonts w:ascii="Arial" w:hAnsi="Arial" w:cs="Arial"/>
                <w:sz w:val="14"/>
                <w:szCs w:val="14"/>
              </w:rPr>
            </w:pPr>
          </w:p>
        </w:tc>
        <w:tc>
          <w:tcPr>
            <w:tcW w:w="951" w:type="pct"/>
            <w:tcBorders>
              <w:top w:val="nil"/>
              <w:left w:val="nil"/>
              <w:bottom w:val="nil"/>
              <w:right w:val="single" w:sz="8" w:space="0" w:color="auto"/>
            </w:tcBorders>
            <w:shd w:val="clear" w:color="auto" w:fill="F2F2F2" w:themeFill="background1" w:themeFillShade="F2"/>
            <w:noWrap/>
            <w:vAlign w:val="center"/>
            <w:hideMark/>
          </w:tcPr>
          <w:p w:rsidR="00C823DF" w:rsidRPr="0045581A" w:rsidRDefault="00C823DF" w:rsidP="00C823DF">
            <w:pPr>
              <w:jc w:val="right"/>
              <w:rPr>
                <w:rFonts w:ascii="Arial" w:hAnsi="Arial" w:cs="Arial"/>
                <w:sz w:val="14"/>
                <w:szCs w:val="14"/>
              </w:rPr>
            </w:pPr>
            <w:r w:rsidRPr="0045581A">
              <w:rPr>
                <w:rFonts w:ascii="Arial" w:hAnsi="Arial" w:cs="Arial"/>
                <w:sz w:val="14"/>
                <w:szCs w:val="14"/>
              </w:rPr>
              <w:t> </w:t>
            </w:r>
          </w:p>
        </w:tc>
      </w:tr>
      <w:tr w:rsidR="00C823DF" w:rsidRPr="0045581A" w:rsidTr="004C2BBF">
        <w:trPr>
          <w:trHeight w:val="227"/>
        </w:trPr>
        <w:tc>
          <w:tcPr>
            <w:tcW w:w="2067" w:type="pct"/>
            <w:tcBorders>
              <w:top w:val="nil"/>
              <w:left w:val="single" w:sz="8" w:space="0" w:color="auto"/>
              <w:bottom w:val="nil"/>
              <w:right w:val="single" w:sz="8" w:space="0" w:color="000000"/>
            </w:tcBorders>
            <w:shd w:val="clear" w:color="auto" w:fill="auto"/>
            <w:vAlign w:val="center"/>
            <w:hideMark/>
          </w:tcPr>
          <w:p w:rsidR="00C823DF" w:rsidRPr="0045581A" w:rsidRDefault="00C823DF" w:rsidP="00C823DF">
            <w:pPr>
              <w:rPr>
                <w:rFonts w:ascii="Arial" w:hAnsi="Arial" w:cs="Arial"/>
                <w:color w:val="000000"/>
                <w:sz w:val="14"/>
                <w:szCs w:val="14"/>
              </w:rPr>
            </w:pPr>
            <w:r w:rsidRPr="0045581A">
              <w:rPr>
                <w:rFonts w:ascii="Arial" w:hAnsi="Arial" w:cs="Arial"/>
                <w:color w:val="000000"/>
                <w:sz w:val="14"/>
                <w:szCs w:val="14"/>
              </w:rPr>
              <w:t>1. Deudores comerciales y otras cuentas a cobrar</w:t>
            </w:r>
          </w:p>
        </w:tc>
        <w:tc>
          <w:tcPr>
            <w:tcW w:w="872" w:type="pct"/>
            <w:tcBorders>
              <w:top w:val="nil"/>
              <w:left w:val="nil"/>
              <w:bottom w:val="nil"/>
              <w:right w:val="nil"/>
            </w:tcBorders>
            <w:shd w:val="clear" w:color="auto" w:fill="auto"/>
            <w:noWrap/>
            <w:vAlign w:val="center"/>
            <w:hideMark/>
          </w:tcPr>
          <w:p w:rsidR="00C823DF" w:rsidRPr="0045581A" w:rsidRDefault="004C2BBF" w:rsidP="00C823DF">
            <w:pPr>
              <w:jc w:val="right"/>
              <w:rPr>
                <w:rFonts w:ascii="Arial" w:hAnsi="Arial" w:cs="Arial"/>
                <w:b/>
                <w:bCs/>
                <w:sz w:val="14"/>
                <w:szCs w:val="14"/>
              </w:rPr>
            </w:pPr>
            <w:r>
              <w:rPr>
                <w:rFonts w:ascii="Arial" w:hAnsi="Arial" w:cs="Arial"/>
                <w:b/>
                <w:bCs/>
                <w:sz w:val="14"/>
                <w:szCs w:val="14"/>
              </w:rPr>
              <w:t>1.639.254,15</w:t>
            </w:r>
          </w:p>
        </w:tc>
        <w:tc>
          <w:tcPr>
            <w:tcW w:w="1110" w:type="pct"/>
            <w:tcBorders>
              <w:top w:val="nil"/>
              <w:left w:val="nil"/>
              <w:bottom w:val="nil"/>
              <w:right w:val="nil"/>
            </w:tcBorders>
            <w:shd w:val="clear" w:color="auto" w:fill="auto"/>
            <w:noWrap/>
            <w:vAlign w:val="center"/>
            <w:hideMark/>
          </w:tcPr>
          <w:p w:rsidR="00C823DF" w:rsidRPr="0045581A" w:rsidRDefault="00C823DF" w:rsidP="00C823DF">
            <w:pPr>
              <w:jc w:val="right"/>
              <w:rPr>
                <w:rFonts w:ascii="Arial" w:hAnsi="Arial" w:cs="Arial"/>
                <w:b/>
                <w:bCs/>
                <w:sz w:val="14"/>
                <w:szCs w:val="14"/>
              </w:rPr>
            </w:pPr>
            <w:r w:rsidRPr="0045581A">
              <w:rPr>
                <w:rFonts w:ascii="Arial" w:hAnsi="Arial" w:cs="Arial"/>
                <w:b/>
                <w:bCs/>
                <w:sz w:val="14"/>
                <w:szCs w:val="14"/>
              </w:rPr>
              <w:t>1.396.089,43</w:t>
            </w:r>
          </w:p>
        </w:tc>
        <w:tc>
          <w:tcPr>
            <w:tcW w:w="951" w:type="pct"/>
            <w:tcBorders>
              <w:top w:val="nil"/>
              <w:left w:val="nil"/>
              <w:bottom w:val="nil"/>
              <w:right w:val="single" w:sz="8" w:space="0" w:color="auto"/>
            </w:tcBorders>
            <w:shd w:val="clear" w:color="auto" w:fill="auto"/>
            <w:noWrap/>
            <w:vAlign w:val="center"/>
            <w:hideMark/>
          </w:tcPr>
          <w:p w:rsidR="00C823DF" w:rsidRPr="0045581A" w:rsidRDefault="00C823DF" w:rsidP="00C823DF">
            <w:pPr>
              <w:jc w:val="right"/>
              <w:rPr>
                <w:rFonts w:ascii="Arial" w:hAnsi="Arial" w:cs="Arial"/>
                <w:b/>
                <w:bCs/>
                <w:sz w:val="14"/>
                <w:szCs w:val="14"/>
              </w:rPr>
            </w:pPr>
            <w:r w:rsidRPr="0045581A">
              <w:rPr>
                <w:rFonts w:ascii="Arial" w:hAnsi="Arial" w:cs="Arial"/>
                <w:b/>
                <w:bCs/>
                <w:sz w:val="14"/>
                <w:szCs w:val="14"/>
              </w:rPr>
              <w:t>860.363,15</w:t>
            </w:r>
          </w:p>
        </w:tc>
      </w:tr>
      <w:tr w:rsidR="00C823DF" w:rsidRPr="0045581A" w:rsidTr="004C2BBF">
        <w:trPr>
          <w:trHeight w:val="227"/>
        </w:trPr>
        <w:tc>
          <w:tcPr>
            <w:tcW w:w="2067" w:type="pct"/>
            <w:tcBorders>
              <w:top w:val="nil"/>
              <w:left w:val="single" w:sz="8" w:space="0" w:color="auto"/>
              <w:bottom w:val="nil"/>
              <w:right w:val="single" w:sz="8" w:space="0" w:color="000000"/>
            </w:tcBorders>
            <w:shd w:val="clear" w:color="auto" w:fill="auto"/>
            <w:vAlign w:val="center"/>
            <w:hideMark/>
          </w:tcPr>
          <w:p w:rsidR="00C823DF" w:rsidRPr="0045581A" w:rsidRDefault="00C823DF" w:rsidP="00C823DF">
            <w:pPr>
              <w:rPr>
                <w:rFonts w:ascii="Arial" w:hAnsi="Arial" w:cs="Arial"/>
                <w:color w:val="000000"/>
                <w:sz w:val="14"/>
                <w:szCs w:val="14"/>
              </w:rPr>
            </w:pPr>
            <w:r w:rsidRPr="0045581A">
              <w:rPr>
                <w:rFonts w:ascii="Arial" w:hAnsi="Arial" w:cs="Arial"/>
                <w:color w:val="000000"/>
                <w:sz w:val="14"/>
                <w:szCs w:val="14"/>
              </w:rPr>
              <w:t>2.</w:t>
            </w:r>
            <w:r>
              <w:rPr>
                <w:rFonts w:ascii="Arial" w:hAnsi="Arial" w:cs="Arial"/>
                <w:color w:val="000000"/>
                <w:sz w:val="14"/>
                <w:szCs w:val="14"/>
              </w:rPr>
              <w:t xml:space="preserve"> </w:t>
            </w:r>
            <w:proofErr w:type="spellStart"/>
            <w:r w:rsidRPr="0045581A">
              <w:rPr>
                <w:rFonts w:ascii="Arial" w:hAnsi="Arial" w:cs="Arial"/>
                <w:color w:val="000000"/>
                <w:sz w:val="14"/>
                <w:szCs w:val="14"/>
              </w:rPr>
              <w:t>Invers</w:t>
            </w:r>
            <w:proofErr w:type="spellEnd"/>
            <w:r w:rsidRPr="0045581A">
              <w:rPr>
                <w:rFonts w:ascii="Arial" w:hAnsi="Arial" w:cs="Arial"/>
                <w:color w:val="000000"/>
                <w:sz w:val="14"/>
                <w:szCs w:val="14"/>
              </w:rPr>
              <w:t xml:space="preserve"> </w:t>
            </w:r>
            <w:r>
              <w:rPr>
                <w:rFonts w:ascii="Arial" w:hAnsi="Arial" w:cs="Arial"/>
                <w:color w:val="000000"/>
                <w:sz w:val="14"/>
                <w:szCs w:val="14"/>
              </w:rPr>
              <w:t>Eª</w:t>
            </w:r>
            <w:r w:rsidRPr="0045581A">
              <w:rPr>
                <w:rFonts w:ascii="Arial" w:hAnsi="Arial" w:cs="Arial"/>
                <w:color w:val="000000"/>
                <w:sz w:val="14"/>
                <w:szCs w:val="14"/>
              </w:rPr>
              <w:t xml:space="preserve"> Grupo y asociadas a c</w:t>
            </w:r>
            <w:r>
              <w:rPr>
                <w:rFonts w:ascii="Arial" w:hAnsi="Arial" w:cs="Arial"/>
                <w:color w:val="000000"/>
                <w:sz w:val="14"/>
                <w:szCs w:val="14"/>
              </w:rPr>
              <w:t>/p</w:t>
            </w:r>
          </w:p>
        </w:tc>
        <w:tc>
          <w:tcPr>
            <w:tcW w:w="872" w:type="pct"/>
            <w:tcBorders>
              <w:top w:val="nil"/>
              <w:left w:val="nil"/>
              <w:bottom w:val="nil"/>
              <w:right w:val="nil"/>
            </w:tcBorders>
            <w:shd w:val="clear" w:color="auto" w:fill="auto"/>
            <w:noWrap/>
            <w:vAlign w:val="center"/>
            <w:hideMark/>
          </w:tcPr>
          <w:p w:rsidR="00C823DF" w:rsidRPr="0045581A" w:rsidRDefault="00C823DF" w:rsidP="00C823DF">
            <w:pPr>
              <w:jc w:val="right"/>
              <w:rPr>
                <w:rFonts w:ascii="Arial" w:hAnsi="Arial" w:cs="Arial"/>
                <w:sz w:val="14"/>
                <w:szCs w:val="14"/>
              </w:rPr>
            </w:pPr>
            <w:r w:rsidRPr="000B13A4">
              <w:rPr>
                <w:rFonts w:ascii="Arial" w:hAnsi="Arial" w:cs="Arial"/>
                <w:sz w:val="14"/>
                <w:szCs w:val="14"/>
              </w:rPr>
              <w:t>-</w:t>
            </w:r>
          </w:p>
        </w:tc>
        <w:tc>
          <w:tcPr>
            <w:tcW w:w="1110" w:type="pct"/>
            <w:tcBorders>
              <w:top w:val="nil"/>
              <w:left w:val="nil"/>
              <w:bottom w:val="nil"/>
              <w:right w:val="nil"/>
            </w:tcBorders>
            <w:shd w:val="clear" w:color="auto" w:fill="auto"/>
            <w:noWrap/>
            <w:vAlign w:val="center"/>
            <w:hideMark/>
          </w:tcPr>
          <w:p w:rsidR="00C823DF" w:rsidRPr="0045581A" w:rsidRDefault="00C823DF" w:rsidP="00C823DF">
            <w:pPr>
              <w:jc w:val="right"/>
              <w:rPr>
                <w:rFonts w:ascii="Arial" w:hAnsi="Arial" w:cs="Arial"/>
                <w:b/>
                <w:bCs/>
                <w:sz w:val="14"/>
                <w:szCs w:val="14"/>
              </w:rPr>
            </w:pPr>
            <w:r w:rsidRPr="0045581A">
              <w:rPr>
                <w:rFonts w:ascii="Arial" w:hAnsi="Arial" w:cs="Arial"/>
                <w:b/>
                <w:bCs/>
                <w:sz w:val="14"/>
                <w:szCs w:val="14"/>
              </w:rPr>
              <w:t>2.789.379,72</w:t>
            </w:r>
          </w:p>
        </w:tc>
        <w:tc>
          <w:tcPr>
            <w:tcW w:w="951" w:type="pct"/>
            <w:tcBorders>
              <w:top w:val="nil"/>
              <w:left w:val="nil"/>
              <w:bottom w:val="nil"/>
              <w:right w:val="single" w:sz="8" w:space="0" w:color="auto"/>
            </w:tcBorders>
            <w:shd w:val="clear" w:color="auto" w:fill="auto"/>
            <w:noWrap/>
            <w:vAlign w:val="center"/>
            <w:hideMark/>
          </w:tcPr>
          <w:p w:rsidR="00C823DF" w:rsidRPr="0045581A" w:rsidRDefault="00C823DF" w:rsidP="00C823DF">
            <w:pPr>
              <w:jc w:val="right"/>
              <w:rPr>
                <w:rFonts w:ascii="Arial" w:hAnsi="Arial" w:cs="Arial"/>
                <w:b/>
                <w:bCs/>
                <w:sz w:val="14"/>
                <w:szCs w:val="14"/>
              </w:rPr>
            </w:pPr>
            <w:r w:rsidRPr="0045581A">
              <w:rPr>
                <w:rFonts w:ascii="Arial" w:hAnsi="Arial" w:cs="Arial"/>
                <w:b/>
                <w:bCs/>
                <w:sz w:val="14"/>
                <w:szCs w:val="14"/>
              </w:rPr>
              <w:t>429.451,77</w:t>
            </w:r>
          </w:p>
        </w:tc>
      </w:tr>
      <w:tr w:rsidR="00C823DF" w:rsidRPr="0045581A" w:rsidTr="004C2BBF">
        <w:trPr>
          <w:trHeight w:val="227"/>
        </w:trPr>
        <w:tc>
          <w:tcPr>
            <w:tcW w:w="2067" w:type="pct"/>
            <w:tcBorders>
              <w:top w:val="nil"/>
              <w:left w:val="single" w:sz="8" w:space="0" w:color="auto"/>
              <w:bottom w:val="nil"/>
              <w:right w:val="single" w:sz="8" w:space="0" w:color="000000"/>
            </w:tcBorders>
            <w:shd w:val="clear" w:color="auto" w:fill="auto"/>
            <w:vAlign w:val="center"/>
            <w:hideMark/>
          </w:tcPr>
          <w:p w:rsidR="00C823DF" w:rsidRPr="0045581A" w:rsidRDefault="00C823DF" w:rsidP="00C823DF">
            <w:pPr>
              <w:rPr>
                <w:rFonts w:ascii="Arial" w:hAnsi="Arial" w:cs="Arial"/>
                <w:color w:val="000000"/>
                <w:sz w:val="14"/>
                <w:szCs w:val="14"/>
              </w:rPr>
            </w:pPr>
            <w:r w:rsidRPr="0045581A">
              <w:rPr>
                <w:rFonts w:ascii="Arial" w:hAnsi="Arial" w:cs="Arial"/>
                <w:color w:val="000000"/>
                <w:sz w:val="14"/>
                <w:szCs w:val="14"/>
              </w:rPr>
              <w:t>b.</w:t>
            </w:r>
            <w:r>
              <w:rPr>
                <w:rFonts w:ascii="Arial" w:hAnsi="Arial" w:cs="Arial"/>
                <w:color w:val="000000"/>
                <w:sz w:val="14"/>
                <w:szCs w:val="14"/>
              </w:rPr>
              <w:t xml:space="preserve"> </w:t>
            </w:r>
            <w:r w:rsidRPr="0045581A">
              <w:rPr>
                <w:rFonts w:ascii="Arial" w:hAnsi="Arial" w:cs="Arial"/>
                <w:color w:val="000000"/>
                <w:sz w:val="14"/>
                <w:szCs w:val="14"/>
              </w:rPr>
              <w:t>Créditos a empresas</w:t>
            </w:r>
          </w:p>
        </w:tc>
        <w:tc>
          <w:tcPr>
            <w:tcW w:w="872" w:type="pct"/>
            <w:tcBorders>
              <w:top w:val="nil"/>
              <w:left w:val="nil"/>
              <w:bottom w:val="nil"/>
              <w:right w:val="nil"/>
            </w:tcBorders>
            <w:shd w:val="clear" w:color="auto" w:fill="auto"/>
            <w:noWrap/>
            <w:vAlign w:val="center"/>
            <w:hideMark/>
          </w:tcPr>
          <w:p w:rsidR="00C823DF" w:rsidRPr="0045581A" w:rsidRDefault="00C823DF" w:rsidP="00C823DF">
            <w:pPr>
              <w:jc w:val="right"/>
              <w:rPr>
                <w:rFonts w:ascii="Arial" w:hAnsi="Arial" w:cs="Arial"/>
                <w:sz w:val="14"/>
                <w:szCs w:val="14"/>
              </w:rPr>
            </w:pPr>
            <w:r w:rsidRPr="000B13A4">
              <w:rPr>
                <w:rFonts w:ascii="Arial" w:hAnsi="Arial" w:cs="Arial"/>
                <w:sz w:val="14"/>
                <w:szCs w:val="14"/>
              </w:rPr>
              <w:t>-</w:t>
            </w:r>
          </w:p>
        </w:tc>
        <w:tc>
          <w:tcPr>
            <w:tcW w:w="1110" w:type="pct"/>
            <w:tcBorders>
              <w:top w:val="nil"/>
              <w:left w:val="nil"/>
              <w:bottom w:val="nil"/>
              <w:right w:val="nil"/>
            </w:tcBorders>
            <w:shd w:val="clear" w:color="auto" w:fill="auto"/>
            <w:noWrap/>
            <w:vAlign w:val="center"/>
            <w:hideMark/>
          </w:tcPr>
          <w:p w:rsidR="00C823DF" w:rsidRPr="0045581A" w:rsidRDefault="00C823DF" w:rsidP="00C823DF">
            <w:pPr>
              <w:jc w:val="right"/>
              <w:rPr>
                <w:rFonts w:ascii="Arial" w:hAnsi="Arial" w:cs="Arial"/>
                <w:sz w:val="14"/>
                <w:szCs w:val="14"/>
              </w:rPr>
            </w:pPr>
            <w:r w:rsidRPr="0045581A">
              <w:rPr>
                <w:rFonts w:ascii="Arial" w:hAnsi="Arial" w:cs="Arial"/>
                <w:sz w:val="14"/>
                <w:szCs w:val="14"/>
              </w:rPr>
              <w:t>2.797.788,48</w:t>
            </w:r>
          </w:p>
        </w:tc>
        <w:tc>
          <w:tcPr>
            <w:tcW w:w="951" w:type="pct"/>
            <w:tcBorders>
              <w:top w:val="nil"/>
              <w:left w:val="nil"/>
              <w:bottom w:val="nil"/>
              <w:right w:val="single" w:sz="8" w:space="0" w:color="auto"/>
            </w:tcBorders>
            <w:shd w:val="clear" w:color="auto" w:fill="auto"/>
            <w:noWrap/>
            <w:vAlign w:val="center"/>
            <w:hideMark/>
          </w:tcPr>
          <w:p w:rsidR="00C823DF" w:rsidRPr="0045581A" w:rsidRDefault="004C2BBF" w:rsidP="00C823DF">
            <w:pPr>
              <w:jc w:val="right"/>
              <w:rPr>
                <w:rFonts w:ascii="Arial" w:hAnsi="Arial" w:cs="Arial"/>
                <w:sz w:val="14"/>
                <w:szCs w:val="14"/>
              </w:rPr>
            </w:pPr>
            <w:r>
              <w:rPr>
                <w:rFonts w:ascii="Arial" w:hAnsi="Arial" w:cs="Arial"/>
                <w:sz w:val="14"/>
                <w:szCs w:val="14"/>
              </w:rPr>
              <w:t>-</w:t>
            </w:r>
            <w:r w:rsidR="00C823DF" w:rsidRPr="0045581A">
              <w:rPr>
                <w:rFonts w:ascii="Arial" w:hAnsi="Arial" w:cs="Arial"/>
                <w:sz w:val="14"/>
                <w:szCs w:val="14"/>
              </w:rPr>
              <w:t> </w:t>
            </w:r>
          </w:p>
        </w:tc>
      </w:tr>
      <w:tr w:rsidR="00C823DF" w:rsidRPr="0045581A" w:rsidTr="004C2BBF">
        <w:trPr>
          <w:trHeight w:val="227"/>
        </w:trPr>
        <w:tc>
          <w:tcPr>
            <w:tcW w:w="2067" w:type="pct"/>
            <w:tcBorders>
              <w:top w:val="nil"/>
              <w:left w:val="single" w:sz="8" w:space="0" w:color="auto"/>
              <w:bottom w:val="nil"/>
              <w:right w:val="single" w:sz="8" w:space="0" w:color="000000"/>
            </w:tcBorders>
            <w:shd w:val="clear" w:color="auto" w:fill="auto"/>
            <w:vAlign w:val="center"/>
            <w:hideMark/>
          </w:tcPr>
          <w:p w:rsidR="00C823DF" w:rsidRPr="0045581A" w:rsidRDefault="00C823DF" w:rsidP="00C823DF">
            <w:pPr>
              <w:rPr>
                <w:rFonts w:ascii="Arial" w:hAnsi="Arial" w:cs="Arial"/>
                <w:color w:val="000000"/>
                <w:sz w:val="14"/>
                <w:szCs w:val="14"/>
              </w:rPr>
            </w:pPr>
            <w:r w:rsidRPr="0045581A">
              <w:rPr>
                <w:rFonts w:ascii="Arial" w:hAnsi="Arial" w:cs="Arial"/>
                <w:color w:val="000000"/>
                <w:sz w:val="14"/>
                <w:szCs w:val="14"/>
              </w:rPr>
              <w:t>e Otros activos financieros</w:t>
            </w:r>
          </w:p>
        </w:tc>
        <w:tc>
          <w:tcPr>
            <w:tcW w:w="872" w:type="pct"/>
            <w:tcBorders>
              <w:top w:val="nil"/>
              <w:left w:val="nil"/>
              <w:bottom w:val="nil"/>
              <w:right w:val="nil"/>
            </w:tcBorders>
            <w:shd w:val="clear" w:color="auto" w:fill="auto"/>
            <w:noWrap/>
            <w:vAlign w:val="center"/>
            <w:hideMark/>
          </w:tcPr>
          <w:p w:rsidR="00C823DF" w:rsidRPr="0045581A" w:rsidRDefault="00C823DF" w:rsidP="00C823DF">
            <w:pPr>
              <w:jc w:val="right"/>
              <w:rPr>
                <w:rFonts w:ascii="Arial" w:hAnsi="Arial" w:cs="Arial"/>
                <w:sz w:val="14"/>
                <w:szCs w:val="14"/>
              </w:rPr>
            </w:pPr>
            <w:r w:rsidRPr="000B13A4">
              <w:rPr>
                <w:rFonts w:ascii="Arial" w:hAnsi="Arial" w:cs="Arial"/>
                <w:sz w:val="14"/>
                <w:szCs w:val="14"/>
              </w:rPr>
              <w:t>-</w:t>
            </w:r>
          </w:p>
        </w:tc>
        <w:tc>
          <w:tcPr>
            <w:tcW w:w="1110" w:type="pct"/>
            <w:tcBorders>
              <w:top w:val="nil"/>
              <w:left w:val="nil"/>
              <w:bottom w:val="nil"/>
              <w:right w:val="nil"/>
            </w:tcBorders>
            <w:shd w:val="clear" w:color="auto" w:fill="auto"/>
            <w:noWrap/>
            <w:vAlign w:val="center"/>
            <w:hideMark/>
          </w:tcPr>
          <w:p w:rsidR="00C823DF" w:rsidRPr="0045581A" w:rsidRDefault="00C823DF" w:rsidP="00C823DF">
            <w:pPr>
              <w:jc w:val="right"/>
              <w:rPr>
                <w:rFonts w:ascii="Arial" w:hAnsi="Arial" w:cs="Arial"/>
                <w:sz w:val="14"/>
                <w:szCs w:val="14"/>
              </w:rPr>
            </w:pPr>
            <w:r w:rsidRPr="0045581A">
              <w:rPr>
                <w:rFonts w:ascii="Arial" w:hAnsi="Arial" w:cs="Arial"/>
                <w:sz w:val="14"/>
                <w:szCs w:val="14"/>
              </w:rPr>
              <w:t>-8.408,76</w:t>
            </w:r>
          </w:p>
        </w:tc>
        <w:tc>
          <w:tcPr>
            <w:tcW w:w="951" w:type="pct"/>
            <w:tcBorders>
              <w:top w:val="nil"/>
              <w:left w:val="nil"/>
              <w:bottom w:val="nil"/>
              <w:right w:val="single" w:sz="8" w:space="0" w:color="auto"/>
            </w:tcBorders>
            <w:shd w:val="clear" w:color="auto" w:fill="auto"/>
            <w:noWrap/>
            <w:vAlign w:val="center"/>
            <w:hideMark/>
          </w:tcPr>
          <w:p w:rsidR="00C823DF" w:rsidRPr="0045581A" w:rsidRDefault="00C823DF" w:rsidP="00C823DF">
            <w:pPr>
              <w:jc w:val="right"/>
              <w:rPr>
                <w:rFonts w:ascii="Arial" w:hAnsi="Arial" w:cs="Arial"/>
                <w:sz w:val="14"/>
                <w:szCs w:val="14"/>
              </w:rPr>
            </w:pPr>
            <w:r w:rsidRPr="0045581A">
              <w:rPr>
                <w:rFonts w:ascii="Arial" w:hAnsi="Arial" w:cs="Arial"/>
                <w:sz w:val="14"/>
                <w:szCs w:val="14"/>
              </w:rPr>
              <w:t>429.451,77</w:t>
            </w:r>
          </w:p>
        </w:tc>
      </w:tr>
      <w:tr w:rsidR="00C823DF" w:rsidRPr="0045581A" w:rsidTr="004C2BBF">
        <w:trPr>
          <w:trHeight w:val="227"/>
        </w:trPr>
        <w:tc>
          <w:tcPr>
            <w:tcW w:w="2067" w:type="pct"/>
            <w:tcBorders>
              <w:top w:val="nil"/>
              <w:left w:val="single" w:sz="8" w:space="0" w:color="auto"/>
              <w:bottom w:val="nil"/>
              <w:right w:val="single" w:sz="8" w:space="0" w:color="000000"/>
            </w:tcBorders>
            <w:shd w:val="clear" w:color="auto" w:fill="auto"/>
            <w:vAlign w:val="center"/>
            <w:hideMark/>
          </w:tcPr>
          <w:p w:rsidR="00C823DF" w:rsidRPr="0045581A" w:rsidRDefault="00C823DF" w:rsidP="00C823DF">
            <w:pPr>
              <w:rPr>
                <w:rFonts w:ascii="Arial" w:hAnsi="Arial" w:cs="Arial"/>
                <w:color w:val="000000"/>
                <w:sz w:val="14"/>
                <w:szCs w:val="14"/>
              </w:rPr>
            </w:pPr>
            <w:r w:rsidRPr="0045581A">
              <w:rPr>
                <w:rFonts w:ascii="Arial" w:hAnsi="Arial" w:cs="Arial"/>
                <w:color w:val="000000"/>
                <w:sz w:val="14"/>
                <w:szCs w:val="14"/>
              </w:rPr>
              <w:t>3. Inversiones financieras a corto plazo</w:t>
            </w:r>
          </w:p>
        </w:tc>
        <w:tc>
          <w:tcPr>
            <w:tcW w:w="872" w:type="pct"/>
            <w:tcBorders>
              <w:top w:val="nil"/>
              <w:left w:val="nil"/>
              <w:bottom w:val="nil"/>
              <w:right w:val="nil"/>
            </w:tcBorders>
            <w:shd w:val="clear" w:color="auto" w:fill="auto"/>
            <w:noWrap/>
            <w:vAlign w:val="center"/>
            <w:hideMark/>
          </w:tcPr>
          <w:p w:rsidR="00C823DF" w:rsidRPr="0045581A" w:rsidRDefault="00C823DF" w:rsidP="00C823DF">
            <w:pPr>
              <w:jc w:val="right"/>
              <w:rPr>
                <w:rFonts w:ascii="Arial" w:hAnsi="Arial" w:cs="Arial"/>
                <w:color w:val="000000"/>
                <w:sz w:val="14"/>
                <w:szCs w:val="14"/>
              </w:rPr>
            </w:pPr>
            <w:r w:rsidRPr="000B13A4">
              <w:rPr>
                <w:rFonts w:ascii="Arial" w:hAnsi="Arial" w:cs="Arial"/>
                <w:sz w:val="14"/>
                <w:szCs w:val="14"/>
              </w:rPr>
              <w:t>-</w:t>
            </w:r>
          </w:p>
        </w:tc>
        <w:tc>
          <w:tcPr>
            <w:tcW w:w="1110" w:type="pct"/>
            <w:tcBorders>
              <w:top w:val="nil"/>
              <w:left w:val="nil"/>
              <w:bottom w:val="nil"/>
              <w:right w:val="nil"/>
            </w:tcBorders>
            <w:shd w:val="clear" w:color="auto" w:fill="auto"/>
            <w:noWrap/>
            <w:vAlign w:val="center"/>
            <w:hideMark/>
          </w:tcPr>
          <w:p w:rsidR="00C823DF" w:rsidRPr="0045581A" w:rsidRDefault="00C823DF" w:rsidP="00C823DF">
            <w:pPr>
              <w:jc w:val="right"/>
              <w:rPr>
                <w:rFonts w:ascii="Arial" w:hAnsi="Arial" w:cs="Arial"/>
                <w:b/>
                <w:bCs/>
                <w:sz w:val="14"/>
                <w:szCs w:val="14"/>
              </w:rPr>
            </w:pPr>
            <w:r w:rsidRPr="0045581A">
              <w:rPr>
                <w:rFonts w:ascii="Arial" w:hAnsi="Arial" w:cs="Arial"/>
                <w:b/>
                <w:bCs/>
                <w:sz w:val="14"/>
                <w:szCs w:val="14"/>
              </w:rPr>
              <w:t>9.427,33</w:t>
            </w:r>
          </w:p>
        </w:tc>
        <w:tc>
          <w:tcPr>
            <w:tcW w:w="951" w:type="pct"/>
            <w:tcBorders>
              <w:top w:val="nil"/>
              <w:left w:val="nil"/>
              <w:bottom w:val="nil"/>
              <w:right w:val="single" w:sz="8" w:space="0" w:color="auto"/>
            </w:tcBorders>
            <w:shd w:val="clear" w:color="auto" w:fill="auto"/>
            <w:noWrap/>
            <w:vAlign w:val="center"/>
            <w:hideMark/>
          </w:tcPr>
          <w:p w:rsidR="00C823DF" w:rsidRPr="0045581A" w:rsidRDefault="00C823DF" w:rsidP="00C823DF">
            <w:pPr>
              <w:jc w:val="right"/>
              <w:rPr>
                <w:rFonts w:ascii="Arial" w:hAnsi="Arial" w:cs="Arial"/>
                <w:b/>
                <w:bCs/>
                <w:sz w:val="14"/>
                <w:szCs w:val="14"/>
              </w:rPr>
            </w:pPr>
            <w:r w:rsidRPr="0045581A">
              <w:rPr>
                <w:rFonts w:ascii="Arial" w:hAnsi="Arial" w:cs="Arial"/>
                <w:b/>
                <w:bCs/>
                <w:sz w:val="14"/>
                <w:szCs w:val="14"/>
              </w:rPr>
              <w:t>1.230,05</w:t>
            </w:r>
          </w:p>
        </w:tc>
      </w:tr>
      <w:tr w:rsidR="00C823DF" w:rsidRPr="0045581A" w:rsidTr="004C2BBF">
        <w:trPr>
          <w:trHeight w:val="227"/>
        </w:trPr>
        <w:tc>
          <w:tcPr>
            <w:tcW w:w="2067" w:type="pct"/>
            <w:tcBorders>
              <w:top w:val="nil"/>
              <w:left w:val="single" w:sz="8" w:space="0" w:color="auto"/>
              <w:bottom w:val="single" w:sz="8" w:space="0" w:color="auto"/>
              <w:right w:val="single" w:sz="8" w:space="0" w:color="000000"/>
            </w:tcBorders>
            <w:shd w:val="clear" w:color="auto" w:fill="auto"/>
            <w:vAlign w:val="center"/>
            <w:hideMark/>
          </w:tcPr>
          <w:p w:rsidR="00C823DF" w:rsidRPr="0045581A" w:rsidRDefault="00C823DF" w:rsidP="00C823DF">
            <w:pPr>
              <w:rPr>
                <w:rFonts w:ascii="Arial" w:hAnsi="Arial" w:cs="Arial"/>
                <w:color w:val="000000"/>
                <w:sz w:val="14"/>
                <w:szCs w:val="14"/>
              </w:rPr>
            </w:pPr>
            <w:r w:rsidRPr="0045581A">
              <w:rPr>
                <w:rFonts w:ascii="Arial" w:hAnsi="Arial" w:cs="Arial"/>
                <w:color w:val="000000"/>
                <w:sz w:val="14"/>
                <w:szCs w:val="14"/>
              </w:rPr>
              <w:t>e. Otros activos financieros.</w:t>
            </w:r>
          </w:p>
        </w:tc>
        <w:tc>
          <w:tcPr>
            <w:tcW w:w="872" w:type="pct"/>
            <w:tcBorders>
              <w:top w:val="nil"/>
              <w:left w:val="nil"/>
              <w:bottom w:val="single" w:sz="8" w:space="0" w:color="auto"/>
              <w:right w:val="nil"/>
            </w:tcBorders>
            <w:shd w:val="clear" w:color="auto" w:fill="auto"/>
            <w:noWrap/>
            <w:vAlign w:val="center"/>
            <w:hideMark/>
          </w:tcPr>
          <w:p w:rsidR="00C823DF" w:rsidRPr="0045581A" w:rsidRDefault="00C823DF" w:rsidP="00C823DF">
            <w:pPr>
              <w:jc w:val="right"/>
              <w:rPr>
                <w:rFonts w:ascii="Arial" w:hAnsi="Arial" w:cs="Arial"/>
                <w:sz w:val="14"/>
                <w:szCs w:val="14"/>
              </w:rPr>
            </w:pPr>
            <w:r w:rsidRPr="000B13A4">
              <w:rPr>
                <w:rFonts w:ascii="Arial" w:hAnsi="Arial" w:cs="Arial"/>
                <w:sz w:val="14"/>
                <w:szCs w:val="14"/>
              </w:rPr>
              <w:t>-</w:t>
            </w:r>
          </w:p>
        </w:tc>
        <w:tc>
          <w:tcPr>
            <w:tcW w:w="1110" w:type="pct"/>
            <w:tcBorders>
              <w:top w:val="nil"/>
              <w:left w:val="nil"/>
              <w:bottom w:val="single" w:sz="8" w:space="0" w:color="auto"/>
              <w:right w:val="nil"/>
            </w:tcBorders>
            <w:shd w:val="clear" w:color="auto" w:fill="auto"/>
            <w:noWrap/>
            <w:vAlign w:val="center"/>
            <w:hideMark/>
          </w:tcPr>
          <w:p w:rsidR="00C823DF" w:rsidRPr="0045581A" w:rsidRDefault="00C823DF" w:rsidP="00C823DF">
            <w:pPr>
              <w:jc w:val="right"/>
              <w:rPr>
                <w:rFonts w:ascii="Arial" w:hAnsi="Arial" w:cs="Arial"/>
                <w:sz w:val="14"/>
                <w:szCs w:val="14"/>
              </w:rPr>
            </w:pPr>
            <w:r w:rsidRPr="0045581A">
              <w:rPr>
                <w:rFonts w:ascii="Arial" w:hAnsi="Arial" w:cs="Arial"/>
                <w:sz w:val="14"/>
                <w:szCs w:val="14"/>
              </w:rPr>
              <w:t>9.427,33</w:t>
            </w:r>
          </w:p>
        </w:tc>
        <w:tc>
          <w:tcPr>
            <w:tcW w:w="951" w:type="pct"/>
            <w:tcBorders>
              <w:top w:val="nil"/>
              <w:left w:val="nil"/>
              <w:bottom w:val="single" w:sz="8" w:space="0" w:color="auto"/>
              <w:right w:val="single" w:sz="8" w:space="0" w:color="auto"/>
            </w:tcBorders>
            <w:shd w:val="clear" w:color="auto" w:fill="auto"/>
            <w:noWrap/>
            <w:vAlign w:val="center"/>
            <w:hideMark/>
          </w:tcPr>
          <w:p w:rsidR="00C823DF" w:rsidRPr="0045581A" w:rsidRDefault="00C823DF" w:rsidP="00C823DF">
            <w:pPr>
              <w:jc w:val="right"/>
              <w:rPr>
                <w:rFonts w:ascii="Arial" w:hAnsi="Arial" w:cs="Arial"/>
                <w:sz w:val="14"/>
                <w:szCs w:val="14"/>
              </w:rPr>
            </w:pPr>
            <w:r w:rsidRPr="0045581A">
              <w:rPr>
                <w:rFonts w:ascii="Arial" w:hAnsi="Arial" w:cs="Arial"/>
                <w:sz w:val="14"/>
                <w:szCs w:val="14"/>
              </w:rPr>
              <w:t>1.230,05</w:t>
            </w:r>
          </w:p>
        </w:tc>
      </w:tr>
      <w:tr w:rsidR="00C823DF" w:rsidRPr="0045581A" w:rsidTr="004C2BBF">
        <w:trPr>
          <w:trHeight w:val="227"/>
        </w:trPr>
        <w:tc>
          <w:tcPr>
            <w:tcW w:w="2067" w:type="pct"/>
            <w:tcBorders>
              <w:top w:val="nil"/>
              <w:left w:val="single" w:sz="8" w:space="0" w:color="auto"/>
              <w:bottom w:val="nil"/>
              <w:right w:val="single" w:sz="8" w:space="0" w:color="000000"/>
            </w:tcBorders>
            <w:shd w:val="clear" w:color="auto" w:fill="F2F2F2" w:themeFill="background1" w:themeFillShade="F2"/>
            <w:noWrap/>
            <w:vAlign w:val="center"/>
            <w:hideMark/>
          </w:tcPr>
          <w:p w:rsidR="00C823DF" w:rsidRPr="0045581A" w:rsidRDefault="00C823DF" w:rsidP="00C823DF">
            <w:pPr>
              <w:rPr>
                <w:rFonts w:ascii="Arial" w:hAnsi="Arial" w:cs="Arial"/>
                <w:b/>
                <w:bCs/>
                <w:sz w:val="14"/>
                <w:szCs w:val="14"/>
              </w:rPr>
            </w:pPr>
            <w:r w:rsidRPr="0045581A">
              <w:rPr>
                <w:rFonts w:ascii="Arial" w:hAnsi="Arial" w:cs="Arial"/>
                <w:b/>
                <w:bCs/>
                <w:sz w:val="14"/>
                <w:szCs w:val="14"/>
              </w:rPr>
              <w:t>D) PASIVO CORRIENTE</w:t>
            </w:r>
          </w:p>
        </w:tc>
        <w:tc>
          <w:tcPr>
            <w:tcW w:w="872" w:type="pct"/>
            <w:tcBorders>
              <w:top w:val="nil"/>
              <w:left w:val="nil"/>
              <w:bottom w:val="nil"/>
              <w:right w:val="nil"/>
            </w:tcBorders>
            <w:shd w:val="clear" w:color="auto" w:fill="F2F2F2" w:themeFill="background1" w:themeFillShade="F2"/>
            <w:noWrap/>
            <w:vAlign w:val="center"/>
            <w:hideMark/>
          </w:tcPr>
          <w:p w:rsidR="00C823DF" w:rsidRPr="0045581A" w:rsidRDefault="00C823DF" w:rsidP="00C823DF">
            <w:pPr>
              <w:jc w:val="right"/>
              <w:rPr>
                <w:rFonts w:ascii="Arial" w:hAnsi="Arial" w:cs="Arial"/>
                <w:b/>
                <w:bCs/>
                <w:sz w:val="14"/>
                <w:szCs w:val="14"/>
              </w:rPr>
            </w:pPr>
          </w:p>
        </w:tc>
        <w:tc>
          <w:tcPr>
            <w:tcW w:w="1110" w:type="pct"/>
            <w:tcBorders>
              <w:top w:val="nil"/>
              <w:left w:val="nil"/>
              <w:bottom w:val="nil"/>
              <w:right w:val="nil"/>
            </w:tcBorders>
            <w:shd w:val="clear" w:color="auto" w:fill="F2F2F2" w:themeFill="background1" w:themeFillShade="F2"/>
            <w:noWrap/>
            <w:vAlign w:val="center"/>
            <w:hideMark/>
          </w:tcPr>
          <w:p w:rsidR="00C823DF" w:rsidRPr="0045581A" w:rsidRDefault="00C823DF" w:rsidP="00C823DF">
            <w:pPr>
              <w:jc w:val="right"/>
              <w:rPr>
                <w:rFonts w:ascii="Arial" w:hAnsi="Arial" w:cs="Arial"/>
                <w:sz w:val="14"/>
                <w:szCs w:val="14"/>
              </w:rPr>
            </w:pPr>
          </w:p>
        </w:tc>
        <w:tc>
          <w:tcPr>
            <w:tcW w:w="951" w:type="pct"/>
            <w:tcBorders>
              <w:top w:val="nil"/>
              <w:left w:val="nil"/>
              <w:bottom w:val="nil"/>
              <w:right w:val="single" w:sz="8" w:space="0" w:color="auto"/>
            </w:tcBorders>
            <w:shd w:val="clear" w:color="auto" w:fill="F2F2F2" w:themeFill="background1" w:themeFillShade="F2"/>
            <w:noWrap/>
            <w:vAlign w:val="center"/>
            <w:hideMark/>
          </w:tcPr>
          <w:p w:rsidR="00C823DF" w:rsidRPr="0045581A" w:rsidRDefault="00C823DF" w:rsidP="00C823DF">
            <w:pPr>
              <w:jc w:val="right"/>
              <w:rPr>
                <w:rFonts w:ascii="Arial" w:hAnsi="Arial" w:cs="Arial"/>
                <w:sz w:val="14"/>
                <w:szCs w:val="14"/>
              </w:rPr>
            </w:pPr>
            <w:r w:rsidRPr="0045581A">
              <w:rPr>
                <w:rFonts w:ascii="Arial" w:hAnsi="Arial" w:cs="Arial"/>
                <w:sz w:val="14"/>
                <w:szCs w:val="14"/>
              </w:rPr>
              <w:t> </w:t>
            </w:r>
          </w:p>
        </w:tc>
      </w:tr>
      <w:tr w:rsidR="00C823DF" w:rsidRPr="0045581A" w:rsidTr="004C2BBF">
        <w:trPr>
          <w:trHeight w:val="227"/>
        </w:trPr>
        <w:tc>
          <w:tcPr>
            <w:tcW w:w="2067" w:type="pct"/>
            <w:tcBorders>
              <w:top w:val="nil"/>
              <w:left w:val="single" w:sz="8" w:space="0" w:color="auto"/>
              <w:bottom w:val="nil"/>
              <w:right w:val="single" w:sz="8" w:space="0" w:color="000000"/>
            </w:tcBorders>
            <w:shd w:val="clear" w:color="auto" w:fill="auto"/>
            <w:vAlign w:val="center"/>
            <w:hideMark/>
          </w:tcPr>
          <w:p w:rsidR="00C823DF" w:rsidRPr="0045581A" w:rsidRDefault="00C823DF" w:rsidP="00C823DF">
            <w:pPr>
              <w:rPr>
                <w:rFonts w:ascii="Arial" w:hAnsi="Arial" w:cs="Arial"/>
                <w:color w:val="000000"/>
                <w:sz w:val="14"/>
                <w:szCs w:val="14"/>
              </w:rPr>
            </w:pPr>
            <w:r w:rsidRPr="0045581A">
              <w:rPr>
                <w:rFonts w:ascii="Arial" w:hAnsi="Arial" w:cs="Arial"/>
                <w:color w:val="000000"/>
                <w:sz w:val="14"/>
                <w:szCs w:val="14"/>
              </w:rPr>
              <w:t>1.Deudas con empresas del grupo y asociad</w:t>
            </w:r>
            <w:r w:rsidRPr="00473927">
              <w:rPr>
                <w:rFonts w:ascii="Arial" w:hAnsi="Arial" w:cs="Arial"/>
                <w:color w:val="000000"/>
                <w:sz w:val="14"/>
                <w:szCs w:val="14"/>
              </w:rPr>
              <w:t>a</w:t>
            </w:r>
            <w:r w:rsidRPr="0045581A">
              <w:rPr>
                <w:rFonts w:ascii="Arial" w:hAnsi="Arial" w:cs="Arial"/>
                <w:color w:val="000000"/>
                <w:sz w:val="14"/>
                <w:szCs w:val="14"/>
              </w:rPr>
              <w:t>s a c</w:t>
            </w:r>
            <w:r>
              <w:rPr>
                <w:rFonts w:ascii="Arial" w:hAnsi="Arial" w:cs="Arial"/>
                <w:color w:val="000000"/>
                <w:sz w:val="14"/>
                <w:szCs w:val="14"/>
              </w:rPr>
              <w:t>/p</w:t>
            </w:r>
          </w:p>
        </w:tc>
        <w:tc>
          <w:tcPr>
            <w:tcW w:w="872" w:type="pct"/>
            <w:tcBorders>
              <w:top w:val="nil"/>
              <w:left w:val="nil"/>
              <w:bottom w:val="nil"/>
              <w:right w:val="nil"/>
            </w:tcBorders>
            <w:shd w:val="clear" w:color="auto" w:fill="auto"/>
            <w:noWrap/>
            <w:vAlign w:val="center"/>
            <w:hideMark/>
          </w:tcPr>
          <w:p w:rsidR="00C823DF" w:rsidRPr="0045581A" w:rsidRDefault="00C823DF" w:rsidP="00C823DF">
            <w:pPr>
              <w:jc w:val="right"/>
              <w:rPr>
                <w:rFonts w:ascii="Arial" w:hAnsi="Arial" w:cs="Arial"/>
                <w:b/>
                <w:bCs/>
                <w:sz w:val="14"/>
                <w:szCs w:val="14"/>
              </w:rPr>
            </w:pPr>
            <w:r>
              <w:rPr>
                <w:rFonts w:ascii="Arial" w:hAnsi="Arial" w:cs="Arial"/>
                <w:b/>
                <w:bCs/>
                <w:sz w:val="14"/>
                <w:szCs w:val="14"/>
              </w:rPr>
              <w:t>-</w:t>
            </w:r>
          </w:p>
        </w:tc>
        <w:tc>
          <w:tcPr>
            <w:tcW w:w="1110" w:type="pct"/>
            <w:tcBorders>
              <w:top w:val="nil"/>
              <w:left w:val="nil"/>
              <w:bottom w:val="nil"/>
              <w:right w:val="nil"/>
            </w:tcBorders>
            <w:shd w:val="clear" w:color="auto" w:fill="auto"/>
            <w:noWrap/>
            <w:vAlign w:val="center"/>
            <w:hideMark/>
          </w:tcPr>
          <w:p w:rsidR="00C823DF" w:rsidRPr="0045581A" w:rsidRDefault="00C823DF" w:rsidP="00C823DF">
            <w:pPr>
              <w:jc w:val="right"/>
              <w:rPr>
                <w:rFonts w:ascii="Arial" w:hAnsi="Arial" w:cs="Arial"/>
                <w:b/>
                <w:bCs/>
                <w:sz w:val="14"/>
                <w:szCs w:val="14"/>
              </w:rPr>
            </w:pPr>
            <w:r w:rsidRPr="0045581A">
              <w:rPr>
                <w:rFonts w:ascii="Arial" w:hAnsi="Arial" w:cs="Arial"/>
                <w:b/>
                <w:bCs/>
                <w:sz w:val="14"/>
                <w:szCs w:val="14"/>
              </w:rPr>
              <w:t>1.144.736,65</w:t>
            </w:r>
          </w:p>
        </w:tc>
        <w:tc>
          <w:tcPr>
            <w:tcW w:w="951" w:type="pct"/>
            <w:tcBorders>
              <w:top w:val="nil"/>
              <w:left w:val="nil"/>
              <w:bottom w:val="nil"/>
              <w:right w:val="single" w:sz="8" w:space="0" w:color="auto"/>
            </w:tcBorders>
            <w:shd w:val="clear" w:color="auto" w:fill="auto"/>
            <w:noWrap/>
            <w:vAlign w:val="center"/>
            <w:hideMark/>
          </w:tcPr>
          <w:p w:rsidR="00C823DF" w:rsidRPr="0045581A" w:rsidRDefault="00C823DF" w:rsidP="00C823DF">
            <w:pPr>
              <w:jc w:val="right"/>
              <w:rPr>
                <w:rFonts w:ascii="Arial" w:hAnsi="Arial" w:cs="Arial"/>
                <w:sz w:val="14"/>
                <w:szCs w:val="14"/>
              </w:rPr>
            </w:pPr>
            <w:r w:rsidRPr="003715DB">
              <w:rPr>
                <w:rFonts w:ascii="Arial" w:hAnsi="Arial" w:cs="Arial"/>
                <w:sz w:val="14"/>
                <w:szCs w:val="14"/>
              </w:rPr>
              <w:t>-</w:t>
            </w:r>
          </w:p>
        </w:tc>
      </w:tr>
      <w:tr w:rsidR="00C823DF" w:rsidRPr="0045581A" w:rsidTr="004C2BBF">
        <w:trPr>
          <w:trHeight w:val="227"/>
        </w:trPr>
        <w:tc>
          <w:tcPr>
            <w:tcW w:w="2067" w:type="pct"/>
            <w:tcBorders>
              <w:top w:val="nil"/>
              <w:left w:val="single" w:sz="8" w:space="0" w:color="auto"/>
              <w:bottom w:val="nil"/>
              <w:right w:val="single" w:sz="8" w:space="0" w:color="000000"/>
            </w:tcBorders>
            <w:shd w:val="clear" w:color="auto" w:fill="auto"/>
            <w:vAlign w:val="center"/>
            <w:hideMark/>
          </w:tcPr>
          <w:p w:rsidR="00C823DF" w:rsidRPr="0045581A" w:rsidRDefault="00C823DF" w:rsidP="00C823DF">
            <w:pPr>
              <w:rPr>
                <w:rFonts w:ascii="Arial" w:hAnsi="Arial" w:cs="Arial"/>
                <w:color w:val="000000"/>
                <w:sz w:val="14"/>
                <w:szCs w:val="14"/>
              </w:rPr>
            </w:pPr>
            <w:r w:rsidRPr="0045581A">
              <w:rPr>
                <w:rFonts w:ascii="Arial" w:hAnsi="Arial" w:cs="Arial"/>
                <w:color w:val="000000"/>
                <w:sz w:val="14"/>
                <w:szCs w:val="14"/>
              </w:rPr>
              <w:t>3. Acreedores comerciales y otras cuentas a pagar</w:t>
            </w:r>
          </w:p>
        </w:tc>
        <w:tc>
          <w:tcPr>
            <w:tcW w:w="872" w:type="pct"/>
            <w:tcBorders>
              <w:top w:val="nil"/>
              <w:left w:val="nil"/>
              <w:bottom w:val="nil"/>
              <w:right w:val="nil"/>
            </w:tcBorders>
            <w:shd w:val="clear" w:color="auto" w:fill="auto"/>
            <w:noWrap/>
            <w:vAlign w:val="center"/>
            <w:hideMark/>
          </w:tcPr>
          <w:p w:rsidR="00C823DF" w:rsidRPr="0045581A" w:rsidRDefault="00C823DF" w:rsidP="00C823DF">
            <w:pPr>
              <w:jc w:val="right"/>
              <w:rPr>
                <w:rFonts w:ascii="Arial" w:hAnsi="Arial" w:cs="Arial"/>
                <w:b/>
                <w:bCs/>
                <w:sz w:val="14"/>
                <w:szCs w:val="14"/>
              </w:rPr>
            </w:pPr>
            <w:r w:rsidRPr="0045581A">
              <w:rPr>
                <w:rFonts w:ascii="Arial" w:hAnsi="Arial" w:cs="Arial"/>
                <w:b/>
                <w:bCs/>
                <w:sz w:val="14"/>
                <w:szCs w:val="14"/>
              </w:rPr>
              <w:t>542.400,97</w:t>
            </w:r>
          </w:p>
        </w:tc>
        <w:tc>
          <w:tcPr>
            <w:tcW w:w="1110" w:type="pct"/>
            <w:tcBorders>
              <w:top w:val="nil"/>
              <w:left w:val="nil"/>
              <w:bottom w:val="nil"/>
              <w:right w:val="nil"/>
            </w:tcBorders>
            <w:shd w:val="clear" w:color="auto" w:fill="auto"/>
            <w:noWrap/>
            <w:vAlign w:val="center"/>
            <w:hideMark/>
          </w:tcPr>
          <w:p w:rsidR="00C823DF" w:rsidRPr="0045581A" w:rsidRDefault="00C823DF" w:rsidP="00C823DF">
            <w:pPr>
              <w:jc w:val="right"/>
              <w:rPr>
                <w:rFonts w:ascii="Arial" w:hAnsi="Arial" w:cs="Arial"/>
                <w:sz w:val="14"/>
                <w:szCs w:val="14"/>
              </w:rPr>
            </w:pPr>
            <w:r w:rsidRPr="00C157AE">
              <w:rPr>
                <w:rFonts w:ascii="Arial" w:hAnsi="Arial" w:cs="Arial"/>
                <w:sz w:val="14"/>
                <w:szCs w:val="14"/>
              </w:rPr>
              <w:t>-</w:t>
            </w:r>
          </w:p>
        </w:tc>
        <w:tc>
          <w:tcPr>
            <w:tcW w:w="951" w:type="pct"/>
            <w:tcBorders>
              <w:top w:val="nil"/>
              <w:left w:val="nil"/>
              <w:bottom w:val="nil"/>
              <w:right w:val="single" w:sz="8" w:space="0" w:color="auto"/>
            </w:tcBorders>
            <w:shd w:val="clear" w:color="auto" w:fill="auto"/>
            <w:noWrap/>
            <w:vAlign w:val="center"/>
            <w:hideMark/>
          </w:tcPr>
          <w:p w:rsidR="00C823DF" w:rsidRPr="0045581A" w:rsidRDefault="00C823DF" w:rsidP="00C823DF">
            <w:pPr>
              <w:jc w:val="right"/>
              <w:rPr>
                <w:rFonts w:ascii="Arial" w:hAnsi="Arial" w:cs="Arial"/>
                <w:sz w:val="14"/>
                <w:szCs w:val="14"/>
              </w:rPr>
            </w:pPr>
            <w:r w:rsidRPr="003715DB">
              <w:rPr>
                <w:rFonts w:ascii="Arial" w:hAnsi="Arial" w:cs="Arial"/>
                <w:sz w:val="14"/>
                <w:szCs w:val="14"/>
              </w:rPr>
              <w:t>-</w:t>
            </w:r>
          </w:p>
        </w:tc>
      </w:tr>
      <w:tr w:rsidR="00C823DF" w:rsidRPr="0045581A" w:rsidTr="004C2BBF">
        <w:trPr>
          <w:trHeight w:val="227"/>
        </w:trPr>
        <w:tc>
          <w:tcPr>
            <w:tcW w:w="2067" w:type="pct"/>
            <w:tcBorders>
              <w:top w:val="nil"/>
              <w:left w:val="single" w:sz="8" w:space="0" w:color="auto"/>
              <w:bottom w:val="single" w:sz="8" w:space="0" w:color="auto"/>
              <w:right w:val="single" w:sz="8" w:space="0" w:color="000000"/>
            </w:tcBorders>
            <w:shd w:val="clear" w:color="auto" w:fill="auto"/>
            <w:vAlign w:val="center"/>
            <w:hideMark/>
          </w:tcPr>
          <w:p w:rsidR="00C823DF" w:rsidRPr="0045581A" w:rsidRDefault="00C823DF" w:rsidP="00C823DF">
            <w:pPr>
              <w:rPr>
                <w:rFonts w:ascii="Arial" w:hAnsi="Arial" w:cs="Arial"/>
                <w:color w:val="000000"/>
                <w:sz w:val="14"/>
                <w:szCs w:val="14"/>
              </w:rPr>
            </w:pPr>
            <w:r w:rsidRPr="0045581A">
              <w:rPr>
                <w:rFonts w:ascii="Arial" w:hAnsi="Arial" w:cs="Arial"/>
                <w:color w:val="000000"/>
                <w:sz w:val="14"/>
                <w:szCs w:val="14"/>
              </w:rPr>
              <w:t>c. Acreedores varios</w:t>
            </w:r>
          </w:p>
        </w:tc>
        <w:tc>
          <w:tcPr>
            <w:tcW w:w="872" w:type="pct"/>
            <w:tcBorders>
              <w:top w:val="nil"/>
              <w:left w:val="nil"/>
              <w:bottom w:val="single" w:sz="8" w:space="0" w:color="auto"/>
              <w:right w:val="nil"/>
            </w:tcBorders>
            <w:shd w:val="clear" w:color="auto" w:fill="auto"/>
            <w:noWrap/>
            <w:vAlign w:val="center"/>
            <w:hideMark/>
          </w:tcPr>
          <w:p w:rsidR="00C823DF" w:rsidRPr="0045581A" w:rsidRDefault="00C823DF" w:rsidP="00C823DF">
            <w:pPr>
              <w:jc w:val="right"/>
              <w:rPr>
                <w:rFonts w:ascii="Arial" w:hAnsi="Arial" w:cs="Arial"/>
                <w:color w:val="000000"/>
                <w:sz w:val="14"/>
                <w:szCs w:val="14"/>
              </w:rPr>
            </w:pPr>
            <w:r w:rsidRPr="0045581A">
              <w:rPr>
                <w:rFonts w:ascii="Arial" w:hAnsi="Arial" w:cs="Arial"/>
                <w:color w:val="000000"/>
                <w:sz w:val="14"/>
                <w:szCs w:val="14"/>
              </w:rPr>
              <w:t>542.400,97</w:t>
            </w:r>
          </w:p>
        </w:tc>
        <w:tc>
          <w:tcPr>
            <w:tcW w:w="1110" w:type="pct"/>
            <w:tcBorders>
              <w:top w:val="nil"/>
              <w:left w:val="nil"/>
              <w:bottom w:val="single" w:sz="8" w:space="0" w:color="auto"/>
              <w:right w:val="nil"/>
            </w:tcBorders>
            <w:shd w:val="clear" w:color="auto" w:fill="auto"/>
            <w:noWrap/>
            <w:vAlign w:val="center"/>
            <w:hideMark/>
          </w:tcPr>
          <w:p w:rsidR="00C823DF" w:rsidRPr="0045581A" w:rsidRDefault="00C823DF" w:rsidP="00C823DF">
            <w:pPr>
              <w:jc w:val="right"/>
              <w:rPr>
                <w:rFonts w:ascii="Arial" w:hAnsi="Arial" w:cs="Arial"/>
                <w:sz w:val="14"/>
                <w:szCs w:val="14"/>
              </w:rPr>
            </w:pPr>
            <w:r w:rsidRPr="00C157AE">
              <w:rPr>
                <w:rFonts w:ascii="Arial" w:hAnsi="Arial" w:cs="Arial"/>
                <w:sz w:val="14"/>
                <w:szCs w:val="14"/>
              </w:rPr>
              <w:t>-</w:t>
            </w:r>
          </w:p>
        </w:tc>
        <w:tc>
          <w:tcPr>
            <w:tcW w:w="951" w:type="pct"/>
            <w:tcBorders>
              <w:top w:val="nil"/>
              <w:left w:val="nil"/>
              <w:bottom w:val="single" w:sz="8" w:space="0" w:color="auto"/>
              <w:right w:val="single" w:sz="8" w:space="0" w:color="auto"/>
            </w:tcBorders>
            <w:shd w:val="clear" w:color="auto" w:fill="auto"/>
            <w:noWrap/>
            <w:vAlign w:val="center"/>
            <w:hideMark/>
          </w:tcPr>
          <w:p w:rsidR="00C823DF" w:rsidRPr="0045581A" w:rsidRDefault="00C823DF" w:rsidP="00C823DF">
            <w:pPr>
              <w:jc w:val="right"/>
              <w:rPr>
                <w:rFonts w:ascii="Arial" w:hAnsi="Arial" w:cs="Arial"/>
                <w:sz w:val="14"/>
                <w:szCs w:val="14"/>
              </w:rPr>
            </w:pPr>
            <w:r w:rsidRPr="003715DB">
              <w:rPr>
                <w:rFonts w:ascii="Arial" w:hAnsi="Arial" w:cs="Arial"/>
                <w:sz w:val="14"/>
                <w:szCs w:val="14"/>
              </w:rPr>
              <w:t>-</w:t>
            </w:r>
          </w:p>
        </w:tc>
      </w:tr>
    </w:tbl>
    <w:p w:rsidR="00E01978" w:rsidRPr="003B3118" w:rsidRDefault="00E01978" w:rsidP="00E01978">
      <w:pPr>
        <w:tabs>
          <w:tab w:val="left" w:pos="850"/>
        </w:tabs>
        <w:spacing w:before="120" w:after="120" w:line="260" w:lineRule="exact"/>
        <w:jc w:val="both"/>
        <w:rPr>
          <w:rFonts w:ascii="Arial" w:hAnsi="Arial" w:cs="Arial"/>
          <w:sz w:val="16"/>
          <w:szCs w:val="16"/>
        </w:rPr>
      </w:pPr>
      <w:r w:rsidRPr="003B3118">
        <w:rPr>
          <w:rFonts w:ascii="Arial" w:hAnsi="Arial" w:cs="Arial"/>
          <w:sz w:val="16"/>
          <w:szCs w:val="16"/>
        </w:rPr>
        <w:t>Las transacciones con empresas vinculadas en 202</w:t>
      </w:r>
      <w:r w:rsidR="00C823DF" w:rsidRPr="003B3118">
        <w:rPr>
          <w:rFonts w:ascii="Arial" w:hAnsi="Arial" w:cs="Arial"/>
          <w:sz w:val="16"/>
          <w:szCs w:val="16"/>
        </w:rPr>
        <w:t>1</w:t>
      </w:r>
      <w:r w:rsidRPr="003B3118">
        <w:rPr>
          <w:rFonts w:ascii="Arial" w:hAnsi="Arial" w:cs="Arial"/>
          <w:sz w:val="16"/>
          <w:szCs w:val="16"/>
        </w:rPr>
        <w:t>:</w:t>
      </w:r>
    </w:p>
    <w:tbl>
      <w:tblPr>
        <w:tblW w:w="8966" w:type="dxa"/>
        <w:tblInd w:w="70" w:type="dxa"/>
        <w:tblCellMar>
          <w:left w:w="70" w:type="dxa"/>
          <w:right w:w="70" w:type="dxa"/>
        </w:tblCellMar>
        <w:tblLook w:val="04A0"/>
      </w:tblPr>
      <w:tblGrid>
        <w:gridCol w:w="4902"/>
        <w:gridCol w:w="1434"/>
        <w:gridCol w:w="1434"/>
        <w:gridCol w:w="1196"/>
      </w:tblGrid>
      <w:tr w:rsidR="00C464AD" w:rsidRPr="003B3118" w:rsidTr="009D014B">
        <w:trPr>
          <w:trHeight w:val="24"/>
        </w:trPr>
        <w:tc>
          <w:tcPr>
            <w:tcW w:w="4902" w:type="dxa"/>
            <w:tcBorders>
              <w:top w:val="single" w:sz="4" w:space="0" w:color="auto"/>
              <w:left w:val="single" w:sz="4" w:space="0" w:color="auto"/>
              <w:bottom w:val="nil"/>
              <w:right w:val="single" w:sz="4" w:space="0" w:color="auto"/>
            </w:tcBorders>
            <w:shd w:val="clear" w:color="000000" w:fill="D9D9D9"/>
            <w:vAlign w:val="center"/>
            <w:hideMark/>
          </w:tcPr>
          <w:p w:rsidR="00C464AD" w:rsidRPr="003B3118" w:rsidRDefault="00C464AD" w:rsidP="009D014B">
            <w:pPr>
              <w:rPr>
                <w:rFonts w:ascii="Arial" w:hAnsi="Arial" w:cs="Arial"/>
                <w:b/>
                <w:bCs/>
                <w:color w:val="000000"/>
                <w:sz w:val="16"/>
                <w:szCs w:val="16"/>
              </w:rPr>
            </w:pPr>
            <w:r w:rsidRPr="003B3118">
              <w:rPr>
                <w:rFonts w:ascii="Arial" w:hAnsi="Arial" w:cs="Arial"/>
                <w:b/>
                <w:bCs/>
                <w:color w:val="000000"/>
                <w:sz w:val="16"/>
                <w:szCs w:val="16"/>
              </w:rPr>
              <w:t>Operaciones con partes</w:t>
            </w:r>
          </w:p>
        </w:tc>
        <w:tc>
          <w:tcPr>
            <w:tcW w:w="1434" w:type="dxa"/>
            <w:tcBorders>
              <w:top w:val="single" w:sz="4" w:space="0" w:color="auto"/>
              <w:left w:val="single" w:sz="4" w:space="0" w:color="auto"/>
              <w:bottom w:val="nil"/>
              <w:right w:val="single" w:sz="4" w:space="0" w:color="auto"/>
            </w:tcBorders>
            <w:shd w:val="clear" w:color="000000" w:fill="D9D9D9"/>
            <w:vAlign w:val="center"/>
          </w:tcPr>
          <w:p w:rsidR="00C464AD" w:rsidRPr="003B3118" w:rsidRDefault="00C464AD" w:rsidP="009D014B">
            <w:pPr>
              <w:jc w:val="center"/>
              <w:rPr>
                <w:rFonts w:ascii="Arial" w:hAnsi="Arial" w:cs="Arial"/>
                <w:b/>
                <w:bCs/>
                <w:color w:val="000000"/>
                <w:sz w:val="16"/>
                <w:szCs w:val="16"/>
              </w:rPr>
            </w:pPr>
            <w:r w:rsidRPr="003B3118">
              <w:rPr>
                <w:rFonts w:ascii="Arial" w:hAnsi="Arial" w:cs="Arial"/>
                <w:b/>
                <w:bCs/>
                <w:color w:val="000000"/>
                <w:sz w:val="16"/>
                <w:szCs w:val="16"/>
              </w:rPr>
              <w:t>Entidad dominante</w:t>
            </w:r>
          </w:p>
        </w:tc>
        <w:tc>
          <w:tcPr>
            <w:tcW w:w="1434" w:type="dxa"/>
            <w:tcBorders>
              <w:top w:val="single" w:sz="4" w:space="0" w:color="auto"/>
              <w:left w:val="single" w:sz="4" w:space="0" w:color="auto"/>
              <w:bottom w:val="nil"/>
              <w:right w:val="single" w:sz="4" w:space="0" w:color="auto"/>
            </w:tcBorders>
            <w:shd w:val="clear" w:color="000000" w:fill="D9D9D9"/>
            <w:vAlign w:val="center"/>
            <w:hideMark/>
          </w:tcPr>
          <w:p w:rsidR="00C464AD" w:rsidRPr="003B3118" w:rsidRDefault="00C464AD" w:rsidP="009D014B">
            <w:pPr>
              <w:jc w:val="center"/>
              <w:rPr>
                <w:rFonts w:ascii="Arial" w:hAnsi="Arial" w:cs="Arial"/>
                <w:b/>
                <w:bCs/>
                <w:color w:val="000000"/>
                <w:sz w:val="16"/>
                <w:szCs w:val="16"/>
              </w:rPr>
            </w:pPr>
            <w:r w:rsidRPr="003B3118">
              <w:rPr>
                <w:rFonts w:ascii="Arial" w:hAnsi="Arial" w:cs="Arial"/>
                <w:b/>
                <w:bCs/>
                <w:color w:val="000000"/>
                <w:sz w:val="16"/>
                <w:szCs w:val="16"/>
              </w:rPr>
              <w:t xml:space="preserve">Otras empresas </w:t>
            </w:r>
          </w:p>
        </w:tc>
        <w:tc>
          <w:tcPr>
            <w:tcW w:w="1196" w:type="dxa"/>
            <w:tcBorders>
              <w:top w:val="single" w:sz="4" w:space="0" w:color="auto"/>
              <w:left w:val="single" w:sz="4" w:space="0" w:color="auto"/>
              <w:bottom w:val="nil"/>
              <w:right w:val="single" w:sz="4" w:space="0" w:color="auto"/>
            </w:tcBorders>
            <w:shd w:val="clear" w:color="000000" w:fill="D9D9D9"/>
            <w:vAlign w:val="center"/>
            <w:hideMark/>
          </w:tcPr>
          <w:p w:rsidR="00C464AD" w:rsidRPr="003B3118" w:rsidRDefault="00C464AD" w:rsidP="009D014B">
            <w:pPr>
              <w:jc w:val="center"/>
              <w:rPr>
                <w:rFonts w:ascii="Arial" w:hAnsi="Arial" w:cs="Arial"/>
                <w:b/>
                <w:bCs/>
                <w:color w:val="000000"/>
                <w:sz w:val="16"/>
                <w:szCs w:val="16"/>
              </w:rPr>
            </w:pPr>
            <w:r w:rsidRPr="003B3118">
              <w:rPr>
                <w:rFonts w:ascii="Arial" w:hAnsi="Arial" w:cs="Arial"/>
                <w:b/>
                <w:bCs/>
                <w:color w:val="000000"/>
                <w:sz w:val="16"/>
                <w:szCs w:val="16"/>
              </w:rPr>
              <w:t xml:space="preserve">Empresas </w:t>
            </w:r>
          </w:p>
        </w:tc>
      </w:tr>
      <w:tr w:rsidR="00C464AD" w:rsidRPr="003B3118" w:rsidTr="009D014B">
        <w:trPr>
          <w:trHeight w:val="24"/>
        </w:trPr>
        <w:tc>
          <w:tcPr>
            <w:tcW w:w="4902" w:type="dxa"/>
            <w:tcBorders>
              <w:top w:val="nil"/>
              <w:left w:val="single" w:sz="4" w:space="0" w:color="auto"/>
              <w:bottom w:val="single" w:sz="4" w:space="0" w:color="auto"/>
              <w:right w:val="single" w:sz="4" w:space="0" w:color="auto"/>
            </w:tcBorders>
            <w:shd w:val="clear" w:color="000000" w:fill="D9D9D9"/>
            <w:vAlign w:val="center"/>
            <w:hideMark/>
          </w:tcPr>
          <w:p w:rsidR="00C464AD" w:rsidRPr="003B3118" w:rsidRDefault="00C464AD" w:rsidP="009D014B">
            <w:pPr>
              <w:rPr>
                <w:rFonts w:ascii="Arial" w:hAnsi="Arial" w:cs="Arial"/>
                <w:b/>
                <w:bCs/>
                <w:color w:val="000000"/>
                <w:sz w:val="16"/>
                <w:szCs w:val="16"/>
              </w:rPr>
            </w:pPr>
            <w:r w:rsidRPr="003B3118">
              <w:rPr>
                <w:rFonts w:ascii="Arial" w:hAnsi="Arial" w:cs="Arial"/>
                <w:b/>
                <w:bCs/>
                <w:color w:val="000000"/>
                <w:sz w:val="16"/>
                <w:szCs w:val="16"/>
              </w:rPr>
              <w:t>vinculadas en el ejercicio 2021</w:t>
            </w:r>
          </w:p>
        </w:tc>
        <w:tc>
          <w:tcPr>
            <w:tcW w:w="1434" w:type="dxa"/>
            <w:tcBorders>
              <w:top w:val="nil"/>
              <w:left w:val="single" w:sz="4" w:space="0" w:color="auto"/>
              <w:bottom w:val="single" w:sz="4" w:space="0" w:color="auto"/>
              <w:right w:val="single" w:sz="4" w:space="0" w:color="auto"/>
            </w:tcBorders>
            <w:shd w:val="clear" w:color="000000" w:fill="D9D9D9"/>
            <w:vAlign w:val="center"/>
          </w:tcPr>
          <w:p w:rsidR="00C464AD" w:rsidRPr="003B3118" w:rsidRDefault="00C464AD" w:rsidP="009D014B">
            <w:pPr>
              <w:jc w:val="center"/>
              <w:rPr>
                <w:rFonts w:ascii="Arial" w:hAnsi="Arial" w:cs="Arial"/>
                <w:b/>
                <w:bCs/>
                <w:color w:val="000000"/>
                <w:sz w:val="16"/>
                <w:szCs w:val="16"/>
              </w:rPr>
            </w:pPr>
          </w:p>
        </w:tc>
        <w:tc>
          <w:tcPr>
            <w:tcW w:w="1434" w:type="dxa"/>
            <w:tcBorders>
              <w:top w:val="nil"/>
              <w:left w:val="single" w:sz="4" w:space="0" w:color="auto"/>
              <w:bottom w:val="single" w:sz="4" w:space="0" w:color="auto"/>
              <w:right w:val="single" w:sz="4" w:space="0" w:color="auto"/>
            </w:tcBorders>
            <w:shd w:val="clear" w:color="000000" w:fill="D9D9D9"/>
            <w:vAlign w:val="center"/>
            <w:hideMark/>
          </w:tcPr>
          <w:p w:rsidR="00C464AD" w:rsidRPr="003B3118" w:rsidRDefault="00C464AD" w:rsidP="009D014B">
            <w:pPr>
              <w:jc w:val="center"/>
              <w:rPr>
                <w:rFonts w:ascii="Arial" w:hAnsi="Arial" w:cs="Arial"/>
                <w:b/>
                <w:bCs/>
                <w:color w:val="000000"/>
                <w:sz w:val="16"/>
                <w:szCs w:val="16"/>
              </w:rPr>
            </w:pPr>
            <w:r w:rsidRPr="003B3118">
              <w:rPr>
                <w:rFonts w:ascii="Arial" w:hAnsi="Arial" w:cs="Arial"/>
                <w:b/>
                <w:bCs/>
                <w:color w:val="000000"/>
                <w:sz w:val="16"/>
                <w:szCs w:val="16"/>
              </w:rPr>
              <w:t>del grupo</w:t>
            </w:r>
          </w:p>
        </w:tc>
        <w:tc>
          <w:tcPr>
            <w:tcW w:w="1196" w:type="dxa"/>
            <w:tcBorders>
              <w:top w:val="nil"/>
              <w:left w:val="single" w:sz="4" w:space="0" w:color="auto"/>
              <w:bottom w:val="single" w:sz="4" w:space="0" w:color="auto"/>
              <w:right w:val="single" w:sz="4" w:space="0" w:color="auto"/>
            </w:tcBorders>
            <w:shd w:val="clear" w:color="000000" w:fill="D9D9D9"/>
            <w:vAlign w:val="center"/>
            <w:hideMark/>
          </w:tcPr>
          <w:p w:rsidR="00C464AD" w:rsidRPr="003B3118" w:rsidRDefault="00C464AD" w:rsidP="009D014B">
            <w:pPr>
              <w:jc w:val="center"/>
              <w:rPr>
                <w:rFonts w:ascii="Arial" w:hAnsi="Arial" w:cs="Arial"/>
                <w:b/>
                <w:bCs/>
                <w:color w:val="000000"/>
                <w:sz w:val="16"/>
                <w:szCs w:val="16"/>
              </w:rPr>
            </w:pPr>
            <w:r w:rsidRPr="003B3118">
              <w:rPr>
                <w:rFonts w:ascii="Arial" w:hAnsi="Arial" w:cs="Arial"/>
                <w:b/>
                <w:bCs/>
                <w:color w:val="000000"/>
                <w:sz w:val="16"/>
                <w:szCs w:val="16"/>
              </w:rPr>
              <w:t>asociadas</w:t>
            </w:r>
          </w:p>
        </w:tc>
      </w:tr>
      <w:tr w:rsidR="00C464AD" w:rsidRPr="003B3118" w:rsidTr="009D014B">
        <w:trPr>
          <w:trHeight w:val="283"/>
        </w:trPr>
        <w:tc>
          <w:tcPr>
            <w:tcW w:w="4902" w:type="dxa"/>
            <w:tcBorders>
              <w:top w:val="single" w:sz="4" w:space="0" w:color="auto"/>
              <w:left w:val="single" w:sz="4" w:space="0" w:color="auto"/>
              <w:bottom w:val="nil"/>
              <w:right w:val="single" w:sz="4" w:space="0" w:color="auto"/>
            </w:tcBorders>
            <w:shd w:val="clear" w:color="auto" w:fill="auto"/>
            <w:vAlign w:val="center"/>
            <w:hideMark/>
          </w:tcPr>
          <w:p w:rsidR="00C464AD" w:rsidRPr="003B3118" w:rsidRDefault="00C464AD" w:rsidP="009D014B">
            <w:pPr>
              <w:rPr>
                <w:rFonts w:ascii="Arial" w:hAnsi="Arial" w:cs="Arial"/>
                <w:color w:val="000000"/>
                <w:sz w:val="16"/>
                <w:szCs w:val="16"/>
              </w:rPr>
            </w:pPr>
            <w:r w:rsidRPr="003B3118">
              <w:rPr>
                <w:rFonts w:ascii="Arial" w:hAnsi="Arial" w:cs="Arial"/>
                <w:color w:val="000000"/>
                <w:sz w:val="16"/>
                <w:szCs w:val="16"/>
              </w:rPr>
              <w:t>Prestación de servicios, de la cual:</w:t>
            </w:r>
          </w:p>
        </w:tc>
        <w:tc>
          <w:tcPr>
            <w:tcW w:w="1434" w:type="dxa"/>
            <w:tcBorders>
              <w:top w:val="single" w:sz="4" w:space="0" w:color="auto"/>
              <w:left w:val="single" w:sz="4" w:space="0" w:color="auto"/>
              <w:right w:val="single" w:sz="4" w:space="0" w:color="auto"/>
            </w:tcBorders>
            <w:vAlign w:val="center"/>
          </w:tcPr>
          <w:p w:rsidR="00C464AD" w:rsidRPr="003B3118" w:rsidRDefault="00C464AD" w:rsidP="009D014B">
            <w:pPr>
              <w:jc w:val="right"/>
              <w:rPr>
                <w:rFonts w:ascii="Arial" w:hAnsi="Arial" w:cs="Arial"/>
                <w:sz w:val="16"/>
                <w:szCs w:val="16"/>
              </w:rPr>
            </w:pPr>
            <w:r w:rsidRPr="003B3118">
              <w:rPr>
                <w:rFonts w:ascii="Arial" w:hAnsi="Arial" w:cs="Arial"/>
                <w:sz w:val="16"/>
                <w:szCs w:val="16"/>
              </w:rPr>
              <w:t>879.609,95</w:t>
            </w:r>
          </w:p>
        </w:tc>
        <w:tc>
          <w:tcPr>
            <w:tcW w:w="1434" w:type="dxa"/>
            <w:tcBorders>
              <w:top w:val="single" w:sz="4" w:space="0" w:color="auto"/>
              <w:left w:val="single" w:sz="4" w:space="0" w:color="auto"/>
              <w:bottom w:val="nil"/>
              <w:right w:val="single" w:sz="4" w:space="0" w:color="auto"/>
            </w:tcBorders>
            <w:shd w:val="clear" w:color="auto" w:fill="auto"/>
            <w:noWrap/>
            <w:vAlign w:val="center"/>
          </w:tcPr>
          <w:p w:rsidR="00C464AD" w:rsidRPr="003B3118" w:rsidRDefault="00C464AD" w:rsidP="009D014B">
            <w:pPr>
              <w:jc w:val="right"/>
              <w:rPr>
                <w:rFonts w:ascii="Arial" w:hAnsi="Arial" w:cs="Arial"/>
                <w:sz w:val="16"/>
                <w:szCs w:val="16"/>
              </w:rPr>
            </w:pPr>
            <w:r w:rsidRPr="003B3118">
              <w:rPr>
                <w:rFonts w:ascii="Arial" w:hAnsi="Arial" w:cs="Arial"/>
                <w:sz w:val="16"/>
                <w:szCs w:val="16"/>
              </w:rPr>
              <w:t>1.519.189,39</w:t>
            </w:r>
          </w:p>
        </w:tc>
        <w:tc>
          <w:tcPr>
            <w:tcW w:w="1196" w:type="dxa"/>
            <w:tcBorders>
              <w:top w:val="single" w:sz="4" w:space="0" w:color="auto"/>
              <w:left w:val="single" w:sz="4" w:space="0" w:color="auto"/>
              <w:bottom w:val="nil"/>
              <w:right w:val="single" w:sz="4" w:space="0" w:color="auto"/>
            </w:tcBorders>
            <w:shd w:val="clear" w:color="auto" w:fill="auto"/>
            <w:noWrap/>
            <w:vAlign w:val="center"/>
          </w:tcPr>
          <w:p w:rsidR="00C464AD" w:rsidRPr="003B3118" w:rsidRDefault="00C464AD" w:rsidP="009D014B">
            <w:pPr>
              <w:jc w:val="right"/>
              <w:rPr>
                <w:rFonts w:ascii="Arial" w:hAnsi="Arial" w:cs="Arial"/>
                <w:sz w:val="16"/>
                <w:szCs w:val="16"/>
              </w:rPr>
            </w:pPr>
            <w:r w:rsidRPr="003B3118">
              <w:rPr>
                <w:rFonts w:ascii="Arial" w:hAnsi="Arial" w:cs="Arial"/>
                <w:sz w:val="16"/>
                <w:szCs w:val="16"/>
              </w:rPr>
              <w:t>2.076.518,31</w:t>
            </w:r>
          </w:p>
        </w:tc>
      </w:tr>
      <w:tr w:rsidR="00C464AD" w:rsidRPr="003B3118" w:rsidTr="009D014B">
        <w:trPr>
          <w:trHeight w:val="283"/>
        </w:trPr>
        <w:tc>
          <w:tcPr>
            <w:tcW w:w="4902" w:type="dxa"/>
            <w:tcBorders>
              <w:top w:val="nil"/>
              <w:left w:val="single" w:sz="4" w:space="0" w:color="auto"/>
              <w:bottom w:val="nil"/>
              <w:right w:val="single" w:sz="4" w:space="0" w:color="auto"/>
            </w:tcBorders>
            <w:shd w:val="clear" w:color="auto" w:fill="auto"/>
            <w:vAlign w:val="center"/>
            <w:hideMark/>
          </w:tcPr>
          <w:p w:rsidR="00C464AD" w:rsidRPr="003B3118" w:rsidRDefault="00C464AD" w:rsidP="009D014B">
            <w:pPr>
              <w:rPr>
                <w:rFonts w:ascii="Arial" w:hAnsi="Arial" w:cs="Arial"/>
                <w:color w:val="000000"/>
                <w:sz w:val="16"/>
                <w:szCs w:val="16"/>
              </w:rPr>
            </w:pPr>
            <w:r w:rsidRPr="003B3118">
              <w:rPr>
                <w:rFonts w:ascii="Arial" w:hAnsi="Arial" w:cs="Arial"/>
                <w:color w:val="000000"/>
                <w:sz w:val="16"/>
                <w:szCs w:val="16"/>
              </w:rPr>
              <w:t>Ingresos por intereses devengados pero no cobrados</w:t>
            </w:r>
          </w:p>
        </w:tc>
        <w:tc>
          <w:tcPr>
            <w:tcW w:w="1434" w:type="dxa"/>
            <w:tcBorders>
              <w:top w:val="nil"/>
              <w:left w:val="nil"/>
              <w:bottom w:val="nil"/>
              <w:right w:val="nil"/>
            </w:tcBorders>
            <w:vAlign w:val="center"/>
          </w:tcPr>
          <w:p w:rsidR="00C464AD" w:rsidRPr="003B3118" w:rsidRDefault="00C464AD" w:rsidP="009D014B">
            <w:pPr>
              <w:jc w:val="right"/>
              <w:rPr>
                <w:rFonts w:ascii="Arial" w:hAnsi="Arial" w:cs="Arial"/>
                <w:sz w:val="16"/>
                <w:szCs w:val="16"/>
              </w:rPr>
            </w:pPr>
            <w:r w:rsidRPr="003B3118">
              <w:rPr>
                <w:rFonts w:ascii="Arial" w:hAnsi="Arial" w:cs="Arial"/>
                <w:sz w:val="16"/>
                <w:szCs w:val="16"/>
              </w:rPr>
              <w:t>-</w:t>
            </w:r>
          </w:p>
        </w:tc>
        <w:tc>
          <w:tcPr>
            <w:tcW w:w="1434" w:type="dxa"/>
            <w:tcBorders>
              <w:top w:val="nil"/>
              <w:left w:val="single" w:sz="4" w:space="0" w:color="auto"/>
              <w:bottom w:val="nil"/>
              <w:right w:val="single" w:sz="8" w:space="0" w:color="auto"/>
            </w:tcBorders>
            <w:shd w:val="clear" w:color="auto" w:fill="auto"/>
            <w:noWrap/>
            <w:vAlign w:val="center"/>
          </w:tcPr>
          <w:p w:rsidR="00C464AD" w:rsidRPr="003B3118" w:rsidRDefault="00C464AD" w:rsidP="009D014B">
            <w:pPr>
              <w:jc w:val="right"/>
              <w:rPr>
                <w:rFonts w:ascii="Arial" w:hAnsi="Arial" w:cs="Arial"/>
                <w:sz w:val="16"/>
                <w:szCs w:val="16"/>
              </w:rPr>
            </w:pPr>
            <w:r w:rsidRPr="003B3118">
              <w:rPr>
                <w:rFonts w:ascii="Arial" w:hAnsi="Arial" w:cs="Arial"/>
                <w:sz w:val="16"/>
                <w:szCs w:val="16"/>
              </w:rPr>
              <w:t>277.685,00</w:t>
            </w:r>
          </w:p>
        </w:tc>
        <w:tc>
          <w:tcPr>
            <w:tcW w:w="1196" w:type="dxa"/>
            <w:tcBorders>
              <w:top w:val="nil"/>
              <w:left w:val="nil"/>
              <w:bottom w:val="nil"/>
              <w:right w:val="single" w:sz="8" w:space="0" w:color="auto"/>
            </w:tcBorders>
            <w:shd w:val="clear" w:color="auto" w:fill="auto"/>
            <w:noWrap/>
            <w:vAlign w:val="center"/>
          </w:tcPr>
          <w:p w:rsidR="00C464AD" w:rsidRPr="003B3118" w:rsidRDefault="00C464AD" w:rsidP="009D014B">
            <w:pPr>
              <w:jc w:val="right"/>
              <w:rPr>
                <w:rFonts w:ascii="Arial" w:hAnsi="Arial" w:cs="Arial"/>
                <w:sz w:val="16"/>
                <w:szCs w:val="16"/>
              </w:rPr>
            </w:pPr>
            <w:r w:rsidRPr="003B3118">
              <w:rPr>
                <w:rFonts w:ascii="Arial" w:hAnsi="Arial" w:cs="Arial"/>
                <w:sz w:val="16"/>
                <w:szCs w:val="16"/>
              </w:rPr>
              <w:t>-</w:t>
            </w:r>
          </w:p>
        </w:tc>
      </w:tr>
      <w:tr w:rsidR="00C464AD" w:rsidRPr="003B3118" w:rsidTr="009D014B">
        <w:trPr>
          <w:trHeight w:val="283"/>
        </w:trPr>
        <w:tc>
          <w:tcPr>
            <w:tcW w:w="4902" w:type="dxa"/>
            <w:tcBorders>
              <w:top w:val="nil"/>
              <w:left w:val="single" w:sz="4" w:space="0" w:color="auto"/>
              <w:bottom w:val="nil"/>
              <w:right w:val="single" w:sz="4" w:space="0" w:color="auto"/>
            </w:tcBorders>
            <w:shd w:val="clear" w:color="auto" w:fill="auto"/>
            <w:vAlign w:val="center"/>
            <w:hideMark/>
          </w:tcPr>
          <w:p w:rsidR="00C464AD" w:rsidRPr="003B3118" w:rsidRDefault="00C464AD" w:rsidP="009D014B">
            <w:pPr>
              <w:rPr>
                <w:rFonts w:ascii="Arial" w:hAnsi="Arial" w:cs="Arial"/>
                <w:color w:val="000000"/>
                <w:sz w:val="16"/>
                <w:szCs w:val="16"/>
              </w:rPr>
            </w:pPr>
            <w:r w:rsidRPr="003B3118">
              <w:rPr>
                <w:rFonts w:ascii="Arial" w:hAnsi="Arial" w:cs="Arial"/>
                <w:color w:val="000000"/>
                <w:sz w:val="16"/>
                <w:szCs w:val="16"/>
              </w:rPr>
              <w:t>Dividendos y otros beneficios distribuidos</w:t>
            </w:r>
          </w:p>
        </w:tc>
        <w:tc>
          <w:tcPr>
            <w:tcW w:w="1434" w:type="dxa"/>
            <w:tcBorders>
              <w:top w:val="nil"/>
              <w:left w:val="nil"/>
              <w:bottom w:val="nil"/>
              <w:right w:val="nil"/>
            </w:tcBorders>
            <w:vAlign w:val="center"/>
          </w:tcPr>
          <w:p w:rsidR="00C464AD" w:rsidRPr="003B3118" w:rsidRDefault="00C464AD" w:rsidP="009D014B">
            <w:pPr>
              <w:jc w:val="right"/>
              <w:rPr>
                <w:rFonts w:ascii="Arial" w:hAnsi="Arial" w:cs="Arial"/>
                <w:sz w:val="16"/>
                <w:szCs w:val="16"/>
              </w:rPr>
            </w:pPr>
            <w:r w:rsidRPr="003B3118">
              <w:rPr>
                <w:rFonts w:ascii="Arial" w:hAnsi="Arial" w:cs="Arial"/>
                <w:sz w:val="16"/>
                <w:szCs w:val="16"/>
              </w:rPr>
              <w:t> -</w:t>
            </w:r>
          </w:p>
        </w:tc>
        <w:tc>
          <w:tcPr>
            <w:tcW w:w="1434" w:type="dxa"/>
            <w:tcBorders>
              <w:top w:val="nil"/>
              <w:left w:val="single" w:sz="4" w:space="0" w:color="auto"/>
              <w:bottom w:val="nil"/>
              <w:right w:val="single" w:sz="8" w:space="0" w:color="auto"/>
            </w:tcBorders>
            <w:shd w:val="clear" w:color="auto" w:fill="auto"/>
            <w:noWrap/>
            <w:vAlign w:val="center"/>
          </w:tcPr>
          <w:p w:rsidR="00C464AD" w:rsidRPr="003B3118" w:rsidRDefault="00C464AD" w:rsidP="009D014B">
            <w:pPr>
              <w:jc w:val="right"/>
              <w:rPr>
                <w:rFonts w:ascii="Arial" w:hAnsi="Arial" w:cs="Arial"/>
                <w:sz w:val="16"/>
                <w:szCs w:val="16"/>
              </w:rPr>
            </w:pPr>
            <w:r w:rsidRPr="003B3118">
              <w:rPr>
                <w:rFonts w:ascii="Arial" w:hAnsi="Arial" w:cs="Arial"/>
                <w:sz w:val="16"/>
                <w:szCs w:val="16"/>
              </w:rPr>
              <w:t>-</w:t>
            </w:r>
          </w:p>
        </w:tc>
        <w:tc>
          <w:tcPr>
            <w:tcW w:w="1196" w:type="dxa"/>
            <w:tcBorders>
              <w:top w:val="nil"/>
              <w:left w:val="nil"/>
              <w:bottom w:val="nil"/>
              <w:right w:val="single" w:sz="8" w:space="0" w:color="auto"/>
            </w:tcBorders>
            <w:shd w:val="clear" w:color="auto" w:fill="auto"/>
            <w:noWrap/>
            <w:vAlign w:val="center"/>
          </w:tcPr>
          <w:p w:rsidR="00C464AD" w:rsidRPr="003B3118" w:rsidRDefault="00C464AD" w:rsidP="009D014B">
            <w:pPr>
              <w:jc w:val="right"/>
              <w:rPr>
                <w:rFonts w:ascii="Arial" w:hAnsi="Arial" w:cs="Arial"/>
                <w:sz w:val="16"/>
                <w:szCs w:val="16"/>
              </w:rPr>
            </w:pPr>
            <w:r w:rsidRPr="003B3118">
              <w:rPr>
                <w:rFonts w:ascii="Arial" w:hAnsi="Arial" w:cs="Arial"/>
                <w:sz w:val="16"/>
                <w:szCs w:val="16"/>
              </w:rPr>
              <w:t>1.578.886,58</w:t>
            </w:r>
          </w:p>
        </w:tc>
      </w:tr>
      <w:tr w:rsidR="00C464AD" w:rsidRPr="003B3118" w:rsidTr="009D014B">
        <w:trPr>
          <w:trHeight w:val="283"/>
        </w:trPr>
        <w:tc>
          <w:tcPr>
            <w:tcW w:w="4902" w:type="dxa"/>
            <w:tcBorders>
              <w:top w:val="nil"/>
              <w:left w:val="single" w:sz="4" w:space="0" w:color="auto"/>
              <w:bottom w:val="nil"/>
              <w:right w:val="single" w:sz="4" w:space="0" w:color="auto"/>
            </w:tcBorders>
            <w:shd w:val="clear" w:color="auto" w:fill="auto"/>
            <w:vAlign w:val="center"/>
          </w:tcPr>
          <w:p w:rsidR="00C464AD" w:rsidRPr="003B3118" w:rsidRDefault="00C464AD" w:rsidP="009D014B">
            <w:pPr>
              <w:rPr>
                <w:rFonts w:ascii="Arial" w:hAnsi="Arial" w:cs="Arial"/>
                <w:color w:val="000000"/>
                <w:sz w:val="16"/>
                <w:szCs w:val="16"/>
              </w:rPr>
            </w:pPr>
            <w:r w:rsidRPr="003B3118">
              <w:rPr>
                <w:rFonts w:ascii="Arial" w:hAnsi="Arial" w:cs="Arial"/>
                <w:color w:val="000000"/>
                <w:sz w:val="16"/>
                <w:szCs w:val="16"/>
              </w:rPr>
              <w:t>Provisión trabajos realizados por otras empresas</w:t>
            </w:r>
          </w:p>
        </w:tc>
        <w:tc>
          <w:tcPr>
            <w:tcW w:w="1434" w:type="dxa"/>
            <w:tcBorders>
              <w:top w:val="nil"/>
              <w:left w:val="nil"/>
              <w:bottom w:val="nil"/>
              <w:right w:val="nil"/>
            </w:tcBorders>
            <w:vAlign w:val="center"/>
          </w:tcPr>
          <w:p w:rsidR="00C464AD" w:rsidRPr="003B3118" w:rsidRDefault="00C464AD" w:rsidP="009D014B">
            <w:pPr>
              <w:jc w:val="right"/>
              <w:rPr>
                <w:rFonts w:ascii="Arial" w:hAnsi="Arial" w:cs="Arial"/>
                <w:sz w:val="16"/>
                <w:szCs w:val="16"/>
              </w:rPr>
            </w:pPr>
            <w:r w:rsidRPr="003B3118">
              <w:rPr>
                <w:rFonts w:ascii="Arial" w:hAnsi="Arial" w:cs="Arial"/>
                <w:sz w:val="16"/>
                <w:szCs w:val="16"/>
              </w:rPr>
              <w:t>-</w:t>
            </w:r>
          </w:p>
        </w:tc>
        <w:tc>
          <w:tcPr>
            <w:tcW w:w="1434" w:type="dxa"/>
            <w:tcBorders>
              <w:top w:val="nil"/>
              <w:left w:val="single" w:sz="4" w:space="0" w:color="auto"/>
              <w:bottom w:val="nil"/>
              <w:right w:val="single" w:sz="8" w:space="0" w:color="auto"/>
            </w:tcBorders>
            <w:shd w:val="clear" w:color="auto" w:fill="auto"/>
            <w:noWrap/>
            <w:vAlign w:val="center"/>
          </w:tcPr>
          <w:p w:rsidR="00C464AD" w:rsidRPr="003B3118" w:rsidRDefault="00C464AD" w:rsidP="009D014B">
            <w:pPr>
              <w:jc w:val="right"/>
              <w:rPr>
                <w:rFonts w:ascii="Arial" w:hAnsi="Arial" w:cs="Arial"/>
                <w:sz w:val="16"/>
                <w:szCs w:val="16"/>
              </w:rPr>
            </w:pPr>
            <w:r w:rsidRPr="003B3118">
              <w:rPr>
                <w:rFonts w:ascii="Arial" w:hAnsi="Arial" w:cs="Arial"/>
                <w:sz w:val="16"/>
                <w:szCs w:val="16"/>
              </w:rPr>
              <w:t>-61.942,91</w:t>
            </w:r>
          </w:p>
        </w:tc>
        <w:tc>
          <w:tcPr>
            <w:tcW w:w="1196" w:type="dxa"/>
            <w:tcBorders>
              <w:top w:val="nil"/>
              <w:left w:val="nil"/>
              <w:bottom w:val="nil"/>
              <w:right w:val="single" w:sz="8" w:space="0" w:color="auto"/>
            </w:tcBorders>
            <w:shd w:val="clear" w:color="auto" w:fill="auto"/>
            <w:noWrap/>
            <w:vAlign w:val="center"/>
          </w:tcPr>
          <w:p w:rsidR="00C464AD" w:rsidRPr="003B3118" w:rsidRDefault="00C464AD" w:rsidP="009D014B">
            <w:pPr>
              <w:jc w:val="right"/>
              <w:rPr>
                <w:rFonts w:ascii="Arial" w:hAnsi="Arial" w:cs="Arial"/>
                <w:sz w:val="16"/>
                <w:szCs w:val="16"/>
              </w:rPr>
            </w:pPr>
            <w:r w:rsidRPr="003B3118">
              <w:rPr>
                <w:rFonts w:ascii="Arial" w:hAnsi="Arial" w:cs="Arial"/>
                <w:sz w:val="16"/>
                <w:szCs w:val="16"/>
              </w:rPr>
              <w:t>-</w:t>
            </w:r>
          </w:p>
        </w:tc>
      </w:tr>
      <w:tr w:rsidR="00C464AD" w:rsidRPr="003B3118" w:rsidTr="009D014B">
        <w:trPr>
          <w:trHeight w:val="283"/>
        </w:trPr>
        <w:tc>
          <w:tcPr>
            <w:tcW w:w="4902" w:type="dxa"/>
            <w:tcBorders>
              <w:top w:val="nil"/>
              <w:left w:val="single" w:sz="4" w:space="0" w:color="auto"/>
              <w:bottom w:val="single" w:sz="4" w:space="0" w:color="auto"/>
              <w:right w:val="single" w:sz="4" w:space="0" w:color="auto"/>
            </w:tcBorders>
            <w:shd w:val="clear" w:color="auto" w:fill="auto"/>
            <w:vAlign w:val="center"/>
          </w:tcPr>
          <w:p w:rsidR="00C464AD" w:rsidRPr="003B3118" w:rsidRDefault="00C464AD" w:rsidP="009D014B">
            <w:pPr>
              <w:rPr>
                <w:rFonts w:ascii="Arial" w:hAnsi="Arial" w:cs="Arial"/>
                <w:color w:val="000000"/>
                <w:sz w:val="16"/>
                <w:szCs w:val="16"/>
              </w:rPr>
            </w:pPr>
            <w:r w:rsidRPr="003B3118">
              <w:rPr>
                <w:rFonts w:ascii="Arial" w:hAnsi="Arial" w:cs="Arial"/>
                <w:color w:val="000000"/>
                <w:sz w:val="16"/>
                <w:szCs w:val="16"/>
              </w:rPr>
              <w:t>Provisión prestación servicios</w:t>
            </w:r>
          </w:p>
        </w:tc>
        <w:tc>
          <w:tcPr>
            <w:tcW w:w="1434" w:type="dxa"/>
            <w:tcBorders>
              <w:top w:val="nil"/>
              <w:left w:val="nil"/>
              <w:bottom w:val="single" w:sz="8" w:space="0" w:color="auto"/>
              <w:right w:val="nil"/>
            </w:tcBorders>
            <w:vAlign w:val="center"/>
          </w:tcPr>
          <w:p w:rsidR="00C464AD" w:rsidRPr="003B3118" w:rsidRDefault="00C464AD" w:rsidP="009D014B">
            <w:pPr>
              <w:jc w:val="right"/>
              <w:rPr>
                <w:rFonts w:ascii="Arial" w:hAnsi="Arial" w:cs="Arial"/>
                <w:sz w:val="16"/>
                <w:szCs w:val="16"/>
              </w:rPr>
            </w:pPr>
            <w:r w:rsidRPr="003B3118">
              <w:rPr>
                <w:rFonts w:ascii="Arial" w:hAnsi="Arial" w:cs="Arial"/>
                <w:sz w:val="16"/>
                <w:szCs w:val="16"/>
              </w:rPr>
              <w:t>-</w:t>
            </w:r>
          </w:p>
        </w:tc>
        <w:tc>
          <w:tcPr>
            <w:tcW w:w="1434" w:type="dxa"/>
            <w:tcBorders>
              <w:top w:val="nil"/>
              <w:left w:val="single" w:sz="4" w:space="0" w:color="auto"/>
              <w:bottom w:val="single" w:sz="8" w:space="0" w:color="auto"/>
              <w:right w:val="single" w:sz="8" w:space="0" w:color="auto"/>
            </w:tcBorders>
            <w:shd w:val="clear" w:color="auto" w:fill="auto"/>
            <w:noWrap/>
            <w:vAlign w:val="center"/>
          </w:tcPr>
          <w:p w:rsidR="00C464AD" w:rsidRPr="003B3118" w:rsidRDefault="00C464AD" w:rsidP="009D014B">
            <w:pPr>
              <w:jc w:val="right"/>
              <w:rPr>
                <w:rFonts w:ascii="Arial" w:hAnsi="Arial" w:cs="Arial"/>
                <w:sz w:val="16"/>
                <w:szCs w:val="16"/>
              </w:rPr>
            </w:pPr>
            <w:r w:rsidRPr="003B3118">
              <w:rPr>
                <w:rFonts w:ascii="Arial" w:hAnsi="Arial" w:cs="Arial"/>
                <w:sz w:val="16"/>
                <w:szCs w:val="16"/>
              </w:rPr>
              <w:t>14.999,28</w:t>
            </w:r>
          </w:p>
        </w:tc>
        <w:tc>
          <w:tcPr>
            <w:tcW w:w="1196" w:type="dxa"/>
            <w:tcBorders>
              <w:top w:val="nil"/>
              <w:left w:val="nil"/>
              <w:bottom w:val="single" w:sz="8" w:space="0" w:color="auto"/>
              <w:right w:val="single" w:sz="8" w:space="0" w:color="auto"/>
            </w:tcBorders>
            <w:shd w:val="clear" w:color="auto" w:fill="auto"/>
            <w:noWrap/>
            <w:vAlign w:val="center"/>
          </w:tcPr>
          <w:p w:rsidR="00C464AD" w:rsidRPr="003B3118" w:rsidRDefault="00C464AD" w:rsidP="009D014B">
            <w:pPr>
              <w:jc w:val="right"/>
              <w:rPr>
                <w:rFonts w:ascii="Arial" w:hAnsi="Arial" w:cs="Arial"/>
                <w:sz w:val="16"/>
                <w:szCs w:val="16"/>
              </w:rPr>
            </w:pPr>
            <w:r w:rsidRPr="003B3118">
              <w:rPr>
                <w:rFonts w:ascii="Arial" w:hAnsi="Arial" w:cs="Arial"/>
                <w:sz w:val="16"/>
                <w:szCs w:val="16"/>
              </w:rPr>
              <w:t>69.627,13</w:t>
            </w:r>
          </w:p>
        </w:tc>
      </w:tr>
    </w:tbl>
    <w:p w:rsidR="00C464AD" w:rsidRDefault="00C464AD" w:rsidP="00C464AD">
      <w:pPr>
        <w:tabs>
          <w:tab w:val="left" w:pos="850"/>
        </w:tabs>
        <w:spacing w:before="120" w:after="120" w:line="260" w:lineRule="exact"/>
        <w:jc w:val="both"/>
        <w:rPr>
          <w:rFonts w:ascii="Arial" w:hAnsi="Arial" w:cs="Arial"/>
          <w:sz w:val="16"/>
          <w:szCs w:val="16"/>
        </w:rPr>
      </w:pPr>
      <w:r w:rsidRPr="003B3118">
        <w:rPr>
          <w:rFonts w:ascii="Arial" w:hAnsi="Arial" w:cs="Arial"/>
          <w:sz w:val="16"/>
          <w:szCs w:val="16"/>
        </w:rPr>
        <w:t>Las transacciones con empresas vinculadas en 2020:</w:t>
      </w:r>
    </w:p>
    <w:tbl>
      <w:tblPr>
        <w:tblW w:w="8907" w:type="dxa"/>
        <w:tblInd w:w="70" w:type="dxa"/>
        <w:tblCellMar>
          <w:left w:w="70" w:type="dxa"/>
          <w:right w:w="70" w:type="dxa"/>
        </w:tblCellMar>
        <w:tblLook w:val="04A0"/>
      </w:tblPr>
      <w:tblGrid>
        <w:gridCol w:w="4869"/>
        <w:gridCol w:w="1425"/>
        <w:gridCol w:w="1425"/>
        <w:gridCol w:w="1188"/>
      </w:tblGrid>
      <w:tr w:rsidR="00C464AD" w:rsidRPr="00C823DF" w:rsidTr="009D014B">
        <w:trPr>
          <w:trHeight w:val="25"/>
        </w:trPr>
        <w:tc>
          <w:tcPr>
            <w:tcW w:w="4869" w:type="dxa"/>
            <w:tcBorders>
              <w:top w:val="single" w:sz="4" w:space="0" w:color="auto"/>
              <w:left w:val="single" w:sz="4" w:space="0" w:color="auto"/>
              <w:bottom w:val="nil"/>
              <w:right w:val="single" w:sz="4" w:space="0" w:color="auto"/>
            </w:tcBorders>
            <w:shd w:val="clear" w:color="000000" w:fill="D9D9D9"/>
            <w:vAlign w:val="center"/>
            <w:hideMark/>
          </w:tcPr>
          <w:p w:rsidR="00C464AD" w:rsidRPr="00C823DF" w:rsidRDefault="00C464AD" w:rsidP="009D014B">
            <w:pPr>
              <w:rPr>
                <w:rFonts w:ascii="Arial" w:hAnsi="Arial" w:cs="Arial"/>
                <w:b/>
                <w:bCs/>
                <w:color w:val="000000"/>
                <w:sz w:val="16"/>
                <w:szCs w:val="16"/>
              </w:rPr>
            </w:pPr>
            <w:r w:rsidRPr="00C823DF">
              <w:rPr>
                <w:rFonts w:ascii="Arial" w:hAnsi="Arial" w:cs="Arial"/>
                <w:b/>
                <w:bCs/>
                <w:color w:val="000000"/>
                <w:sz w:val="16"/>
                <w:szCs w:val="16"/>
              </w:rPr>
              <w:t>Operaciones con partes</w:t>
            </w:r>
          </w:p>
        </w:tc>
        <w:tc>
          <w:tcPr>
            <w:tcW w:w="1425" w:type="dxa"/>
            <w:tcBorders>
              <w:top w:val="single" w:sz="4" w:space="0" w:color="auto"/>
              <w:left w:val="single" w:sz="4" w:space="0" w:color="auto"/>
              <w:bottom w:val="nil"/>
              <w:right w:val="single" w:sz="4" w:space="0" w:color="auto"/>
            </w:tcBorders>
            <w:shd w:val="clear" w:color="000000" w:fill="D9D9D9"/>
            <w:vAlign w:val="center"/>
          </w:tcPr>
          <w:p w:rsidR="00C464AD" w:rsidRPr="00C823DF" w:rsidRDefault="00C464AD" w:rsidP="009D014B">
            <w:pPr>
              <w:jc w:val="center"/>
              <w:rPr>
                <w:rFonts w:ascii="Arial" w:hAnsi="Arial" w:cs="Arial"/>
                <w:b/>
                <w:bCs/>
                <w:color w:val="000000"/>
                <w:sz w:val="16"/>
                <w:szCs w:val="16"/>
              </w:rPr>
            </w:pPr>
            <w:r>
              <w:rPr>
                <w:rFonts w:ascii="Arial" w:hAnsi="Arial" w:cs="Arial"/>
                <w:b/>
                <w:bCs/>
                <w:color w:val="000000"/>
                <w:sz w:val="16"/>
                <w:szCs w:val="16"/>
              </w:rPr>
              <w:t>Entidad dominante</w:t>
            </w:r>
          </w:p>
        </w:tc>
        <w:tc>
          <w:tcPr>
            <w:tcW w:w="1425" w:type="dxa"/>
            <w:tcBorders>
              <w:top w:val="single" w:sz="4" w:space="0" w:color="auto"/>
              <w:left w:val="single" w:sz="4" w:space="0" w:color="auto"/>
              <w:bottom w:val="nil"/>
              <w:right w:val="single" w:sz="4" w:space="0" w:color="auto"/>
            </w:tcBorders>
            <w:shd w:val="clear" w:color="000000" w:fill="D9D9D9"/>
            <w:vAlign w:val="center"/>
            <w:hideMark/>
          </w:tcPr>
          <w:p w:rsidR="00C464AD" w:rsidRPr="00C823DF" w:rsidRDefault="00C464AD" w:rsidP="009D014B">
            <w:pPr>
              <w:jc w:val="center"/>
              <w:rPr>
                <w:rFonts w:ascii="Arial" w:hAnsi="Arial" w:cs="Arial"/>
                <w:b/>
                <w:bCs/>
                <w:color w:val="000000"/>
                <w:sz w:val="16"/>
                <w:szCs w:val="16"/>
              </w:rPr>
            </w:pPr>
            <w:r w:rsidRPr="00C823DF">
              <w:rPr>
                <w:rFonts w:ascii="Arial" w:hAnsi="Arial" w:cs="Arial"/>
                <w:b/>
                <w:bCs/>
                <w:color w:val="000000"/>
                <w:sz w:val="16"/>
                <w:szCs w:val="16"/>
              </w:rPr>
              <w:t xml:space="preserve">Otras empresas </w:t>
            </w:r>
          </w:p>
        </w:tc>
        <w:tc>
          <w:tcPr>
            <w:tcW w:w="1188" w:type="dxa"/>
            <w:tcBorders>
              <w:top w:val="single" w:sz="4" w:space="0" w:color="auto"/>
              <w:left w:val="single" w:sz="4" w:space="0" w:color="auto"/>
              <w:bottom w:val="nil"/>
              <w:right w:val="single" w:sz="4" w:space="0" w:color="auto"/>
            </w:tcBorders>
            <w:shd w:val="clear" w:color="000000" w:fill="D9D9D9"/>
            <w:vAlign w:val="center"/>
            <w:hideMark/>
          </w:tcPr>
          <w:p w:rsidR="00C464AD" w:rsidRPr="00C823DF" w:rsidRDefault="00C464AD" w:rsidP="009D014B">
            <w:pPr>
              <w:jc w:val="center"/>
              <w:rPr>
                <w:rFonts w:ascii="Arial" w:hAnsi="Arial" w:cs="Arial"/>
                <w:b/>
                <w:bCs/>
                <w:color w:val="000000"/>
                <w:sz w:val="16"/>
                <w:szCs w:val="16"/>
              </w:rPr>
            </w:pPr>
            <w:r w:rsidRPr="00C823DF">
              <w:rPr>
                <w:rFonts w:ascii="Arial" w:hAnsi="Arial" w:cs="Arial"/>
                <w:b/>
                <w:bCs/>
                <w:color w:val="000000"/>
                <w:sz w:val="16"/>
                <w:szCs w:val="16"/>
              </w:rPr>
              <w:t xml:space="preserve">Empresas </w:t>
            </w:r>
          </w:p>
        </w:tc>
      </w:tr>
      <w:tr w:rsidR="00C464AD" w:rsidRPr="00C823DF" w:rsidTr="009D014B">
        <w:trPr>
          <w:trHeight w:val="25"/>
        </w:trPr>
        <w:tc>
          <w:tcPr>
            <w:tcW w:w="4869" w:type="dxa"/>
            <w:tcBorders>
              <w:top w:val="nil"/>
              <w:left w:val="single" w:sz="4" w:space="0" w:color="auto"/>
              <w:bottom w:val="single" w:sz="4" w:space="0" w:color="auto"/>
              <w:right w:val="single" w:sz="4" w:space="0" w:color="auto"/>
            </w:tcBorders>
            <w:shd w:val="clear" w:color="000000" w:fill="D9D9D9"/>
            <w:vAlign w:val="center"/>
            <w:hideMark/>
          </w:tcPr>
          <w:p w:rsidR="00C464AD" w:rsidRPr="00C823DF" w:rsidRDefault="00C464AD" w:rsidP="009D014B">
            <w:pPr>
              <w:rPr>
                <w:rFonts w:ascii="Arial" w:hAnsi="Arial" w:cs="Arial"/>
                <w:b/>
                <w:bCs/>
                <w:color w:val="000000"/>
                <w:sz w:val="16"/>
                <w:szCs w:val="16"/>
              </w:rPr>
            </w:pPr>
            <w:r w:rsidRPr="00C823DF">
              <w:rPr>
                <w:rFonts w:ascii="Arial" w:hAnsi="Arial" w:cs="Arial"/>
                <w:b/>
                <w:bCs/>
                <w:color w:val="000000"/>
                <w:sz w:val="16"/>
                <w:szCs w:val="16"/>
              </w:rPr>
              <w:t>vinculadas en el ejercicio 2020</w:t>
            </w:r>
          </w:p>
        </w:tc>
        <w:tc>
          <w:tcPr>
            <w:tcW w:w="1425" w:type="dxa"/>
            <w:tcBorders>
              <w:top w:val="nil"/>
              <w:left w:val="single" w:sz="4" w:space="0" w:color="auto"/>
              <w:bottom w:val="single" w:sz="4" w:space="0" w:color="auto"/>
              <w:right w:val="single" w:sz="4" w:space="0" w:color="auto"/>
            </w:tcBorders>
            <w:shd w:val="clear" w:color="000000" w:fill="D9D9D9"/>
            <w:vAlign w:val="center"/>
          </w:tcPr>
          <w:p w:rsidR="00C464AD" w:rsidRDefault="00C464AD" w:rsidP="009D014B">
            <w:pPr>
              <w:rPr>
                <w:rFonts w:ascii="Arial" w:hAnsi="Arial" w:cs="Arial"/>
                <w:b/>
                <w:bCs/>
                <w:color w:val="000000"/>
                <w:sz w:val="16"/>
                <w:szCs w:val="16"/>
              </w:rPr>
            </w:pPr>
          </w:p>
        </w:tc>
        <w:tc>
          <w:tcPr>
            <w:tcW w:w="1425" w:type="dxa"/>
            <w:tcBorders>
              <w:top w:val="nil"/>
              <w:left w:val="single" w:sz="4" w:space="0" w:color="auto"/>
              <w:bottom w:val="single" w:sz="4" w:space="0" w:color="auto"/>
              <w:right w:val="single" w:sz="4" w:space="0" w:color="auto"/>
            </w:tcBorders>
            <w:shd w:val="clear" w:color="000000" w:fill="D9D9D9"/>
            <w:vAlign w:val="center"/>
            <w:hideMark/>
          </w:tcPr>
          <w:p w:rsidR="00C464AD" w:rsidRPr="00C823DF" w:rsidRDefault="00C464AD" w:rsidP="009D014B">
            <w:pPr>
              <w:jc w:val="center"/>
              <w:rPr>
                <w:rFonts w:ascii="Arial" w:hAnsi="Arial" w:cs="Arial"/>
                <w:b/>
                <w:bCs/>
                <w:color w:val="000000"/>
                <w:sz w:val="16"/>
                <w:szCs w:val="16"/>
              </w:rPr>
            </w:pPr>
            <w:r w:rsidRPr="00C823DF">
              <w:rPr>
                <w:rFonts w:ascii="Arial" w:hAnsi="Arial" w:cs="Arial"/>
                <w:b/>
                <w:bCs/>
                <w:color w:val="000000"/>
                <w:sz w:val="16"/>
                <w:szCs w:val="16"/>
              </w:rPr>
              <w:t>del grupo</w:t>
            </w:r>
          </w:p>
        </w:tc>
        <w:tc>
          <w:tcPr>
            <w:tcW w:w="1188" w:type="dxa"/>
            <w:tcBorders>
              <w:top w:val="nil"/>
              <w:left w:val="single" w:sz="4" w:space="0" w:color="auto"/>
              <w:bottom w:val="single" w:sz="4" w:space="0" w:color="auto"/>
              <w:right w:val="single" w:sz="4" w:space="0" w:color="auto"/>
            </w:tcBorders>
            <w:shd w:val="clear" w:color="000000" w:fill="D9D9D9"/>
            <w:vAlign w:val="center"/>
            <w:hideMark/>
          </w:tcPr>
          <w:p w:rsidR="00C464AD" w:rsidRPr="00C823DF" w:rsidRDefault="00C464AD" w:rsidP="009D014B">
            <w:pPr>
              <w:jc w:val="center"/>
              <w:rPr>
                <w:rFonts w:ascii="Arial" w:hAnsi="Arial" w:cs="Arial"/>
                <w:b/>
                <w:bCs/>
                <w:color w:val="000000"/>
                <w:sz w:val="16"/>
                <w:szCs w:val="16"/>
              </w:rPr>
            </w:pPr>
            <w:r w:rsidRPr="00C823DF">
              <w:rPr>
                <w:rFonts w:ascii="Arial" w:hAnsi="Arial" w:cs="Arial"/>
                <w:b/>
                <w:bCs/>
                <w:color w:val="000000"/>
                <w:sz w:val="16"/>
                <w:szCs w:val="16"/>
              </w:rPr>
              <w:t>asociadas</w:t>
            </w:r>
          </w:p>
        </w:tc>
      </w:tr>
      <w:tr w:rsidR="00C464AD" w:rsidRPr="00C823DF" w:rsidTr="009D014B">
        <w:trPr>
          <w:trHeight w:val="287"/>
        </w:trPr>
        <w:tc>
          <w:tcPr>
            <w:tcW w:w="4869" w:type="dxa"/>
            <w:tcBorders>
              <w:top w:val="single" w:sz="4" w:space="0" w:color="auto"/>
              <w:left w:val="single" w:sz="4" w:space="0" w:color="auto"/>
              <w:bottom w:val="nil"/>
              <w:right w:val="single" w:sz="4" w:space="0" w:color="auto"/>
            </w:tcBorders>
            <w:shd w:val="clear" w:color="auto" w:fill="auto"/>
            <w:vAlign w:val="center"/>
            <w:hideMark/>
          </w:tcPr>
          <w:p w:rsidR="00C464AD" w:rsidRPr="00C823DF" w:rsidRDefault="00C464AD" w:rsidP="009D014B">
            <w:pPr>
              <w:rPr>
                <w:rFonts w:ascii="Arial" w:hAnsi="Arial" w:cs="Arial"/>
                <w:color w:val="000000"/>
                <w:sz w:val="16"/>
                <w:szCs w:val="16"/>
              </w:rPr>
            </w:pPr>
            <w:r w:rsidRPr="00C823DF">
              <w:rPr>
                <w:rFonts w:ascii="Arial" w:hAnsi="Arial" w:cs="Arial"/>
                <w:color w:val="000000"/>
                <w:sz w:val="16"/>
                <w:szCs w:val="16"/>
              </w:rPr>
              <w:t>Prestación de servicios, de la cual:</w:t>
            </w:r>
          </w:p>
        </w:tc>
        <w:tc>
          <w:tcPr>
            <w:tcW w:w="1425" w:type="dxa"/>
            <w:tcBorders>
              <w:top w:val="single" w:sz="4" w:space="0" w:color="auto"/>
              <w:left w:val="single" w:sz="4" w:space="0" w:color="auto"/>
              <w:bottom w:val="nil"/>
              <w:right w:val="single" w:sz="4" w:space="0" w:color="auto"/>
            </w:tcBorders>
            <w:vAlign w:val="center"/>
          </w:tcPr>
          <w:p w:rsidR="00C464AD" w:rsidRDefault="00C464AD" w:rsidP="009D014B">
            <w:pPr>
              <w:jc w:val="right"/>
              <w:rPr>
                <w:rFonts w:ascii="Arial" w:hAnsi="Arial" w:cs="Arial"/>
                <w:sz w:val="16"/>
                <w:szCs w:val="16"/>
              </w:rPr>
            </w:pPr>
            <w:r>
              <w:rPr>
                <w:rFonts w:ascii="Arial" w:hAnsi="Arial" w:cs="Arial"/>
                <w:sz w:val="16"/>
                <w:szCs w:val="16"/>
              </w:rPr>
              <w:t>879.609,96</w:t>
            </w:r>
          </w:p>
        </w:tc>
        <w:tc>
          <w:tcPr>
            <w:tcW w:w="1425" w:type="dxa"/>
            <w:tcBorders>
              <w:top w:val="single" w:sz="4" w:space="0" w:color="auto"/>
              <w:left w:val="single" w:sz="4" w:space="0" w:color="auto"/>
              <w:bottom w:val="nil"/>
              <w:right w:val="single" w:sz="4" w:space="0" w:color="auto"/>
            </w:tcBorders>
            <w:shd w:val="clear" w:color="auto" w:fill="auto"/>
            <w:noWrap/>
            <w:vAlign w:val="center"/>
            <w:hideMark/>
          </w:tcPr>
          <w:p w:rsidR="00C464AD" w:rsidRPr="00C823DF" w:rsidRDefault="00C464AD" w:rsidP="009D014B">
            <w:pPr>
              <w:jc w:val="right"/>
              <w:rPr>
                <w:rFonts w:ascii="Arial" w:hAnsi="Arial" w:cs="Arial"/>
                <w:sz w:val="16"/>
                <w:szCs w:val="16"/>
              </w:rPr>
            </w:pPr>
            <w:r>
              <w:rPr>
                <w:rFonts w:ascii="Arial" w:hAnsi="Arial" w:cs="Arial"/>
                <w:sz w:val="16"/>
                <w:szCs w:val="16"/>
              </w:rPr>
              <w:t>1.332.473,97</w:t>
            </w:r>
          </w:p>
        </w:tc>
        <w:tc>
          <w:tcPr>
            <w:tcW w:w="1188" w:type="dxa"/>
            <w:tcBorders>
              <w:top w:val="single" w:sz="4" w:space="0" w:color="auto"/>
              <w:left w:val="single" w:sz="4" w:space="0" w:color="auto"/>
              <w:bottom w:val="nil"/>
              <w:right w:val="single" w:sz="4" w:space="0" w:color="auto"/>
            </w:tcBorders>
            <w:shd w:val="clear" w:color="auto" w:fill="auto"/>
            <w:noWrap/>
            <w:vAlign w:val="center"/>
            <w:hideMark/>
          </w:tcPr>
          <w:p w:rsidR="00C464AD" w:rsidRPr="00C823DF" w:rsidRDefault="00C464AD" w:rsidP="009D014B">
            <w:pPr>
              <w:jc w:val="right"/>
              <w:rPr>
                <w:rFonts w:ascii="Arial" w:hAnsi="Arial" w:cs="Arial"/>
                <w:sz w:val="16"/>
                <w:szCs w:val="16"/>
              </w:rPr>
            </w:pPr>
            <w:r w:rsidRPr="00C823DF">
              <w:rPr>
                <w:rFonts w:ascii="Arial" w:hAnsi="Arial" w:cs="Arial"/>
                <w:sz w:val="16"/>
                <w:szCs w:val="16"/>
              </w:rPr>
              <w:t>1.932.841,12</w:t>
            </w:r>
          </w:p>
        </w:tc>
      </w:tr>
      <w:tr w:rsidR="00C464AD" w:rsidRPr="00C823DF" w:rsidTr="009D014B">
        <w:trPr>
          <w:trHeight w:val="287"/>
        </w:trPr>
        <w:tc>
          <w:tcPr>
            <w:tcW w:w="4869" w:type="dxa"/>
            <w:tcBorders>
              <w:top w:val="nil"/>
              <w:left w:val="single" w:sz="4" w:space="0" w:color="auto"/>
              <w:bottom w:val="nil"/>
              <w:right w:val="single" w:sz="4" w:space="0" w:color="auto"/>
            </w:tcBorders>
            <w:shd w:val="clear" w:color="auto" w:fill="auto"/>
            <w:vAlign w:val="center"/>
            <w:hideMark/>
          </w:tcPr>
          <w:p w:rsidR="00C464AD" w:rsidRPr="00C823DF" w:rsidRDefault="00C464AD" w:rsidP="009D014B">
            <w:pPr>
              <w:rPr>
                <w:rFonts w:ascii="Arial" w:hAnsi="Arial" w:cs="Arial"/>
                <w:color w:val="000000"/>
                <w:sz w:val="16"/>
                <w:szCs w:val="16"/>
              </w:rPr>
            </w:pPr>
            <w:r w:rsidRPr="00C823DF">
              <w:rPr>
                <w:rFonts w:ascii="Arial" w:hAnsi="Arial" w:cs="Arial"/>
                <w:color w:val="000000"/>
                <w:sz w:val="16"/>
                <w:szCs w:val="16"/>
              </w:rPr>
              <w:t>Ingresos por intereses devengados pero no cobrados</w:t>
            </w:r>
          </w:p>
        </w:tc>
        <w:tc>
          <w:tcPr>
            <w:tcW w:w="1425" w:type="dxa"/>
            <w:tcBorders>
              <w:top w:val="nil"/>
              <w:left w:val="single" w:sz="4" w:space="0" w:color="auto"/>
              <w:bottom w:val="nil"/>
              <w:right w:val="single" w:sz="4" w:space="0" w:color="auto"/>
            </w:tcBorders>
            <w:vAlign w:val="center"/>
          </w:tcPr>
          <w:p w:rsidR="00C464AD" w:rsidRPr="00EA7D9C" w:rsidRDefault="00C464AD" w:rsidP="009D014B">
            <w:pPr>
              <w:jc w:val="right"/>
              <w:rPr>
                <w:rFonts w:ascii="Arial" w:hAnsi="Arial" w:cs="Arial"/>
                <w:sz w:val="16"/>
                <w:szCs w:val="16"/>
              </w:rPr>
            </w:pPr>
            <w:r w:rsidRPr="00EA7D9C">
              <w:rPr>
                <w:rFonts w:ascii="Arial" w:hAnsi="Arial" w:cs="Arial"/>
                <w:sz w:val="16"/>
                <w:szCs w:val="16"/>
              </w:rPr>
              <w:t>-</w:t>
            </w:r>
          </w:p>
        </w:tc>
        <w:tc>
          <w:tcPr>
            <w:tcW w:w="1425" w:type="dxa"/>
            <w:tcBorders>
              <w:top w:val="nil"/>
              <w:left w:val="single" w:sz="4" w:space="0" w:color="auto"/>
              <w:bottom w:val="nil"/>
              <w:right w:val="single" w:sz="4" w:space="0" w:color="auto"/>
            </w:tcBorders>
            <w:shd w:val="clear" w:color="auto" w:fill="auto"/>
            <w:noWrap/>
            <w:vAlign w:val="center"/>
            <w:hideMark/>
          </w:tcPr>
          <w:p w:rsidR="00C464AD" w:rsidRPr="00EA7D9C" w:rsidRDefault="00C464AD" w:rsidP="009D014B">
            <w:pPr>
              <w:jc w:val="right"/>
              <w:rPr>
                <w:rFonts w:ascii="Arial" w:hAnsi="Arial" w:cs="Arial"/>
                <w:sz w:val="16"/>
                <w:szCs w:val="16"/>
              </w:rPr>
            </w:pPr>
            <w:r w:rsidRPr="00EA7D9C">
              <w:rPr>
                <w:rFonts w:ascii="Arial" w:hAnsi="Arial" w:cs="Arial"/>
                <w:sz w:val="16"/>
                <w:szCs w:val="16"/>
              </w:rPr>
              <w:t>-</w:t>
            </w:r>
          </w:p>
        </w:tc>
        <w:tc>
          <w:tcPr>
            <w:tcW w:w="1188" w:type="dxa"/>
            <w:tcBorders>
              <w:top w:val="nil"/>
              <w:left w:val="single" w:sz="4" w:space="0" w:color="auto"/>
              <w:bottom w:val="nil"/>
              <w:right w:val="single" w:sz="4" w:space="0" w:color="auto"/>
            </w:tcBorders>
            <w:shd w:val="clear" w:color="auto" w:fill="auto"/>
            <w:noWrap/>
            <w:vAlign w:val="center"/>
            <w:hideMark/>
          </w:tcPr>
          <w:p w:rsidR="00C464AD" w:rsidRPr="00EA7D9C" w:rsidRDefault="00C464AD" w:rsidP="009D014B">
            <w:pPr>
              <w:jc w:val="right"/>
              <w:rPr>
                <w:rFonts w:ascii="Arial" w:hAnsi="Arial" w:cs="Arial"/>
                <w:sz w:val="16"/>
                <w:szCs w:val="16"/>
              </w:rPr>
            </w:pPr>
            <w:r w:rsidRPr="00EA7D9C">
              <w:rPr>
                <w:rFonts w:ascii="Arial" w:hAnsi="Arial" w:cs="Arial"/>
                <w:sz w:val="16"/>
                <w:szCs w:val="16"/>
              </w:rPr>
              <w:t>-325.193,50</w:t>
            </w:r>
          </w:p>
        </w:tc>
      </w:tr>
      <w:tr w:rsidR="00C464AD" w:rsidRPr="00C823DF" w:rsidTr="009D014B">
        <w:trPr>
          <w:trHeight w:val="287"/>
        </w:trPr>
        <w:tc>
          <w:tcPr>
            <w:tcW w:w="4869" w:type="dxa"/>
            <w:tcBorders>
              <w:top w:val="nil"/>
              <w:left w:val="single" w:sz="4" w:space="0" w:color="auto"/>
              <w:bottom w:val="nil"/>
              <w:right w:val="single" w:sz="4" w:space="0" w:color="auto"/>
            </w:tcBorders>
            <w:shd w:val="clear" w:color="auto" w:fill="auto"/>
            <w:vAlign w:val="center"/>
            <w:hideMark/>
          </w:tcPr>
          <w:p w:rsidR="00C464AD" w:rsidRPr="00C823DF" w:rsidRDefault="00C464AD" w:rsidP="009D014B">
            <w:pPr>
              <w:rPr>
                <w:rFonts w:ascii="Arial" w:hAnsi="Arial" w:cs="Arial"/>
                <w:color w:val="000000"/>
                <w:sz w:val="16"/>
                <w:szCs w:val="16"/>
              </w:rPr>
            </w:pPr>
            <w:r w:rsidRPr="00C823DF">
              <w:rPr>
                <w:rFonts w:ascii="Arial" w:hAnsi="Arial" w:cs="Arial"/>
                <w:color w:val="000000"/>
                <w:sz w:val="16"/>
                <w:szCs w:val="16"/>
              </w:rPr>
              <w:t>Dividendos y otros beneficios distribuidos</w:t>
            </w:r>
          </w:p>
        </w:tc>
        <w:tc>
          <w:tcPr>
            <w:tcW w:w="1425" w:type="dxa"/>
            <w:tcBorders>
              <w:top w:val="nil"/>
              <w:left w:val="single" w:sz="4" w:space="0" w:color="auto"/>
              <w:bottom w:val="nil"/>
              <w:right w:val="single" w:sz="4" w:space="0" w:color="auto"/>
            </w:tcBorders>
            <w:vAlign w:val="center"/>
          </w:tcPr>
          <w:p w:rsidR="00C464AD" w:rsidRPr="00EA7D9C" w:rsidRDefault="00C464AD" w:rsidP="009D014B">
            <w:pPr>
              <w:jc w:val="right"/>
              <w:rPr>
                <w:rFonts w:ascii="Arial" w:hAnsi="Arial" w:cs="Arial"/>
                <w:sz w:val="16"/>
                <w:szCs w:val="16"/>
              </w:rPr>
            </w:pPr>
            <w:r w:rsidRPr="00EA7D9C">
              <w:rPr>
                <w:rFonts w:ascii="Arial" w:hAnsi="Arial" w:cs="Arial"/>
                <w:sz w:val="16"/>
                <w:szCs w:val="16"/>
              </w:rPr>
              <w:t> -</w:t>
            </w:r>
          </w:p>
        </w:tc>
        <w:tc>
          <w:tcPr>
            <w:tcW w:w="1425" w:type="dxa"/>
            <w:tcBorders>
              <w:top w:val="nil"/>
              <w:left w:val="single" w:sz="4" w:space="0" w:color="auto"/>
              <w:bottom w:val="nil"/>
              <w:right w:val="single" w:sz="4" w:space="0" w:color="auto"/>
            </w:tcBorders>
            <w:shd w:val="clear" w:color="auto" w:fill="auto"/>
            <w:noWrap/>
            <w:vAlign w:val="center"/>
            <w:hideMark/>
          </w:tcPr>
          <w:p w:rsidR="00C464AD" w:rsidRPr="00EA7D9C" w:rsidRDefault="00C464AD" w:rsidP="009D014B">
            <w:pPr>
              <w:jc w:val="right"/>
              <w:rPr>
                <w:rFonts w:ascii="Arial" w:hAnsi="Arial" w:cs="Arial"/>
                <w:sz w:val="16"/>
                <w:szCs w:val="16"/>
              </w:rPr>
            </w:pPr>
            <w:r w:rsidRPr="00EA7D9C">
              <w:rPr>
                <w:rFonts w:ascii="Arial" w:hAnsi="Arial" w:cs="Arial"/>
                <w:sz w:val="16"/>
                <w:szCs w:val="16"/>
              </w:rPr>
              <w:t> -</w:t>
            </w:r>
          </w:p>
        </w:tc>
        <w:tc>
          <w:tcPr>
            <w:tcW w:w="1188" w:type="dxa"/>
            <w:tcBorders>
              <w:top w:val="nil"/>
              <w:left w:val="single" w:sz="4" w:space="0" w:color="auto"/>
              <w:bottom w:val="nil"/>
              <w:right w:val="single" w:sz="4" w:space="0" w:color="auto"/>
            </w:tcBorders>
            <w:shd w:val="clear" w:color="auto" w:fill="auto"/>
            <w:noWrap/>
            <w:vAlign w:val="center"/>
            <w:hideMark/>
          </w:tcPr>
          <w:p w:rsidR="00C464AD" w:rsidRPr="00EA7D9C" w:rsidRDefault="00C464AD" w:rsidP="009D014B">
            <w:pPr>
              <w:jc w:val="right"/>
              <w:rPr>
                <w:rFonts w:ascii="Arial" w:hAnsi="Arial" w:cs="Arial"/>
                <w:sz w:val="16"/>
                <w:szCs w:val="16"/>
              </w:rPr>
            </w:pPr>
            <w:r w:rsidRPr="00EA7D9C">
              <w:rPr>
                <w:rFonts w:ascii="Arial" w:hAnsi="Arial" w:cs="Arial"/>
                <w:sz w:val="16"/>
                <w:szCs w:val="16"/>
              </w:rPr>
              <w:t>1.925.936,82</w:t>
            </w:r>
          </w:p>
        </w:tc>
      </w:tr>
      <w:tr w:rsidR="00C464AD" w:rsidRPr="00C823DF" w:rsidTr="009D014B">
        <w:trPr>
          <w:trHeight w:val="287"/>
        </w:trPr>
        <w:tc>
          <w:tcPr>
            <w:tcW w:w="4869" w:type="dxa"/>
            <w:tcBorders>
              <w:top w:val="nil"/>
              <w:left w:val="single" w:sz="4" w:space="0" w:color="auto"/>
              <w:bottom w:val="nil"/>
              <w:right w:val="single" w:sz="4" w:space="0" w:color="auto"/>
            </w:tcBorders>
            <w:shd w:val="clear" w:color="auto" w:fill="auto"/>
            <w:vAlign w:val="center"/>
          </w:tcPr>
          <w:p w:rsidR="00C464AD" w:rsidRPr="00C823DF" w:rsidRDefault="00C464AD" w:rsidP="009D014B">
            <w:pPr>
              <w:rPr>
                <w:rFonts w:ascii="Arial" w:hAnsi="Arial" w:cs="Arial"/>
                <w:color w:val="000000"/>
                <w:sz w:val="16"/>
                <w:szCs w:val="16"/>
              </w:rPr>
            </w:pPr>
            <w:r>
              <w:rPr>
                <w:rFonts w:ascii="Arial" w:hAnsi="Arial" w:cs="Arial"/>
                <w:color w:val="000000"/>
                <w:sz w:val="16"/>
                <w:szCs w:val="16"/>
              </w:rPr>
              <w:t>Provisión trabajos realizados por otras empresas</w:t>
            </w:r>
          </w:p>
        </w:tc>
        <w:tc>
          <w:tcPr>
            <w:tcW w:w="1425" w:type="dxa"/>
            <w:tcBorders>
              <w:top w:val="nil"/>
              <w:left w:val="single" w:sz="4" w:space="0" w:color="auto"/>
              <w:bottom w:val="nil"/>
              <w:right w:val="single" w:sz="4" w:space="0" w:color="auto"/>
            </w:tcBorders>
            <w:vAlign w:val="center"/>
          </w:tcPr>
          <w:p w:rsidR="00C464AD" w:rsidRPr="00EA7D9C" w:rsidRDefault="00C464AD" w:rsidP="009D014B">
            <w:pPr>
              <w:jc w:val="right"/>
              <w:rPr>
                <w:rFonts w:ascii="Arial" w:hAnsi="Arial" w:cs="Arial"/>
                <w:sz w:val="16"/>
                <w:szCs w:val="16"/>
              </w:rPr>
            </w:pPr>
            <w:r w:rsidRPr="00EA7D9C">
              <w:rPr>
                <w:rFonts w:ascii="Arial" w:hAnsi="Arial" w:cs="Arial"/>
                <w:sz w:val="16"/>
                <w:szCs w:val="16"/>
              </w:rPr>
              <w:t>-</w:t>
            </w:r>
          </w:p>
        </w:tc>
        <w:tc>
          <w:tcPr>
            <w:tcW w:w="1425" w:type="dxa"/>
            <w:tcBorders>
              <w:top w:val="nil"/>
              <w:left w:val="single" w:sz="4" w:space="0" w:color="auto"/>
              <w:bottom w:val="nil"/>
              <w:right w:val="single" w:sz="4" w:space="0" w:color="auto"/>
            </w:tcBorders>
            <w:shd w:val="clear" w:color="auto" w:fill="auto"/>
            <w:noWrap/>
            <w:vAlign w:val="center"/>
          </w:tcPr>
          <w:p w:rsidR="00C464AD" w:rsidRPr="00EA7D9C" w:rsidRDefault="00C464AD" w:rsidP="009D014B">
            <w:pPr>
              <w:jc w:val="right"/>
              <w:rPr>
                <w:rFonts w:ascii="Arial" w:hAnsi="Arial" w:cs="Arial"/>
                <w:sz w:val="16"/>
                <w:szCs w:val="16"/>
              </w:rPr>
            </w:pPr>
            <w:r w:rsidRPr="00EA7D9C">
              <w:rPr>
                <w:rFonts w:ascii="Arial" w:hAnsi="Arial" w:cs="Arial"/>
                <w:sz w:val="16"/>
                <w:szCs w:val="16"/>
              </w:rPr>
              <w:t>-61.942,91</w:t>
            </w:r>
          </w:p>
        </w:tc>
        <w:tc>
          <w:tcPr>
            <w:tcW w:w="1188" w:type="dxa"/>
            <w:tcBorders>
              <w:top w:val="nil"/>
              <w:left w:val="single" w:sz="4" w:space="0" w:color="auto"/>
              <w:bottom w:val="nil"/>
              <w:right w:val="single" w:sz="4" w:space="0" w:color="auto"/>
            </w:tcBorders>
            <w:shd w:val="clear" w:color="auto" w:fill="auto"/>
            <w:noWrap/>
            <w:vAlign w:val="center"/>
          </w:tcPr>
          <w:p w:rsidR="00C464AD" w:rsidRPr="00EA7D9C" w:rsidRDefault="00C464AD" w:rsidP="009D014B">
            <w:pPr>
              <w:jc w:val="right"/>
              <w:rPr>
                <w:rFonts w:ascii="Arial" w:hAnsi="Arial" w:cs="Arial"/>
                <w:sz w:val="16"/>
                <w:szCs w:val="16"/>
              </w:rPr>
            </w:pPr>
            <w:r>
              <w:rPr>
                <w:rFonts w:ascii="Arial" w:hAnsi="Arial" w:cs="Arial"/>
                <w:sz w:val="16"/>
                <w:szCs w:val="16"/>
              </w:rPr>
              <w:t>-</w:t>
            </w:r>
          </w:p>
        </w:tc>
      </w:tr>
      <w:tr w:rsidR="00C464AD" w:rsidRPr="00C823DF" w:rsidTr="009D014B">
        <w:trPr>
          <w:trHeight w:val="287"/>
        </w:trPr>
        <w:tc>
          <w:tcPr>
            <w:tcW w:w="4869" w:type="dxa"/>
            <w:tcBorders>
              <w:top w:val="nil"/>
              <w:left w:val="single" w:sz="4" w:space="0" w:color="auto"/>
              <w:bottom w:val="single" w:sz="4" w:space="0" w:color="auto"/>
              <w:right w:val="single" w:sz="4" w:space="0" w:color="auto"/>
            </w:tcBorders>
            <w:shd w:val="clear" w:color="auto" w:fill="auto"/>
            <w:vAlign w:val="center"/>
          </w:tcPr>
          <w:p w:rsidR="00C464AD" w:rsidRPr="00C823DF" w:rsidRDefault="00C464AD" w:rsidP="009D014B">
            <w:pPr>
              <w:rPr>
                <w:rFonts w:ascii="Arial" w:hAnsi="Arial" w:cs="Arial"/>
                <w:color w:val="000000"/>
                <w:sz w:val="16"/>
                <w:szCs w:val="16"/>
              </w:rPr>
            </w:pPr>
            <w:r>
              <w:rPr>
                <w:rFonts w:ascii="Arial" w:hAnsi="Arial" w:cs="Arial"/>
                <w:color w:val="000000"/>
                <w:sz w:val="16"/>
                <w:szCs w:val="16"/>
              </w:rPr>
              <w:t>Provisión prestación servicios</w:t>
            </w:r>
          </w:p>
        </w:tc>
        <w:tc>
          <w:tcPr>
            <w:tcW w:w="1425" w:type="dxa"/>
            <w:tcBorders>
              <w:top w:val="nil"/>
              <w:left w:val="single" w:sz="4" w:space="0" w:color="auto"/>
              <w:bottom w:val="single" w:sz="4" w:space="0" w:color="auto"/>
              <w:right w:val="single" w:sz="4" w:space="0" w:color="auto"/>
            </w:tcBorders>
            <w:vAlign w:val="center"/>
          </w:tcPr>
          <w:p w:rsidR="00C464AD" w:rsidRPr="00EA7D9C" w:rsidRDefault="00C464AD" w:rsidP="009D014B">
            <w:pPr>
              <w:jc w:val="right"/>
              <w:rPr>
                <w:rFonts w:ascii="Arial" w:hAnsi="Arial" w:cs="Arial"/>
                <w:sz w:val="16"/>
                <w:szCs w:val="16"/>
              </w:rPr>
            </w:pPr>
            <w:r w:rsidRPr="00EA7D9C">
              <w:rPr>
                <w:rFonts w:ascii="Arial" w:hAnsi="Arial" w:cs="Arial"/>
                <w:sz w:val="16"/>
                <w:szCs w:val="16"/>
              </w:rPr>
              <w:t>-</w:t>
            </w:r>
          </w:p>
        </w:tc>
        <w:tc>
          <w:tcPr>
            <w:tcW w:w="1425" w:type="dxa"/>
            <w:tcBorders>
              <w:top w:val="nil"/>
              <w:left w:val="single" w:sz="4" w:space="0" w:color="auto"/>
              <w:bottom w:val="single" w:sz="4" w:space="0" w:color="auto"/>
              <w:right w:val="single" w:sz="4" w:space="0" w:color="auto"/>
            </w:tcBorders>
            <w:shd w:val="clear" w:color="auto" w:fill="auto"/>
            <w:noWrap/>
            <w:vAlign w:val="center"/>
          </w:tcPr>
          <w:p w:rsidR="00C464AD" w:rsidRPr="00EA7D9C" w:rsidRDefault="00C464AD" w:rsidP="009D014B">
            <w:pPr>
              <w:jc w:val="right"/>
              <w:rPr>
                <w:rFonts w:ascii="Arial" w:hAnsi="Arial" w:cs="Arial"/>
                <w:sz w:val="16"/>
                <w:szCs w:val="16"/>
              </w:rPr>
            </w:pPr>
            <w:r>
              <w:rPr>
                <w:rFonts w:ascii="Arial" w:hAnsi="Arial" w:cs="Arial"/>
                <w:sz w:val="16"/>
                <w:szCs w:val="16"/>
              </w:rPr>
              <w:t>25.362,67</w:t>
            </w:r>
          </w:p>
        </w:tc>
        <w:tc>
          <w:tcPr>
            <w:tcW w:w="1188" w:type="dxa"/>
            <w:tcBorders>
              <w:top w:val="nil"/>
              <w:left w:val="single" w:sz="4" w:space="0" w:color="auto"/>
              <w:bottom w:val="single" w:sz="4" w:space="0" w:color="auto"/>
              <w:right w:val="single" w:sz="4" w:space="0" w:color="auto"/>
            </w:tcBorders>
            <w:shd w:val="clear" w:color="auto" w:fill="auto"/>
            <w:noWrap/>
            <w:vAlign w:val="center"/>
          </w:tcPr>
          <w:p w:rsidR="00C464AD" w:rsidRPr="00EA7D9C" w:rsidRDefault="00C464AD" w:rsidP="009D014B">
            <w:pPr>
              <w:jc w:val="right"/>
              <w:rPr>
                <w:rFonts w:ascii="Arial" w:hAnsi="Arial" w:cs="Arial"/>
                <w:sz w:val="16"/>
                <w:szCs w:val="16"/>
              </w:rPr>
            </w:pPr>
            <w:r>
              <w:rPr>
                <w:rFonts w:ascii="Arial" w:hAnsi="Arial" w:cs="Arial"/>
                <w:sz w:val="16"/>
                <w:szCs w:val="16"/>
              </w:rPr>
              <w:t>68.186,19</w:t>
            </w:r>
          </w:p>
        </w:tc>
      </w:tr>
    </w:tbl>
    <w:p w:rsidR="00F767D9" w:rsidRDefault="00F767D9" w:rsidP="00C464AD">
      <w:pPr>
        <w:rPr>
          <w:rFonts w:ascii="Arial" w:hAnsi="Arial" w:cs="Arial"/>
          <w:sz w:val="16"/>
          <w:szCs w:val="16"/>
        </w:rPr>
      </w:pPr>
    </w:p>
    <w:p w:rsidR="00BC5057" w:rsidRDefault="00BC5057">
      <w:pPr>
        <w:rPr>
          <w:rFonts w:ascii="Arial" w:hAnsi="Arial" w:cs="Arial"/>
          <w:b/>
          <w:bCs/>
          <w:sz w:val="16"/>
          <w:szCs w:val="16"/>
          <w:highlight w:val="yellow"/>
          <w:u w:val="single"/>
        </w:rPr>
      </w:pPr>
      <w:r>
        <w:rPr>
          <w:rFonts w:ascii="Arial" w:hAnsi="Arial" w:cs="Arial"/>
          <w:b/>
          <w:bCs/>
          <w:sz w:val="16"/>
          <w:szCs w:val="16"/>
          <w:highlight w:val="yellow"/>
          <w:u w:val="single"/>
        </w:rPr>
        <w:br w:type="page"/>
      </w:r>
    </w:p>
    <w:p w:rsidR="00F767D9" w:rsidRPr="001515F3" w:rsidRDefault="001515F3" w:rsidP="001515F3">
      <w:pPr>
        <w:shd w:val="clear" w:color="auto" w:fill="FFFFFF" w:themeFill="background1"/>
        <w:tabs>
          <w:tab w:val="left" w:pos="850"/>
        </w:tabs>
        <w:ind w:right="-1"/>
        <w:rPr>
          <w:rFonts w:ascii="Arial" w:hAnsi="Arial" w:cs="Arial"/>
          <w:b/>
          <w:bCs/>
          <w:sz w:val="16"/>
          <w:szCs w:val="16"/>
          <w:u w:val="single"/>
        </w:rPr>
      </w:pPr>
      <w:r w:rsidRPr="003B67A8">
        <w:rPr>
          <w:rFonts w:ascii="Arial" w:hAnsi="Arial" w:cs="Arial"/>
          <w:b/>
          <w:bCs/>
          <w:sz w:val="16"/>
          <w:szCs w:val="16"/>
          <w:u w:val="single"/>
        </w:rPr>
        <w:lastRenderedPageBreak/>
        <w:t>Descripción de l</w:t>
      </w:r>
      <w:r w:rsidR="0027696B" w:rsidRPr="003B67A8">
        <w:rPr>
          <w:rFonts w:ascii="Arial" w:hAnsi="Arial" w:cs="Arial"/>
          <w:b/>
          <w:bCs/>
          <w:sz w:val="16"/>
          <w:szCs w:val="16"/>
          <w:u w:val="single"/>
        </w:rPr>
        <w:t xml:space="preserve">as transacciones con empresas vinculadas </w:t>
      </w:r>
      <w:r w:rsidR="00E01978" w:rsidRPr="003B67A8">
        <w:rPr>
          <w:rFonts w:ascii="Arial" w:hAnsi="Arial" w:cs="Arial"/>
          <w:b/>
          <w:bCs/>
          <w:sz w:val="16"/>
          <w:szCs w:val="16"/>
          <w:u w:val="single"/>
        </w:rPr>
        <w:t>en 20</w:t>
      </w:r>
      <w:r w:rsidR="007F5D9C" w:rsidRPr="003B67A8">
        <w:rPr>
          <w:rFonts w:ascii="Arial" w:hAnsi="Arial" w:cs="Arial"/>
          <w:b/>
          <w:bCs/>
          <w:sz w:val="16"/>
          <w:szCs w:val="16"/>
          <w:u w:val="single"/>
        </w:rPr>
        <w:t>2</w:t>
      </w:r>
      <w:r w:rsidR="00C823DF" w:rsidRPr="003B67A8">
        <w:rPr>
          <w:rFonts w:ascii="Arial" w:hAnsi="Arial" w:cs="Arial"/>
          <w:b/>
          <w:bCs/>
          <w:sz w:val="16"/>
          <w:szCs w:val="16"/>
          <w:u w:val="single"/>
        </w:rPr>
        <w:t>1</w:t>
      </w:r>
      <w:r w:rsidR="00E01978" w:rsidRPr="003B67A8">
        <w:rPr>
          <w:rFonts w:ascii="Arial" w:hAnsi="Arial" w:cs="Arial"/>
          <w:b/>
          <w:bCs/>
          <w:sz w:val="16"/>
          <w:szCs w:val="16"/>
          <w:u w:val="single"/>
        </w:rPr>
        <w:t>:</w:t>
      </w:r>
    </w:p>
    <w:p w:rsidR="00F767D9" w:rsidRPr="00733EDF" w:rsidRDefault="0027696B" w:rsidP="001515F3">
      <w:pPr>
        <w:shd w:val="clear" w:color="auto" w:fill="FFFFFF" w:themeFill="background1"/>
        <w:tabs>
          <w:tab w:val="left" w:pos="850"/>
        </w:tabs>
        <w:spacing w:before="120" w:after="120" w:line="260" w:lineRule="exact"/>
        <w:jc w:val="both"/>
        <w:rPr>
          <w:rFonts w:ascii="Arial" w:hAnsi="Arial" w:cs="Arial"/>
          <w:sz w:val="16"/>
          <w:szCs w:val="16"/>
        </w:rPr>
      </w:pPr>
      <w:proofErr w:type="spellStart"/>
      <w:r w:rsidRPr="001515F3">
        <w:rPr>
          <w:rFonts w:ascii="Arial" w:hAnsi="Arial" w:cs="Arial"/>
          <w:b/>
          <w:bCs/>
          <w:sz w:val="16"/>
          <w:szCs w:val="16"/>
        </w:rPr>
        <w:t>Solten</w:t>
      </w:r>
      <w:proofErr w:type="spellEnd"/>
      <w:r w:rsidRPr="001515F3">
        <w:rPr>
          <w:rFonts w:ascii="Arial" w:hAnsi="Arial" w:cs="Arial"/>
          <w:b/>
          <w:bCs/>
          <w:sz w:val="16"/>
          <w:szCs w:val="16"/>
        </w:rPr>
        <w:t xml:space="preserve"> II Granadilla, S.A.</w:t>
      </w:r>
      <w:r w:rsidR="001515F3" w:rsidRPr="001515F3">
        <w:rPr>
          <w:rFonts w:ascii="Arial" w:hAnsi="Arial" w:cs="Arial"/>
          <w:b/>
          <w:bCs/>
          <w:sz w:val="16"/>
          <w:szCs w:val="16"/>
        </w:rPr>
        <w:t>:</w:t>
      </w:r>
      <w:r w:rsidRPr="00733EDF">
        <w:rPr>
          <w:rFonts w:ascii="Arial" w:hAnsi="Arial" w:cs="Arial"/>
          <w:sz w:val="16"/>
          <w:szCs w:val="16"/>
        </w:rPr>
        <w:t xml:space="preserve"> por servicios administrativos y de gestión, así como de operación y mantenimiento de</w:t>
      </w:r>
      <w:r w:rsidR="008220AC" w:rsidRPr="00733EDF">
        <w:rPr>
          <w:rFonts w:ascii="Arial" w:hAnsi="Arial" w:cs="Arial"/>
          <w:sz w:val="16"/>
          <w:szCs w:val="16"/>
        </w:rPr>
        <w:t xml:space="preserve"> </w:t>
      </w:r>
      <w:r w:rsidRPr="00733EDF">
        <w:rPr>
          <w:rFonts w:ascii="Arial" w:hAnsi="Arial" w:cs="Arial"/>
          <w:sz w:val="16"/>
          <w:szCs w:val="16"/>
        </w:rPr>
        <w:t>una planta fotovoltaica, entre otros.</w:t>
      </w:r>
    </w:p>
    <w:p w:rsidR="00F767D9" w:rsidRPr="00733EDF" w:rsidRDefault="0027696B" w:rsidP="001515F3">
      <w:pPr>
        <w:shd w:val="clear" w:color="auto" w:fill="FFFFFF" w:themeFill="background1"/>
        <w:tabs>
          <w:tab w:val="left" w:pos="850"/>
        </w:tabs>
        <w:spacing w:before="120" w:after="120" w:line="260" w:lineRule="exact"/>
        <w:jc w:val="both"/>
        <w:rPr>
          <w:rFonts w:ascii="Arial" w:hAnsi="Arial" w:cs="Arial"/>
          <w:sz w:val="16"/>
          <w:szCs w:val="16"/>
        </w:rPr>
      </w:pPr>
      <w:r w:rsidRPr="001515F3">
        <w:rPr>
          <w:rFonts w:ascii="Arial" w:hAnsi="Arial" w:cs="Arial"/>
          <w:b/>
          <w:bCs/>
          <w:sz w:val="16"/>
          <w:szCs w:val="16"/>
        </w:rPr>
        <w:t>EVM2 Energías Renovables SL</w:t>
      </w:r>
      <w:r w:rsidR="001515F3">
        <w:rPr>
          <w:rFonts w:ascii="Arial" w:hAnsi="Arial" w:cs="Arial"/>
          <w:sz w:val="16"/>
          <w:szCs w:val="16"/>
        </w:rPr>
        <w:t>:</w:t>
      </w:r>
      <w:r w:rsidRPr="00733EDF">
        <w:rPr>
          <w:rFonts w:ascii="Arial" w:hAnsi="Arial" w:cs="Arial"/>
          <w:sz w:val="16"/>
          <w:szCs w:val="16"/>
        </w:rPr>
        <w:t xml:space="preserve"> por los conceptos de operación y mantenimiento de planta fotovoltaica y servicios administrativos y de gestión. </w:t>
      </w:r>
    </w:p>
    <w:p w:rsidR="00F767D9" w:rsidRPr="00733EDF" w:rsidRDefault="0027696B" w:rsidP="001515F3">
      <w:pPr>
        <w:shd w:val="clear" w:color="auto" w:fill="FFFFFF" w:themeFill="background1"/>
        <w:tabs>
          <w:tab w:val="left" w:pos="850"/>
        </w:tabs>
        <w:spacing w:before="120" w:after="120" w:line="260" w:lineRule="exact"/>
        <w:jc w:val="both"/>
        <w:rPr>
          <w:rFonts w:ascii="Arial" w:hAnsi="Arial" w:cs="Arial"/>
          <w:sz w:val="16"/>
          <w:szCs w:val="16"/>
        </w:rPr>
      </w:pPr>
      <w:r w:rsidRPr="001515F3">
        <w:rPr>
          <w:rFonts w:ascii="Arial" w:hAnsi="Arial" w:cs="Arial"/>
          <w:b/>
          <w:bCs/>
          <w:sz w:val="16"/>
          <w:szCs w:val="16"/>
        </w:rPr>
        <w:t xml:space="preserve">Energía Verde de la </w:t>
      </w:r>
      <w:proofErr w:type="spellStart"/>
      <w:r w:rsidRPr="001515F3">
        <w:rPr>
          <w:rFonts w:ascii="Arial" w:hAnsi="Arial" w:cs="Arial"/>
          <w:b/>
          <w:bCs/>
          <w:sz w:val="16"/>
          <w:szCs w:val="16"/>
        </w:rPr>
        <w:t>Macaronesia</w:t>
      </w:r>
      <w:proofErr w:type="spellEnd"/>
      <w:r w:rsidRPr="001515F3">
        <w:rPr>
          <w:rFonts w:ascii="Arial" w:hAnsi="Arial" w:cs="Arial"/>
          <w:b/>
          <w:bCs/>
          <w:sz w:val="16"/>
          <w:szCs w:val="16"/>
        </w:rPr>
        <w:t>, SL</w:t>
      </w:r>
      <w:r w:rsidR="001515F3" w:rsidRPr="001515F3">
        <w:rPr>
          <w:rFonts w:ascii="Arial" w:hAnsi="Arial" w:cs="Arial"/>
          <w:b/>
          <w:bCs/>
          <w:sz w:val="16"/>
          <w:szCs w:val="16"/>
        </w:rPr>
        <w:t>:</w:t>
      </w:r>
      <w:r w:rsidRPr="00733EDF">
        <w:rPr>
          <w:rFonts w:ascii="Arial" w:hAnsi="Arial" w:cs="Arial"/>
          <w:sz w:val="16"/>
          <w:szCs w:val="16"/>
        </w:rPr>
        <w:t xml:space="preserve"> por los conceptos de operación y mantenimiento de planta fotovoltaica y servicios administrativos y de gestión. </w:t>
      </w:r>
    </w:p>
    <w:p w:rsidR="00F767D9" w:rsidRPr="00733EDF" w:rsidRDefault="0027696B" w:rsidP="001515F3">
      <w:pPr>
        <w:shd w:val="clear" w:color="auto" w:fill="FFFFFF" w:themeFill="background1"/>
        <w:tabs>
          <w:tab w:val="left" w:pos="850"/>
        </w:tabs>
        <w:spacing w:before="120" w:after="120" w:line="260" w:lineRule="exact"/>
        <w:jc w:val="both"/>
        <w:rPr>
          <w:rFonts w:ascii="Arial" w:hAnsi="Arial" w:cs="Arial"/>
          <w:sz w:val="16"/>
          <w:szCs w:val="16"/>
        </w:rPr>
      </w:pPr>
      <w:r w:rsidRPr="001515F3">
        <w:rPr>
          <w:rFonts w:ascii="Arial" w:hAnsi="Arial" w:cs="Arial"/>
          <w:b/>
          <w:bCs/>
          <w:sz w:val="16"/>
          <w:szCs w:val="16"/>
        </w:rPr>
        <w:t>Eólicas de Tenerife AIE</w:t>
      </w:r>
      <w:r w:rsidR="001515F3" w:rsidRPr="001515F3">
        <w:rPr>
          <w:rFonts w:ascii="Arial" w:hAnsi="Arial" w:cs="Arial"/>
          <w:b/>
          <w:bCs/>
          <w:sz w:val="16"/>
          <w:szCs w:val="16"/>
        </w:rPr>
        <w:t>:</w:t>
      </w:r>
      <w:r w:rsidR="001515F3">
        <w:rPr>
          <w:rFonts w:ascii="Arial" w:hAnsi="Arial" w:cs="Arial"/>
          <w:sz w:val="16"/>
          <w:szCs w:val="16"/>
        </w:rPr>
        <w:t xml:space="preserve"> </w:t>
      </w:r>
      <w:r w:rsidRPr="00733EDF">
        <w:rPr>
          <w:rFonts w:ascii="Arial" w:hAnsi="Arial" w:cs="Arial"/>
          <w:sz w:val="16"/>
          <w:szCs w:val="16"/>
        </w:rPr>
        <w:t xml:space="preserve">por los conceptos de operación y mantenimiento del parque eólico de 4.8 </w:t>
      </w:r>
      <w:proofErr w:type="gramStart"/>
      <w:r w:rsidRPr="00733EDF">
        <w:rPr>
          <w:rFonts w:ascii="Arial" w:hAnsi="Arial" w:cs="Arial"/>
          <w:sz w:val="16"/>
          <w:szCs w:val="16"/>
        </w:rPr>
        <w:t>MW ,</w:t>
      </w:r>
      <w:proofErr w:type="gramEnd"/>
      <w:r w:rsidRPr="00733EDF">
        <w:rPr>
          <w:rFonts w:ascii="Arial" w:hAnsi="Arial" w:cs="Arial"/>
          <w:sz w:val="16"/>
          <w:szCs w:val="16"/>
        </w:rPr>
        <w:t xml:space="preserve"> así como las tareas de administración y gestión de la Agrupación y el arriendo de los terrenos necesarios para la instalación del parque eólico.</w:t>
      </w:r>
    </w:p>
    <w:p w:rsidR="00F767D9" w:rsidRPr="00733EDF" w:rsidRDefault="0027696B" w:rsidP="001515F3">
      <w:pPr>
        <w:shd w:val="clear" w:color="auto" w:fill="FFFFFF" w:themeFill="background1"/>
        <w:tabs>
          <w:tab w:val="left" w:pos="850"/>
        </w:tabs>
        <w:spacing w:before="120" w:after="120" w:line="260" w:lineRule="exact"/>
        <w:jc w:val="both"/>
        <w:rPr>
          <w:rFonts w:ascii="Arial" w:hAnsi="Arial" w:cs="Arial"/>
          <w:sz w:val="16"/>
          <w:szCs w:val="16"/>
        </w:rPr>
      </w:pPr>
      <w:r w:rsidRPr="001515F3">
        <w:rPr>
          <w:rFonts w:ascii="Arial" w:hAnsi="Arial" w:cs="Arial"/>
          <w:b/>
          <w:bCs/>
          <w:sz w:val="16"/>
          <w:szCs w:val="16"/>
        </w:rPr>
        <w:t>Instituto Tecnológico y de Telecomunicaciones de Tenerife, SL.</w:t>
      </w:r>
      <w:r w:rsidR="001515F3" w:rsidRPr="001515F3">
        <w:rPr>
          <w:rFonts w:ascii="Arial" w:hAnsi="Arial" w:cs="Arial"/>
          <w:b/>
          <w:bCs/>
          <w:sz w:val="16"/>
          <w:szCs w:val="16"/>
        </w:rPr>
        <w:t>:</w:t>
      </w:r>
      <w:r w:rsidRPr="00733EDF">
        <w:rPr>
          <w:rFonts w:ascii="Arial" w:hAnsi="Arial" w:cs="Arial"/>
          <w:sz w:val="16"/>
          <w:szCs w:val="16"/>
        </w:rPr>
        <w:t xml:space="preserve"> por el uso de instalaciones, servicios administrativos y gastos de oficina</w:t>
      </w:r>
      <w:r w:rsidR="001515F3">
        <w:rPr>
          <w:rFonts w:ascii="Arial" w:hAnsi="Arial" w:cs="Arial"/>
          <w:sz w:val="16"/>
          <w:szCs w:val="16"/>
        </w:rPr>
        <w:t xml:space="preserve">. </w:t>
      </w:r>
      <w:r w:rsidRPr="00733EDF">
        <w:rPr>
          <w:rFonts w:ascii="Arial" w:hAnsi="Arial" w:cs="Arial"/>
          <w:sz w:val="16"/>
          <w:szCs w:val="16"/>
        </w:rPr>
        <w:t>Se mantienen diversos préstamos a esta Sociedad por un total de 18.500.000,00€ .Los intereses se calculan utilizando precios de mercado para operaciones de similares características.</w:t>
      </w:r>
    </w:p>
    <w:p w:rsidR="00F767D9" w:rsidRPr="00733EDF" w:rsidRDefault="0027696B" w:rsidP="001515F3">
      <w:pPr>
        <w:shd w:val="clear" w:color="auto" w:fill="FFFFFF" w:themeFill="background1"/>
        <w:tabs>
          <w:tab w:val="left" w:pos="850"/>
        </w:tabs>
        <w:spacing w:before="120" w:after="120" w:line="260" w:lineRule="exact"/>
        <w:jc w:val="both"/>
        <w:rPr>
          <w:rFonts w:ascii="Arial" w:hAnsi="Arial" w:cs="Arial"/>
          <w:sz w:val="16"/>
          <w:szCs w:val="16"/>
        </w:rPr>
      </w:pPr>
      <w:r w:rsidRPr="002439FB">
        <w:rPr>
          <w:rFonts w:ascii="Arial" w:hAnsi="Arial" w:cs="Arial"/>
          <w:b/>
          <w:bCs/>
          <w:sz w:val="16"/>
          <w:szCs w:val="16"/>
        </w:rPr>
        <w:t xml:space="preserve">Canarias </w:t>
      </w:r>
      <w:proofErr w:type="spellStart"/>
      <w:r w:rsidRPr="002439FB">
        <w:rPr>
          <w:rFonts w:ascii="Arial" w:hAnsi="Arial" w:cs="Arial"/>
          <w:b/>
          <w:bCs/>
          <w:sz w:val="16"/>
          <w:szCs w:val="16"/>
        </w:rPr>
        <w:t>Submarine</w:t>
      </w:r>
      <w:proofErr w:type="spellEnd"/>
      <w:r w:rsidRPr="002439FB">
        <w:rPr>
          <w:rFonts w:ascii="Arial" w:hAnsi="Arial" w:cs="Arial"/>
          <w:b/>
          <w:bCs/>
          <w:sz w:val="16"/>
          <w:szCs w:val="16"/>
        </w:rPr>
        <w:t xml:space="preserve"> Link</w:t>
      </w:r>
      <w:r w:rsidR="001515F3" w:rsidRPr="002439FB">
        <w:rPr>
          <w:rFonts w:ascii="Arial" w:hAnsi="Arial" w:cs="Arial"/>
          <w:b/>
          <w:bCs/>
          <w:sz w:val="16"/>
          <w:szCs w:val="16"/>
        </w:rPr>
        <w:t>:</w:t>
      </w:r>
      <w:r w:rsidRPr="00733EDF">
        <w:rPr>
          <w:rFonts w:ascii="Arial" w:hAnsi="Arial" w:cs="Arial"/>
          <w:sz w:val="16"/>
          <w:szCs w:val="16"/>
        </w:rPr>
        <w:t xml:space="preserve"> por los servicios operación y mantenimiento de la red, de alquiler de salas CPD D-ALIX, servicios de interconexión en la sala del CPD, servicio NSC, servicios administrativos, contabilidad, gestión económ</w:t>
      </w:r>
      <w:r w:rsidR="007F5D9C" w:rsidRPr="00733EDF">
        <w:rPr>
          <w:rFonts w:ascii="Arial" w:hAnsi="Arial" w:cs="Arial"/>
          <w:sz w:val="16"/>
          <w:szCs w:val="16"/>
        </w:rPr>
        <w:t xml:space="preserve">ica, </w:t>
      </w:r>
      <w:r w:rsidRPr="00733EDF">
        <w:rPr>
          <w:rFonts w:ascii="Arial" w:hAnsi="Arial" w:cs="Arial"/>
          <w:sz w:val="16"/>
          <w:szCs w:val="16"/>
        </w:rPr>
        <w:t>fiscal</w:t>
      </w:r>
      <w:r w:rsidR="007F5D9C" w:rsidRPr="00733EDF">
        <w:rPr>
          <w:rFonts w:ascii="Arial" w:hAnsi="Arial" w:cs="Arial"/>
          <w:sz w:val="16"/>
          <w:szCs w:val="16"/>
        </w:rPr>
        <w:t>, jurídica</w:t>
      </w:r>
      <w:r w:rsidRPr="00733EDF">
        <w:rPr>
          <w:rFonts w:ascii="Arial" w:hAnsi="Arial" w:cs="Arial"/>
          <w:sz w:val="16"/>
          <w:szCs w:val="16"/>
        </w:rPr>
        <w:t xml:space="preserve"> así como otros suministros. </w:t>
      </w:r>
    </w:p>
    <w:p w:rsidR="00F767D9" w:rsidRPr="00733EDF" w:rsidRDefault="0027696B" w:rsidP="001515F3">
      <w:pPr>
        <w:shd w:val="clear" w:color="auto" w:fill="FFFFFF" w:themeFill="background1"/>
        <w:tabs>
          <w:tab w:val="left" w:pos="850"/>
        </w:tabs>
        <w:spacing w:before="120" w:after="120" w:line="260" w:lineRule="exact"/>
        <w:jc w:val="both"/>
        <w:rPr>
          <w:rFonts w:ascii="Arial" w:hAnsi="Arial" w:cs="Arial"/>
          <w:sz w:val="16"/>
          <w:szCs w:val="16"/>
        </w:rPr>
      </w:pPr>
      <w:r w:rsidRPr="002439FB">
        <w:rPr>
          <w:rFonts w:ascii="Arial" w:hAnsi="Arial" w:cs="Arial"/>
          <w:b/>
          <w:bCs/>
          <w:sz w:val="16"/>
          <w:szCs w:val="16"/>
        </w:rPr>
        <w:t>Instituto Volcanológico de Canarias, SA</w:t>
      </w:r>
      <w:r w:rsidR="002439FB">
        <w:rPr>
          <w:rFonts w:ascii="Arial" w:hAnsi="Arial" w:cs="Arial"/>
          <w:b/>
          <w:bCs/>
          <w:sz w:val="16"/>
          <w:szCs w:val="16"/>
        </w:rPr>
        <w:t>:</w:t>
      </w:r>
      <w:r w:rsidRPr="00733EDF">
        <w:rPr>
          <w:rFonts w:ascii="Arial" w:hAnsi="Arial" w:cs="Arial"/>
          <w:sz w:val="16"/>
          <w:szCs w:val="16"/>
        </w:rPr>
        <w:t xml:space="preserve"> por el uso de servicios administrativos, </w:t>
      </w:r>
      <w:r w:rsidR="007F5D9C" w:rsidRPr="00733EDF">
        <w:rPr>
          <w:rFonts w:ascii="Arial" w:hAnsi="Arial" w:cs="Arial"/>
          <w:sz w:val="16"/>
          <w:szCs w:val="16"/>
        </w:rPr>
        <w:t>laboral, fiscal, contratación pública</w:t>
      </w:r>
      <w:r w:rsidRPr="00733EDF">
        <w:rPr>
          <w:rFonts w:ascii="Arial" w:hAnsi="Arial" w:cs="Arial"/>
          <w:sz w:val="16"/>
          <w:szCs w:val="16"/>
        </w:rPr>
        <w:t xml:space="preserve"> y otros servicios de apoyo a proyectos.</w:t>
      </w:r>
    </w:p>
    <w:p w:rsidR="00F767D9" w:rsidRPr="00733EDF" w:rsidRDefault="0027696B" w:rsidP="001515F3">
      <w:pPr>
        <w:shd w:val="clear" w:color="auto" w:fill="FFFFFF" w:themeFill="background1"/>
        <w:tabs>
          <w:tab w:val="left" w:pos="850"/>
        </w:tabs>
        <w:spacing w:before="120" w:after="120" w:line="260" w:lineRule="exact"/>
        <w:jc w:val="both"/>
        <w:rPr>
          <w:rFonts w:ascii="Arial" w:hAnsi="Arial" w:cs="Arial"/>
          <w:sz w:val="16"/>
          <w:szCs w:val="16"/>
        </w:rPr>
      </w:pPr>
      <w:r w:rsidRPr="002439FB">
        <w:rPr>
          <w:rFonts w:ascii="Arial" w:hAnsi="Arial" w:cs="Arial"/>
          <w:b/>
          <w:bCs/>
          <w:sz w:val="16"/>
          <w:szCs w:val="16"/>
        </w:rPr>
        <w:t>Agencia Insular de la Energía de Tenerife</w:t>
      </w:r>
      <w:r w:rsidR="002439FB">
        <w:rPr>
          <w:rFonts w:ascii="Arial" w:hAnsi="Arial" w:cs="Arial"/>
          <w:b/>
          <w:bCs/>
          <w:sz w:val="16"/>
          <w:szCs w:val="16"/>
        </w:rPr>
        <w:t>:</w:t>
      </w:r>
      <w:r w:rsidRPr="00733EDF">
        <w:rPr>
          <w:rFonts w:ascii="Arial" w:hAnsi="Arial" w:cs="Arial"/>
          <w:sz w:val="16"/>
          <w:szCs w:val="16"/>
        </w:rPr>
        <w:t xml:space="preserve"> por los servicios prestados de carácter administrativo, laboral, contable, fiscal, </w:t>
      </w:r>
      <w:r w:rsidR="007F5D9C" w:rsidRPr="00733EDF">
        <w:rPr>
          <w:rFonts w:ascii="Arial" w:hAnsi="Arial" w:cs="Arial"/>
          <w:sz w:val="16"/>
          <w:szCs w:val="16"/>
        </w:rPr>
        <w:t>contratación pública</w:t>
      </w:r>
      <w:r w:rsidRPr="00733EDF">
        <w:rPr>
          <w:rFonts w:ascii="Arial" w:hAnsi="Arial" w:cs="Arial"/>
          <w:sz w:val="16"/>
          <w:szCs w:val="16"/>
        </w:rPr>
        <w:t xml:space="preserve"> así como los servicios recibidos por ITER de esta entidad en el marco </w:t>
      </w:r>
      <w:r w:rsidR="007F5D9C" w:rsidRPr="00733EDF">
        <w:rPr>
          <w:rFonts w:ascii="Arial" w:hAnsi="Arial" w:cs="Arial"/>
          <w:sz w:val="16"/>
          <w:szCs w:val="16"/>
        </w:rPr>
        <w:t xml:space="preserve">de </w:t>
      </w:r>
      <w:r w:rsidRPr="00733EDF">
        <w:rPr>
          <w:rFonts w:ascii="Arial" w:hAnsi="Arial" w:cs="Arial"/>
          <w:sz w:val="16"/>
          <w:szCs w:val="16"/>
        </w:rPr>
        <w:t xml:space="preserve">proyecto </w:t>
      </w:r>
      <w:r w:rsidR="007F5D9C" w:rsidRPr="00733EDF">
        <w:rPr>
          <w:rFonts w:ascii="Arial" w:hAnsi="Arial" w:cs="Arial"/>
          <w:sz w:val="16"/>
          <w:szCs w:val="16"/>
        </w:rPr>
        <w:t>telecomunicaciones.</w:t>
      </w:r>
    </w:p>
    <w:p w:rsidR="00F767D9" w:rsidRDefault="0027696B" w:rsidP="001515F3">
      <w:pPr>
        <w:shd w:val="clear" w:color="auto" w:fill="FFFFFF" w:themeFill="background1"/>
        <w:tabs>
          <w:tab w:val="left" w:pos="850"/>
        </w:tabs>
        <w:spacing w:before="120" w:after="120" w:line="260" w:lineRule="exact"/>
        <w:jc w:val="both"/>
        <w:rPr>
          <w:rFonts w:ascii="Arial" w:hAnsi="Arial" w:cs="Arial"/>
          <w:sz w:val="16"/>
          <w:szCs w:val="16"/>
        </w:rPr>
      </w:pPr>
      <w:r w:rsidRPr="002439FB">
        <w:rPr>
          <w:rFonts w:ascii="Arial" w:hAnsi="Arial" w:cs="Arial"/>
          <w:b/>
          <w:bCs/>
          <w:sz w:val="16"/>
          <w:szCs w:val="16"/>
        </w:rPr>
        <w:t>Cabildo Insular de Tenerife</w:t>
      </w:r>
      <w:r w:rsidR="002439FB" w:rsidRPr="002439FB">
        <w:rPr>
          <w:rFonts w:ascii="Arial" w:hAnsi="Arial" w:cs="Arial"/>
          <w:b/>
          <w:bCs/>
          <w:sz w:val="16"/>
          <w:szCs w:val="16"/>
        </w:rPr>
        <w:t>:</w:t>
      </w:r>
      <w:r w:rsidRPr="00733EDF">
        <w:rPr>
          <w:rFonts w:ascii="Arial" w:hAnsi="Arial" w:cs="Arial"/>
          <w:sz w:val="16"/>
          <w:szCs w:val="16"/>
        </w:rPr>
        <w:t xml:space="preserve"> por el arrendamiento de sala técnica en CPD D-ALIX así como soporte técnico y suministro de energía.</w:t>
      </w:r>
      <w:r w:rsidRPr="00DD5C4D">
        <w:rPr>
          <w:rFonts w:ascii="Arial" w:hAnsi="Arial" w:cs="Arial"/>
          <w:sz w:val="16"/>
          <w:szCs w:val="16"/>
        </w:rPr>
        <w:t xml:space="preserve"> </w:t>
      </w:r>
    </w:p>
    <w:p w:rsidR="00C823DF" w:rsidRDefault="0027696B" w:rsidP="00D0456B">
      <w:pPr>
        <w:tabs>
          <w:tab w:val="left" w:pos="850"/>
        </w:tabs>
        <w:spacing w:before="120" w:after="120" w:line="260" w:lineRule="exact"/>
        <w:jc w:val="both"/>
        <w:rPr>
          <w:rFonts w:ascii="Arial" w:hAnsi="Arial" w:cs="Arial"/>
          <w:sz w:val="16"/>
          <w:szCs w:val="16"/>
        </w:rPr>
      </w:pPr>
      <w:r w:rsidRPr="00E903EF">
        <w:rPr>
          <w:rFonts w:ascii="Arial" w:hAnsi="Arial" w:cs="Arial"/>
          <w:sz w:val="16"/>
          <w:szCs w:val="16"/>
        </w:rPr>
        <w:t xml:space="preserve">Todas estas operaciones se efectúan de acuerdo a la normativa fiscal nacional regulatoria para este tipo de transacciones entre empresas vinculadas. Se aplican márgenes de mercado, al estar en línea con los resultantes de otras operaciones de las mismas características con partes no vinculadas. </w:t>
      </w:r>
    </w:p>
    <w:p w:rsidR="00F767D9" w:rsidRPr="003B3118" w:rsidRDefault="0027696B" w:rsidP="002439FB">
      <w:pPr>
        <w:spacing w:before="360" w:after="120" w:line="280" w:lineRule="exact"/>
        <w:ind w:left="567" w:hanging="567"/>
        <w:jc w:val="both"/>
        <w:rPr>
          <w:rFonts w:ascii="Arial" w:hAnsi="Arial" w:cs="Arial"/>
          <w:b/>
          <w:sz w:val="16"/>
          <w:szCs w:val="16"/>
        </w:rPr>
      </w:pPr>
      <w:r w:rsidRPr="003B3118">
        <w:rPr>
          <w:rFonts w:ascii="Arial" w:hAnsi="Arial" w:cs="Arial"/>
          <w:b/>
          <w:sz w:val="16"/>
          <w:szCs w:val="16"/>
        </w:rPr>
        <w:t>23.-HECHOS POSTERIORES AL CIERRE</w:t>
      </w:r>
    </w:p>
    <w:p w:rsidR="00846799" w:rsidRDefault="00342177" w:rsidP="002439FB">
      <w:pPr>
        <w:spacing w:before="120" w:after="120" w:line="260" w:lineRule="exact"/>
        <w:jc w:val="both"/>
        <w:rPr>
          <w:rFonts w:ascii="Arial" w:hAnsi="Arial" w:cs="Arial"/>
          <w:bCs/>
          <w:sz w:val="16"/>
          <w:szCs w:val="16"/>
        </w:rPr>
      </w:pPr>
      <w:r w:rsidRPr="003B3118">
        <w:rPr>
          <w:rFonts w:ascii="Arial" w:hAnsi="Arial" w:cs="Arial"/>
          <w:bCs/>
          <w:sz w:val="16"/>
          <w:szCs w:val="16"/>
        </w:rPr>
        <w:t>En Consejo de Administración del Iter, en la reunión mantenida el 26 de julio de 2021 aprobó conceder al Instituto Volcanológico de Canarias SAU una aportación de 1.470.303,78 euros para dar respuesta a los proyectos que la Sociedad viene ejecutando, esta aportación se hará efectiva en el ejercicio 2022.</w:t>
      </w:r>
    </w:p>
    <w:p w:rsidR="00224E21" w:rsidRDefault="00846799" w:rsidP="002439FB">
      <w:pPr>
        <w:spacing w:before="120" w:after="120" w:line="260" w:lineRule="exact"/>
        <w:jc w:val="both"/>
        <w:rPr>
          <w:rFonts w:ascii="Arial" w:hAnsi="Arial" w:cs="Arial"/>
          <w:bCs/>
          <w:sz w:val="16"/>
          <w:szCs w:val="16"/>
        </w:rPr>
      </w:pPr>
      <w:r>
        <w:rPr>
          <w:rFonts w:ascii="Arial" w:hAnsi="Arial" w:cs="Arial"/>
          <w:bCs/>
          <w:sz w:val="16"/>
          <w:szCs w:val="16"/>
        </w:rPr>
        <w:t>A Excepción de lo indicado en el párrafo anterior, n</w:t>
      </w:r>
      <w:r w:rsidR="0093378B" w:rsidRPr="002439FB">
        <w:rPr>
          <w:rFonts w:ascii="Arial" w:hAnsi="Arial" w:cs="Arial"/>
          <w:bCs/>
          <w:sz w:val="16"/>
          <w:szCs w:val="16"/>
        </w:rPr>
        <w:t>o se han producido otros acontecimientos</w:t>
      </w:r>
      <w:r w:rsidR="0093378B" w:rsidRPr="0093378B">
        <w:rPr>
          <w:rFonts w:ascii="Arial" w:hAnsi="Arial" w:cs="Arial"/>
          <w:bCs/>
          <w:sz w:val="16"/>
          <w:szCs w:val="16"/>
        </w:rPr>
        <w:t xml:space="preserve"> significativos desde el 31 de diciembre de 202</w:t>
      </w:r>
      <w:r w:rsidR="00224E21">
        <w:rPr>
          <w:rFonts w:ascii="Arial" w:hAnsi="Arial" w:cs="Arial"/>
          <w:bCs/>
          <w:sz w:val="16"/>
          <w:szCs w:val="16"/>
        </w:rPr>
        <w:t>1</w:t>
      </w:r>
      <w:r w:rsidR="0093378B" w:rsidRPr="0093378B">
        <w:rPr>
          <w:rFonts w:ascii="Arial" w:hAnsi="Arial" w:cs="Arial"/>
          <w:bCs/>
          <w:sz w:val="16"/>
          <w:szCs w:val="16"/>
        </w:rPr>
        <w:t xml:space="preserve"> hasta la fecha de formulación de estas cuentas anuales que, afectando a las mismas, no se hubiera incluido en ellas, o cuyo conocimiento pudiera resultar útil a un usuario de las mismas. </w:t>
      </w:r>
    </w:p>
    <w:p w:rsidR="00F767D9" w:rsidRDefault="0027696B" w:rsidP="004D331C">
      <w:pPr>
        <w:spacing w:before="240" w:after="120" w:line="280" w:lineRule="exact"/>
        <w:ind w:left="567" w:hanging="567"/>
        <w:jc w:val="both"/>
        <w:rPr>
          <w:rFonts w:ascii="Arial" w:hAnsi="Arial" w:cs="Arial"/>
          <w:b/>
          <w:sz w:val="16"/>
          <w:szCs w:val="16"/>
        </w:rPr>
      </w:pPr>
      <w:r w:rsidRPr="00E507CA">
        <w:rPr>
          <w:rFonts w:ascii="Arial" w:hAnsi="Arial" w:cs="Arial"/>
          <w:b/>
          <w:sz w:val="16"/>
          <w:szCs w:val="16"/>
        </w:rPr>
        <w:t>24. INFORMACIÓN SEGMENTADA</w:t>
      </w:r>
    </w:p>
    <w:p w:rsidR="00F767D9" w:rsidRDefault="0027696B" w:rsidP="004D331C">
      <w:pPr>
        <w:tabs>
          <w:tab w:val="left" w:pos="850"/>
        </w:tabs>
        <w:spacing w:before="120" w:after="120" w:line="260" w:lineRule="exact"/>
        <w:jc w:val="both"/>
        <w:rPr>
          <w:rFonts w:ascii="Arial" w:hAnsi="Arial" w:cs="Arial"/>
          <w:sz w:val="16"/>
          <w:szCs w:val="16"/>
        </w:rPr>
      </w:pPr>
      <w:r w:rsidRPr="00E507CA">
        <w:rPr>
          <w:rFonts w:ascii="Arial" w:hAnsi="Arial" w:cs="Arial"/>
          <w:sz w:val="16"/>
          <w:szCs w:val="16"/>
        </w:rPr>
        <w:t>La distribución de la cifra de negocios de la Sociedad por categoría de actividades se detalla en el siguiente cuadro:</w:t>
      </w:r>
    </w:p>
    <w:tbl>
      <w:tblPr>
        <w:tblW w:w="5000" w:type="pct"/>
        <w:tblCellMar>
          <w:left w:w="70" w:type="dxa"/>
          <w:right w:w="70" w:type="dxa"/>
        </w:tblCellMar>
        <w:tblLook w:val="04A0"/>
      </w:tblPr>
      <w:tblGrid>
        <w:gridCol w:w="5135"/>
        <w:gridCol w:w="1896"/>
        <w:gridCol w:w="1896"/>
      </w:tblGrid>
      <w:tr w:rsidR="00FE2932" w:rsidRPr="00FE2932" w:rsidTr="00846799">
        <w:trPr>
          <w:trHeight w:val="248"/>
        </w:trPr>
        <w:tc>
          <w:tcPr>
            <w:tcW w:w="2876" w:type="pct"/>
            <w:tcBorders>
              <w:top w:val="nil"/>
              <w:left w:val="nil"/>
              <w:bottom w:val="nil"/>
              <w:right w:val="nil"/>
            </w:tcBorders>
            <w:shd w:val="clear" w:color="auto" w:fill="auto"/>
            <w:noWrap/>
            <w:vAlign w:val="center"/>
            <w:hideMark/>
          </w:tcPr>
          <w:p w:rsidR="00FE2932" w:rsidRPr="00FE2932" w:rsidRDefault="00FE2932" w:rsidP="00FE2932">
            <w:pPr>
              <w:rPr>
                <w:rFonts w:ascii="Arial" w:hAnsi="Arial" w:cs="Arial"/>
                <w:sz w:val="16"/>
                <w:szCs w:val="16"/>
              </w:rPr>
            </w:pPr>
          </w:p>
        </w:tc>
        <w:tc>
          <w:tcPr>
            <w:tcW w:w="2124" w:type="pct"/>
            <w:gridSpan w:val="2"/>
            <w:tcBorders>
              <w:top w:val="single" w:sz="4" w:space="0" w:color="auto"/>
              <w:left w:val="single" w:sz="4" w:space="0" w:color="auto"/>
              <w:bottom w:val="nil"/>
              <w:right w:val="single" w:sz="4" w:space="0" w:color="000000"/>
            </w:tcBorders>
            <w:shd w:val="clear" w:color="000000" w:fill="D8D8D8"/>
            <w:noWrap/>
            <w:vAlign w:val="center"/>
            <w:hideMark/>
          </w:tcPr>
          <w:p w:rsidR="00FE2932" w:rsidRPr="00FE2932" w:rsidRDefault="00FE2932" w:rsidP="00FE2932">
            <w:pPr>
              <w:jc w:val="center"/>
              <w:rPr>
                <w:rFonts w:ascii="Arial" w:hAnsi="Arial" w:cs="Arial"/>
                <w:b/>
                <w:bCs/>
                <w:sz w:val="16"/>
                <w:szCs w:val="16"/>
              </w:rPr>
            </w:pPr>
            <w:r w:rsidRPr="00FE2932">
              <w:rPr>
                <w:rFonts w:ascii="Arial" w:hAnsi="Arial" w:cs="Arial"/>
                <w:b/>
                <w:bCs/>
                <w:sz w:val="16"/>
                <w:szCs w:val="16"/>
              </w:rPr>
              <w:t>Cifra de Negocios</w:t>
            </w:r>
          </w:p>
        </w:tc>
      </w:tr>
      <w:tr w:rsidR="00FE2932" w:rsidRPr="00FE2932" w:rsidTr="00846799">
        <w:trPr>
          <w:trHeight w:val="248"/>
        </w:trPr>
        <w:tc>
          <w:tcPr>
            <w:tcW w:w="2876"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FE2932" w:rsidRPr="00FE2932" w:rsidRDefault="00FE2932" w:rsidP="00FE2932">
            <w:pPr>
              <w:rPr>
                <w:rFonts w:ascii="Arial" w:hAnsi="Arial" w:cs="Arial"/>
                <w:b/>
                <w:bCs/>
                <w:sz w:val="16"/>
                <w:szCs w:val="16"/>
              </w:rPr>
            </w:pPr>
            <w:r w:rsidRPr="00FE2932">
              <w:rPr>
                <w:rFonts w:ascii="Arial" w:hAnsi="Arial" w:cs="Arial"/>
                <w:b/>
                <w:bCs/>
                <w:sz w:val="16"/>
                <w:szCs w:val="16"/>
              </w:rPr>
              <w:t>Descripción de la actividad</w:t>
            </w:r>
          </w:p>
        </w:tc>
        <w:tc>
          <w:tcPr>
            <w:tcW w:w="1062" w:type="pct"/>
            <w:tcBorders>
              <w:top w:val="single" w:sz="4" w:space="0" w:color="auto"/>
              <w:left w:val="nil"/>
              <w:bottom w:val="single" w:sz="4" w:space="0" w:color="auto"/>
              <w:right w:val="single" w:sz="4" w:space="0" w:color="auto"/>
            </w:tcBorders>
            <w:shd w:val="clear" w:color="000000" w:fill="D8D8D8"/>
            <w:noWrap/>
            <w:vAlign w:val="center"/>
            <w:hideMark/>
          </w:tcPr>
          <w:p w:rsidR="00FE2932" w:rsidRPr="00FE2932" w:rsidRDefault="00FE2932" w:rsidP="00FE2932">
            <w:pPr>
              <w:jc w:val="center"/>
              <w:rPr>
                <w:rFonts w:ascii="Arial" w:hAnsi="Arial" w:cs="Arial"/>
                <w:b/>
                <w:bCs/>
                <w:sz w:val="16"/>
                <w:szCs w:val="16"/>
              </w:rPr>
            </w:pPr>
            <w:r w:rsidRPr="00FE2932">
              <w:rPr>
                <w:rFonts w:ascii="Arial" w:hAnsi="Arial" w:cs="Arial"/>
                <w:b/>
                <w:bCs/>
                <w:sz w:val="16"/>
                <w:szCs w:val="16"/>
              </w:rPr>
              <w:t>202</w:t>
            </w:r>
            <w:r w:rsidR="00224E21">
              <w:rPr>
                <w:rFonts w:ascii="Arial" w:hAnsi="Arial" w:cs="Arial"/>
                <w:b/>
                <w:bCs/>
                <w:sz w:val="16"/>
                <w:szCs w:val="16"/>
              </w:rPr>
              <w:t>1</w:t>
            </w:r>
          </w:p>
        </w:tc>
        <w:tc>
          <w:tcPr>
            <w:tcW w:w="1062" w:type="pct"/>
            <w:tcBorders>
              <w:top w:val="single" w:sz="4" w:space="0" w:color="auto"/>
              <w:left w:val="nil"/>
              <w:bottom w:val="single" w:sz="4" w:space="0" w:color="auto"/>
              <w:right w:val="single" w:sz="4" w:space="0" w:color="auto"/>
            </w:tcBorders>
            <w:shd w:val="clear" w:color="000000" w:fill="D8D8D8"/>
            <w:noWrap/>
            <w:vAlign w:val="center"/>
            <w:hideMark/>
          </w:tcPr>
          <w:p w:rsidR="00FE2932" w:rsidRPr="00FE2932" w:rsidRDefault="00FE2932" w:rsidP="00FE2932">
            <w:pPr>
              <w:jc w:val="center"/>
              <w:rPr>
                <w:rFonts w:ascii="Arial" w:hAnsi="Arial" w:cs="Arial"/>
                <w:b/>
                <w:bCs/>
                <w:sz w:val="16"/>
                <w:szCs w:val="16"/>
              </w:rPr>
            </w:pPr>
            <w:r w:rsidRPr="00FE2932">
              <w:rPr>
                <w:rFonts w:ascii="Arial" w:hAnsi="Arial" w:cs="Arial"/>
                <w:b/>
                <w:bCs/>
                <w:sz w:val="16"/>
                <w:szCs w:val="16"/>
              </w:rPr>
              <w:t>20</w:t>
            </w:r>
            <w:r w:rsidR="00224E21">
              <w:rPr>
                <w:rFonts w:ascii="Arial" w:hAnsi="Arial" w:cs="Arial"/>
                <w:b/>
                <w:bCs/>
                <w:sz w:val="16"/>
                <w:szCs w:val="16"/>
              </w:rPr>
              <w:t>20</w:t>
            </w:r>
          </w:p>
        </w:tc>
      </w:tr>
      <w:tr w:rsidR="00706F04" w:rsidRPr="00FE2932" w:rsidTr="00846799">
        <w:trPr>
          <w:trHeight w:val="248"/>
        </w:trPr>
        <w:tc>
          <w:tcPr>
            <w:tcW w:w="2876" w:type="pct"/>
            <w:tcBorders>
              <w:top w:val="nil"/>
              <w:left w:val="single" w:sz="4" w:space="0" w:color="auto"/>
              <w:bottom w:val="single" w:sz="4" w:space="0" w:color="auto"/>
              <w:right w:val="single" w:sz="4" w:space="0" w:color="auto"/>
            </w:tcBorders>
            <w:shd w:val="clear" w:color="auto" w:fill="auto"/>
            <w:noWrap/>
            <w:vAlign w:val="center"/>
            <w:hideMark/>
          </w:tcPr>
          <w:p w:rsidR="00706F04" w:rsidRPr="00FE2932" w:rsidRDefault="00706F04" w:rsidP="00706F04">
            <w:pPr>
              <w:rPr>
                <w:rFonts w:ascii="Arial" w:hAnsi="Arial" w:cs="Arial"/>
                <w:sz w:val="16"/>
                <w:szCs w:val="16"/>
              </w:rPr>
            </w:pPr>
            <w:r w:rsidRPr="00FE2932">
              <w:rPr>
                <w:rFonts w:ascii="Arial" w:hAnsi="Arial" w:cs="Arial"/>
                <w:sz w:val="16"/>
                <w:szCs w:val="16"/>
              </w:rPr>
              <w:t>Producción y mantenimiento energía Fotovoltaica</w:t>
            </w:r>
          </w:p>
        </w:tc>
        <w:tc>
          <w:tcPr>
            <w:tcW w:w="1062" w:type="pct"/>
            <w:tcBorders>
              <w:top w:val="nil"/>
              <w:left w:val="nil"/>
              <w:bottom w:val="single" w:sz="8" w:space="0" w:color="auto"/>
              <w:right w:val="single" w:sz="8" w:space="0" w:color="auto"/>
            </w:tcBorders>
            <w:shd w:val="clear" w:color="auto" w:fill="auto"/>
            <w:noWrap/>
            <w:vAlign w:val="center"/>
          </w:tcPr>
          <w:p w:rsidR="00706F04" w:rsidRPr="00FE2932" w:rsidRDefault="00706F04" w:rsidP="00706F04">
            <w:pPr>
              <w:jc w:val="right"/>
              <w:rPr>
                <w:rFonts w:ascii="Arial" w:hAnsi="Arial" w:cs="Arial"/>
                <w:sz w:val="16"/>
                <w:szCs w:val="16"/>
              </w:rPr>
            </w:pPr>
            <w:r>
              <w:rPr>
                <w:rFonts w:ascii="Arial" w:hAnsi="Arial" w:cs="Arial"/>
                <w:color w:val="000000"/>
                <w:sz w:val="16"/>
                <w:szCs w:val="16"/>
              </w:rPr>
              <w:t>3.772.977,06</w:t>
            </w:r>
          </w:p>
        </w:tc>
        <w:tc>
          <w:tcPr>
            <w:tcW w:w="1062" w:type="pct"/>
            <w:tcBorders>
              <w:top w:val="nil"/>
              <w:left w:val="nil"/>
              <w:bottom w:val="single" w:sz="8" w:space="0" w:color="auto"/>
              <w:right w:val="single" w:sz="8" w:space="0" w:color="auto"/>
            </w:tcBorders>
            <w:shd w:val="clear" w:color="auto" w:fill="auto"/>
            <w:noWrap/>
            <w:vAlign w:val="center"/>
            <w:hideMark/>
          </w:tcPr>
          <w:p w:rsidR="00706F04" w:rsidRPr="00FE2932" w:rsidRDefault="00706F04" w:rsidP="00706F04">
            <w:pPr>
              <w:jc w:val="right"/>
              <w:rPr>
                <w:rFonts w:ascii="Arial" w:hAnsi="Arial" w:cs="Arial"/>
                <w:sz w:val="16"/>
                <w:szCs w:val="16"/>
              </w:rPr>
            </w:pPr>
            <w:r>
              <w:rPr>
                <w:rFonts w:ascii="Arial" w:hAnsi="Arial" w:cs="Arial"/>
                <w:color w:val="000000"/>
                <w:sz w:val="16"/>
                <w:szCs w:val="16"/>
              </w:rPr>
              <w:t>3.463.396,87</w:t>
            </w:r>
          </w:p>
        </w:tc>
      </w:tr>
      <w:tr w:rsidR="00706F04" w:rsidRPr="00FE2932" w:rsidTr="00846799">
        <w:trPr>
          <w:trHeight w:val="248"/>
        </w:trPr>
        <w:tc>
          <w:tcPr>
            <w:tcW w:w="2876" w:type="pct"/>
            <w:tcBorders>
              <w:top w:val="nil"/>
              <w:left w:val="single" w:sz="4" w:space="0" w:color="auto"/>
              <w:bottom w:val="single" w:sz="4" w:space="0" w:color="auto"/>
              <w:right w:val="single" w:sz="4" w:space="0" w:color="auto"/>
            </w:tcBorders>
            <w:shd w:val="clear" w:color="auto" w:fill="auto"/>
            <w:noWrap/>
            <w:vAlign w:val="center"/>
            <w:hideMark/>
          </w:tcPr>
          <w:p w:rsidR="00706F04" w:rsidRPr="00FE2932" w:rsidRDefault="00706F04" w:rsidP="00706F04">
            <w:pPr>
              <w:rPr>
                <w:rFonts w:ascii="Arial" w:hAnsi="Arial" w:cs="Arial"/>
                <w:sz w:val="16"/>
                <w:szCs w:val="16"/>
              </w:rPr>
            </w:pPr>
            <w:r w:rsidRPr="00FE2932">
              <w:rPr>
                <w:rFonts w:ascii="Arial" w:hAnsi="Arial" w:cs="Arial"/>
                <w:sz w:val="16"/>
                <w:szCs w:val="16"/>
              </w:rPr>
              <w:t>Producción y mantenimiento energía Eólica</w:t>
            </w:r>
          </w:p>
        </w:tc>
        <w:tc>
          <w:tcPr>
            <w:tcW w:w="1062" w:type="pct"/>
            <w:tcBorders>
              <w:top w:val="nil"/>
              <w:left w:val="nil"/>
              <w:bottom w:val="single" w:sz="8" w:space="0" w:color="auto"/>
              <w:right w:val="single" w:sz="8" w:space="0" w:color="auto"/>
            </w:tcBorders>
            <w:shd w:val="clear" w:color="auto" w:fill="auto"/>
            <w:noWrap/>
            <w:vAlign w:val="center"/>
          </w:tcPr>
          <w:p w:rsidR="00706F04" w:rsidRPr="00FE2932" w:rsidRDefault="00706F04" w:rsidP="00706F04">
            <w:pPr>
              <w:jc w:val="right"/>
              <w:rPr>
                <w:rFonts w:ascii="Arial" w:hAnsi="Arial" w:cs="Arial"/>
                <w:sz w:val="16"/>
                <w:szCs w:val="16"/>
              </w:rPr>
            </w:pPr>
            <w:r>
              <w:rPr>
                <w:rFonts w:ascii="Arial" w:hAnsi="Arial" w:cs="Arial"/>
                <w:color w:val="000000"/>
                <w:sz w:val="16"/>
                <w:szCs w:val="16"/>
              </w:rPr>
              <w:t>19.578.718,34</w:t>
            </w:r>
          </w:p>
        </w:tc>
        <w:tc>
          <w:tcPr>
            <w:tcW w:w="1062" w:type="pct"/>
            <w:tcBorders>
              <w:top w:val="nil"/>
              <w:left w:val="nil"/>
              <w:bottom w:val="single" w:sz="8" w:space="0" w:color="auto"/>
              <w:right w:val="single" w:sz="8" w:space="0" w:color="auto"/>
            </w:tcBorders>
            <w:shd w:val="clear" w:color="auto" w:fill="auto"/>
            <w:noWrap/>
            <w:vAlign w:val="center"/>
            <w:hideMark/>
          </w:tcPr>
          <w:p w:rsidR="00706F04" w:rsidRPr="00FE2932" w:rsidRDefault="00706F04" w:rsidP="00706F04">
            <w:pPr>
              <w:jc w:val="right"/>
              <w:rPr>
                <w:rFonts w:ascii="Arial" w:hAnsi="Arial" w:cs="Arial"/>
                <w:sz w:val="16"/>
                <w:szCs w:val="16"/>
              </w:rPr>
            </w:pPr>
            <w:r>
              <w:rPr>
                <w:rFonts w:ascii="Arial" w:hAnsi="Arial" w:cs="Arial"/>
                <w:color w:val="000000"/>
                <w:sz w:val="16"/>
                <w:szCs w:val="16"/>
              </w:rPr>
              <w:t>8.528.157,07</w:t>
            </w:r>
          </w:p>
        </w:tc>
      </w:tr>
      <w:tr w:rsidR="00706F04" w:rsidRPr="00FE2932" w:rsidTr="00846799">
        <w:trPr>
          <w:trHeight w:val="248"/>
        </w:trPr>
        <w:tc>
          <w:tcPr>
            <w:tcW w:w="2876" w:type="pct"/>
            <w:tcBorders>
              <w:top w:val="nil"/>
              <w:left w:val="single" w:sz="4" w:space="0" w:color="auto"/>
              <w:bottom w:val="single" w:sz="4" w:space="0" w:color="auto"/>
              <w:right w:val="single" w:sz="4" w:space="0" w:color="auto"/>
            </w:tcBorders>
            <w:shd w:val="clear" w:color="auto" w:fill="auto"/>
            <w:noWrap/>
            <w:vAlign w:val="center"/>
            <w:hideMark/>
          </w:tcPr>
          <w:p w:rsidR="00706F04" w:rsidRPr="00FE2932" w:rsidRDefault="00706F04" w:rsidP="00706F04">
            <w:pPr>
              <w:rPr>
                <w:rFonts w:ascii="Arial" w:hAnsi="Arial" w:cs="Arial"/>
                <w:sz w:val="16"/>
                <w:szCs w:val="16"/>
              </w:rPr>
            </w:pPr>
            <w:r w:rsidRPr="00FE2932">
              <w:rPr>
                <w:rFonts w:ascii="Arial" w:hAnsi="Arial" w:cs="Arial"/>
                <w:sz w:val="16"/>
                <w:szCs w:val="16"/>
              </w:rPr>
              <w:t>Mantenimiento y desarrollo informático</w:t>
            </w:r>
          </w:p>
        </w:tc>
        <w:tc>
          <w:tcPr>
            <w:tcW w:w="1062" w:type="pct"/>
            <w:tcBorders>
              <w:top w:val="nil"/>
              <w:left w:val="nil"/>
              <w:bottom w:val="single" w:sz="8" w:space="0" w:color="auto"/>
              <w:right w:val="single" w:sz="8" w:space="0" w:color="auto"/>
            </w:tcBorders>
            <w:shd w:val="clear" w:color="auto" w:fill="auto"/>
            <w:noWrap/>
            <w:vAlign w:val="center"/>
          </w:tcPr>
          <w:p w:rsidR="00706F04" w:rsidRPr="00FE2932" w:rsidRDefault="00706F04" w:rsidP="00706F04">
            <w:pPr>
              <w:jc w:val="right"/>
              <w:rPr>
                <w:rFonts w:ascii="Arial" w:hAnsi="Arial" w:cs="Arial"/>
                <w:sz w:val="16"/>
                <w:szCs w:val="16"/>
              </w:rPr>
            </w:pPr>
            <w:r>
              <w:rPr>
                <w:rFonts w:ascii="Arial" w:hAnsi="Arial" w:cs="Arial"/>
                <w:color w:val="000000"/>
                <w:sz w:val="16"/>
                <w:szCs w:val="16"/>
              </w:rPr>
              <w:t>2.840.575,95</w:t>
            </w:r>
          </w:p>
        </w:tc>
        <w:tc>
          <w:tcPr>
            <w:tcW w:w="1062" w:type="pct"/>
            <w:tcBorders>
              <w:top w:val="nil"/>
              <w:left w:val="nil"/>
              <w:bottom w:val="single" w:sz="8" w:space="0" w:color="auto"/>
              <w:right w:val="single" w:sz="8" w:space="0" w:color="auto"/>
            </w:tcBorders>
            <w:shd w:val="clear" w:color="auto" w:fill="auto"/>
            <w:noWrap/>
            <w:vAlign w:val="center"/>
            <w:hideMark/>
          </w:tcPr>
          <w:p w:rsidR="00706F04" w:rsidRPr="00FE2932" w:rsidRDefault="00706F04" w:rsidP="00706F04">
            <w:pPr>
              <w:jc w:val="right"/>
              <w:rPr>
                <w:rFonts w:ascii="Arial" w:hAnsi="Arial" w:cs="Arial"/>
                <w:sz w:val="16"/>
                <w:szCs w:val="16"/>
              </w:rPr>
            </w:pPr>
            <w:r>
              <w:rPr>
                <w:rFonts w:ascii="Arial" w:hAnsi="Arial" w:cs="Arial"/>
                <w:color w:val="000000"/>
                <w:sz w:val="16"/>
                <w:szCs w:val="16"/>
              </w:rPr>
              <w:t>2.771.799,77</w:t>
            </w:r>
          </w:p>
        </w:tc>
      </w:tr>
      <w:tr w:rsidR="00706F04" w:rsidRPr="00FE2932" w:rsidTr="00846799">
        <w:trPr>
          <w:trHeight w:val="248"/>
        </w:trPr>
        <w:tc>
          <w:tcPr>
            <w:tcW w:w="2876" w:type="pct"/>
            <w:tcBorders>
              <w:top w:val="nil"/>
              <w:left w:val="single" w:sz="4" w:space="0" w:color="auto"/>
              <w:bottom w:val="single" w:sz="4" w:space="0" w:color="auto"/>
              <w:right w:val="single" w:sz="4" w:space="0" w:color="auto"/>
            </w:tcBorders>
            <w:shd w:val="clear" w:color="auto" w:fill="auto"/>
            <w:noWrap/>
            <w:vAlign w:val="center"/>
            <w:hideMark/>
          </w:tcPr>
          <w:p w:rsidR="00706F04" w:rsidRPr="00FE2932" w:rsidRDefault="00706F04" w:rsidP="00706F04">
            <w:pPr>
              <w:rPr>
                <w:rFonts w:ascii="Arial" w:hAnsi="Arial" w:cs="Arial"/>
                <w:sz w:val="16"/>
                <w:szCs w:val="16"/>
              </w:rPr>
            </w:pPr>
            <w:r w:rsidRPr="00FE2932">
              <w:rPr>
                <w:rFonts w:ascii="Arial" w:hAnsi="Arial" w:cs="Arial"/>
                <w:sz w:val="16"/>
                <w:szCs w:val="16"/>
              </w:rPr>
              <w:t xml:space="preserve">Resto de </w:t>
            </w:r>
            <w:proofErr w:type="spellStart"/>
            <w:r w:rsidRPr="00FE2932">
              <w:rPr>
                <w:rFonts w:ascii="Arial" w:hAnsi="Arial" w:cs="Arial"/>
                <w:sz w:val="16"/>
                <w:szCs w:val="16"/>
              </w:rPr>
              <w:t>activIdades</w:t>
            </w:r>
            <w:proofErr w:type="spellEnd"/>
          </w:p>
        </w:tc>
        <w:tc>
          <w:tcPr>
            <w:tcW w:w="1062" w:type="pct"/>
            <w:tcBorders>
              <w:top w:val="nil"/>
              <w:left w:val="nil"/>
              <w:bottom w:val="single" w:sz="8" w:space="0" w:color="auto"/>
              <w:right w:val="single" w:sz="8" w:space="0" w:color="auto"/>
            </w:tcBorders>
            <w:shd w:val="clear" w:color="auto" w:fill="auto"/>
            <w:noWrap/>
            <w:vAlign w:val="center"/>
          </w:tcPr>
          <w:p w:rsidR="00706F04" w:rsidRPr="00FE2932" w:rsidRDefault="00706F04" w:rsidP="00706F04">
            <w:pPr>
              <w:jc w:val="right"/>
              <w:rPr>
                <w:rFonts w:ascii="Arial" w:hAnsi="Arial" w:cs="Arial"/>
                <w:sz w:val="16"/>
                <w:szCs w:val="16"/>
              </w:rPr>
            </w:pPr>
            <w:r>
              <w:rPr>
                <w:rFonts w:ascii="Arial" w:hAnsi="Arial" w:cs="Arial"/>
                <w:color w:val="000000"/>
                <w:sz w:val="16"/>
                <w:szCs w:val="16"/>
              </w:rPr>
              <w:t>502.147,25</w:t>
            </w:r>
          </w:p>
        </w:tc>
        <w:tc>
          <w:tcPr>
            <w:tcW w:w="1062" w:type="pct"/>
            <w:tcBorders>
              <w:top w:val="nil"/>
              <w:left w:val="nil"/>
              <w:bottom w:val="single" w:sz="8" w:space="0" w:color="auto"/>
              <w:right w:val="single" w:sz="8" w:space="0" w:color="auto"/>
            </w:tcBorders>
            <w:shd w:val="clear" w:color="auto" w:fill="auto"/>
            <w:noWrap/>
            <w:vAlign w:val="center"/>
            <w:hideMark/>
          </w:tcPr>
          <w:p w:rsidR="00706F04" w:rsidRPr="00FE2932" w:rsidRDefault="00706F04" w:rsidP="00706F04">
            <w:pPr>
              <w:jc w:val="right"/>
              <w:rPr>
                <w:rFonts w:ascii="Arial" w:hAnsi="Arial" w:cs="Arial"/>
                <w:sz w:val="16"/>
                <w:szCs w:val="16"/>
              </w:rPr>
            </w:pPr>
            <w:r>
              <w:rPr>
                <w:rFonts w:ascii="Arial" w:hAnsi="Arial" w:cs="Arial"/>
                <w:color w:val="000000"/>
                <w:sz w:val="16"/>
                <w:szCs w:val="16"/>
              </w:rPr>
              <w:t>631.044,08</w:t>
            </w:r>
          </w:p>
        </w:tc>
      </w:tr>
      <w:tr w:rsidR="00706F04" w:rsidRPr="00FE2932" w:rsidTr="00846799">
        <w:trPr>
          <w:trHeight w:val="248"/>
        </w:trPr>
        <w:tc>
          <w:tcPr>
            <w:tcW w:w="2876" w:type="pct"/>
            <w:tcBorders>
              <w:top w:val="nil"/>
              <w:left w:val="single" w:sz="4" w:space="0" w:color="auto"/>
              <w:bottom w:val="single" w:sz="4" w:space="0" w:color="auto"/>
              <w:right w:val="single" w:sz="4" w:space="0" w:color="auto"/>
            </w:tcBorders>
            <w:shd w:val="clear" w:color="auto" w:fill="auto"/>
            <w:noWrap/>
            <w:vAlign w:val="center"/>
            <w:hideMark/>
          </w:tcPr>
          <w:p w:rsidR="00706F04" w:rsidRPr="00FE2932" w:rsidRDefault="00706F04" w:rsidP="00706F04">
            <w:pPr>
              <w:jc w:val="right"/>
              <w:rPr>
                <w:rFonts w:ascii="Arial" w:hAnsi="Arial" w:cs="Arial"/>
                <w:b/>
                <w:bCs/>
                <w:sz w:val="16"/>
                <w:szCs w:val="16"/>
              </w:rPr>
            </w:pPr>
            <w:r w:rsidRPr="00FE2932">
              <w:rPr>
                <w:rFonts w:ascii="Arial" w:hAnsi="Arial" w:cs="Arial"/>
                <w:b/>
                <w:bCs/>
                <w:sz w:val="16"/>
                <w:szCs w:val="16"/>
              </w:rPr>
              <w:t>TOTAL</w:t>
            </w:r>
          </w:p>
        </w:tc>
        <w:tc>
          <w:tcPr>
            <w:tcW w:w="1062" w:type="pct"/>
            <w:tcBorders>
              <w:top w:val="nil"/>
              <w:left w:val="nil"/>
              <w:bottom w:val="single" w:sz="8" w:space="0" w:color="auto"/>
              <w:right w:val="single" w:sz="8" w:space="0" w:color="auto"/>
            </w:tcBorders>
            <w:shd w:val="clear" w:color="auto" w:fill="auto"/>
            <w:noWrap/>
            <w:vAlign w:val="center"/>
          </w:tcPr>
          <w:p w:rsidR="00706F04" w:rsidRPr="00FE2932" w:rsidRDefault="00706F04" w:rsidP="00706F04">
            <w:pPr>
              <w:jc w:val="right"/>
              <w:rPr>
                <w:rFonts w:ascii="Arial" w:hAnsi="Arial" w:cs="Arial"/>
                <w:b/>
                <w:bCs/>
                <w:sz w:val="16"/>
                <w:szCs w:val="16"/>
              </w:rPr>
            </w:pPr>
            <w:r>
              <w:rPr>
                <w:rFonts w:ascii="Arial" w:hAnsi="Arial" w:cs="Arial"/>
                <w:b/>
                <w:bCs/>
                <w:color w:val="000000"/>
                <w:sz w:val="16"/>
                <w:szCs w:val="16"/>
              </w:rPr>
              <w:t>26.694.418,60</w:t>
            </w:r>
          </w:p>
        </w:tc>
        <w:tc>
          <w:tcPr>
            <w:tcW w:w="1062" w:type="pct"/>
            <w:tcBorders>
              <w:top w:val="nil"/>
              <w:left w:val="nil"/>
              <w:bottom w:val="single" w:sz="8" w:space="0" w:color="auto"/>
              <w:right w:val="single" w:sz="8" w:space="0" w:color="auto"/>
            </w:tcBorders>
            <w:shd w:val="clear" w:color="auto" w:fill="auto"/>
            <w:noWrap/>
            <w:vAlign w:val="center"/>
            <w:hideMark/>
          </w:tcPr>
          <w:p w:rsidR="00706F04" w:rsidRPr="00FE2932" w:rsidRDefault="00706F04" w:rsidP="00706F04">
            <w:pPr>
              <w:jc w:val="right"/>
              <w:rPr>
                <w:rFonts w:ascii="Arial" w:hAnsi="Arial" w:cs="Arial"/>
                <w:b/>
                <w:bCs/>
                <w:sz w:val="16"/>
                <w:szCs w:val="16"/>
              </w:rPr>
            </w:pPr>
            <w:r>
              <w:rPr>
                <w:rFonts w:ascii="Arial" w:hAnsi="Arial" w:cs="Arial"/>
                <w:b/>
                <w:bCs/>
                <w:color w:val="000000"/>
                <w:sz w:val="16"/>
                <w:szCs w:val="16"/>
              </w:rPr>
              <w:t>15.394.397,79</w:t>
            </w:r>
          </w:p>
        </w:tc>
      </w:tr>
    </w:tbl>
    <w:p w:rsidR="001E0498" w:rsidRDefault="001E0498">
      <w:pPr>
        <w:tabs>
          <w:tab w:val="left" w:pos="0"/>
        </w:tabs>
        <w:ind w:right="-285"/>
        <w:jc w:val="center"/>
        <w:rPr>
          <w:rFonts w:ascii="Arial" w:hAnsi="Arial" w:cs="Arial"/>
          <w:b/>
          <w:sz w:val="20"/>
          <w:highlight w:val="yellow"/>
        </w:rPr>
      </w:pPr>
    </w:p>
    <w:p w:rsidR="001E0498" w:rsidRDefault="001E0498">
      <w:pPr>
        <w:tabs>
          <w:tab w:val="left" w:pos="0"/>
        </w:tabs>
        <w:ind w:right="-285"/>
        <w:jc w:val="center"/>
        <w:rPr>
          <w:rFonts w:ascii="Arial" w:hAnsi="Arial" w:cs="Arial"/>
          <w:b/>
          <w:sz w:val="20"/>
          <w:highlight w:val="yellow"/>
        </w:rPr>
      </w:pPr>
    </w:p>
    <w:p w:rsidR="004D331C" w:rsidRDefault="004D331C">
      <w:pPr>
        <w:tabs>
          <w:tab w:val="left" w:pos="0"/>
        </w:tabs>
        <w:ind w:right="-285"/>
        <w:jc w:val="center"/>
        <w:rPr>
          <w:rFonts w:ascii="Arial" w:hAnsi="Arial" w:cs="Arial"/>
          <w:b/>
          <w:sz w:val="20"/>
          <w:highlight w:val="yellow"/>
        </w:rPr>
        <w:sectPr w:rsidR="004D331C" w:rsidSect="00224E21">
          <w:headerReference w:type="default" r:id="rId27"/>
          <w:footerReference w:type="default" r:id="rId28"/>
          <w:pgSz w:w="11906" w:h="16838" w:code="9"/>
          <w:pgMar w:top="1701" w:right="1418" w:bottom="1134" w:left="1701" w:header="567" w:footer="680" w:gutter="0"/>
          <w:cols w:space="720"/>
          <w:docGrid w:linePitch="326"/>
        </w:sectPr>
      </w:pPr>
    </w:p>
    <w:p w:rsidR="00F767D9" w:rsidRDefault="00F767D9">
      <w:pPr>
        <w:pStyle w:val="Ttulo"/>
        <w:pBdr>
          <w:top w:val="single" w:sz="4" w:space="0" w:color="auto"/>
          <w:bottom w:val="single" w:sz="4" w:space="1" w:color="auto"/>
        </w:pBdr>
        <w:ind w:right="-285"/>
        <w:rPr>
          <w:rFonts w:ascii="Arial" w:hAnsi="Arial" w:cs="Arial"/>
          <w:sz w:val="16"/>
          <w:szCs w:val="16"/>
          <w:highlight w:val="yellow"/>
        </w:rPr>
      </w:pPr>
    </w:p>
    <w:p w:rsidR="004D331C" w:rsidRPr="002439FB" w:rsidRDefault="004D331C">
      <w:pPr>
        <w:pStyle w:val="Ttulo"/>
        <w:pBdr>
          <w:top w:val="single" w:sz="4" w:space="0" w:color="auto"/>
          <w:bottom w:val="single" w:sz="4" w:space="1" w:color="auto"/>
        </w:pBdr>
        <w:ind w:right="-285"/>
        <w:rPr>
          <w:rFonts w:ascii="Arial" w:hAnsi="Arial" w:cs="Arial"/>
          <w:sz w:val="20"/>
        </w:rPr>
      </w:pPr>
      <w:r w:rsidRPr="002439FB">
        <w:rPr>
          <w:rFonts w:ascii="Arial" w:hAnsi="Arial" w:cs="Arial"/>
          <w:sz w:val="20"/>
        </w:rPr>
        <w:t>INSTITUTO TECNOLÓGICO Y DE ENERGÍAS RENOVABLES, S.A.</w:t>
      </w:r>
    </w:p>
    <w:p w:rsidR="004D331C" w:rsidRDefault="004D331C">
      <w:pPr>
        <w:pStyle w:val="Ttulo"/>
        <w:pBdr>
          <w:top w:val="single" w:sz="4" w:space="0" w:color="auto"/>
          <w:bottom w:val="single" w:sz="4" w:space="1" w:color="auto"/>
        </w:pBdr>
        <w:ind w:right="-285"/>
        <w:rPr>
          <w:rFonts w:ascii="Arial" w:hAnsi="Arial" w:cs="Arial"/>
          <w:sz w:val="16"/>
          <w:szCs w:val="16"/>
          <w:highlight w:val="yellow"/>
        </w:rPr>
      </w:pPr>
    </w:p>
    <w:p w:rsidR="00F767D9" w:rsidRPr="002439FB" w:rsidRDefault="001E0498">
      <w:pPr>
        <w:pStyle w:val="Ttulo"/>
        <w:pBdr>
          <w:top w:val="single" w:sz="4" w:space="0" w:color="auto"/>
          <w:bottom w:val="single" w:sz="4" w:space="1" w:color="auto"/>
        </w:pBdr>
        <w:ind w:right="-285"/>
        <w:rPr>
          <w:rFonts w:ascii="Arial" w:hAnsi="Arial" w:cs="Arial"/>
          <w:sz w:val="20"/>
        </w:rPr>
      </w:pPr>
      <w:r w:rsidRPr="003B67A8">
        <w:rPr>
          <w:rFonts w:ascii="Arial" w:hAnsi="Arial" w:cs="Arial"/>
          <w:sz w:val="20"/>
        </w:rPr>
        <w:t>INFORME DE GESTIÓN EJERCICIO 20</w:t>
      </w:r>
      <w:r w:rsidR="004D331C" w:rsidRPr="003B67A8">
        <w:rPr>
          <w:rFonts w:ascii="Arial" w:hAnsi="Arial" w:cs="Arial"/>
          <w:sz w:val="20"/>
        </w:rPr>
        <w:t>2</w:t>
      </w:r>
      <w:r w:rsidR="00224E21" w:rsidRPr="003B67A8">
        <w:rPr>
          <w:rFonts w:ascii="Arial" w:hAnsi="Arial" w:cs="Arial"/>
          <w:sz w:val="20"/>
        </w:rPr>
        <w:t>1</w:t>
      </w:r>
    </w:p>
    <w:p w:rsidR="00F767D9" w:rsidRDefault="00F767D9">
      <w:pPr>
        <w:pStyle w:val="Ttulo"/>
        <w:pBdr>
          <w:top w:val="single" w:sz="4" w:space="0" w:color="auto"/>
          <w:bottom w:val="single" w:sz="4" w:space="1" w:color="auto"/>
        </w:pBdr>
        <w:ind w:right="-285"/>
        <w:rPr>
          <w:rFonts w:ascii="Arial" w:hAnsi="Arial" w:cs="Arial"/>
          <w:sz w:val="16"/>
          <w:szCs w:val="16"/>
        </w:rPr>
      </w:pPr>
    </w:p>
    <w:p w:rsidR="00F767D9" w:rsidRDefault="00F767D9">
      <w:pPr>
        <w:rPr>
          <w:rFonts w:ascii="Arial" w:hAnsi="Arial" w:cs="Arial"/>
          <w:bCs/>
          <w:sz w:val="16"/>
          <w:szCs w:val="16"/>
        </w:rPr>
      </w:pPr>
    </w:p>
    <w:p w:rsidR="003E038D" w:rsidRDefault="003E038D" w:rsidP="003E038D">
      <w:pPr>
        <w:spacing w:before="120" w:after="120" w:line="260" w:lineRule="exact"/>
        <w:ind w:right="-1"/>
        <w:jc w:val="both"/>
        <w:rPr>
          <w:rFonts w:ascii="Arial" w:hAnsi="Arial" w:cs="Arial"/>
          <w:sz w:val="16"/>
          <w:szCs w:val="16"/>
        </w:rPr>
      </w:pPr>
      <w:r w:rsidRPr="00BA1823">
        <w:rPr>
          <w:rFonts w:ascii="Arial" w:hAnsi="Arial" w:cs="Arial"/>
          <w:sz w:val="16"/>
          <w:szCs w:val="16"/>
        </w:rPr>
        <w:t>El Instituto Tecnológico y de Energías Renovables, S.A. (ITER)</w:t>
      </w:r>
      <w:r>
        <w:rPr>
          <w:rFonts w:ascii="Arial" w:hAnsi="Arial" w:cs="Arial"/>
          <w:sz w:val="16"/>
          <w:szCs w:val="16"/>
        </w:rPr>
        <w:t xml:space="preserve"> tiene como actividad principal </w:t>
      </w:r>
      <w:r w:rsidRPr="00E903EF">
        <w:rPr>
          <w:rFonts w:ascii="Arial" w:hAnsi="Arial" w:cs="Arial"/>
          <w:sz w:val="16"/>
          <w:szCs w:val="16"/>
        </w:rPr>
        <w:t>la promoción, desarrollo y potenciación de actividades científicas, técnicas y económicas en el campo tecnológico y en el de las energías renovables que contribuyen a disminuir la dependencia del petróleo importado, conseguir precios estables y competitivos de la energía y garantizar suministros energéticos mínimos para la producción y elevación de agua potable ante situaciones excepcionales.</w:t>
      </w:r>
    </w:p>
    <w:p w:rsidR="003E038D" w:rsidRDefault="003E038D" w:rsidP="003E038D">
      <w:pPr>
        <w:spacing w:before="120" w:after="120" w:line="260" w:lineRule="exact"/>
        <w:ind w:left="720" w:hanging="720"/>
        <w:rPr>
          <w:rFonts w:ascii="Arial" w:hAnsi="Arial" w:cs="Arial"/>
          <w:b/>
          <w:bCs/>
          <w:sz w:val="16"/>
          <w:szCs w:val="16"/>
        </w:rPr>
      </w:pPr>
      <w:r>
        <w:rPr>
          <w:rFonts w:ascii="Arial" w:hAnsi="Arial" w:cs="Arial"/>
          <w:b/>
          <w:bCs/>
          <w:sz w:val="16"/>
          <w:szCs w:val="16"/>
        </w:rPr>
        <w:t>1.- EVOLUCION DE LOS NEGOCIOS</w:t>
      </w:r>
    </w:p>
    <w:p w:rsidR="003E038D" w:rsidRDefault="003E038D" w:rsidP="003E038D">
      <w:pPr>
        <w:spacing w:before="120" w:after="120" w:line="260" w:lineRule="exact"/>
        <w:jc w:val="both"/>
        <w:rPr>
          <w:rFonts w:ascii="Arial" w:hAnsi="Arial" w:cs="Arial"/>
          <w:bCs/>
          <w:sz w:val="16"/>
          <w:szCs w:val="16"/>
        </w:rPr>
      </w:pPr>
      <w:r>
        <w:rPr>
          <w:rFonts w:ascii="Arial" w:hAnsi="Arial" w:cs="Arial"/>
          <w:bCs/>
          <w:sz w:val="16"/>
          <w:szCs w:val="16"/>
        </w:rPr>
        <w:t>El volumen de negocios durante el ejercicio 2021 fue de 26.694.418,60</w:t>
      </w:r>
      <w:r w:rsidRPr="00346529">
        <w:rPr>
          <w:rFonts w:ascii="Arial" w:hAnsi="Arial" w:cs="Arial"/>
          <w:bCs/>
          <w:sz w:val="16"/>
          <w:szCs w:val="16"/>
        </w:rPr>
        <w:t xml:space="preserve"> euros lo que supone un </w:t>
      </w:r>
      <w:r>
        <w:rPr>
          <w:rFonts w:ascii="Arial" w:hAnsi="Arial" w:cs="Arial"/>
          <w:bCs/>
          <w:sz w:val="16"/>
          <w:szCs w:val="16"/>
        </w:rPr>
        <w:t>au</w:t>
      </w:r>
      <w:r w:rsidRPr="00346529">
        <w:rPr>
          <w:rFonts w:ascii="Arial" w:hAnsi="Arial" w:cs="Arial"/>
          <w:bCs/>
          <w:sz w:val="16"/>
          <w:szCs w:val="16"/>
        </w:rPr>
        <w:t xml:space="preserve">mento de </w:t>
      </w:r>
      <w:r>
        <w:rPr>
          <w:rFonts w:ascii="Arial" w:hAnsi="Arial" w:cs="Arial"/>
          <w:bCs/>
          <w:sz w:val="16"/>
          <w:szCs w:val="16"/>
        </w:rPr>
        <w:t>11.3000.020</w:t>
      </w:r>
      <w:proofErr w:type="gramStart"/>
      <w:r>
        <w:rPr>
          <w:rFonts w:ascii="Arial" w:hAnsi="Arial" w:cs="Arial"/>
          <w:bCs/>
          <w:sz w:val="16"/>
          <w:szCs w:val="16"/>
        </w:rPr>
        <w:t>,81</w:t>
      </w:r>
      <w:proofErr w:type="gramEnd"/>
      <w:r>
        <w:rPr>
          <w:rFonts w:ascii="Arial" w:hAnsi="Arial" w:cs="Arial"/>
          <w:bCs/>
          <w:sz w:val="16"/>
          <w:szCs w:val="16"/>
        </w:rPr>
        <w:t xml:space="preserve"> </w:t>
      </w:r>
      <w:r w:rsidRPr="00282580">
        <w:rPr>
          <w:rFonts w:ascii="Arial" w:hAnsi="Arial" w:cs="Arial"/>
          <w:bCs/>
          <w:sz w:val="16"/>
          <w:szCs w:val="16"/>
        </w:rPr>
        <w:t>euros</w:t>
      </w:r>
      <w:r>
        <w:rPr>
          <w:rFonts w:ascii="Arial" w:hAnsi="Arial" w:cs="Arial"/>
          <w:bCs/>
          <w:sz w:val="16"/>
          <w:szCs w:val="16"/>
        </w:rPr>
        <w:t xml:space="preserve"> respecto al año anterior</w:t>
      </w:r>
      <w:r w:rsidRPr="007C3D16">
        <w:rPr>
          <w:rFonts w:ascii="Arial" w:hAnsi="Arial" w:cs="Arial"/>
          <w:bCs/>
          <w:sz w:val="16"/>
          <w:szCs w:val="16"/>
        </w:rPr>
        <w:t>.</w:t>
      </w:r>
    </w:p>
    <w:p w:rsidR="003E038D" w:rsidRDefault="003E038D" w:rsidP="003E038D">
      <w:pPr>
        <w:spacing w:before="120" w:after="120" w:line="260" w:lineRule="exact"/>
        <w:jc w:val="both"/>
        <w:rPr>
          <w:rFonts w:ascii="Arial" w:hAnsi="Arial" w:cs="Arial"/>
          <w:bCs/>
          <w:sz w:val="16"/>
          <w:szCs w:val="16"/>
        </w:rPr>
      </w:pPr>
      <w:r w:rsidRPr="007C3D16">
        <w:rPr>
          <w:rFonts w:ascii="Arial" w:hAnsi="Arial" w:cs="Arial"/>
          <w:bCs/>
          <w:sz w:val="16"/>
          <w:szCs w:val="16"/>
        </w:rPr>
        <w:t>Los resultados obtenidos se pueden resumir mediante las siguientes cifras:</w:t>
      </w:r>
    </w:p>
    <w:p w:rsidR="003E038D" w:rsidRPr="00182591" w:rsidRDefault="003E038D" w:rsidP="003E038D">
      <w:pPr>
        <w:spacing w:before="120" w:after="120" w:line="260" w:lineRule="exact"/>
        <w:jc w:val="both"/>
        <w:rPr>
          <w:rFonts w:ascii="Arial" w:hAnsi="Arial" w:cs="Arial"/>
          <w:bCs/>
          <w:sz w:val="16"/>
          <w:szCs w:val="16"/>
        </w:rPr>
      </w:pPr>
      <w:r w:rsidRPr="00182591">
        <w:rPr>
          <w:rFonts w:ascii="Arial" w:hAnsi="Arial" w:cs="Arial"/>
          <w:bCs/>
          <w:sz w:val="16"/>
          <w:szCs w:val="16"/>
        </w:rPr>
        <w:t>Beneficios de la explotación:</w:t>
      </w:r>
      <w:r w:rsidRPr="00182591">
        <w:rPr>
          <w:rFonts w:ascii="Arial" w:hAnsi="Arial" w:cs="Arial"/>
          <w:bCs/>
          <w:sz w:val="16"/>
          <w:szCs w:val="16"/>
        </w:rPr>
        <w:tab/>
      </w:r>
      <w:r w:rsidRPr="00182591">
        <w:rPr>
          <w:rFonts w:ascii="Arial" w:hAnsi="Arial" w:cs="Arial"/>
          <w:bCs/>
          <w:sz w:val="16"/>
          <w:szCs w:val="16"/>
        </w:rPr>
        <w:tab/>
        <w:t>10.212.322,19 euros</w:t>
      </w:r>
    </w:p>
    <w:p w:rsidR="003E038D" w:rsidRPr="00162F7C" w:rsidRDefault="003E038D" w:rsidP="003E038D">
      <w:pPr>
        <w:spacing w:before="120" w:after="120" w:line="260" w:lineRule="exact"/>
        <w:jc w:val="both"/>
        <w:rPr>
          <w:rFonts w:ascii="Arial" w:hAnsi="Arial" w:cs="Arial"/>
          <w:bCs/>
          <w:sz w:val="16"/>
          <w:szCs w:val="16"/>
        </w:rPr>
      </w:pPr>
      <w:r w:rsidRPr="00162F7C">
        <w:rPr>
          <w:rFonts w:ascii="Arial" w:hAnsi="Arial" w:cs="Arial"/>
          <w:bCs/>
          <w:sz w:val="16"/>
          <w:szCs w:val="16"/>
        </w:rPr>
        <w:t>Resultados del ejercicio:</w:t>
      </w:r>
      <w:r w:rsidRPr="00162F7C">
        <w:rPr>
          <w:rFonts w:ascii="Arial" w:hAnsi="Arial" w:cs="Arial"/>
          <w:bCs/>
          <w:sz w:val="16"/>
          <w:szCs w:val="16"/>
        </w:rPr>
        <w:tab/>
      </w:r>
      <w:r w:rsidRPr="00162F7C">
        <w:rPr>
          <w:rFonts w:ascii="Arial" w:hAnsi="Arial" w:cs="Arial"/>
          <w:bCs/>
          <w:sz w:val="16"/>
          <w:szCs w:val="16"/>
        </w:rPr>
        <w:tab/>
        <w:t>11.111.673,54 euros</w:t>
      </w:r>
    </w:p>
    <w:p w:rsidR="00342177" w:rsidRPr="00162F7C" w:rsidRDefault="00342177" w:rsidP="00342177">
      <w:pPr>
        <w:spacing w:before="120" w:after="120" w:line="260" w:lineRule="exact"/>
        <w:jc w:val="both"/>
        <w:rPr>
          <w:rFonts w:ascii="Arial" w:hAnsi="Arial" w:cs="Arial"/>
          <w:bCs/>
          <w:sz w:val="16"/>
          <w:szCs w:val="16"/>
        </w:rPr>
      </w:pPr>
      <w:r w:rsidRPr="00162F7C">
        <w:rPr>
          <w:rFonts w:ascii="Arial" w:hAnsi="Arial" w:cs="Arial"/>
          <w:bCs/>
          <w:sz w:val="16"/>
          <w:szCs w:val="16"/>
        </w:rPr>
        <w:t>El número medio de empleados incrementa ligeramente respecto al ejercicio anterior.</w:t>
      </w:r>
    </w:p>
    <w:p w:rsidR="003E038D" w:rsidRPr="00162F7C" w:rsidRDefault="003E038D" w:rsidP="003E038D">
      <w:pPr>
        <w:spacing w:before="120" w:after="120" w:line="260" w:lineRule="exact"/>
        <w:jc w:val="both"/>
        <w:rPr>
          <w:rFonts w:ascii="Arial" w:hAnsi="Arial" w:cs="Arial"/>
          <w:bCs/>
          <w:sz w:val="16"/>
          <w:szCs w:val="16"/>
        </w:rPr>
      </w:pPr>
      <w:r w:rsidRPr="00162F7C">
        <w:rPr>
          <w:rFonts w:ascii="Arial" w:hAnsi="Arial" w:cs="Arial"/>
          <w:bCs/>
          <w:sz w:val="16"/>
          <w:szCs w:val="16"/>
        </w:rPr>
        <w:t>Durante el año 2021 se ha producido una subida significativa del coste de mercado eléctrico, disparándose el precio medio en 2021 a 111,93 €/</w:t>
      </w:r>
      <w:proofErr w:type="spellStart"/>
      <w:r w:rsidRPr="00162F7C">
        <w:rPr>
          <w:rFonts w:ascii="Arial" w:hAnsi="Arial" w:cs="Arial"/>
          <w:bCs/>
          <w:sz w:val="16"/>
          <w:szCs w:val="16"/>
        </w:rPr>
        <w:t>MWh</w:t>
      </w:r>
      <w:proofErr w:type="spellEnd"/>
      <w:r w:rsidRPr="00162F7C">
        <w:rPr>
          <w:rFonts w:ascii="Arial" w:hAnsi="Arial" w:cs="Arial"/>
          <w:bCs/>
          <w:sz w:val="16"/>
          <w:szCs w:val="16"/>
        </w:rPr>
        <w:t xml:space="preserve"> (más del doble de las previsiones) por lo que los ingresos del año 2021 debido a este concepto han subido considerablemente respecto a las previsiones.</w:t>
      </w:r>
    </w:p>
    <w:p w:rsidR="00C464AD" w:rsidRPr="00162F7C" w:rsidRDefault="00C464AD" w:rsidP="00C464AD">
      <w:pPr>
        <w:spacing w:before="120" w:after="120" w:line="260" w:lineRule="exact"/>
        <w:jc w:val="both"/>
        <w:rPr>
          <w:rFonts w:ascii="Arial" w:hAnsi="Arial" w:cs="Arial"/>
          <w:bCs/>
          <w:sz w:val="16"/>
          <w:szCs w:val="16"/>
        </w:rPr>
      </w:pPr>
      <w:r w:rsidRPr="00162F7C">
        <w:rPr>
          <w:rFonts w:ascii="Arial" w:hAnsi="Arial" w:cs="Arial"/>
          <w:bCs/>
          <w:sz w:val="16"/>
          <w:szCs w:val="16"/>
        </w:rPr>
        <w:t>Según un informe del Banco de España publicado en 2021, se estima que en torno al 20% de la fuerte subida de los precios mayoristas de la electricidad se debe al encarecimiento de los derechos de emisión de CO2 (que han alcanzado máximos históricos en un intento de la UE por reducir el uso de los combustibles fósiles), mientras que el 50% se debe al aumento en los mercados internacionales de los precios del gas, materia que emplean las centrales de ciclo combinado.</w:t>
      </w:r>
    </w:p>
    <w:p w:rsidR="00C464AD" w:rsidRPr="00F973F3" w:rsidRDefault="00C464AD" w:rsidP="003E038D">
      <w:pPr>
        <w:spacing w:before="120" w:after="120" w:line="260" w:lineRule="exact"/>
        <w:jc w:val="both"/>
        <w:rPr>
          <w:rFonts w:ascii="Arial" w:hAnsi="Arial" w:cs="Arial"/>
          <w:bCs/>
          <w:sz w:val="16"/>
          <w:szCs w:val="16"/>
        </w:rPr>
      </w:pPr>
      <w:r w:rsidRPr="00162F7C">
        <w:rPr>
          <w:rFonts w:ascii="Arial" w:hAnsi="Arial" w:cs="Arial"/>
          <w:bCs/>
          <w:sz w:val="16"/>
          <w:szCs w:val="16"/>
        </w:rPr>
        <w:t>Los precios de la electricidad en España se fijan a través de una subasta que se celebra cada día en la que las empresas generadoras de energía lanzan sus ofertas para cada una de las horas del día siguiente. En este proceso, las ofertas de las compañías se van cruzando con la demanda de las comercializadoras y consumidores en un proceso de casación. Las ofertas se ordenan de las más baratas (que suelen ser las de las distribuidoras que usan energías renovables) a las más caras (las de aquellas que utilizan gas natural o carbón) y el precio de la última oferta que resulta adjudicada es la que marca el llamado precio marginal. Este precio será el que reciban todas las generadoras y paguen todos los compradores que han resultado adjudicados en esa hora.</w:t>
      </w:r>
    </w:p>
    <w:p w:rsidR="003E038D" w:rsidRDefault="003E038D" w:rsidP="003E038D">
      <w:pPr>
        <w:spacing w:before="120" w:after="120" w:line="260" w:lineRule="exact"/>
        <w:rPr>
          <w:rFonts w:ascii="Arial" w:hAnsi="Arial" w:cs="Arial"/>
          <w:b/>
          <w:bCs/>
          <w:sz w:val="16"/>
          <w:szCs w:val="16"/>
        </w:rPr>
      </w:pPr>
      <w:r w:rsidRPr="002716DB">
        <w:rPr>
          <w:rFonts w:ascii="Arial" w:hAnsi="Arial" w:cs="Arial"/>
          <w:b/>
          <w:bCs/>
          <w:sz w:val="16"/>
          <w:szCs w:val="16"/>
        </w:rPr>
        <w:t>2.- INVESTIGACION Y DESARROLLO</w:t>
      </w:r>
    </w:p>
    <w:p w:rsidR="003E038D" w:rsidRDefault="003E038D" w:rsidP="003E038D">
      <w:pPr>
        <w:spacing w:before="120" w:after="120" w:line="260" w:lineRule="exact"/>
        <w:rPr>
          <w:rFonts w:ascii="Arial" w:hAnsi="Arial" w:cs="Arial"/>
          <w:bCs/>
          <w:sz w:val="16"/>
          <w:szCs w:val="16"/>
        </w:rPr>
      </w:pPr>
      <w:r>
        <w:rPr>
          <w:rFonts w:ascii="Arial" w:hAnsi="Arial" w:cs="Arial"/>
          <w:bCs/>
          <w:sz w:val="16"/>
          <w:szCs w:val="16"/>
        </w:rPr>
        <w:t>La Sociedad ha realizado actividades relacionadas con la Investigación y Desarrollo (I+D) acorde a su objeto social durante el ejercicio.</w:t>
      </w:r>
    </w:p>
    <w:p w:rsidR="003E038D" w:rsidRDefault="003E038D" w:rsidP="003E038D">
      <w:pPr>
        <w:spacing w:before="120" w:after="120" w:line="260" w:lineRule="exact"/>
        <w:rPr>
          <w:rFonts w:ascii="Arial" w:hAnsi="Arial" w:cs="Arial"/>
          <w:b/>
          <w:bCs/>
          <w:sz w:val="16"/>
          <w:szCs w:val="16"/>
        </w:rPr>
      </w:pPr>
      <w:r w:rsidRPr="006B6336">
        <w:rPr>
          <w:rFonts w:ascii="Arial" w:hAnsi="Arial" w:cs="Arial"/>
          <w:b/>
          <w:bCs/>
          <w:sz w:val="16"/>
          <w:szCs w:val="16"/>
        </w:rPr>
        <w:t>3.- ACONTECIMIENTOS SIGNIFICATIVOS OCURRIDOS POSTERIORES AL CIERRE DEL EJERCICIO.</w:t>
      </w:r>
    </w:p>
    <w:p w:rsidR="003E038D" w:rsidRPr="0093378B" w:rsidRDefault="003E038D" w:rsidP="003E038D">
      <w:pPr>
        <w:spacing w:before="120" w:after="120" w:line="260" w:lineRule="exact"/>
        <w:jc w:val="both"/>
        <w:rPr>
          <w:rFonts w:ascii="Arial" w:hAnsi="Arial" w:cs="Arial"/>
          <w:bCs/>
          <w:sz w:val="16"/>
          <w:szCs w:val="16"/>
        </w:rPr>
      </w:pPr>
      <w:r w:rsidRPr="000E71B2">
        <w:rPr>
          <w:rFonts w:ascii="Arial" w:hAnsi="Arial" w:cs="Arial"/>
          <w:bCs/>
          <w:sz w:val="16"/>
          <w:szCs w:val="16"/>
        </w:rPr>
        <w:t>No se han producido acontecimientos significativos desde el 31 de diciembre de 2021 hasta la fecha de formulación de estas cuentas anuales que, afectando a las mismas, no se hubiera incluido en ellas, o cuyo conocimiento pudiera resultar útil a un usuario de las mismas.</w:t>
      </w:r>
      <w:r w:rsidRPr="0093378B">
        <w:rPr>
          <w:rFonts w:ascii="Arial" w:hAnsi="Arial" w:cs="Arial"/>
          <w:bCs/>
          <w:sz w:val="16"/>
          <w:szCs w:val="16"/>
        </w:rPr>
        <w:t xml:space="preserve"> </w:t>
      </w:r>
    </w:p>
    <w:p w:rsidR="003E038D" w:rsidRDefault="003E038D" w:rsidP="003E038D">
      <w:pPr>
        <w:spacing w:before="120" w:after="120" w:line="260" w:lineRule="exact"/>
        <w:rPr>
          <w:rFonts w:ascii="Arial" w:hAnsi="Arial" w:cs="Arial"/>
          <w:b/>
          <w:bCs/>
          <w:sz w:val="16"/>
          <w:szCs w:val="16"/>
        </w:rPr>
      </w:pPr>
      <w:r w:rsidRPr="006B6336">
        <w:rPr>
          <w:rFonts w:ascii="Arial" w:hAnsi="Arial" w:cs="Arial"/>
          <w:b/>
          <w:bCs/>
          <w:sz w:val="16"/>
          <w:szCs w:val="16"/>
        </w:rPr>
        <w:t>4.- ADQUISICION DE ACCIONES PROPIAS</w:t>
      </w:r>
    </w:p>
    <w:p w:rsidR="003E038D" w:rsidRPr="00282580" w:rsidRDefault="003B67A8" w:rsidP="003E038D">
      <w:pPr>
        <w:tabs>
          <w:tab w:val="left" w:pos="0"/>
        </w:tabs>
        <w:spacing w:before="120" w:after="120" w:line="260" w:lineRule="exact"/>
        <w:ind w:right="-1"/>
        <w:jc w:val="both"/>
        <w:rPr>
          <w:rFonts w:ascii="Arial" w:hAnsi="Arial" w:cs="Arial"/>
          <w:bCs/>
          <w:sz w:val="16"/>
          <w:szCs w:val="16"/>
        </w:rPr>
      </w:pPr>
      <w:r w:rsidRPr="003B67A8">
        <w:rPr>
          <w:rFonts w:ascii="Arial" w:hAnsi="Arial" w:cs="Arial"/>
          <w:bCs/>
          <w:sz w:val="16"/>
          <w:szCs w:val="16"/>
        </w:rPr>
        <w:t>L</w:t>
      </w:r>
      <w:r w:rsidR="003E038D" w:rsidRPr="003B67A8">
        <w:rPr>
          <w:rFonts w:ascii="Arial" w:hAnsi="Arial" w:cs="Arial"/>
          <w:bCs/>
          <w:sz w:val="16"/>
          <w:szCs w:val="16"/>
        </w:rPr>
        <w:t xml:space="preserve">a Sociedad </w:t>
      </w:r>
      <w:r w:rsidRPr="003B67A8">
        <w:rPr>
          <w:rFonts w:ascii="Arial" w:hAnsi="Arial" w:cs="Arial"/>
          <w:bCs/>
          <w:sz w:val="16"/>
          <w:szCs w:val="16"/>
        </w:rPr>
        <w:t>no dispone d</w:t>
      </w:r>
      <w:r w:rsidR="003E038D" w:rsidRPr="003B67A8">
        <w:rPr>
          <w:rFonts w:ascii="Arial" w:hAnsi="Arial" w:cs="Arial"/>
          <w:bCs/>
          <w:sz w:val="16"/>
          <w:szCs w:val="16"/>
        </w:rPr>
        <w:t xml:space="preserve">e acciones en </w:t>
      </w:r>
      <w:proofErr w:type="spellStart"/>
      <w:r w:rsidR="003E038D" w:rsidRPr="003B67A8">
        <w:rPr>
          <w:rFonts w:ascii="Arial" w:hAnsi="Arial" w:cs="Arial"/>
          <w:bCs/>
          <w:sz w:val="16"/>
          <w:szCs w:val="16"/>
        </w:rPr>
        <w:t>autocartera</w:t>
      </w:r>
      <w:proofErr w:type="spellEnd"/>
      <w:r w:rsidR="003E038D" w:rsidRPr="003B67A8">
        <w:rPr>
          <w:rFonts w:ascii="Arial" w:hAnsi="Arial" w:cs="Arial"/>
          <w:bCs/>
          <w:sz w:val="16"/>
          <w:szCs w:val="16"/>
        </w:rPr>
        <w:t>.</w:t>
      </w:r>
    </w:p>
    <w:p w:rsidR="003E038D" w:rsidRDefault="003E038D" w:rsidP="003E038D">
      <w:pPr>
        <w:spacing w:before="120" w:after="120" w:line="260" w:lineRule="exact"/>
        <w:rPr>
          <w:rFonts w:ascii="Arial" w:hAnsi="Arial" w:cs="Arial"/>
          <w:b/>
          <w:bCs/>
          <w:sz w:val="16"/>
          <w:szCs w:val="16"/>
        </w:rPr>
      </w:pPr>
      <w:r w:rsidRPr="002716DB">
        <w:rPr>
          <w:rFonts w:ascii="Arial" w:hAnsi="Arial" w:cs="Arial"/>
          <w:b/>
          <w:bCs/>
          <w:sz w:val="16"/>
          <w:szCs w:val="16"/>
        </w:rPr>
        <w:t xml:space="preserve">5.- INSTRUMENTOS FINANCIEROS </w:t>
      </w:r>
    </w:p>
    <w:p w:rsidR="003E038D" w:rsidRDefault="003E038D" w:rsidP="003E038D">
      <w:pPr>
        <w:spacing w:before="120" w:after="120" w:line="260" w:lineRule="exact"/>
        <w:jc w:val="both"/>
        <w:rPr>
          <w:rFonts w:ascii="Arial" w:hAnsi="Arial" w:cs="Arial"/>
          <w:bCs/>
          <w:sz w:val="16"/>
          <w:szCs w:val="16"/>
        </w:rPr>
      </w:pPr>
      <w:r>
        <w:rPr>
          <w:rFonts w:ascii="Arial" w:hAnsi="Arial" w:cs="Arial"/>
          <w:bCs/>
          <w:sz w:val="16"/>
          <w:szCs w:val="16"/>
        </w:rPr>
        <w:t>Adicionalmente no se considera que exista posible riesgo de cambio dado que prácticamente la totalidad de transacciones se hace en la zona euro.</w:t>
      </w:r>
    </w:p>
    <w:p w:rsidR="003E038D" w:rsidRDefault="003E038D" w:rsidP="003E038D">
      <w:pPr>
        <w:spacing w:before="120" w:after="120" w:line="260" w:lineRule="exact"/>
        <w:rPr>
          <w:rFonts w:ascii="Arial" w:hAnsi="Arial" w:cs="Arial"/>
          <w:b/>
          <w:bCs/>
          <w:sz w:val="16"/>
          <w:szCs w:val="16"/>
        </w:rPr>
      </w:pPr>
      <w:r w:rsidRPr="002716DB">
        <w:rPr>
          <w:rFonts w:ascii="Arial" w:hAnsi="Arial" w:cs="Arial"/>
          <w:b/>
          <w:bCs/>
          <w:sz w:val="16"/>
          <w:szCs w:val="16"/>
        </w:rPr>
        <w:t>6.- RIESGOS E INCERTIDUMBRES</w:t>
      </w:r>
    </w:p>
    <w:p w:rsidR="003E038D" w:rsidRDefault="003E038D" w:rsidP="003E038D">
      <w:pPr>
        <w:spacing w:before="120" w:after="120" w:line="260" w:lineRule="exact"/>
        <w:rPr>
          <w:rFonts w:ascii="Arial" w:hAnsi="Arial" w:cs="Arial"/>
          <w:bCs/>
          <w:sz w:val="16"/>
          <w:szCs w:val="16"/>
        </w:rPr>
      </w:pPr>
      <w:r>
        <w:rPr>
          <w:rFonts w:ascii="Arial" w:hAnsi="Arial" w:cs="Arial"/>
          <w:bCs/>
          <w:sz w:val="16"/>
          <w:szCs w:val="16"/>
        </w:rPr>
        <w:lastRenderedPageBreak/>
        <w:t>No se tiene constancia de riesgos o incertidumbres significativas que puedan afectar al negocio.</w:t>
      </w:r>
    </w:p>
    <w:p w:rsidR="003E038D" w:rsidRDefault="003E038D" w:rsidP="003E038D">
      <w:pPr>
        <w:spacing w:before="120" w:after="120" w:line="260" w:lineRule="exact"/>
        <w:rPr>
          <w:rFonts w:ascii="Arial" w:hAnsi="Arial" w:cs="Arial"/>
          <w:b/>
          <w:bCs/>
          <w:sz w:val="16"/>
          <w:szCs w:val="16"/>
        </w:rPr>
      </w:pPr>
      <w:r w:rsidRPr="002716DB">
        <w:rPr>
          <w:rFonts w:ascii="Arial" w:hAnsi="Arial" w:cs="Arial"/>
          <w:b/>
          <w:bCs/>
          <w:sz w:val="16"/>
          <w:szCs w:val="16"/>
        </w:rPr>
        <w:t>7.- PERIODO MEDIO DE PAGO</w:t>
      </w:r>
    </w:p>
    <w:p w:rsidR="003E038D" w:rsidRDefault="003E038D" w:rsidP="003E038D">
      <w:pPr>
        <w:spacing w:before="120" w:after="120" w:line="260" w:lineRule="exact"/>
        <w:rPr>
          <w:rFonts w:ascii="Arial" w:hAnsi="Arial" w:cs="Arial"/>
          <w:bCs/>
          <w:sz w:val="16"/>
          <w:szCs w:val="16"/>
        </w:rPr>
      </w:pPr>
      <w:r w:rsidRPr="002439FB">
        <w:rPr>
          <w:rFonts w:ascii="Arial" w:hAnsi="Arial" w:cs="Arial"/>
          <w:bCs/>
          <w:sz w:val="16"/>
          <w:szCs w:val="16"/>
        </w:rPr>
        <w:t>El periodo medio</w:t>
      </w:r>
      <w:r>
        <w:rPr>
          <w:rFonts w:ascii="Arial" w:hAnsi="Arial" w:cs="Arial"/>
          <w:bCs/>
          <w:sz w:val="16"/>
          <w:szCs w:val="16"/>
        </w:rPr>
        <w:t xml:space="preserve"> de pago de la Sociedad es de </w:t>
      </w:r>
      <w:r w:rsidR="00C464AD">
        <w:rPr>
          <w:rFonts w:ascii="Arial" w:hAnsi="Arial" w:cs="Arial"/>
          <w:bCs/>
          <w:sz w:val="16"/>
          <w:szCs w:val="16"/>
        </w:rPr>
        <w:t>144,19</w:t>
      </w:r>
      <w:r w:rsidRPr="002439FB">
        <w:rPr>
          <w:rFonts w:ascii="Arial" w:hAnsi="Arial" w:cs="Arial"/>
          <w:bCs/>
          <w:sz w:val="16"/>
          <w:szCs w:val="16"/>
        </w:rPr>
        <w:t xml:space="preserve"> días (</w:t>
      </w:r>
      <w:r>
        <w:rPr>
          <w:rFonts w:ascii="Arial" w:hAnsi="Arial" w:cs="Arial"/>
          <w:bCs/>
          <w:sz w:val="16"/>
          <w:szCs w:val="16"/>
        </w:rPr>
        <w:t>107,29</w:t>
      </w:r>
      <w:r w:rsidRPr="002439FB">
        <w:rPr>
          <w:rFonts w:ascii="Arial" w:hAnsi="Arial" w:cs="Arial"/>
          <w:bCs/>
          <w:sz w:val="16"/>
          <w:szCs w:val="16"/>
        </w:rPr>
        <w:t xml:space="preserve"> días en 20</w:t>
      </w:r>
      <w:r>
        <w:rPr>
          <w:rFonts w:ascii="Arial" w:hAnsi="Arial" w:cs="Arial"/>
          <w:bCs/>
          <w:sz w:val="16"/>
          <w:szCs w:val="16"/>
        </w:rPr>
        <w:t>20</w:t>
      </w:r>
      <w:r w:rsidRPr="002439FB">
        <w:rPr>
          <w:rFonts w:ascii="Arial" w:hAnsi="Arial" w:cs="Arial"/>
          <w:bCs/>
          <w:sz w:val="16"/>
          <w:szCs w:val="16"/>
        </w:rPr>
        <w:t>).</w:t>
      </w:r>
    </w:p>
    <w:p w:rsidR="004D331C" w:rsidRDefault="004D331C" w:rsidP="006B24BA">
      <w:pPr>
        <w:ind w:left="1416" w:hanging="1416"/>
        <w:rPr>
          <w:rFonts w:ascii="Arial" w:hAnsi="Arial" w:cs="Arial"/>
          <w:b/>
          <w:bCs/>
          <w:sz w:val="16"/>
          <w:szCs w:val="16"/>
        </w:rPr>
        <w:sectPr w:rsidR="004D331C" w:rsidSect="00224E21">
          <w:pgSz w:w="11906" w:h="16838" w:code="9"/>
          <w:pgMar w:top="1701" w:right="1418" w:bottom="1134" w:left="1701" w:header="567" w:footer="680" w:gutter="0"/>
          <w:cols w:space="720"/>
          <w:docGrid w:linePitch="326"/>
        </w:sectPr>
      </w:pPr>
    </w:p>
    <w:p w:rsidR="00117FCE" w:rsidRPr="00117FCE" w:rsidRDefault="00117FCE" w:rsidP="00117FCE">
      <w:pPr>
        <w:spacing w:before="120" w:after="120" w:line="260" w:lineRule="exact"/>
        <w:jc w:val="center"/>
        <w:rPr>
          <w:rFonts w:ascii="Arial" w:hAnsi="Arial" w:cs="Arial"/>
          <w:b/>
          <w:sz w:val="20"/>
          <w:szCs w:val="20"/>
        </w:rPr>
      </w:pPr>
      <w:r w:rsidRPr="00117FCE">
        <w:rPr>
          <w:rFonts w:ascii="Arial" w:hAnsi="Arial" w:cs="Arial"/>
          <w:b/>
          <w:sz w:val="20"/>
          <w:szCs w:val="20"/>
        </w:rPr>
        <w:lastRenderedPageBreak/>
        <w:t xml:space="preserve">FORMULACIÓN DE </w:t>
      </w:r>
      <w:r w:rsidR="00224E21">
        <w:rPr>
          <w:rFonts w:ascii="Arial" w:hAnsi="Arial" w:cs="Arial"/>
          <w:b/>
          <w:sz w:val="20"/>
          <w:szCs w:val="20"/>
        </w:rPr>
        <w:t xml:space="preserve">LAS </w:t>
      </w:r>
      <w:r w:rsidRPr="00117FCE">
        <w:rPr>
          <w:rFonts w:ascii="Arial" w:hAnsi="Arial" w:cs="Arial"/>
          <w:b/>
          <w:sz w:val="20"/>
          <w:szCs w:val="20"/>
        </w:rPr>
        <w:t xml:space="preserve">CUENTAS ANUALES </w:t>
      </w:r>
      <w:r w:rsidR="00224E21">
        <w:rPr>
          <w:rFonts w:ascii="Arial" w:hAnsi="Arial" w:cs="Arial"/>
          <w:b/>
          <w:sz w:val="20"/>
          <w:szCs w:val="20"/>
        </w:rPr>
        <w:t>DEL EJERCICIO FINALIZADO EL 31 DE DICIEMBRE DE 2021 Y D</w:t>
      </w:r>
      <w:r w:rsidRPr="00117FCE">
        <w:rPr>
          <w:rFonts w:ascii="Arial" w:hAnsi="Arial" w:cs="Arial"/>
          <w:b/>
          <w:sz w:val="20"/>
          <w:szCs w:val="20"/>
        </w:rPr>
        <w:t>E</w:t>
      </w:r>
      <w:r w:rsidR="00224E21">
        <w:rPr>
          <w:rFonts w:ascii="Arial" w:hAnsi="Arial" w:cs="Arial"/>
          <w:b/>
          <w:sz w:val="20"/>
          <w:szCs w:val="20"/>
        </w:rPr>
        <w:t>L</w:t>
      </w:r>
      <w:r w:rsidRPr="00117FCE">
        <w:rPr>
          <w:rFonts w:ascii="Arial" w:hAnsi="Arial" w:cs="Arial"/>
          <w:b/>
          <w:sz w:val="20"/>
          <w:szCs w:val="20"/>
        </w:rPr>
        <w:t xml:space="preserve"> INFORME DE GESTIÓN</w:t>
      </w:r>
    </w:p>
    <w:p w:rsidR="00F767D9" w:rsidRPr="00117FCE" w:rsidRDefault="00117FCE" w:rsidP="00117FCE">
      <w:pPr>
        <w:spacing w:before="120" w:after="120" w:line="260" w:lineRule="exact"/>
        <w:rPr>
          <w:rFonts w:ascii="Arial" w:hAnsi="Arial" w:cs="Arial"/>
          <w:bCs/>
          <w:sz w:val="16"/>
          <w:szCs w:val="16"/>
        </w:rPr>
      </w:pPr>
      <w:r w:rsidRPr="00117FCE">
        <w:rPr>
          <w:rFonts w:ascii="Arial" w:hAnsi="Arial" w:cs="Arial"/>
          <w:bCs/>
          <w:sz w:val="16"/>
          <w:szCs w:val="16"/>
        </w:rPr>
        <w:t>En cumplimiento de la normativa mercantil vigente, el Consejo de Administración del INSTITUTO TECNOLÓGICO Y DE ENERGÍAS RENOVABLES, S.A. formula las Cuentas Anuales e Informe de Gestión correspondientes al ejercicio anual terminado el 31 de diciembre de 202</w:t>
      </w:r>
      <w:r w:rsidR="00224E21">
        <w:rPr>
          <w:rFonts w:ascii="Arial" w:hAnsi="Arial" w:cs="Arial"/>
          <w:bCs/>
          <w:sz w:val="16"/>
          <w:szCs w:val="16"/>
        </w:rPr>
        <w:t>1</w:t>
      </w:r>
      <w:r w:rsidRPr="00117FCE">
        <w:rPr>
          <w:rFonts w:ascii="Arial" w:hAnsi="Arial" w:cs="Arial"/>
          <w:bCs/>
          <w:sz w:val="16"/>
          <w:szCs w:val="16"/>
        </w:rPr>
        <w:t xml:space="preserve"> que se componen de las adjuntas hojas número 1 a</w:t>
      </w:r>
      <w:r w:rsidR="00162F7C">
        <w:rPr>
          <w:rFonts w:ascii="Arial" w:hAnsi="Arial" w:cs="Arial"/>
          <w:bCs/>
          <w:sz w:val="16"/>
          <w:szCs w:val="16"/>
        </w:rPr>
        <w:t xml:space="preserve"> 61</w:t>
      </w:r>
      <w:r w:rsidRPr="00117FCE">
        <w:rPr>
          <w:rFonts w:ascii="Arial" w:hAnsi="Arial" w:cs="Arial"/>
          <w:bCs/>
          <w:sz w:val="16"/>
          <w:szCs w:val="16"/>
        </w:rPr>
        <w:t>.</w:t>
      </w:r>
    </w:p>
    <w:tbl>
      <w:tblPr>
        <w:tblW w:w="8515" w:type="dxa"/>
        <w:tblLayout w:type="fixed"/>
        <w:tblCellMar>
          <w:left w:w="70" w:type="dxa"/>
          <w:right w:w="70" w:type="dxa"/>
        </w:tblCellMar>
        <w:tblLook w:val="00A0"/>
      </w:tblPr>
      <w:tblGrid>
        <w:gridCol w:w="4405"/>
        <w:gridCol w:w="4110"/>
      </w:tblGrid>
      <w:tr w:rsidR="004F14E8" w:rsidRPr="00224E21" w:rsidTr="00D364E3">
        <w:trPr>
          <w:trHeight w:val="454"/>
        </w:trPr>
        <w:tc>
          <w:tcPr>
            <w:tcW w:w="8515" w:type="dxa"/>
            <w:gridSpan w:val="2"/>
            <w:tcBorders>
              <w:top w:val="single" w:sz="4" w:space="0" w:color="auto"/>
              <w:left w:val="single" w:sz="4" w:space="0" w:color="auto"/>
              <w:bottom w:val="single" w:sz="4" w:space="0" w:color="auto"/>
              <w:right w:val="single" w:sz="4" w:space="0" w:color="auto"/>
            </w:tcBorders>
            <w:noWrap/>
            <w:vAlign w:val="center"/>
          </w:tcPr>
          <w:p w:rsidR="004F14E8" w:rsidRPr="00224E21" w:rsidRDefault="004F14E8" w:rsidP="00D364E3">
            <w:pPr>
              <w:jc w:val="center"/>
              <w:rPr>
                <w:rFonts w:ascii="Arial" w:hAnsi="Arial" w:cs="Arial"/>
                <w:color w:val="000000"/>
                <w:sz w:val="16"/>
                <w:szCs w:val="16"/>
                <w:highlight w:val="yellow"/>
              </w:rPr>
            </w:pPr>
            <w:r w:rsidRPr="003B67A8">
              <w:rPr>
                <w:rFonts w:ascii="Arial" w:hAnsi="Arial" w:cs="Arial"/>
                <w:color w:val="000000"/>
                <w:sz w:val="16"/>
                <w:szCs w:val="16"/>
                <w:lang w:val="es-ES_tradnl"/>
              </w:rPr>
              <w:t xml:space="preserve">EL CONSEJO DE ADMINISTRACIÓN EN SU SESIÓN DE </w:t>
            </w:r>
            <w:r w:rsidR="00346529" w:rsidRPr="003B67A8">
              <w:rPr>
                <w:rFonts w:ascii="Arial" w:hAnsi="Arial" w:cs="Arial"/>
                <w:color w:val="000000"/>
                <w:sz w:val="16"/>
                <w:szCs w:val="16"/>
                <w:lang w:val="es-ES_tradnl"/>
              </w:rPr>
              <w:t>31/03/202</w:t>
            </w:r>
            <w:r w:rsidR="00224E21" w:rsidRPr="003B67A8">
              <w:rPr>
                <w:rFonts w:ascii="Arial" w:hAnsi="Arial" w:cs="Arial"/>
                <w:color w:val="000000"/>
                <w:sz w:val="16"/>
                <w:szCs w:val="16"/>
                <w:lang w:val="es-ES_tradnl"/>
              </w:rPr>
              <w:t>2</w:t>
            </w:r>
          </w:p>
        </w:tc>
      </w:tr>
      <w:tr w:rsidR="004F14E8" w:rsidRPr="00224E21" w:rsidTr="009D23C8">
        <w:trPr>
          <w:trHeight w:val="949"/>
        </w:trPr>
        <w:tc>
          <w:tcPr>
            <w:tcW w:w="4405" w:type="dxa"/>
            <w:tcBorders>
              <w:top w:val="nil"/>
              <w:left w:val="single" w:sz="4" w:space="0" w:color="auto"/>
              <w:bottom w:val="single" w:sz="4" w:space="0" w:color="auto"/>
              <w:right w:val="single" w:sz="4" w:space="0" w:color="auto"/>
            </w:tcBorders>
            <w:noWrap/>
            <w:vAlign w:val="center"/>
          </w:tcPr>
          <w:p w:rsidR="004F14E8" w:rsidRPr="00685D99" w:rsidRDefault="004F14E8" w:rsidP="009D23C8">
            <w:pPr>
              <w:ind w:left="426"/>
              <w:rPr>
                <w:rFonts w:ascii="Arial" w:hAnsi="Arial" w:cs="Arial"/>
                <w:color w:val="000000"/>
                <w:sz w:val="16"/>
                <w:szCs w:val="16"/>
              </w:rPr>
            </w:pPr>
            <w:r w:rsidRPr="00685D99">
              <w:rPr>
                <w:rFonts w:ascii="Arial" w:hAnsi="Arial" w:cs="Arial"/>
                <w:color w:val="000000"/>
                <w:sz w:val="16"/>
                <w:szCs w:val="16"/>
                <w:lang w:val="es-ES_tradnl"/>
              </w:rPr>
              <w:t>D. PEDRO M. MARTÍN DOMÍNGUEZ</w:t>
            </w:r>
          </w:p>
          <w:p w:rsidR="004F14E8" w:rsidRPr="00685D99" w:rsidRDefault="003E038D" w:rsidP="009D23C8">
            <w:pPr>
              <w:ind w:left="426"/>
              <w:rPr>
                <w:rFonts w:ascii="Arial" w:hAnsi="Arial" w:cs="Arial"/>
                <w:color w:val="000000"/>
                <w:sz w:val="16"/>
                <w:szCs w:val="16"/>
              </w:rPr>
            </w:pPr>
            <w:r w:rsidRPr="00685D99">
              <w:rPr>
                <w:rFonts w:ascii="Arial" w:hAnsi="Arial" w:cs="Arial"/>
                <w:color w:val="000000"/>
                <w:sz w:val="16"/>
                <w:szCs w:val="16"/>
                <w:lang w:val="es-ES_tradnl"/>
              </w:rPr>
              <w:t xml:space="preserve">Consejero </w:t>
            </w:r>
            <w:r w:rsidR="004F14E8" w:rsidRPr="00685D99">
              <w:rPr>
                <w:rFonts w:ascii="Arial" w:hAnsi="Arial" w:cs="Arial"/>
                <w:color w:val="000000"/>
                <w:sz w:val="16"/>
                <w:szCs w:val="16"/>
                <w:lang w:val="es-ES_tradnl"/>
              </w:rPr>
              <w:t>Presidente</w:t>
            </w:r>
          </w:p>
        </w:tc>
        <w:tc>
          <w:tcPr>
            <w:tcW w:w="4110" w:type="dxa"/>
            <w:tcBorders>
              <w:top w:val="nil"/>
              <w:left w:val="nil"/>
              <w:bottom w:val="single" w:sz="4" w:space="0" w:color="auto"/>
              <w:right w:val="single" w:sz="4" w:space="0" w:color="auto"/>
            </w:tcBorders>
            <w:noWrap/>
            <w:vAlign w:val="center"/>
          </w:tcPr>
          <w:p w:rsidR="004F14E8" w:rsidRPr="00224E21" w:rsidRDefault="004F14E8" w:rsidP="009D23C8">
            <w:pPr>
              <w:rPr>
                <w:rFonts w:ascii="Arial" w:hAnsi="Arial" w:cs="Arial"/>
                <w:color w:val="000000"/>
                <w:sz w:val="16"/>
                <w:szCs w:val="16"/>
                <w:highlight w:val="yellow"/>
              </w:rPr>
            </w:pPr>
            <w:r w:rsidRPr="00224E21">
              <w:rPr>
                <w:rFonts w:ascii="Arial" w:hAnsi="Arial" w:cs="Arial"/>
                <w:color w:val="000000"/>
                <w:sz w:val="16"/>
                <w:szCs w:val="16"/>
                <w:highlight w:val="yellow"/>
              </w:rPr>
              <w:t xml:space="preserve"> </w:t>
            </w:r>
          </w:p>
        </w:tc>
      </w:tr>
      <w:tr w:rsidR="003E038D" w:rsidRPr="00224E21" w:rsidTr="009D23C8">
        <w:trPr>
          <w:trHeight w:val="949"/>
        </w:trPr>
        <w:tc>
          <w:tcPr>
            <w:tcW w:w="4405" w:type="dxa"/>
            <w:tcBorders>
              <w:top w:val="nil"/>
              <w:left w:val="single" w:sz="4" w:space="0" w:color="auto"/>
              <w:bottom w:val="single" w:sz="4" w:space="0" w:color="auto"/>
              <w:right w:val="single" w:sz="4" w:space="0" w:color="auto"/>
            </w:tcBorders>
            <w:noWrap/>
            <w:vAlign w:val="center"/>
          </w:tcPr>
          <w:p w:rsidR="003E038D" w:rsidRPr="00685D99" w:rsidRDefault="003E038D" w:rsidP="009D23C8">
            <w:pPr>
              <w:ind w:left="426"/>
              <w:rPr>
                <w:rFonts w:ascii="Arial" w:hAnsi="Arial" w:cs="Arial"/>
                <w:color w:val="000000"/>
                <w:sz w:val="16"/>
                <w:szCs w:val="16"/>
                <w:lang w:val="es-ES_tradnl"/>
              </w:rPr>
            </w:pPr>
            <w:r w:rsidRPr="00685D99">
              <w:rPr>
                <w:rFonts w:ascii="Arial" w:hAnsi="Arial" w:cs="Arial"/>
                <w:color w:val="000000"/>
                <w:sz w:val="16"/>
                <w:szCs w:val="16"/>
                <w:lang w:val="es-ES_tradnl"/>
              </w:rPr>
              <w:t>D. ENRIQUE ARRIAGA ÁLVAREZ</w:t>
            </w:r>
          </w:p>
          <w:p w:rsidR="003E038D" w:rsidRPr="00685D99" w:rsidRDefault="003E038D" w:rsidP="009D23C8">
            <w:pPr>
              <w:ind w:left="426"/>
              <w:rPr>
                <w:rFonts w:ascii="Arial" w:hAnsi="Arial" w:cs="Arial"/>
                <w:color w:val="000000"/>
                <w:sz w:val="16"/>
                <w:szCs w:val="16"/>
                <w:lang w:val="es-ES_tradnl"/>
              </w:rPr>
            </w:pPr>
            <w:r w:rsidRPr="00685D99">
              <w:rPr>
                <w:rFonts w:ascii="Arial" w:hAnsi="Arial" w:cs="Arial"/>
                <w:color w:val="000000"/>
                <w:sz w:val="16"/>
                <w:szCs w:val="16"/>
                <w:lang w:val="es-ES_tradnl"/>
              </w:rPr>
              <w:t>Consejero Vicepresidente</w:t>
            </w:r>
          </w:p>
        </w:tc>
        <w:tc>
          <w:tcPr>
            <w:tcW w:w="4110" w:type="dxa"/>
            <w:tcBorders>
              <w:top w:val="nil"/>
              <w:left w:val="nil"/>
              <w:bottom w:val="single" w:sz="4" w:space="0" w:color="auto"/>
              <w:right w:val="single" w:sz="4" w:space="0" w:color="auto"/>
            </w:tcBorders>
            <w:noWrap/>
            <w:vAlign w:val="center"/>
          </w:tcPr>
          <w:p w:rsidR="003E038D" w:rsidRPr="00224E21" w:rsidRDefault="003E038D" w:rsidP="009D23C8">
            <w:pPr>
              <w:rPr>
                <w:rFonts w:ascii="Arial" w:hAnsi="Arial" w:cs="Arial"/>
                <w:color w:val="000000"/>
                <w:sz w:val="16"/>
                <w:szCs w:val="16"/>
                <w:highlight w:val="yellow"/>
              </w:rPr>
            </w:pPr>
          </w:p>
        </w:tc>
      </w:tr>
      <w:tr w:rsidR="004F14E8" w:rsidRPr="00224E21" w:rsidTr="009D23C8">
        <w:trPr>
          <w:trHeight w:val="949"/>
        </w:trPr>
        <w:tc>
          <w:tcPr>
            <w:tcW w:w="4405" w:type="dxa"/>
            <w:tcBorders>
              <w:top w:val="nil"/>
              <w:left w:val="single" w:sz="4" w:space="0" w:color="auto"/>
              <w:bottom w:val="single" w:sz="4" w:space="0" w:color="auto"/>
              <w:right w:val="single" w:sz="4" w:space="0" w:color="auto"/>
            </w:tcBorders>
            <w:noWrap/>
            <w:vAlign w:val="center"/>
          </w:tcPr>
          <w:p w:rsidR="004F14E8" w:rsidRPr="00685D99" w:rsidRDefault="004F14E8" w:rsidP="009D23C8">
            <w:pPr>
              <w:ind w:left="426"/>
              <w:rPr>
                <w:rFonts w:ascii="Arial" w:hAnsi="Arial" w:cs="Arial"/>
                <w:color w:val="000000"/>
                <w:sz w:val="16"/>
                <w:szCs w:val="16"/>
                <w:lang w:val="es-ES_tradnl"/>
              </w:rPr>
            </w:pPr>
            <w:r w:rsidRPr="00685D99">
              <w:rPr>
                <w:rFonts w:ascii="Arial" w:hAnsi="Arial" w:cs="Arial"/>
                <w:color w:val="000000"/>
                <w:sz w:val="16"/>
                <w:szCs w:val="16"/>
                <w:lang w:val="es-ES_tradnl"/>
              </w:rPr>
              <w:t>Dña. MARÍA ELENA RODRÍGUEZ HENRÍQUEZ</w:t>
            </w:r>
          </w:p>
          <w:p w:rsidR="004F14E8" w:rsidRPr="00685D99" w:rsidRDefault="004F14E8" w:rsidP="009D23C8">
            <w:pPr>
              <w:ind w:left="426"/>
              <w:rPr>
                <w:rFonts w:ascii="Arial" w:hAnsi="Arial" w:cs="Arial"/>
                <w:color w:val="000000"/>
                <w:sz w:val="16"/>
                <w:szCs w:val="16"/>
              </w:rPr>
            </w:pPr>
            <w:r w:rsidRPr="00685D99">
              <w:rPr>
                <w:rFonts w:ascii="Arial" w:hAnsi="Arial" w:cs="Arial"/>
                <w:color w:val="000000"/>
                <w:sz w:val="16"/>
                <w:szCs w:val="16"/>
                <w:lang w:val="es-ES_tradnl"/>
              </w:rPr>
              <w:t>Consejera Delegada</w:t>
            </w:r>
          </w:p>
        </w:tc>
        <w:tc>
          <w:tcPr>
            <w:tcW w:w="4110" w:type="dxa"/>
            <w:tcBorders>
              <w:top w:val="nil"/>
              <w:left w:val="nil"/>
              <w:bottom w:val="single" w:sz="4" w:space="0" w:color="auto"/>
              <w:right w:val="single" w:sz="4" w:space="0" w:color="auto"/>
            </w:tcBorders>
            <w:noWrap/>
            <w:vAlign w:val="center"/>
          </w:tcPr>
          <w:p w:rsidR="004F14E8" w:rsidRPr="00224E21" w:rsidRDefault="004F14E8" w:rsidP="009D23C8">
            <w:pPr>
              <w:rPr>
                <w:rFonts w:ascii="Arial" w:hAnsi="Arial" w:cs="Arial"/>
                <w:color w:val="000000"/>
                <w:sz w:val="16"/>
                <w:szCs w:val="16"/>
                <w:highlight w:val="yellow"/>
              </w:rPr>
            </w:pPr>
            <w:r w:rsidRPr="00224E21">
              <w:rPr>
                <w:rFonts w:ascii="Arial" w:hAnsi="Arial" w:cs="Arial"/>
                <w:color w:val="000000"/>
                <w:sz w:val="16"/>
                <w:szCs w:val="16"/>
                <w:highlight w:val="yellow"/>
              </w:rPr>
              <w:t xml:space="preserve"> </w:t>
            </w:r>
          </w:p>
        </w:tc>
      </w:tr>
      <w:tr w:rsidR="004F14E8" w:rsidRPr="00224E21" w:rsidTr="009D23C8">
        <w:trPr>
          <w:trHeight w:val="949"/>
        </w:trPr>
        <w:tc>
          <w:tcPr>
            <w:tcW w:w="4405" w:type="dxa"/>
            <w:tcBorders>
              <w:top w:val="nil"/>
              <w:left w:val="single" w:sz="4" w:space="0" w:color="auto"/>
              <w:bottom w:val="single" w:sz="4" w:space="0" w:color="auto"/>
              <w:right w:val="single" w:sz="4" w:space="0" w:color="auto"/>
            </w:tcBorders>
            <w:noWrap/>
            <w:vAlign w:val="center"/>
          </w:tcPr>
          <w:p w:rsidR="004F14E8" w:rsidRPr="00685D99" w:rsidRDefault="004F14E8" w:rsidP="009D23C8">
            <w:pPr>
              <w:ind w:left="426"/>
              <w:rPr>
                <w:rFonts w:ascii="Arial" w:hAnsi="Arial" w:cs="Arial"/>
                <w:color w:val="000000"/>
                <w:sz w:val="16"/>
                <w:szCs w:val="16"/>
              </w:rPr>
            </w:pPr>
            <w:r w:rsidRPr="00685D99">
              <w:rPr>
                <w:rFonts w:ascii="Arial" w:hAnsi="Arial" w:cs="Arial"/>
                <w:color w:val="000000"/>
                <w:sz w:val="16"/>
                <w:szCs w:val="16"/>
              </w:rPr>
              <w:t>D. EDUARDO BALLESTEROS RUÍZ BENÍTEZ DE LUGO.</w:t>
            </w:r>
          </w:p>
          <w:p w:rsidR="004F14E8" w:rsidRPr="00685D99" w:rsidRDefault="004F14E8" w:rsidP="009D23C8">
            <w:pPr>
              <w:ind w:left="426"/>
              <w:rPr>
                <w:rFonts w:ascii="Arial" w:hAnsi="Arial" w:cs="Arial"/>
                <w:color w:val="000000"/>
                <w:sz w:val="16"/>
                <w:szCs w:val="16"/>
              </w:rPr>
            </w:pPr>
            <w:r w:rsidRPr="00685D99">
              <w:rPr>
                <w:rFonts w:ascii="Arial" w:hAnsi="Arial" w:cs="Arial"/>
                <w:color w:val="000000"/>
                <w:sz w:val="16"/>
                <w:szCs w:val="16"/>
              </w:rPr>
              <w:t>Consejero Delegado</w:t>
            </w:r>
          </w:p>
        </w:tc>
        <w:tc>
          <w:tcPr>
            <w:tcW w:w="4110" w:type="dxa"/>
            <w:tcBorders>
              <w:top w:val="nil"/>
              <w:left w:val="nil"/>
              <w:bottom w:val="single" w:sz="4" w:space="0" w:color="auto"/>
              <w:right w:val="single" w:sz="4" w:space="0" w:color="auto"/>
            </w:tcBorders>
            <w:noWrap/>
            <w:vAlign w:val="center"/>
          </w:tcPr>
          <w:p w:rsidR="004F14E8" w:rsidRPr="00224E21" w:rsidRDefault="004F14E8" w:rsidP="009D23C8">
            <w:pPr>
              <w:rPr>
                <w:rFonts w:ascii="Arial" w:hAnsi="Arial" w:cs="Arial"/>
                <w:color w:val="000000"/>
                <w:sz w:val="16"/>
                <w:szCs w:val="16"/>
                <w:highlight w:val="yellow"/>
              </w:rPr>
            </w:pPr>
            <w:r w:rsidRPr="00224E21">
              <w:rPr>
                <w:rFonts w:ascii="Arial" w:hAnsi="Arial" w:cs="Arial"/>
                <w:color w:val="000000"/>
                <w:sz w:val="16"/>
                <w:szCs w:val="16"/>
                <w:highlight w:val="yellow"/>
              </w:rPr>
              <w:t xml:space="preserve"> </w:t>
            </w:r>
          </w:p>
        </w:tc>
      </w:tr>
      <w:tr w:rsidR="004F14E8" w:rsidRPr="00224E21" w:rsidTr="009D23C8">
        <w:trPr>
          <w:trHeight w:val="949"/>
        </w:trPr>
        <w:tc>
          <w:tcPr>
            <w:tcW w:w="4405" w:type="dxa"/>
            <w:tcBorders>
              <w:top w:val="nil"/>
              <w:left w:val="single" w:sz="4" w:space="0" w:color="auto"/>
              <w:bottom w:val="single" w:sz="4" w:space="0" w:color="auto"/>
              <w:right w:val="single" w:sz="4" w:space="0" w:color="auto"/>
            </w:tcBorders>
            <w:noWrap/>
            <w:vAlign w:val="center"/>
          </w:tcPr>
          <w:p w:rsidR="004F14E8" w:rsidRPr="00685D99" w:rsidRDefault="004F14E8" w:rsidP="009D23C8">
            <w:pPr>
              <w:ind w:left="426"/>
              <w:rPr>
                <w:rFonts w:ascii="Arial" w:hAnsi="Arial" w:cs="Arial"/>
                <w:color w:val="000000"/>
                <w:sz w:val="16"/>
                <w:szCs w:val="16"/>
                <w:lang w:val="es-ES_tradnl"/>
              </w:rPr>
            </w:pPr>
            <w:r w:rsidRPr="00685D99">
              <w:rPr>
                <w:rFonts w:ascii="Arial" w:hAnsi="Arial" w:cs="Arial"/>
                <w:color w:val="000000"/>
                <w:sz w:val="16"/>
                <w:szCs w:val="16"/>
                <w:lang w:val="es-ES_tradnl"/>
              </w:rPr>
              <w:t xml:space="preserve">D. </w:t>
            </w:r>
            <w:r w:rsidR="003E038D" w:rsidRPr="00685D99">
              <w:rPr>
                <w:rFonts w:ascii="Arial" w:hAnsi="Arial" w:cs="Arial"/>
                <w:color w:val="000000"/>
                <w:sz w:val="16"/>
                <w:szCs w:val="16"/>
                <w:lang w:val="es-ES_tradnl"/>
              </w:rPr>
              <w:t>DAVID CARBALLO CEBALLOS</w:t>
            </w:r>
          </w:p>
          <w:p w:rsidR="003E038D" w:rsidRPr="00685D99" w:rsidRDefault="003E038D" w:rsidP="009D23C8">
            <w:pPr>
              <w:ind w:left="426"/>
              <w:rPr>
                <w:rFonts w:ascii="Arial" w:hAnsi="Arial" w:cs="Arial"/>
                <w:color w:val="000000"/>
                <w:sz w:val="16"/>
                <w:szCs w:val="16"/>
              </w:rPr>
            </w:pPr>
            <w:r w:rsidRPr="00685D99">
              <w:rPr>
                <w:rFonts w:ascii="Arial" w:hAnsi="Arial" w:cs="Arial"/>
                <w:color w:val="000000"/>
                <w:sz w:val="16"/>
                <w:szCs w:val="16"/>
                <w:lang w:val="es-ES_tradnl"/>
              </w:rPr>
              <w:t>Consejero-Vocal</w:t>
            </w:r>
          </w:p>
        </w:tc>
        <w:tc>
          <w:tcPr>
            <w:tcW w:w="4110" w:type="dxa"/>
            <w:tcBorders>
              <w:top w:val="nil"/>
              <w:left w:val="nil"/>
              <w:bottom w:val="single" w:sz="4" w:space="0" w:color="auto"/>
              <w:right w:val="single" w:sz="4" w:space="0" w:color="auto"/>
            </w:tcBorders>
            <w:noWrap/>
            <w:vAlign w:val="center"/>
          </w:tcPr>
          <w:p w:rsidR="004F14E8" w:rsidRPr="00224E21" w:rsidRDefault="004F14E8" w:rsidP="009D23C8">
            <w:pPr>
              <w:rPr>
                <w:rFonts w:ascii="Arial" w:hAnsi="Arial" w:cs="Arial"/>
                <w:color w:val="000000"/>
                <w:sz w:val="16"/>
                <w:szCs w:val="16"/>
                <w:highlight w:val="yellow"/>
              </w:rPr>
            </w:pPr>
            <w:r w:rsidRPr="00224E21">
              <w:rPr>
                <w:rFonts w:ascii="Arial" w:hAnsi="Arial" w:cs="Arial"/>
                <w:color w:val="000000"/>
                <w:sz w:val="16"/>
                <w:szCs w:val="16"/>
                <w:highlight w:val="yellow"/>
                <w:lang w:val="es-ES_tradnl"/>
              </w:rPr>
              <w:t xml:space="preserve"> </w:t>
            </w:r>
          </w:p>
        </w:tc>
      </w:tr>
      <w:tr w:rsidR="004F14E8" w:rsidRPr="00224E21" w:rsidTr="009D23C8">
        <w:trPr>
          <w:trHeight w:val="949"/>
        </w:trPr>
        <w:tc>
          <w:tcPr>
            <w:tcW w:w="4405" w:type="dxa"/>
            <w:tcBorders>
              <w:top w:val="nil"/>
              <w:left w:val="single" w:sz="4" w:space="0" w:color="auto"/>
              <w:bottom w:val="single" w:sz="4" w:space="0" w:color="auto"/>
              <w:right w:val="single" w:sz="4" w:space="0" w:color="auto"/>
            </w:tcBorders>
            <w:noWrap/>
            <w:vAlign w:val="center"/>
          </w:tcPr>
          <w:p w:rsidR="004F14E8" w:rsidRPr="00685D99" w:rsidRDefault="004F14E8" w:rsidP="009D23C8">
            <w:pPr>
              <w:ind w:left="426"/>
              <w:rPr>
                <w:rFonts w:ascii="Arial" w:hAnsi="Arial" w:cs="Arial"/>
                <w:color w:val="000000"/>
                <w:sz w:val="16"/>
                <w:szCs w:val="16"/>
                <w:lang w:val="es-ES_tradnl"/>
              </w:rPr>
            </w:pPr>
            <w:r w:rsidRPr="00685D99">
              <w:rPr>
                <w:rFonts w:ascii="Arial" w:hAnsi="Arial" w:cs="Arial"/>
                <w:color w:val="000000"/>
                <w:sz w:val="16"/>
                <w:szCs w:val="16"/>
                <w:lang w:val="es-ES_tradnl"/>
              </w:rPr>
              <w:t>D. JAVIER RODRÍGUEZ MEDINA</w:t>
            </w:r>
          </w:p>
          <w:p w:rsidR="003E038D" w:rsidRPr="00685D99" w:rsidRDefault="003E038D" w:rsidP="009D23C8">
            <w:pPr>
              <w:ind w:left="426"/>
              <w:rPr>
                <w:rFonts w:ascii="Arial" w:hAnsi="Arial" w:cs="Arial"/>
                <w:color w:val="000000"/>
                <w:sz w:val="16"/>
                <w:szCs w:val="16"/>
              </w:rPr>
            </w:pPr>
            <w:r w:rsidRPr="00685D99">
              <w:rPr>
                <w:rFonts w:ascii="Arial" w:hAnsi="Arial" w:cs="Arial"/>
                <w:color w:val="000000"/>
                <w:sz w:val="16"/>
                <w:szCs w:val="16"/>
                <w:lang w:val="es-ES_tradnl"/>
              </w:rPr>
              <w:t>Consejero-Vocal</w:t>
            </w:r>
          </w:p>
        </w:tc>
        <w:tc>
          <w:tcPr>
            <w:tcW w:w="4110" w:type="dxa"/>
            <w:tcBorders>
              <w:top w:val="nil"/>
              <w:left w:val="nil"/>
              <w:bottom w:val="single" w:sz="4" w:space="0" w:color="auto"/>
              <w:right w:val="single" w:sz="4" w:space="0" w:color="auto"/>
            </w:tcBorders>
            <w:noWrap/>
            <w:vAlign w:val="center"/>
          </w:tcPr>
          <w:p w:rsidR="004F14E8" w:rsidRPr="00224E21" w:rsidRDefault="004F14E8" w:rsidP="009D23C8">
            <w:pPr>
              <w:rPr>
                <w:rFonts w:ascii="Arial" w:hAnsi="Arial" w:cs="Arial"/>
                <w:color w:val="000000"/>
                <w:sz w:val="16"/>
                <w:szCs w:val="16"/>
                <w:highlight w:val="yellow"/>
              </w:rPr>
            </w:pPr>
            <w:r w:rsidRPr="00224E21">
              <w:rPr>
                <w:rFonts w:ascii="Arial" w:hAnsi="Arial" w:cs="Arial"/>
                <w:color w:val="000000"/>
                <w:sz w:val="16"/>
                <w:szCs w:val="16"/>
                <w:highlight w:val="yellow"/>
              </w:rPr>
              <w:t xml:space="preserve"> </w:t>
            </w:r>
          </w:p>
        </w:tc>
      </w:tr>
      <w:tr w:rsidR="004F14E8" w:rsidRPr="00224E21" w:rsidTr="009D23C8">
        <w:trPr>
          <w:trHeight w:val="949"/>
        </w:trPr>
        <w:tc>
          <w:tcPr>
            <w:tcW w:w="4405" w:type="dxa"/>
            <w:tcBorders>
              <w:top w:val="nil"/>
              <w:left w:val="single" w:sz="4" w:space="0" w:color="auto"/>
              <w:bottom w:val="single" w:sz="4" w:space="0" w:color="auto"/>
              <w:right w:val="single" w:sz="4" w:space="0" w:color="auto"/>
            </w:tcBorders>
            <w:noWrap/>
            <w:vAlign w:val="center"/>
          </w:tcPr>
          <w:p w:rsidR="004F14E8" w:rsidRPr="00685D99" w:rsidRDefault="004F14E8" w:rsidP="009D23C8">
            <w:pPr>
              <w:ind w:left="426"/>
              <w:rPr>
                <w:rFonts w:ascii="Arial" w:hAnsi="Arial" w:cs="Arial"/>
                <w:color w:val="000000"/>
                <w:sz w:val="16"/>
                <w:szCs w:val="16"/>
                <w:lang w:val="es-ES_tradnl"/>
              </w:rPr>
            </w:pPr>
            <w:r w:rsidRPr="00685D99">
              <w:rPr>
                <w:rFonts w:ascii="Arial" w:hAnsi="Arial" w:cs="Arial"/>
                <w:color w:val="000000"/>
                <w:sz w:val="16"/>
                <w:szCs w:val="16"/>
                <w:lang w:val="es-ES_tradnl"/>
              </w:rPr>
              <w:t>D. GABRIEL MEGIAS MARTINEZ</w:t>
            </w:r>
          </w:p>
          <w:p w:rsidR="004F14E8" w:rsidRPr="00685D99" w:rsidRDefault="004F14E8" w:rsidP="009D23C8">
            <w:pPr>
              <w:ind w:left="426"/>
              <w:rPr>
                <w:rFonts w:ascii="Arial" w:hAnsi="Arial" w:cs="Arial"/>
                <w:color w:val="000000"/>
                <w:sz w:val="16"/>
                <w:szCs w:val="16"/>
                <w:lang w:val="es-ES_tradnl"/>
              </w:rPr>
            </w:pPr>
            <w:r w:rsidRPr="00685D99">
              <w:rPr>
                <w:rFonts w:ascii="Arial" w:hAnsi="Arial" w:cs="Arial"/>
                <w:color w:val="000000"/>
                <w:sz w:val="16"/>
                <w:szCs w:val="16"/>
                <w:lang w:val="es-ES_tradnl"/>
              </w:rPr>
              <w:t>ITC, S.A.</w:t>
            </w:r>
          </w:p>
          <w:p w:rsidR="003E038D" w:rsidRPr="00685D99" w:rsidRDefault="003E038D" w:rsidP="009D23C8">
            <w:pPr>
              <w:ind w:left="426"/>
              <w:rPr>
                <w:rFonts w:ascii="Arial" w:hAnsi="Arial" w:cs="Arial"/>
                <w:color w:val="000000"/>
                <w:sz w:val="16"/>
                <w:szCs w:val="16"/>
              </w:rPr>
            </w:pPr>
            <w:r w:rsidRPr="00685D99">
              <w:rPr>
                <w:rFonts w:ascii="Arial" w:hAnsi="Arial" w:cs="Arial"/>
                <w:color w:val="000000"/>
                <w:sz w:val="16"/>
                <w:szCs w:val="16"/>
                <w:lang w:val="es-ES_tradnl"/>
              </w:rPr>
              <w:t>Consejero-Vocal</w:t>
            </w:r>
          </w:p>
        </w:tc>
        <w:tc>
          <w:tcPr>
            <w:tcW w:w="4110" w:type="dxa"/>
            <w:tcBorders>
              <w:top w:val="nil"/>
              <w:left w:val="nil"/>
              <w:bottom w:val="single" w:sz="4" w:space="0" w:color="auto"/>
              <w:right w:val="single" w:sz="4" w:space="0" w:color="auto"/>
            </w:tcBorders>
            <w:noWrap/>
            <w:vAlign w:val="center"/>
          </w:tcPr>
          <w:p w:rsidR="004F14E8" w:rsidRPr="00224E21" w:rsidRDefault="004F14E8" w:rsidP="009D23C8">
            <w:pPr>
              <w:rPr>
                <w:rFonts w:ascii="Arial" w:hAnsi="Arial" w:cs="Arial"/>
                <w:color w:val="000000"/>
                <w:sz w:val="16"/>
                <w:szCs w:val="16"/>
                <w:highlight w:val="yellow"/>
              </w:rPr>
            </w:pPr>
            <w:r w:rsidRPr="00224E21">
              <w:rPr>
                <w:rFonts w:ascii="Arial" w:hAnsi="Arial" w:cs="Arial"/>
                <w:color w:val="000000"/>
                <w:sz w:val="16"/>
                <w:szCs w:val="16"/>
                <w:highlight w:val="yellow"/>
                <w:lang w:val="es-ES_tradnl"/>
              </w:rPr>
              <w:t xml:space="preserve"> </w:t>
            </w:r>
          </w:p>
        </w:tc>
      </w:tr>
      <w:tr w:rsidR="004F14E8" w:rsidRPr="00224E21" w:rsidTr="009D23C8">
        <w:trPr>
          <w:trHeight w:val="949"/>
        </w:trPr>
        <w:tc>
          <w:tcPr>
            <w:tcW w:w="4405" w:type="dxa"/>
            <w:tcBorders>
              <w:top w:val="nil"/>
              <w:left w:val="single" w:sz="4" w:space="0" w:color="auto"/>
              <w:bottom w:val="single" w:sz="4" w:space="0" w:color="auto"/>
              <w:right w:val="single" w:sz="4" w:space="0" w:color="auto"/>
            </w:tcBorders>
            <w:noWrap/>
            <w:vAlign w:val="center"/>
          </w:tcPr>
          <w:p w:rsidR="004F14E8" w:rsidRPr="00685D99" w:rsidRDefault="004F14E8" w:rsidP="009D23C8">
            <w:pPr>
              <w:ind w:left="426"/>
              <w:rPr>
                <w:rFonts w:ascii="Arial" w:hAnsi="Arial" w:cs="Arial"/>
                <w:color w:val="000000"/>
                <w:sz w:val="16"/>
                <w:szCs w:val="16"/>
                <w:lang w:val="es-ES_tradnl"/>
              </w:rPr>
            </w:pPr>
            <w:r w:rsidRPr="00685D99">
              <w:rPr>
                <w:rFonts w:ascii="Arial" w:hAnsi="Arial" w:cs="Arial"/>
                <w:color w:val="000000"/>
                <w:sz w:val="16"/>
                <w:szCs w:val="16"/>
                <w:lang w:val="es-ES_tradnl"/>
              </w:rPr>
              <w:t>D</w:t>
            </w:r>
            <w:r w:rsidR="00685D99" w:rsidRPr="00685D99">
              <w:rPr>
                <w:rFonts w:ascii="Arial" w:hAnsi="Arial" w:cs="Arial"/>
                <w:color w:val="000000"/>
                <w:sz w:val="16"/>
                <w:szCs w:val="16"/>
                <w:lang w:val="es-ES_tradnl"/>
              </w:rPr>
              <w:t>ña.</w:t>
            </w:r>
            <w:r w:rsidRPr="00685D99">
              <w:rPr>
                <w:rFonts w:ascii="Arial" w:hAnsi="Arial" w:cs="Arial"/>
                <w:color w:val="000000"/>
                <w:sz w:val="16"/>
                <w:szCs w:val="16"/>
                <w:lang w:val="es-ES_tradnl"/>
              </w:rPr>
              <w:t xml:space="preserve"> </w:t>
            </w:r>
            <w:r w:rsidR="00685D99" w:rsidRPr="00685D99">
              <w:rPr>
                <w:rFonts w:ascii="Arial" w:hAnsi="Arial" w:cs="Arial"/>
                <w:color w:val="000000"/>
                <w:sz w:val="16"/>
                <w:szCs w:val="16"/>
                <w:lang w:val="es-ES_tradnl"/>
              </w:rPr>
              <w:t>MARIA ARANZAZU ARTAL DIEZ</w:t>
            </w:r>
          </w:p>
          <w:p w:rsidR="00685D99" w:rsidRPr="00685D99" w:rsidRDefault="00685D99" w:rsidP="009D23C8">
            <w:pPr>
              <w:ind w:left="426"/>
              <w:rPr>
                <w:rFonts w:ascii="Arial" w:hAnsi="Arial" w:cs="Arial"/>
                <w:color w:val="000000"/>
                <w:sz w:val="16"/>
                <w:szCs w:val="16"/>
              </w:rPr>
            </w:pPr>
            <w:r w:rsidRPr="00685D99">
              <w:rPr>
                <w:rFonts w:ascii="Arial" w:hAnsi="Arial" w:cs="Arial"/>
                <w:color w:val="000000"/>
                <w:sz w:val="16"/>
                <w:szCs w:val="16"/>
                <w:lang w:val="es-ES_tradnl"/>
              </w:rPr>
              <w:t>Consejera-Vocal</w:t>
            </w:r>
          </w:p>
        </w:tc>
        <w:tc>
          <w:tcPr>
            <w:tcW w:w="4110" w:type="dxa"/>
            <w:tcBorders>
              <w:top w:val="nil"/>
              <w:left w:val="nil"/>
              <w:bottom w:val="single" w:sz="4" w:space="0" w:color="auto"/>
              <w:right w:val="single" w:sz="4" w:space="0" w:color="auto"/>
            </w:tcBorders>
            <w:noWrap/>
            <w:vAlign w:val="center"/>
          </w:tcPr>
          <w:p w:rsidR="004F14E8" w:rsidRPr="00224E21" w:rsidRDefault="004F14E8" w:rsidP="009D23C8">
            <w:pPr>
              <w:rPr>
                <w:rFonts w:ascii="Arial" w:hAnsi="Arial" w:cs="Arial"/>
                <w:color w:val="000000"/>
                <w:sz w:val="16"/>
                <w:szCs w:val="16"/>
                <w:highlight w:val="yellow"/>
              </w:rPr>
            </w:pPr>
            <w:r w:rsidRPr="00224E21">
              <w:rPr>
                <w:rFonts w:ascii="Arial" w:hAnsi="Arial" w:cs="Arial"/>
                <w:color w:val="000000"/>
                <w:sz w:val="16"/>
                <w:szCs w:val="16"/>
                <w:highlight w:val="yellow"/>
                <w:lang w:val="es-ES_tradnl"/>
              </w:rPr>
              <w:t xml:space="preserve"> </w:t>
            </w:r>
          </w:p>
        </w:tc>
      </w:tr>
      <w:tr w:rsidR="004F14E8" w:rsidRPr="00224E21" w:rsidTr="009D23C8">
        <w:trPr>
          <w:trHeight w:val="949"/>
        </w:trPr>
        <w:tc>
          <w:tcPr>
            <w:tcW w:w="4405" w:type="dxa"/>
            <w:tcBorders>
              <w:top w:val="single" w:sz="4" w:space="0" w:color="auto"/>
              <w:left w:val="single" w:sz="4" w:space="0" w:color="auto"/>
              <w:bottom w:val="single" w:sz="4" w:space="0" w:color="auto"/>
              <w:right w:val="single" w:sz="4" w:space="0" w:color="auto"/>
            </w:tcBorders>
            <w:noWrap/>
            <w:vAlign w:val="center"/>
          </w:tcPr>
          <w:p w:rsidR="004F14E8" w:rsidRPr="00685D99" w:rsidRDefault="004F14E8" w:rsidP="009D23C8">
            <w:pPr>
              <w:ind w:left="426"/>
              <w:rPr>
                <w:rFonts w:ascii="Arial" w:hAnsi="Arial" w:cs="Arial"/>
                <w:color w:val="000000"/>
                <w:sz w:val="16"/>
                <w:szCs w:val="16"/>
              </w:rPr>
            </w:pPr>
            <w:r w:rsidRPr="00685D99">
              <w:rPr>
                <w:rFonts w:ascii="Arial" w:hAnsi="Arial" w:cs="Arial"/>
                <w:color w:val="000000"/>
                <w:sz w:val="16"/>
                <w:szCs w:val="16"/>
              </w:rPr>
              <w:t xml:space="preserve">Dña. </w:t>
            </w:r>
            <w:r w:rsidR="00685D99" w:rsidRPr="00685D99">
              <w:rPr>
                <w:rFonts w:ascii="Arial" w:hAnsi="Arial" w:cs="Arial"/>
                <w:color w:val="000000"/>
                <w:sz w:val="16"/>
                <w:szCs w:val="16"/>
              </w:rPr>
              <w:t>MARÍA ISABEL GARCÍA HERNÁNDEZ</w:t>
            </w:r>
          </w:p>
          <w:p w:rsidR="00685D99" w:rsidRPr="00685D99" w:rsidRDefault="00685D99" w:rsidP="009D23C8">
            <w:pPr>
              <w:ind w:left="426"/>
              <w:rPr>
                <w:rFonts w:ascii="Arial" w:hAnsi="Arial" w:cs="Arial"/>
                <w:color w:val="000000"/>
                <w:sz w:val="16"/>
                <w:szCs w:val="16"/>
              </w:rPr>
            </w:pPr>
            <w:r w:rsidRPr="00685D99">
              <w:rPr>
                <w:rFonts w:ascii="Arial" w:hAnsi="Arial" w:cs="Arial"/>
                <w:color w:val="000000"/>
                <w:sz w:val="16"/>
                <w:szCs w:val="16"/>
              </w:rPr>
              <w:t>Consejera-Vocal</w:t>
            </w:r>
          </w:p>
        </w:tc>
        <w:tc>
          <w:tcPr>
            <w:tcW w:w="4110" w:type="dxa"/>
            <w:tcBorders>
              <w:top w:val="single" w:sz="4" w:space="0" w:color="auto"/>
              <w:left w:val="nil"/>
              <w:bottom w:val="single" w:sz="4" w:space="0" w:color="auto"/>
              <w:right w:val="single" w:sz="4" w:space="0" w:color="auto"/>
            </w:tcBorders>
            <w:noWrap/>
            <w:vAlign w:val="center"/>
          </w:tcPr>
          <w:p w:rsidR="004F14E8" w:rsidRPr="00224E21" w:rsidRDefault="004F14E8" w:rsidP="009D23C8">
            <w:pPr>
              <w:rPr>
                <w:rFonts w:ascii="Arial" w:hAnsi="Arial" w:cs="Arial"/>
                <w:color w:val="000000"/>
                <w:sz w:val="16"/>
                <w:szCs w:val="16"/>
                <w:highlight w:val="yellow"/>
              </w:rPr>
            </w:pPr>
            <w:r w:rsidRPr="00224E21">
              <w:rPr>
                <w:rFonts w:ascii="Arial" w:hAnsi="Arial" w:cs="Arial"/>
                <w:color w:val="000000"/>
                <w:sz w:val="16"/>
                <w:szCs w:val="16"/>
                <w:highlight w:val="yellow"/>
              </w:rPr>
              <w:t xml:space="preserve"> </w:t>
            </w:r>
          </w:p>
        </w:tc>
      </w:tr>
      <w:tr w:rsidR="004F14E8" w:rsidRPr="00224E21" w:rsidTr="009D23C8">
        <w:trPr>
          <w:trHeight w:val="949"/>
        </w:trPr>
        <w:tc>
          <w:tcPr>
            <w:tcW w:w="4405" w:type="dxa"/>
            <w:tcBorders>
              <w:top w:val="single" w:sz="4" w:space="0" w:color="auto"/>
              <w:left w:val="single" w:sz="4" w:space="0" w:color="auto"/>
              <w:bottom w:val="single" w:sz="4" w:space="0" w:color="auto"/>
              <w:right w:val="single" w:sz="4" w:space="0" w:color="auto"/>
            </w:tcBorders>
            <w:noWrap/>
            <w:vAlign w:val="center"/>
          </w:tcPr>
          <w:p w:rsidR="004F14E8" w:rsidRPr="00685D99" w:rsidRDefault="004F14E8" w:rsidP="009D23C8">
            <w:pPr>
              <w:ind w:left="426"/>
              <w:rPr>
                <w:rFonts w:ascii="Arial" w:hAnsi="Arial" w:cs="Arial"/>
                <w:color w:val="000000"/>
                <w:sz w:val="16"/>
                <w:szCs w:val="16"/>
              </w:rPr>
            </w:pPr>
            <w:r w:rsidRPr="00685D99">
              <w:rPr>
                <w:rFonts w:ascii="Arial" w:hAnsi="Arial" w:cs="Arial"/>
                <w:color w:val="000000"/>
                <w:sz w:val="16"/>
                <w:szCs w:val="16"/>
              </w:rPr>
              <w:t>Dña. MARÍA JOSÉ BELDA DÍAZ</w:t>
            </w:r>
          </w:p>
          <w:p w:rsidR="00685D99" w:rsidRPr="00685D99" w:rsidRDefault="00685D99" w:rsidP="009D23C8">
            <w:pPr>
              <w:ind w:left="426"/>
              <w:rPr>
                <w:rFonts w:ascii="Arial" w:hAnsi="Arial" w:cs="Arial"/>
                <w:color w:val="000000"/>
                <w:sz w:val="16"/>
                <w:szCs w:val="16"/>
              </w:rPr>
            </w:pPr>
            <w:r w:rsidRPr="00685D99">
              <w:rPr>
                <w:rFonts w:ascii="Arial" w:hAnsi="Arial" w:cs="Arial"/>
                <w:color w:val="000000"/>
                <w:sz w:val="16"/>
                <w:szCs w:val="16"/>
              </w:rPr>
              <w:t>Consejera-Vocal</w:t>
            </w:r>
          </w:p>
        </w:tc>
        <w:tc>
          <w:tcPr>
            <w:tcW w:w="4110" w:type="dxa"/>
            <w:tcBorders>
              <w:top w:val="single" w:sz="4" w:space="0" w:color="auto"/>
              <w:left w:val="nil"/>
              <w:bottom w:val="single" w:sz="4" w:space="0" w:color="auto"/>
              <w:right w:val="single" w:sz="4" w:space="0" w:color="auto"/>
            </w:tcBorders>
            <w:noWrap/>
            <w:vAlign w:val="center"/>
          </w:tcPr>
          <w:p w:rsidR="004F14E8" w:rsidRPr="00224E21" w:rsidRDefault="004F14E8" w:rsidP="009D23C8">
            <w:pPr>
              <w:rPr>
                <w:rFonts w:ascii="Arial" w:hAnsi="Arial" w:cs="Arial"/>
                <w:color w:val="000000"/>
                <w:sz w:val="16"/>
                <w:szCs w:val="16"/>
                <w:highlight w:val="yellow"/>
              </w:rPr>
            </w:pPr>
          </w:p>
        </w:tc>
      </w:tr>
      <w:tr w:rsidR="004F14E8" w:rsidRPr="00224E21" w:rsidTr="009D23C8">
        <w:trPr>
          <w:trHeight w:val="949"/>
        </w:trPr>
        <w:tc>
          <w:tcPr>
            <w:tcW w:w="4405" w:type="dxa"/>
            <w:tcBorders>
              <w:top w:val="single" w:sz="4" w:space="0" w:color="auto"/>
              <w:left w:val="single" w:sz="4" w:space="0" w:color="auto"/>
              <w:bottom w:val="single" w:sz="4" w:space="0" w:color="auto"/>
              <w:right w:val="single" w:sz="4" w:space="0" w:color="auto"/>
            </w:tcBorders>
            <w:noWrap/>
            <w:vAlign w:val="center"/>
          </w:tcPr>
          <w:p w:rsidR="004F14E8" w:rsidRPr="00685D99" w:rsidRDefault="004F14E8" w:rsidP="009D23C8">
            <w:pPr>
              <w:ind w:left="426"/>
              <w:rPr>
                <w:rFonts w:ascii="Arial" w:hAnsi="Arial" w:cs="Arial"/>
                <w:color w:val="000000"/>
                <w:sz w:val="16"/>
                <w:szCs w:val="16"/>
              </w:rPr>
            </w:pPr>
            <w:r w:rsidRPr="00685D99">
              <w:rPr>
                <w:rFonts w:ascii="Arial" w:hAnsi="Arial" w:cs="Arial"/>
                <w:color w:val="000000"/>
                <w:sz w:val="16"/>
                <w:szCs w:val="16"/>
              </w:rPr>
              <w:t>Dña</w:t>
            </w:r>
            <w:r w:rsidR="00685D99" w:rsidRPr="00685D99">
              <w:rPr>
                <w:rFonts w:ascii="Arial" w:hAnsi="Arial" w:cs="Arial"/>
                <w:color w:val="000000"/>
                <w:sz w:val="16"/>
                <w:szCs w:val="16"/>
              </w:rPr>
              <w:t>. LIDIA PEREIRA SAAVEDRA</w:t>
            </w:r>
          </w:p>
          <w:p w:rsidR="00685D99" w:rsidRPr="00685D99" w:rsidRDefault="00685D99" w:rsidP="009D23C8">
            <w:pPr>
              <w:ind w:left="426"/>
              <w:rPr>
                <w:rFonts w:ascii="Arial" w:hAnsi="Arial" w:cs="Arial"/>
                <w:color w:val="000000"/>
                <w:sz w:val="16"/>
                <w:szCs w:val="16"/>
              </w:rPr>
            </w:pPr>
            <w:r w:rsidRPr="00685D99">
              <w:rPr>
                <w:rFonts w:ascii="Arial" w:hAnsi="Arial" w:cs="Arial"/>
                <w:color w:val="000000"/>
                <w:sz w:val="16"/>
                <w:szCs w:val="16"/>
              </w:rPr>
              <w:t>Consejera-Vocal</w:t>
            </w:r>
          </w:p>
        </w:tc>
        <w:tc>
          <w:tcPr>
            <w:tcW w:w="4110" w:type="dxa"/>
            <w:tcBorders>
              <w:top w:val="single" w:sz="4" w:space="0" w:color="auto"/>
              <w:left w:val="nil"/>
              <w:bottom w:val="single" w:sz="4" w:space="0" w:color="auto"/>
              <w:right w:val="single" w:sz="4" w:space="0" w:color="auto"/>
            </w:tcBorders>
            <w:noWrap/>
            <w:vAlign w:val="center"/>
          </w:tcPr>
          <w:p w:rsidR="004F14E8" w:rsidRPr="00224E21" w:rsidRDefault="004F14E8" w:rsidP="009D23C8">
            <w:pPr>
              <w:rPr>
                <w:rFonts w:ascii="Arial" w:hAnsi="Arial" w:cs="Arial"/>
                <w:color w:val="000000"/>
                <w:sz w:val="16"/>
                <w:szCs w:val="16"/>
                <w:highlight w:val="yellow"/>
              </w:rPr>
            </w:pPr>
          </w:p>
        </w:tc>
      </w:tr>
      <w:tr w:rsidR="004F14E8" w:rsidRPr="00E903EF" w:rsidTr="009D23C8">
        <w:trPr>
          <w:trHeight w:val="949"/>
        </w:trPr>
        <w:tc>
          <w:tcPr>
            <w:tcW w:w="4405" w:type="dxa"/>
            <w:tcBorders>
              <w:top w:val="single" w:sz="4" w:space="0" w:color="auto"/>
              <w:left w:val="single" w:sz="4" w:space="0" w:color="auto"/>
              <w:bottom w:val="single" w:sz="4" w:space="0" w:color="auto"/>
              <w:right w:val="single" w:sz="4" w:space="0" w:color="auto"/>
            </w:tcBorders>
            <w:noWrap/>
            <w:vAlign w:val="center"/>
          </w:tcPr>
          <w:p w:rsidR="004F14E8" w:rsidRPr="00685D99" w:rsidRDefault="004F14E8" w:rsidP="009D23C8">
            <w:pPr>
              <w:ind w:left="426"/>
              <w:rPr>
                <w:rFonts w:ascii="Arial" w:hAnsi="Arial" w:cs="Arial"/>
                <w:color w:val="000000"/>
                <w:sz w:val="16"/>
                <w:szCs w:val="16"/>
              </w:rPr>
            </w:pPr>
            <w:r w:rsidRPr="00685D99">
              <w:rPr>
                <w:rFonts w:ascii="Arial" w:hAnsi="Arial" w:cs="Arial"/>
                <w:color w:val="000000"/>
                <w:sz w:val="16"/>
                <w:szCs w:val="16"/>
              </w:rPr>
              <w:t>D. VALENTÍN GONZÁLEZ ÉVORA</w:t>
            </w:r>
          </w:p>
          <w:p w:rsidR="003E038D" w:rsidRPr="00685D99" w:rsidRDefault="003E038D" w:rsidP="009D23C8">
            <w:pPr>
              <w:ind w:left="426"/>
              <w:rPr>
                <w:rFonts w:ascii="Arial" w:hAnsi="Arial" w:cs="Arial"/>
                <w:color w:val="000000"/>
                <w:sz w:val="16"/>
                <w:szCs w:val="16"/>
              </w:rPr>
            </w:pPr>
            <w:r w:rsidRPr="00685D99">
              <w:rPr>
                <w:rFonts w:ascii="Arial" w:hAnsi="Arial" w:cs="Arial"/>
                <w:color w:val="000000"/>
                <w:sz w:val="16"/>
                <w:szCs w:val="16"/>
              </w:rPr>
              <w:t>Consejero-Vocal</w:t>
            </w:r>
          </w:p>
        </w:tc>
        <w:tc>
          <w:tcPr>
            <w:tcW w:w="4110" w:type="dxa"/>
            <w:tcBorders>
              <w:top w:val="single" w:sz="4" w:space="0" w:color="auto"/>
              <w:left w:val="nil"/>
              <w:bottom w:val="single" w:sz="4" w:space="0" w:color="auto"/>
              <w:right w:val="single" w:sz="4" w:space="0" w:color="auto"/>
            </w:tcBorders>
            <w:noWrap/>
            <w:vAlign w:val="center"/>
          </w:tcPr>
          <w:p w:rsidR="004F14E8" w:rsidRPr="00E903EF" w:rsidRDefault="004F14E8" w:rsidP="009D23C8">
            <w:pPr>
              <w:rPr>
                <w:rFonts w:ascii="Arial" w:hAnsi="Arial" w:cs="Arial"/>
                <w:color w:val="000000"/>
                <w:sz w:val="16"/>
                <w:szCs w:val="16"/>
              </w:rPr>
            </w:pPr>
          </w:p>
        </w:tc>
      </w:tr>
    </w:tbl>
    <w:p w:rsidR="00F767D9" w:rsidRDefault="00F767D9">
      <w:pPr>
        <w:rPr>
          <w:rFonts w:ascii="Arial" w:hAnsi="Arial" w:cs="Arial"/>
          <w:b/>
          <w:spacing w:val="-3"/>
          <w:sz w:val="16"/>
          <w:szCs w:val="16"/>
        </w:rPr>
      </w:pPr>
    </w:p>
    <w:sectPr w:rsidR="00F767D9" w:rsidSect="00224E21">
      <w:pgSz w:w="11906" w:h="16838" w:code="9"/>
      <w:pgMar w:top="1701" w:right="1418" w:bottom="1134" w:left="1701" w:header="567" w:footer="68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7C3" w:rsidRDefault="00E627C3">
      <w:r>
        <w:separator/>
      </w:r>
    </w:p>
  </w:endnote>
  <w:endnote w:type="continuationSeparator" w:id="0">
    <w:p w:rsidR="00E627C3" w:rsidRDefault="00E627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bertus Medium">
    <w:altName w:val="Candara"/>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DFF" w:rsidRDefault="00543DF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DFF" w:rsidRDefault="00543DFF">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DFF" w:rsidRDefault="00543DFF">
    <w:pPr>
      <w:pStyle w:val="Piedepgin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DFF" w:rsidRDefault="00543DFF">
    <w:pPr>
      <w:pStyle w:val="Piedepgina"/>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DFF" w:rsidRPr="000B2459" w:rsidRDefault="00543DFF" w:rsidP="007D57F5">
    <w:pPr>
      <w:pStyle w:val="Piedepgina"/>
      <w:pBdr>
        <w:top w:val="single" w:sz="4" w:space="1" w:color="auto"/>
      </w:pBdr>
      <w:tabs>
        <w:tab w:val="clear" w:pos="8504"/>
        <w:tab w:val="left" w:pos="8222"/>
        <w:tab w:val="right" w:pos="9356"/>
      </w:tabs>
      <w:rPr>
        <w:rFonts w:ascii="Arial" w:hAnsi="Arial" w:cs="Arial"/>
        <w:sz w:val="16"/>
        <w:szCs w:val="16"/>
      </w:rPr>
    </w:pPr>
    <w:r>
      <w:rPr>
        <w:rFonts w:ascii="Arial" w:hAnsi="Arial" w:cs="Arial"/>
        <w:color w:val="000000"/>
        <w:sz w:val="16"/>
        <w:szCs w:val="16"/>
      </w:rPr>
      <w:t>Cuentas Anuales ITER S.A.- Ejercicio 2021</w:t>
    </w:r>
    <w:r>
      <w:rPr>
        <w:rFonts w:ascii="Arial" w:hAnsi="Arial" w:cs="Arial"/>
        <w:color w:val="000000"/>
        <w:sz w:val="16"/>
        <w:szCs w:val="16"/>
      </w:rPr>
      <w:tab/>
    </w:r>
    <w:r>
      <w:rPr>
        <w:rFonts w:ascii="Arial" w:hAnsi="Arial" w:cs="Arial"/>
        <w:color w:val="000000"/>
        <w:sz w:val="16"/>
        <w:szCs w:val="16"/>
      </w:rPr>
      <w:tab/>
    </w:r>
    <w:r w:rsidR="00A70231" w:rsidRPr="000B2459">
      <w:rPr>
        <w:rFonts w:ascii="Arial" w:hAnsi="Arial" w:cs="Arial"/>
        <w:sz w:val="16"/>
        <w:szCs w:val="16"/>
      </w:rPr>
      <w:fldChar w:fldCharType="begin"/>
    </w:r>
    <w:r w:rsidRPr="000B2459">
      <w:rPr>
        <w:rFonts w:ascii="Arial" w:hAnsi="Arial" w:cs="Arial"/>
        <w:sz w:val="16"/>
        <w:szCs w:val="16"/>
      </w:rPr>
      <w:instrText xml:space="preserve"> PAGE </w:instrText>
    </w:r>
    <w:r w:rsidR="00A70231" w:rsidRPr="000B2459">
      <w:rPr>
        <w:rFonts w:ascii="Arial" w:hAnsi="Arial" w:cs="Arial"/>
        <w:sz w:val="16"/>
        <w:szCs w:val="16"/>
      </w:rPr>
      <w:fldChar w:fldCharType="separate"/>
    </w:r>
    <w:r w:rsidR="00162F7C">
      <w:rPr>
        <w:rFonts w:ascii="Arial" w:hAnsi="Arial" w:cs="Arial"/>
        <w:noProof/>
        <w:sz w:val="16"/>
        <w:szCs w:val="16"/>
      </w:rPr>
      <w:t>5</w:t>
    </w:r>
    <w:r w:rsidR="00A70231" w:rsidRPr="000B2459">
      <w:rPr>
        <w:rFonts w:ascii="Arial" w:hAnsi="Arial" w:cs="Arial"/>
        <w:noProof/>
        <w:sz w:val="16"/>
        <w:szCs w:val="16"/>
      </w:rPr>
      <w:fldChar w:fldCharType="end"/>
    </w:r>
  </w:p>
  <w:p w:rsidR="00543DFF" w:rsidRPr="000B2459" w:rsidRDefault="00543DFF" w:rsidP="000B2459">
    <w:pPr>
      <w:jc w:val="center"/>
      <w:rPr>
        <w:rFonts w:ascii="Arial" w:hAnsi="Arial" w:cs="Arial"/>
        <w:sz w:val="16"/>
        <w:szCs w:val="16"/>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DFF" w:rsidRDefault="00543DFF">
    <w:pPr>
      <w:pStyle w:val="Piedepgina"/>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DFF" w:rsidRPr="007D57F5" w:rsidRDefault="00543DFF" w:rsidP="00224E21">
    <w:pPr>
      <w:pStyle w:val="Piedepgina"/>
      <w:pBdr>
        <w:top w:val="single" w:sz="4" w:space="1" w:color="auto"/>
      </w:pBdr>
      <w:tabs>
        <w:tab w:val="clear" w:pos="8504"/>
        <w:tab w:val="left" w:pos="8222"/>
      </w:tabs>
      <w:ind w:right="-2"/>
      <w:rPr>
        <w:rFonts w:ascii="Arial" w:hAnsi="Arial" w:cs="Arial"/>
        <w:sz w:val="16"/>
        <w:szCs w:val="16"/>
      </w:rPr>
    </w:pPr>
    <w:r>
      <w:rPr>
        <w:rFonts w:ascii="Arial" w:hAnsi="Arial" w:cs="Arial"/>
        <w:color w:val="000000"/>
        <w:sz w:val="16"/>
        <w:szCs w:val="16"/>
      </w:rPr>
      <w:t>Cuentas Anuales ITER S.A.- Ejercicio 2021</w:t>
    </w:r>
    <w:r>
      <w:rPr>
        <w:rFonts w:ascii="Arial" w:hAnsi="Arial" w:cs="Arial"/>
        <w:color w:val="000000"/>
        <w:sz w:val="16"/>
        <w:szCs w:val="16"/>
      </w:rPr>
      <w:tab/>
    </w:r>
    <w:r>
      <w:rPr>
        <w:rFonts w:ascii="Arial" w:hAnsi="Arial" w:cs="Arial"/>
        <w:color w:val="000000"/>
        <w:sz w:val="16"/>
        <w:szCs w:val="16"/>
      </w:rPr>
      <w:tab/>
    </w:r>
    <w:r w:rsidR="00A70231" w:rsidRPr="000B2459">
      <w:rPr>
        <w:rFonts w:ascii="Arial" w:hAnsi="Arial" w:cs="Arial"/>
        <w:sz w:val="16"/>
        <w:szCs w:val="16"/>
      </w:rPr>
      <w:fldChar w:fldCharType="begin"/>
    </w:r>
    <w:r w:rsidRPr="000B2459">
      <w:rPr>
        <w:rFonts w:ascii="Arial" w:hAnsi="Arial" w:cs="Arial"/>
        <w:sz w:val="16"/>
        <w:szCs w:val="16"/>
      </w:rPr>
      <w:instrText xml:space="preserve"> PAGE </w:instrText>
    </w:r>
    <w:r w:rsidR="00A70231" w:rsidRPr="000B2459">
      <w:rPr>
        <w:rFonts w:ascii="Arial" w:hAnsi="Arial" w:cs="Arial"/>
        <w:sz w:val="16"/>
        <w:szCs w:val="16"/>
      </w:rPr>
      <w:fldChar w:fldCharType="separate"/>
    </w:r>
    <w:r w:rsidR="00162F7C">
      <w:rPr>
        <w:rFonts w:ascii="Arial" w:hAnsi="Arial" w:cs="Arial"/>
        <w:noProof/>
        <w:sz w:val="16"/>
        <w:szCs w:val="16"/>
      </w:rPr>
      <w:t>38</w:t>
    </w:r>
    <w:r w:rsidR="00A70231" w:rsidRPr="000B2459">
      <w:rPr>
        <w:rFonts w:ascii="Arial" w:hAnsi="Arial" w:cs="Arial"/>
        <w:noProof/>
        <w:sz w:val="16"/>
        <w:szCs w:val="16"/>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DFF" w:rsidRPr="00215092" w:rsidRDefault="00543DFF" w:rsidP="00224E21">
    <w:pPr>
      <w:pStyle w:val="Piedepgina"/>
      <w:pBdr>
        <w:top w:val="single" w:sz="4" w:space="1" w:color="auto"/>
      </w:pBdr>
      <w:tabs>
        <w:tab w:val="clear" w:pos="4252"/>
        <w:tab w:val="clear" w:pos="8504"/>
        <w:tab w:val="center" w:pos="10490"/>
        <w:tab w:val="right" w:pos="13467"/>
      </w:tabs>
      <w:rPr>
        <w:rFonts w:ascii="Arial" w:hAnsi="Arial" w:cs="Arial"/>
        <w:sz w:val="16"/>
        <w:szCs w:val="16"/>
      </w:rPr>
    </w:pPr>
    <w:r w:rsidRPr="000B2459">
      <w:rPr>
        <w:rFonts w:ascii="Arial" w:hAnsi="Arial" w:cs="Arial"/>
        <w:color w:val="000000"/>
        <w:sz w:val="16"/>
        <w:szCs w:val="16"/>
      </w:rPr>
      <w:t>Cuentas Anuales ITER</w:t>
    </w:r>
    <w:r>
      <w:rPr>
        <w:rFonts w:ascii="Arial" w:hAnsi="Arial" w:cs="Arial"/>
        <w:color w:val="000000"/>
        <w:sz w:val="16"/>
        <w:szCs w:val="16"/>
      </w:rPr>
      <w:t>,</w:t>
    </w:r>
    <w:r w:rsidRPr="000B2459">
      <w:rPr>
        <w:rFonts w:ascii="Arial" w:hAnsi="Arial" w:cs="Arial"/>
        <w:color w:val="000000"/>
        <w:sz w:val="16"/>
        <w:szCs w:val="16"/>
      </w:rPr>
      <w:t xml:space="preserve"> S.A.- </w:t>
    </w:r>
    <w:r>
      <w:rPr>
        <w:rFonts w:ascii="Arial" w:hAnsi="Arial" w:cs="Arial"/>
        <w:color w:val="000000"/>
        <w:sz w:val="16"/>
        <w:szCs w:val="16"/>
      </w:rPr>
      <w:t xml:space="preserve">Ejercicio </w:t>
    </w:r>
    <w:r w:rsidRPr="000B2459">
      <w:rPr>
        <w:rFonts w:ascii="Arial" w:hAnsi="Arial" w:cs="Arial"/>
        <w:color w:val="000000"/>
        <w:sz w:val="16"/>
        <w:szCs w:val="16"/>
      </w:rPr>
      <w:t>20</w:t>
    </w:r>
    <w:r>
      <w:rPr>
        <w:rFonts w:ascii="Arial" w:hAnsi="Arial" w:cs="Arial"/>
        <w:color w:val="000000"/>
        <w:sz w:val="16"/>
        <w:szCs w:val="16"/>
      </w:rPr>
      <w:t>21</w:t>
    </w:r>
    <w:r>
      <w:rPr>
        <w:rFonts w:ascii="Arial" w:hAnsi="Arial" w:cs="Arial"/>
        <w:color w:val="000000"/>
        <w:sz w:val="16"/>
        <w:szCs w:val="16"/>
      </w:rPr>
      <w:tab/>
    </w:r>
    <w:r w:rsidR="00A70231" w:rsidRPr="000B2459">
      <w:rPr>
        <w:rFonts w:ascii="Arial" w:hAnsi="Arial" w:cs="Arial"/>
        <w:sz w:val="16"/>
        <w:szCs w:val="16"/>
      </w:rPr>
      <w:fldChar w:fldCharType="begin"/>
    </w:r>
    <w:r w:rsidRPr="000B2459">
      <w:rPr>
        <w:rFonts w:ascii="Arial" w:hAnsi="Arial" w:cs="Arial"/>
        <w:sz w:val="16"/>
        <w:szCs w:val="16"/>
      </w:rPr>
      <w:instrText xml:space="preserve"> PAGE </w:instrText>
    </w:r>
    <w:r w:rsidR="00A70231" w:rsidRPr="000B2459">
      <w:rPr>
        <w:rFonts w:ascii="Arial" w:hAnsi="Arial" w:cs="Arial"/>
        <w:sz w:val="16"/>
        <w:szCs w:val="16"/>
      </w:rPr>
      <w:fldChar w:fldCharType="separate"/>
    </w:r>
    <w:r w:rsidR="00162F7C">
      <w:rPr>
        <w:rFonts w:ascii="Arial" w:hAnsi="Arial" w:cs="Arial"/>
        <w:noProof/>
        <w:sz w:val="16"/>
        <w:szCs w:val="16"/>
      </w:rPr>
      <w:t>39</w:t>
    </w:r>
    <w:r w:rsidR="00A70231" w:rsidRPr="000B2459">
      <w:rPr>
        <w:rFonts w:ascii="Arial" w:hAnsi="Arial" w:cs="Arial"/>
        <w:noProof/>
        <w:sz w:val="16"/>
        <w:szCs w:val="16"/>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DFF" w:rsidRPr="00215092" w:rsidRDefault="00543DFF" w:rsidP="00224E21">
    <w:pPr>
      <w:pStyle w:val="Piedepgina"/>
      <w:pBdr>
        <w:top w:val="single" w:sz="4" w:space="1" w:color="auto"/>
      </w:pBdr>
      <w:tabs>
        <w:tab w:val="clear" w:pos="4252"/>
        <w:tab w:val="center" w:pos="8080"/>
      </w:tabs>
      <w:rPr>
        <w:rFonts w:ascii="Arial" w:hAnsi="Arial" w:cs="Arial"/>
        <w:sz w:val="16"/>
        <w:szCs w:val="16"/>
      </w:rPr>
    </w:pPr>
    <w:r w:rsidRPr="000B2459">
      <w:rPr>
        <w:rFonts w:ascii="Arial" w:hAnsi="Arial" w:cs="Arial"/>
        <w:color w:val="000000"/>
        <w:sz w:val="16"/>
        <w:szCs w:val="16"/>
      </w:rPr>
      <w:t>Cuentas Anuales ITER</w:t>
    </w:r>
    <w:r>
      <w:rPr>
        <w:rFonts w:ascii="Arial" w:hAnsi="Arial" w:cs="Arial"/>
        <w:color w:val="000000"/>
        <w:sz w:val="16"/>
        <w:szCs w:val="16"/>
      </w:rPr>
      <w:t>,</w:t>
    </w:r>
    <w:r w:rsidRPr="000B2459">
      <w:rPr>
        <w:rFonts w:ascii="Arial" w:hAnsi="Arial" w:cs="Arial"/>
        <w:color w:val="000000"/>
        <w:sz w:val="16"/>
        <w:szCs w:val="16"/>
      </w:rPr>
      <w:t xml:space="preserve"> S.A.- </w:t>
    </w:r>
    <w:r>
      <w:rPr>
        <w:rFonts w:ascii="Arial" w:hAnsi="Arial" w:cs="Arial"/>
        <w:color w:val="000000"/>
        <w:sz w:val="16"/>
        <w:szCs w:val="16"/>
      </w:rPr>
      <w:t xml:space="preserve">Ejercicio </w:t>
    </w:r>
    <w:r w:rsidRPr="000B2459">
      <w:rPr>
        <w:rFonts w:ascii="Arial" w:hAnsi="Arial" w:cs="Arial"/>
        <w:color w:val="000000"/>
        <w:sz w:val="16"/>
        <w:szCs w:val="16"/>
      </w:rPr>
      <w:t>20</w:t>
    </w:r>
    <w:r>
      <w:rPr>
        <w:rFonts w:ascii="Arial" w:hAnsi="Arial" w:cs="Arial"/>
        <w:color w:val="000000"/>
        <w:sz w:val="16"/>
        <w:szCs w:val="16"/>
      </w:rPr>
      <w:t>21</w:t>
    </w:r>
    <w:r>
      <w:rPr>
        <w:rFonts w:ascii="Arial" w:hAnsi="Arial" w:cs="Arial"/>
        <w:color w:val="000000"/>
        <w:sz w:val="16"/>
        <w:szCs w:val="16"/>
      </w:rPr>
      <w:tab/>
    </w:r>
    <w:r w:rsidR="00A70231" w:rsidRPr="000B2459">
      <w:rPr>
        <w:rFonts w:ascii="Arial" w:hAnsi="Arial" w:cs="Arial"/>
        <w:sz w:val="16"/>
        <w:szCs w:val="16"/>
      </w:rPr>
      <w:fldChar w:fldCharType="begin"/>
    </w:r>
    <w:r w:rsidRPr="000B2459">
      <w:rPr>
        <w:rFonts w:ascii="Arial" w:hAnsi="Arial" w:cs="Arial"/>
        <w:sz w:val="16"/>
        <w:szCs w:val="16"/>
      </w:rPr>
      <w:instrText xml:space="preserve"> PAGE </w:instrText>
    </w:r>
    <w:r w:rsidR="00A70231" w:rsidRPr="000B2459">
      <w:rPr>
        <w:rFonts w:ascii="Arial" w:hAnsi="Arial" w:cs="Arial"/>
        <w:sz w:val="16"/>
        <w:szCs w:val="16"/>
      </w:rPr>
      <w:fldChar w:fldCharType="separate"/>
    </w:r>
    <w:r w:rsidR="00162F7C">
      <w:rPr>
        <w:rFonts w:ascii="Arial" w:hAnsi="Arial" w:cs="Arial"/>
        <w:noProof/>
        <w:sz w:val="16"/>
        <w:szCs w:val="16"/>
      </w:rPr>
      <w:t>61</w:t>
    </w:r>
    <w:r w:rsidR="00A70231" w:rsidRPr="000B2459">
      <w:rPr>
        <w:rFonts w:ascii="Arial" w:hAnsi="Arial" w:cs="Arial"/>
        <w:noProof/>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7C3" w:rsidRDefault="00E627C3">
      <w:r>
        <w:separator/>
      </w:r>
    </w:p>
  </w:footnote>
  <w:footnote w:type="continuationSeparator" w:id="0">
    <w:p w:rsidR="00E627C3" w:rsidRDefault="00E627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DFF" w:rsidRDefault="00543DFF">
    <w:pPr>
      <w:pStyle w:val="Encabezado"/>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DFF" w:rsidRDefault="00543DFF">
    <w:pPr>
      <w:pStyle w:val="Encabezado"/>
    </w:pPr>
    <w:r>
      <w:rPr>
        <w:noProof/>
      </w:rPr>
      <w:drawing>
        <wp:anchor distT="0" distB="0" distL="114300" distR="114300" simplePos="0" relativeHeight="251656192" behindDoc="1" locked="0" layoutInCell="1" allowOverlap="1">
          <wp:simplePos x="0" y="0"/>
          <wp:positionH relativeFrom="column">
            <wp:posOffset>8462950</wp:posOffset>
          </wp:positionH>
          <wp:positionV relativeFrom="paragraph">
            <wp:posOffset>-82219</wp:posOffset>
          </wp:positionV>
          <wp:extent cx="448310" cy="552450"/>
          <wp:effectExtent l="0" t="0" r="8890" b="0"/>
          <wp:wrapThrough wrapText="bothSides">
            <wp:wrapPolygon edited="0">
              <wp:start x="0" y="0"/>
              <wp:lineTo x="0" y="20855"/>
              <wp:lineTo x="21110" y="20855"/>
              <wp:lineTo x="21110" y="0"/>
              <wp:lineTo x="0" y="0"/>
            </wp:wrapPolygon>
          </wp:wrapThrough>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448310" cy="552450"/>
                  </a:xfrm>
                  <a:prstGeom prst="rect">
                    <a:avLst/>
                  </a:prstGeom>
                  <a:noFill/>
                </pic:spPr>
              </pic:pic>
            </a:graphicData>
          </a:graphic>
        </wp:anchor>
      </w:drawing>
    </w:r>
    <w:r>
      <w:rPr>
        <w:noProof/>
      </w:rPr>
      <w:drawing>
        <wp:anchor distT="0" distB="0" distL="114300" distR="114300" simplePos="0" relativeHeight="251651072" behindDoc="0" locked="0" layoutInCell="1" allowOverlap="1">
          <wp:simplePos x="0" y="0"/>
          <wp:positionH relativeFrom="column">
            <wp:posOffset>9830</wp:posOffset>
          </wp:positionH>
          <wp:positionV relativeFrom="paragraph">
            <wp:posOffset>-82066</wp:posOffset>
          </wp:positionV>
          <wp:extent cx="1177747" cy="545962"/>
          <wp:effectExtent l="0" t="0" r="3810" b="6985"/>
          <wp:wrapNone/>
          <wp:docPr id="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srcRect/>
                  <a:stretch>
                    <a:fillRect/>
                  </a:stretch>
                </pic:blipFill>
                <pic:spPr bwMode="auto">
                  <a:xfrm>
                    <a:off x="0" y="0"/>
                    <a:ext cx="1178820" cy="546459"/>
                  </a:xfrm>
                  <a:prstGeom prst="rect">
                    <a:avLst/>
                  </a:prstGeom>
                  <a:noFill/>
                </pic:spPr>
              </pic:pic>
            </a:graphicData>
          </a:graphic>
        </wp:anchor>
      </w:drawing>
    </w:r>
  </w:p>
  <w:p w:rsidR="00543DFF" w:rsidRDefault="00543DFF">
    <w:pPr>
      <w:pStyle w:val="Encabezado"/>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DFF" w:rsidRDefault="00543DFF">
    <w:pPr>
      <w:pStyle w:val="Encabezado"/>
    </w:pPr>
    <w:r>
      <w:rPr>
        <w:noProof/>
      </w:rPr>
      <w:drawing>
        <wp:anchor distT="0" distB="0" distL="114300" distR="114300" simplePos="0" relativeHeight="251660288" behindDoc="1" locked="0" layoutInCell="1" allowOverlap="1">
          <wp:simplePos x="0" y="0"/>
          <wp:positionH relativeFrom="column">
            <wp:posOffset>4995545</wp:posOffset>
          </wp:positionH>
          <wp:positionV relativeFrom="paragraph">
            <wp:posOffset>-89535</wp:posOffset>
          </wp:positionV>
          <wp:extent cx="448310" cy="552450"/>
          <wp:effectExtent l="0" t="0" r="8890" b="0"/>
          <wp:wrapThrough wrapText="bothSides">
            <wp:wrapPolygon edited="0">
              <wp:start x="0" y="0"/>
              <wp:lineTo x="0" y="20855"/>
              <wp:lineTo x="21110" y="20855"/>
              <wp:lineTo x="21110" y="0"/>
              <wp:lineTo x="0" y="0"/>
            </wp:wrapPolygon>
          </wp:wrapThrough>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448310" cy="552450"/>
                  </a:xfrm>
                  <a:prstGeom prst="rect">
                    <a:avLst/>
                  </a:prstGeom>
                  <a:noFill/>
                </pic:spPr>
              </pic:pic>
            </a:graphicData>
          </a:graphic>
        </wp:anchor>
      </w:drawing>
    </w:r>
    <w:r>
      <w:rPr>
        <w:noProof/>
      </w:rPr>
      <w:drawing>
        <wp:anchor distT="0" distB="0" distL="114300" distR="114300" simplePos="0" relativeHeight="251659264" behindDoc="0" locked="0" layoutInCell="1" allowOverlap="1">
          <wp:simplePos x="0" y="0"/>
          <wp:positionH relativeFrom="column">
            <wp:posOffset>9830</wp:posOffset>
          </wp:positionH>
          <wp:positionV relativeFrom="paragraph">
            <wp:posOffset>-82066</wp:posOffset>
          </wp:positionV>
          <wp:extent cx="1177747" cy="545962"/>
          <wp:effectExtent l="0" t="0" r="3810" b="6985"/>
          <wp:wrapNone/>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srcRect/>
                  <a:stretch>
                    <a:fillRect/>
                  </a:stretch>
                </pic:blipFill>
                <pic:spPr bwMode="auto">
                  <a:xfrm>
                    <a:off x="0" y="0"/>
                    <a:ext cx="1178820" cy="546459"/>
                  </a:xfrm>
                  <a:prstGeom prst="rect">
                    <a:avLst/>
                  </a:prstGeom>
                  <a:noFill/>
                </pic:spPr>
              </pic:pic>
            </a:graphicData>
          </a:graphic>
        </wp:anchor>
      </w:drawing>
    </w:r>
  </w:p>
  <w:p w:rsidR="00543DFF" w:rsidRDefault="00543DFF">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DFF" w:rsidRDefault="00543DFF">
    <w:pPr>
      <w:pStyle w:val="Encabezado"/>
    </w:pPr>
    <w:r>
      <w:rPr>
        <w:noProof/>
      </w:rPr>
      <w:drawing>
        <wp:anchor distT="0" distB="0" distL="114300" distR="114300" simplePos="0" relativeHeight="251654144" behindDoc="1" locked="0" layoutInCell="1" allowOverlap="1">
          <wp:simplePos x="0" y="0"/>
          <wp:positionH relativeFrom="column">
            <wp:posOffset>4844415</wp:posOffset>
          </wp:positionH>
          <wp:positionV relativeFrom="paragraph">
            <wp:posOffset>62865</wp:posOffset>
          </wp:positionV>
          <wp:extent cx="508635" cy="627380"/>
          <wp:effectExtent l="0" t="0" r="5715" b="1270"/>
          <wp:wrapThrough wrapText="bothSides">
            <wp:wrapPolygon edited="0">
              <wp:start x="0" y="0"/>
              <wp:lineTo x="0" y="20988"/>
              <wp:lineTo x="21034" y="20988"/>
              <wp:lineTo x="21034" y="0"/>
              <wp:lineTo x="0" y="0"/>
            </wp:wrapPolygon>
          </wp:wrapThrough>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508635" cy="627380"/>
                  </a:xfrm>
                  <a:prstGeom prst="rect">
                    <a:avLst/>
                  </a:prstGeom>
                  <a:noFill/>
                </pic:spPr>
              </pic:pic>
            </a:graphicData>
          </a:graphic>
        </wp:anchor>
      </w:drawing>
    </w:r>
    <w:r>
      <w:rPr>
        <w:noProof/>
      </w:rPr>
      <w:drawing>
        <wp:anchor distT="0" distB="0" distL="114300" distR="114300" simplePos="0" relativeHeight="251652096" behindDoc="0" locked="0" layoutInCell="1" allowOverlap="1">
          <wp:simplePos x="0" y="0"/>
          <wp:positionH relativeFrom="column">
            <wp:posOffset>-22434</wp:posOffset>
          </wp:positionH>
          <wp:positionV relativeFrom="paragraph">
            <wp:posOffset>35741</wp:posOffset>
          </wp:positionV>
          <wp:extent cx="1292377" cy="599100"/>
          <wp:effectExtent l="0" t="0" r="3175"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srcRect/>
                  <a:stretch>
                    <a:fillRect/>
                  </a:stretch>
                </pic:blipFill>
                <pic:spPr bwMode="auto">
                  <a:xfrm>
                    <a:off x="0" y="0"/>
                    <a:ext cx="1294315" cy="599998"/>
                  </a:xfrm>
                  <a:prstGeom prst="rect">
                    <a:avLst/>
                  </a:prstGeom>
                  <a:noFill/>
                </pic:spPr>
              </pic:pic>
            </a:graphicData>
          </a:graphic>
        </wp:anchor>
      </w:drawing>
    </w:r>
  </w:p>
  <w:p w:rsidR="00543DFF" w:rsidRDefault="00543DFF">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DFF" w:rsidRDefault="00543DFF">
    <w:pPr>
      <w:pStyle w:val="Encabezad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DFF" w:rsidRDefault="00543DFF">
    <w:pPr>
      <w:pStyle w:val="Encabezado"/>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DFF" w:rsidRDefault="00543DFF" w:rsidP="00542401">
    <w:pPr>
      <w:pStyle w:val="Encabezado"/>
    </w:pPr>
    <w:r>
      <w:rPr>
        <w:noProof/>
      </w:rPr>
      <w:drawing>
        <wp:anchor distT="0" distB="0" distL="114300" distR="114300" simplePos="0" relativeHeight="251662336" behindDoc="1" locked="0" layoutInCell="1" allowOverlap="1">
          <wp:simplePos x="0" y="0"/>
          <wp:positionH relativeFrom="column">
            <wp:posOffset>4844415</wp:posOffset>
          </wp:positionH>
          <wp:positionV relativeFrom="paragraph">
            <wp:posOffset>62865</wp:posOffset>
          </wp:positionV>
          <wp:extent cx="508635" cy="627380"/>
          <wp:effectExtent l="0" t="0" r="5715" b="1270"/>
          <wp:wrapThrough wrapText="bothSides">
            <wp:wrapPolygon edited="0">
              <wp:start x="0" y="0"/>
              <wp:lineTo x="0" y="20988"/>
              <wp:lineTo x="21034" y="20988"/>
              <wp:lineTo x="21034" y="0"/>
              <wp:lineTo x="0" y="0"/>
            </wp:wrapPolygon>
          </wp:wrapThrough>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508635" cy="627380"/>
                  </a:xfrm>
                  <a:prstGeom prst="rect">
                    <a:avLst/>
                  </a:prstGeom>
                  <a:noFill/>
                </pic:spPr>
              </pic:pic>
            </a:graphicData>
          </a:graphic>
        </wp:anchor>
      </w:drawing>
    </w:r>
    <w:r>
      <w:rPr>
        <w:noProof/>
      </w:rPr>
      <w:drawing>
        <wp:anchor distT="0" distB="0" distL="114300" distR="114300" simplePos="0" relativeHeight="251655168" behindDoc="0" locked="0" layoutInCell="1" allowOverlap="1">
          <wp:simplePos x="0" y="0"/>
          <wp:positionH relativeFrom="column">
            <wp:posOffset>-22434</wp:posOffset>
          </wp:positionH>
          <wp:positionV relativeFrom="paragraph">
            <wp:posOffset>35741</wp:posOffset>
          </wp:positionV>
          <wp:extent cx="1292377" cy="599100"/>
          <wp:effectExtent l="0" t="0" r="3175" b="0"/>
          <wp:wrapNone/>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srcRect/>
                  <a:stretch>
                    <a:fillRect/>
                  </a:stretch>
                </pic:blipFill>
                <pic:spPr bwMode="auto">
                  <a:xfrm>
                    <a:off x="0" y="0"/>
                    <a:ext cx="1294315" cy="599998"/>
                  </a:xfrm>
                  <a:prstGeom prst="rect">
                    <a:avLst/>
                  </a:prstGeom>
                  <a:noFill/>
                </pic:spPr>
              </pic:pic>
            </a:graphicData>
          </a:graphic>
        </wp:anchor>
      </w:drawing>
    </w:r>
  </w:p>
  <w:p w:rsidR="00543DFF" w:rsidRPr="00DC4A6B" w:rsidRDefault="00543DFF" w:rsidP="00DC4A6B">
    <w:pPr>
      <w:pStyle w:val="Encabezado"/>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DFF" w:rsidRDefault="00543DFF">
    <w:pPr>
      <w:pStyle w:val="Encabezado"/>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DFF" w:rsidRDefault="00543DFF">
    <w:pPr>
      <w:pStyle w:val="Encabezado"/>
    </w:pPr>
    <w:r>
      <w:rPr>
        <w:noProof/>
      </w:rPr>
      <w:drawing>
        <wp:anchor distT="0" distB="0" distL="114300" distR="114300" simplePos="0" relativeHeight="251658240" behindDoc="1" locked="0" layoutInCell="1" allowOverlap="1">
          <wp:simplePos x="0" y="0"/>
          <wp:positionH relativeFrom="column">
            <wp:posOffset>8768715</wp:posOffset>
          </wp:positionH>
          <wp:positionV relativeFrom="paragraph">
            <wp:posOffset>-214630</wp:posOffset>
          </wp:positionV>
          <wp:extent cx="626745" cy="772795"/>
          <wp:effectExtent l="0" t="0" r="1905" b="8255"/>
          <wp:wrapThrough wrapText="bothSides">
            <wp:wrapPolygon edited="0">
              <wp:start x="0" y="0"/>
              <wp:lineTo x="0" y="21298"/>
              <wp:lineTo x="21009" y="21298"/>
              <wp:lineTo x="21009" y="0"/>
              <wp:lineTo x="0" y="0"/>
            </wp:wrapPolygon>
          </wp:wrapThrough>
          <wp:docPr id="477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626745" cy="772795"/>
                  </a:xfrm>
                  <a:prstGeom prst="rect">
                    <a:avLst/>
                  </a:prstGeom>
                  <a:noFill/>
                </pic:spPr>
              </pic:pic>
            </a:graphicData>
          </a:graphic>
        </wp:anchor>
      </w:drawing>
    </w:r>
    <w:r>
      <w:rPr>
        <w:noProof/>
      </w:rPr>
      <w:drawing>
        <wp:anchor distT="0" distB="0" distL="114300" distR="114300" simplePos="0" relativeHeight="251657216" behindDoc="0" locked="0" layoutInCell="1" allowOverlap="1">
          <wp:simplePos x="0" y="0"/>
          <wp:positionH relativeFrom="column">
            <wp:posOffset>67945</wp:posOffset>
          </wp:positionH>
          <wp:positionV relativeFrom="paragraph">
            <wp:posOffset>-215900</wp:posOffset>
          </wp:positionV>
          <wp:extent cx="1525905" cy="707356"/>
          <wp:effectExtent l="0" t="0" r="0" b="0"/>
          <wp:wrapNone/>
          <wp:docPr id="478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srcRect/>
                  <a:stretch>
                    <a:fillRect/>
                  </a:stretch>
                </pic:blipFill>
                <pic:spPr bwMode="auto">
                  <a:xfrm>
                    <a:off x="0" y="0"/>
                    <a:ext cx="1525905" cy="707356"/>
                  </a:xfrm>
                  <a:prstGeom prst="rect">
                    <a:avLst/>
                  </a:prstGeom>
                  <a:noFill/>
                </pic:spPr>
              </pic:pic>
            </a:graphicData>
          </a:graphic>
        </wp:anchor>
      </w:drawing>
    </w:r>
  </w:p>
  <w:p w:rsidR="00543DFF" w:rsidRDefault="00543DFF">
    <w:pPr>
      <w:pStyle w:val="Encabezado"/>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DFF" w:rsidRDefault="00543DFF">
    <w:pPr>
      <w:pStyle w:val="Encabezado"/>
    </w:pPr>
    <w:r>
      <w:rPr>
        <w:noProof/>
      </w:rPr>
      <w:drawing>
        <wp:anchor distT="0" distB="0" distL="114300" distR="114300" simplePos="0" relativeHeight="251661312" behindDoc="1" locked="0" layoutInCell="1" allowOverlap="1">
          <wp:simplePos x="0" y="0"/>
          <wp:positionH relativeFrom="column">
            <wp:posOffset>4995545</wp:posOffset>
          </wp:positionH>
          <wp:positionV relativeFrom="paragraph">
            <wp:posOffset>-89535</wp:posOffset>
          </wp:positionV>
          <wp:extent cx="448310" cy="552450"/>
          <wp:effectExtent l="0" t="0" r="8890" b="0"/>
          <wp:wrapThrough wrapText="bothSides">
            <wp:wrapPolygon edited="0">
              <wp:start x="0" y="0"/>
              <wp:lineTo x="0" y="20855"/>
              <wp:lineTo x="21110" y="20855"/>
              <wp:lineTo x="21110" y="0"/>
              <wp:lineTo x="0" y="0"/>
            </wp:wrapPolygon>
          </wp:wrapThrough>
          <wp:docPr id="47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448310" cy="552450"/>
                  </a:xfrm>
                  <a:prstGeom prst="rect">
                    <a:avLst/>
                  </a:prstGeom>
                  <a:noFill/>
                </pic:spPr>
              </pic:pic>
            </a:graphicData>
          </a:graphic>
        </wp:anchor>
      </w:drawing>
    </w:r>
    <w:r>
      <w:rPr>
        <w:noProof/>
      </w:rPr>
      <w:drawing>
        <wp:anchor distT="0" distB="0" distL="114300" distR="114300" simplePos="0" relativeHeight="251653120" behindDoc="0" locked="0" layoutInCell="1" allowOverlap="1">
          <wp:simplePos x="0" y="0"/>
          <wp:positionH relativeFrom="column">
            <wp:posOffset>9830</wp:posOffset>
          </wp:positionH>
          <wp:positionV relativeFrom="paragraph">
            <wp:posOffset>-82066</wp:posOffset>
          </wp:positionV>
          <wp:extent cx="1177747" cy="545962"/>
          <wp:effectExtent l="0" t="0" r="3810" b="6985"/>
          <wp:wrapNone/>
          <wp:docPr id="478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srcRect/>
                  <a:stretch>
                    <a:fillRect/>
                  </a:stretch>
                </pic:blipFill>
                <pic:spPr bwMode="auto">
                  <a:xfrm>
                    <a:off x="0" y="0"/>
                    <a:ext cx="1178820" cy="546459"/>
                  </a:xfrm>
                  <a:prstGeom prst="rect">
                    <a:avLst/>
                  </a:prstGeom>
                  <a:noFill/>
                </pic:spPr>
              </pic:pic>
            </a:graphicData>
          </a:graphic>
        </wp:anchor>
      </w:drawing>
    </w:r>
  </w:p>
  <w:p w:rsidR="00543DFF" w:rsidRDefault="00543DFF">
    <w:pPr>
      <w:pStyle w:val="Encabezado"/>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DFF" w:rsidRDefault="00543DFF">
    <w:pPr>
      <w:pStyle w:val="Encabezado"/>
    </w:pPr>
    <w:r>
      <w:rPr>
        <w:noProof/>
      </w:rPr>
      <w:drawing>
        <wp:anchor distT="0" distB="0" distL="114300" distR="114300" simplePos="0" relativeHeight="251664384" behindDoc="1" locked="0" layoutInCell="1" allowOverlap="1">
          <wp:simplePos x="0" y="0"/>
          <wp:positionH relativeFrom="column">
            <wp:posOffset>8480617</wp:posOffset>
          </wp:positionH>
          <wp:positionV relativeFrom="paragraph">
            <wp:posOffset>-80909</wp:posOffset>
          </wp:positionV>
          <wp:extent cx="448310" cy="552450"/>
          <wp:effectExtent l="0" t="0" r="8890" b="0"/>
          <wp:wrapThrough wrapText="bothSides">
            <wp:wrapPolygon edited="0">
              <wp:start x="0" y="0"/>
              <wp:lineTo x="0" y="20855"/>
              <wp:lineTo x="21110" y="20855"/>
              <wp:lineTo x="21110" y="0"/>
              <wp:lineTo x="0" y="0"/>
            </wp:wrapPolygon>
          </wp:wrapThrough>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448310" cy="552450"/>
                  </a:xfrm>
                  <a:prstGeom prst="rect">
                    <a:avLst/>
                  </a:prstGeom>
                  <a:noFill/>
                </pic:spPr>
              </pic:pic>
            </a:graphicData>
          </a:graphic>
        </wp:anchor>
      </w:drawing>
    </w:r>
    <w:r>
      <w:rPr>
        <w:noProof/>
      </w:rPr>
      <w:drawing>
        <wp:anchor distT="0" distB="0" distL="114300" distR="114300" simplePos="0" relativeHeight="251663360" behindDoc="0" locked="0" layoutInCell="1" allowOverlap="1">
          <wp:simplePos x="0" y="0"/>
          <wp:positionH relativeFrom="column">
            <wp:posOffset>9830</wp:posOffset>
          </wp:positionH>
          <wp:positionV relativeFrom="paragraph">
            <wp:posOffset>-82066</wp:posOffset>
          </wp:positionV>
          <wp:extent cx="1177747" cy="545962"/>
          <wp:effectExtent l="0" t="0" r="3810" b="6985"/>
          <wp:wrapNone/>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srcRect/>
                  <a:stretch>
                    <a:fillRect/>
                  </a:stretch>
                </pic:blipFill>
                <pic:spPr bwMode="auto">
                  <a:xfrm>
                    <a:off x="0" y="0"/>
                    <a:ext cx="1178820" cy="546459"/>
                  </a:xfrm>
                  <a:prstGeom prst="rect">
                    <a:avLst/>
                  </a:prstGeom>
                  <a:noFill/>
                </pic:spPr>
              </pic:pic>
            </a:graphicData>
          </a:graphic>
        </wp:anchor>
      </w:drawing>
    </w:r>
  </w:p>
  <w:p w:rsidR="00543DFF" w:rsidRDefault="00543DFF">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11243D0"/>
    <w:multiLevelType w:val="hybridMultilevel"/>
    <w:tmpl w:val="C018D322"/>
    <w:lvl w:ilvl="0" w:tplc="040A0001">
      <w:start w:val="1"/>
      <w:numFmt w:val="bullet"/>
      <w:lvlText w:val=""/>
      <w:lvlJc w:val="left"/>
      <w:pPr>
        <w:tabs>
          <w:tab w:val="num" w:pos="1429"/>
        </w:tabs>
        <w:ind w:left="1429" w:hanging="360"/>
      </w:pPr>
      <w:rPr>
        <w:rFonts w:ascii="Symbol" w:hAnsi="Symbol" w:hint="default"/>
      </w:rPr>
    </w:lvl>
    <w:lvl w:ilvl="1" w:tplc="040A0003" w:tentative="1">
      <w:start w:val="1"/>
      <w:numFmt w:val="bullet"/>
      <w:lvlText w:val="o"/>
      <w:lvlJc w:val="left"/>
      <w:pPr>
        <w:tabs>
          <w:tab w:val="num" w:pos="2149"/>
        </w:tabs>
        <w:ind w:left="2149" w:hanging="360"/>
      </w:pPr>
      <w:rPr>
        <w:rFonts w:ascii="Courier New" w:hAnsi="Courier New" w:hint="default"/>
      </w:rPr>
    </w:lvl>
    <w:lvl w:ilvl="2" w:tplc="040A0005" w:tentative="1">
      <w:start w:val="1"/>
      <w:numFmt w:val="bullet"/>
      <w:lvlText w:val=""/>
      <w:lvlJc w:val="left"/>
      <w:pPr>
        <w:tabs>
          <w:tab w:val="num" w:pos="2869"/>
        </w:tabs>
        <w:ind w:left="2869" w:hanging="360"/>
      </w:pPr>
      <w:rPr>
        <w:rFonts w:ascii="Wingdings" w:hAnsi="Wingdings" w:hint="default"/>
      </w:rPr>
    </w:lvl>
    <w:lvl w:ilvl="3" w:tplc="040A0001" w:tentative="1">
      <w:start w:val="1"/>
      <w:numFmt w:val="bullet"/>
      <w:lvlText w:val=""/>
      <w:lvlJc w:val="left"/>
      <w:pPr>
        <w:tabs>
          <w:tab w:val="num" w:pos="3589"/>
        </w:tabs>
        <w:ind w:left="3589" w:hanging="360"/>
      </w:pPr>
      <w:rPr>
        <w:rFonts w:ascii="Symbol" w:hAnsi="Symbol" w:hint="default"/>
      </w:rPr>
    </w:lvl>
    <w:lvl w:ilvl="4" w:tplc="040A0003" w:tentative="1">
      <w:start w:val="1"/>
      <w:numFmt w:val="bullet"/>
      <w:lvlText w:val="o"/>
      <w:lvlJc w:val="left"/>
      <w:pPr>
        <w:tabs>
          <w:tab w:val="num" w:pos="4309"/>
        </w:tabs>
        <w:ind w:left="4309" w:hanging="360"/>
      </w:pPr>
      <w:rPr>
        <w:rFonts w:ascii="Courier New" w:hAnsi="Courier New" w:hint="default"/>
      </w:rPr>
    </w:lvl>
    <w:lvl w:ilvl="5" w:tplc="040A0005" w:tentative="1">
      <w:start w:val="1"/>
      <w:numFmt w:val="bullet"/>
      <w:lvlText w:val=""/>
      <w:lvlJc w:val="left"/>
      <w:pPr>
        <w:tabs>
          <w:tab w:val="num" w:pos="5029"/>
        </w:tabs>
        <w:ind w:left="5029" w:hanging="360"/>
      </w:pPr>
      <w:rPr>
        <w:rFonts w:ascii="Wingdings" w:hAnsi="Wingdings" w:hint="default"/>
      </w:rPr>
    </w:lvl>
    <w:lvl w:ilvl="6" w:tplc="040A0001" w:tentative="1">
      <w:start w:val="1"/>
      <w:numFmt w:val="bullet"/>
      <w:lvlText w:val=""/>
      <w:lvlJc w:val="left"/>
      <w:pPr>
        <w:tabs>
          <w:tab w:val="num" w:pos="5749"/>
        </w:tabs>
        <w:ind w:left="5749" w:hanging="360"/>
      </w:pPr>
      <w:rPr>
        <w:rFonts w:ascii="Symbol" w:hAnsi="Symbol" w:hint="default"/>
      </w:rPr>
    </w:lvl>
    <w:lvl w:ilvl="7" w:tplc="040A0003" w:tentative="1">
      <w:start w:val="1"/>
      <w:numFmt w:val="bullet"/>
      <w:lvlText w:val="o"/>
      <w:lvlJc w:val="left"/>
      <w:pPr>
        <w:tabs>
          <w:tab w:val="num" w:pos="6469"/>
        </w:tabs>
        <w:ind w:left="6469" w:hanging="360"/>
      </w:pPr>
      <w:rPr>
        <w:rFonts w:ascii="Courier New" w:hAnsi="Courier New" w:hint="default"/>
      </w:rPr>
    </w:lvl>
    <w:lvl w:ilvl="8" w:tplc="040A0005" w:tentative="1">
      <w:start w:val="1"/>
      <w:numFmt w:val="bullet"/>
      <w:lvlText w:val=""/>
      <w:lvlJc w:val="left"/>
      <w:pPr>
        <w:tabs>
          <w:tab w:val="num" w:pos="7189"/>
        </w:tabs>
        <w:ind w:left="7189" w:hanging="360"/>
      </w:pPr>
      <w:rPr>
        <w:rFonts w:ascii="Wingdings" w:hAnsi="Wingdings" w:hint="default"/>
      </w:rPr>
    </w:lvl>
  </w:abstractNum>
  <w:abstractNum w:abstractNumId="2">
    <w:nsid w:val="08525261"/>
    <w:multiLevelType w:val="hybridMultilevel"/>
    <w:tmpl w:val="3E84B99E"/>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
    <w:nsid w:val="0A9C3A4C"/>
    <w:multiLevelType w:val="hybridMultilevel"/>
    <w:tmpl w:val="311C6D9C"/>
    <w:lvl w:ilvl="0" w:tplc="16FC08F0">
      <w:start w:val="1"/>
      <w:numFmt w:val="lowerLetter"/>
      <w:lvlText w:val="%1)"/>
      <w:lvlJc w:val="left"/>
      <w:pPr>
        <w:tabs>
          <w:tab w:val="num" w:pos="1072"/>
        </w:tabs>
        <w:ind w:left="1072" w:hanging="360"/>
      </w:pPr>
      <w:rPr>
        <w:rFonts w:cs="Times New Roman" w:hint="default"/>
      </w:rPr>
    </w:lvl>
    <w:lvl w:ilvl="1" w:tplc="0C0A0019">
      <w:start w:val="1"/>
      <w:numFmt w:val="lowerLetter"/>
      <w:lvlText w:val="%2."/>
      <w:lvlJc w:val="left"/>
      <w:pPr>
        <w:tabs>
          <w:tab w:val="num" w:pos="1792"/>
        </w:tabs>
        <w:ind w:left="1792" w:hanging="360"/>
      </w:pPr>
      <w:rPr>
        <w:rFonts w:cs="Times New Roman"/>
      </w:rPr>
    </w:lvl>
    <w:lvl w:ilvl="2" w:tplc="0C0A001B" w:tentative="1">
      <w:start w:val="1"/>
      <w:numFmt w:val="lowerRoman"/>
      <w:lvlText w:val="%3."/>
      <w:lvlJc w:val="right"/>
      <w:pPr>
        <w:tabs>
          <w:tab w:val="num" w:pos="2512"/>
        </w:tabs>
        <w:ind w:left="2512" w:hanging="180"/>
      </w:pPr>
      <w:rPr>
        <w:rFonts w:cs="Times New Roman"/>
      </w:rPr>
    </w:lvl>
    <w:lvl w:ilvl="3" w:tplc="0C0A000F" w:tentative="1">
      <w:start w:val="1"/>
      <w:numFmt w:val="decimal"/>
      <w:lvlText w:val="%4."/>
      <w:lvlJc w:val="left"/>
      <w:pPr>
        <w:tabs>
          <w:tab w:val="num" w:pos="3232"/>
        </w:tabs>
        <w:ind w:left="3232" w:hanging="360"/>
      </w:pPr>
      <w:rPr>
        <w:rFonts w:cs="Times New Roman"/>
      </w:rPr>
    </w:lvl>
    <w:lvl w:ilvl="4" w:tplc="0C0A0019" w:tentative="1">
      <w:start w:val="1"/>
      <w:numFmt w:val="lowerLetter"/>
      <w:lvlText w:val="%5."/>
      <w:lvlJc w:val="left"/>
      <w:pPr>
        <w:tabs>
          <w:tab w:val="num" w:pos="3952"/>
        </w:tabs>
        <w:ind w:left="3952" w:hanging="360"/>
      </w:pPr>
      <w:rPr>
        <w:rFonts w:cs="Times New Roman"/>
      </w:rPr>
    </w:lvl>
    <w:lvl w:ilvl="5" w:tplc="0C0A001B" w:tentative="1">
      <w:start w:val="1"/>
      <w:numFmt w:val="lowerRoman"/>
      <w:lvlText w:val="%6."/>
      <w:lvlJc w:val="right"/>
      <w:pPr>
        <w:tabs>
          <w:tab w:val="num" w:pos="4672"/>
        </w:tabs>
        <w:ind w:left="4672" w:hanging="180"/>
      </w:pPr>
      <w:rPr>
        <w:rFonts w:cs="Times New Roman"/>
      </w:rPr>
    </w:lvl>
    <w:lvl w:ilvl="6" w:tplc="0C0A000F" w:tentative="1">
      <w:start w:val="1"/>
      <w:numFmt w:val="decimal"/>
      <w:lvlText w:val="%7."/>
      <w:lvlJc w:val="left"/>
      <w:pPr>
        <w:tabs>
          <w:tab w:val="num" w:pos="5392"/>
        </w:tabs>
        <w:ind w:left="5392" w:hanging="360"/>
      </w:pPr>
      <w:rPr>
        <w:rFonts w:cs="Times New Roman"/>
      </w:rPr>
    </w:lvl>
    <w:lvl w:ilvl="7" w:tplc="0C0A0019" w:tentative="1">
      <w:start w:val="1"/>
      <w:numFmt w:val="lowerLetter"/>
      <w:lvlText w:val="%8."/>
      <w:lvlJc w:val="left"/>
      <w:pPr>
        <w:tabs>
          <w:tab w:val="num" w:pos="6112"/>
        </w:tabs>
        <w:ind w:left="6112" w:hanging="360"/>
      </w:pPr>
      <w:rPr>
        <w:rFonts w:cs="Times New Roman"/>
      </w:rPr>
    </w:lvl>
    <w:lvl w:ilvl="8" w:tplc="0C0A001B" w:tentative="1">
      <w:start w:val="1"/>
      <w:numFmt w:val="lowerRoman"/>
      <w:lvlText w:val="%9."/>
      <w:lvlJc w:val="right"/>
      <w:pPr>
        <w:tabs>
          <w:tab w:val="num" w:pos="6832"/>
        </w:tabs>
        <w:ind w:left="6832" w:hanging="180"/>
      </w:pPr>
      <w:rPr>
        <w:rFonts w:cs="Times New Roman"/>
      </w:rPr>
    </w:lvl>
  </w:abstractNum>
  <w:abstractNum w:abstractNumId="4">
    <w:nsid w:val="0C5D7FC1"/>
    <w:multiLevelType w:val="hybridMultilevel"/>
    <w:tmpl w:val="E2402E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40F3112"/>
    <w:multiLevelType w:val="singleLevel"/>
    <w:tmpl w:val="BBCAD0EC"/>
    <w:lvl w:ilvl="0">
      <w:numFmt w:val="decimal"/>
      <w:lvlText w:val="%1*"/>
      <w:lvlJc w:val="left"/>
      <w:rPr>
        <w:rFonts w:ascii="Symbol" w:hAnsi="Symbol" w:cs="Times New Roman" w:hint="default"/>
        <w:color w:val="auto"/>
      </w:rPr>
    </w:lvl>
  </w:abstractNum>
  <w:abstractNum w:abstractNumId="6">
    <w:nsid w:val="15842B58"/>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7">
    <w:nsid w:val="158544E2"/>
    <w:multiLevelType w:val="hybridMultilevel"/>
    <w:tmpl w:val="90629F9C"/>
    <w:lvl w:ilvl="0" w:tplc="928EFE26">
      <w:start w:val="1"/>
      <w:numFmt w:val="upperLetter"/>
      <w:lvlText w:val="%1)"/>
      <w:lvlJc w:val="left"/>
      <w:pPr>
        <w:ind w:left="76" w:hanging="36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8">
    <w:nsid w:val="17530CFB"/>
    <w:multiLevelType w:val="hybridMultilevel"/>
    <w:tmpl w:val="70587910"/>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1F8576EB"/>
    <w:multiLevelType w:val="hybridMultilevel"/>
    <w:tmpl w:val="E5F0C5FE"/>
    <w:lvl w:ilvl="0" w:tplc="0C0A0001">
      <w:start w:val="1"/>
      <w:numFmt w:val="bullet"/>
      <w:lvlText w:val=""/>
      <w:lvlJc w:val="left"/>
      <w:pPr>
        <w:ind w:left="1506" w:hanging="360"/>
      </w:pPr>
      <w:rPr>
        <w:rFonts w:ascii="Symbol" w:hAnsi="Symbol" w:hint="default"/>
      </w:rPr>
    </w:lvl>
    <w:lvl w:ilvl="1" w:tplc="0C0A0003" w:tentative="1">
      <w:start w:val="1"/>
      <w:numFmt w:val="bullet"/>
      <w:lvlText w:val="o"/>
      <w:lvlJc w:val="left"/>
      <w:pPr>
        <w:ind w:left="2226" w:hanging="360"/>
      </w:pPr>
      <w:rPr>
        <w:rFonts w:ascii="Courier New" w:hAnsi="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10">
    <w:nsid w:val="1FB1107E"/>
    <w:multiLevelType w:val="hybridMultilevel"/>
    <w:tmpl w:val="C95ED0EC"/>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1">
    <w:nsid w:val="208F460E"/>
    <w:multiLevelType w:val="hybridMultilevel"/>
    <w:tmpl w:val="87A8B8F2"/>
    <w:lvl w:ilvl="0" w:tplc="040A0001">
      <w:start w:val="1"/>
      <w:numFmt w:val="bullet"/>
      <w:lvlText w:val=""/>
      <w:lvlJc w:val="left"/>
      <w:pPr>
        <w:tabs>
          <w:tab w:val="num" w:pos="2421"/>
        </w:tabs>
        <w:ind w:left="2421" w:hanging="360"/>
      </w:pPr>
      <w:rPr>
        <w:rFonts w:ascii="Symbol" w:hAnsi="Symbol" w:hint="default"/>
      </w:rPr>
    </w:lvl>
    <w:lvl w:ilvl="1" w:tplc="040A0003" w:tentative="1">
      <w:start w:val="1"/>
      <w:numFmt w:val="bullet"/>
      <w:lvlText w:val="o"/>
      <w:lvlJc w:val="left"/>
      <w:pPr>
        <w:tabs>
          <w:tab w:val="num" w:pos="3141"/>
        </w:tabs>
        <w:ind w:left="3141" w:hanging="360"/>
      </w:pPr>
      <w:rPr>
        <w:rFonts w:ascii="Courier New" w:hAnsi="Courier New" w:hint="default"/>
      </w:rPr>
    </w:lvl>
    <w:lvl w:ilvl="2" w:tplc="040A0005" w:tentative="1">
      <w:start w:val="1"/>
      <w:numFmt w:val="bullet"/>
      <w:lvlText w:val=""/>
      <w:lvlJc w:val="left"/>
      <w:pPr>
        <w:tabs>
          <w:tab w:val="num" w:pos="3861"/>
        </w:tabs>
        <w:ind w:left="3861" w:hanging="360"/>
      </w:pPr>
      <w:rPr>
        <w:rFonts w:ascii="Wingdings" w:hAnsi="Wingdings" w:hint="default"/>
      </w:rPr>
    </w:lvl>
    <w:lvl w:ilvl="3" w:tplc="040A0001" w:tentative="1">
      <w:start w:val="1"/>
      <w:numFmt w:val="bullet"/>
      <w:lvlText w:val=""/>
      <w:lvlJc w:val="left"/>
      <w:pPr>
        <w:tabs>
          <w:tab w:val="num" w:pos="4581"/>
        </w:tabs>
        <w:ind w:left="4581" w:hanging="360"/>
      </w:pPr>
      <w:rPr>
        <w:rFonts w:ascii="Symbol" w:hAnsi="Symbol" w:hint="default"/>
      </w:rPr>
    </w:lvl>
    <w:lvl w:ilvl="4" w:tplc="040A0003" w:tentative="1">
      <w:start w:val="1"/>
      <w:numFmt w:val="bullet"/>
      <w:lvlText w:val="o"/>
      <w:lvlJc w:val="left"/>
      <w:pPr>
        <w:tabs>
          <w:tab w:val="num" w:pos="5301"/>
        </w:tabs>
        <w:ind w:left="5301" w:hanging="360"/>
      </w:pPr>
      <w:rPr>
        <w:rFonts w:ascii="Courier New" w:hAnsi="Courier New" w:hint="default"/>
      </w:rPr>
    </w:lvl>
    <w:lvl w:ilvl="5" w:tplc="040A0005" w:tentative="1">
      <w:start w:val="1"/>
      <w:numFmt w:val="bullet"/>
      <w:lvlText w:val=""/>
      <w:lvlJc w:val="left"/>
      <w:pPr>
        <w:tabs>
          <w:tab w:val="num" w:pos="6021"/>
        </w:tabs>
        <w:ind w:left="6021" w:hanging="360"/>
      </w:pPr>
      <w:rPr>
        <w:rFonts w:ascii="Wingdings" w:hAnsi="Wingdings" w:hint="default"/>
      </w:rPr>
    </w:lvl>
    <w:lvl w:ilvl="6" w:tplc="040A0001" w:tentative="1">
      <w:start w:val="1"/>
      <w:numFmt w:val="bullet"/>
      <w:lvlText w:val=""/>
      <w:lvlJc w:val="left"/>
      <w:pPr>
        <w:tabs>
          <w:tab w:val="num" w:pos="6741"/>
        </w:tabs>
        <w:ind w:left="6741" w:hanging="360"/>
      </w:pPr>
      <w:rPr>
        <w:rFonts w:ascii="Symbol" w:hAnsi="Symbol" w:hint="default"/>
      </w:rPr>
    </w:lvl>
    <w:lvl w:ilvl="7" w:tplc="040A0003" w:tentative="1">
      <w:start w:val="1"/>
      <w:numFmt w:val="bullet"/>
      <w:lvlText w:val="o"/>
      <w:lvlJc w:val="left"/>
      <w:pPr>
        <w:tabs>
          <w:tab w:val="num" w:pos="7461"/>
        </w:tabs>
        <w:ind w:left="7461" w:hanging="360"/>
      </w:pPr>
      <w:rPr>
        <w:rFonts w:ascii="Courier New" w:hAnsi="Courier New" w:hint="default"/>
      </w:rPr>
    </w:lvl>
    <w:lvl w:ilvl="8" w:tplc="040A0005" w:tentative="1">
      <w:start w:val="1"/>
      <w:numFmt w:val="bullet"/>
      <w:lvlText w:val=""/>
      <w:lvlJc w:val="left"/>
      <w:pPr>
        <w:tabs>
          <w:tab w:val="num" w:pos="8181"/>
        </w:tabs>
        <w:ind w:left="8181" w:hanging="360"/>
      </w:pPr>
      <w:rPr>
        <w:rFonts w:ascii="Wingdings" w:hAnsi="Wingdings" w:hint="default"/>
      </w:rPr>
    </w:lvl>
  </w:abstractNum>
  <w:abstractNum w:abstractNumId="12">
    <w:nsid w:val="237910A7"/>
    <w:multiLevelType w:val="hybridMultilevel"/>
    <w:tmpl w:val="A3B86E5E"/>
    <w:lvl w:ilvl="0" w:tplc="0908D068">
      <w:numFmt w:val="bullet"/>
      <w:lvlText w:val="-"/>
      <w:lvlJc w:val="left"/>
      <w:pPr>
        <w:tabs>
          <w:tab w:val="num" w:pos="720"/>
        </w:tabs>
        <w:ind w:left="720" w:hanging="360"/>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24FB7C41"/>
    <w:multiLevelType w:val="hybridMultilevel"/>
    <w:tmpl w:val="A3B2525E"/>
    <w:lvl w:ilvl="0" w:tplc="06A0659C">
      <w:start w:val="1"/>
      <w:numFmt w:val="bullet"/>
      <w:lvlText w:val=""/>
      <w:lvlJc w:val="left"/>
      <w:pPr>
        <w:tabs>
          <w:tab w:val="num" w:pos="482"/>
        </w:tabs>
        <w:ind w:left="482" w:hanging="34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27F111F9"/>
    <w:multiLevelType w:val="hybridMultilevel"/>
    <w:tmpl w:val="65166EA0"/>
    <w:lvl w:ilvl="0" w:tplc="19264DB8">
      <w:start w:val="1"/>
      <w:numFmt w:val="bullet"/>
      <w:lvlText w:val=""/>
      <w:lvlJc w:val="left"/>
      <w:pPr>
        <w:ind w:left="1202" w:hanging="360"/>
      </w:pPr>
      <w:rPr>
        <w:rFonts w:ascii="Symbol" w:hAnsi="Symbol" w:hint="default"/>
      </w:rPr>
    </w:lvl>
    <w:lvl w:ilvl="1" w:tplc="0C0A0003" w:tentative="1">
      <w:start w:val="1"/>
      <w:numFmt w:val="bullet"/>
      <w:lvlText w:val="o"/>
      <w:lvlJc w:val="left"/>
      <w:pPr>
        <w:ind w:left="1922" w:hanging="360"/>
      </w:pPr>
      <w:rPr>
        <w:rFonts w:ascii="Courier New" w:hAnsi="Courier New" w:hint="default"/>
      </w:rPr>
    </w:lvl>
    <w:lvl w:ilvl="2" w:tplc="0C0A0005" w:tentative="1">
      <w:start w:val="1"/>
      <w:numFmt w:val="bullet"/>
      <w:lvlText w:val=""/>
      <w:lvlJc w:val="left"/>
      <w:pPr>
        <w:ind w:left="2642" w:hanging="360"/>
      </w:pPr>
      <w:rPr>
        <w:rFonts w:ascii="Wingdings" w:hAnsi="Wingdings" w:hint="default"/>
      </w:rPr>
    </w:lvl>
    <w:lvl w:ilvl="3" w:tplc="0C0A0001" w:tentative="1">
      <w:start w:val="1"/>
      <w:numFmt w:val="bullet"/>
      <w:lvlText w:val=""/>
      <w:lvlJc w:val="left"/>
      <w:pPr>
        <w:ind w:left="3362" w:hanging="360"/>
      </w:pPr>
      <w:rPr>
        <w:rFonts w:ascii="Symbol" w:hAnsi="Symbol" w:hint="default"/>
      </w:rPr>
    </w:lvl>
    <w:lvl w:ilvl="4" w:tplc="0C0A0003" w:tentative="1">
      <w:start w:val="1"/>
      <w:numFmt w:val="bullet"/>
      <w:lvlText w:val="o"/>
      <w:lvlJc w:val="left"/>
      <w:pPr>
        <w:ind w:left="4082" w:hanging="360"/>
      </w:pPr>
      <w:rPr>
        <w:rFonts w:ascii="Courier New" w:hAnsi="Courier New" w:hint="default"/>
      </w:rPr>
    </w:lvl>
    <w:lvl w:ilvl="5" w:tplc="0C0A0005" w:tentative="1">
      <w:start w:val="1"/>
      <w:numFmt w:val="bullet"/>
      <w:lvlText w:val=""/>
      <w:lvlJc w:val="left"/>
      <w:pPr>
        <w:ind w:left="4802" w:hanging="360"/>
      </w:pPr>
      <w:rPr>
        <w:rFonts w:ascii="Wingdings" w:hAnsi="Wingdings" w:hint="default"/>
      </w:rPr>
    </w:lvl>
    <w:lvl w:ilvl="6" w:tplc="0C0A0001" w:tentative="1">
      <w:start w:val="1"/>
      <w:numFmt w:val="bullet"/>
      <w:lvlText w:val=""/>
      <w:lvlJc w:val="left"/>
      <w:pPr>
        <w:ind w:left="5522" w:hanging="360"/>
      </w:pPr>
      <w:rPr>
        <w:rFonts w:ascii="Symbol" w:hAnsi="Symbol" w:hint="default"/>
      </w:rPr>
    </w:lvl>
    <w:lvl w:ilvl="7" w:tplc="0C0A0003" w:tentative="1">
      <w:start w:val="1"/>
      <w:numFmt w:val="bullet"/>
      <w:lvlText w:val="o"/>
      <w:lvlJc w:val="left"/>
      <w:pPr>
        <w:ind w:left="6242" w:hanging="360"/>
      </w:pPr>
      <w:rPr>
        <w:rFonts w:ascii="Courier New" w:hAnsi="Courier New" w:hint="default"/>
      </w:rPr>
    </w:lvl>
    <w:lvl w:ilvl="8" w:tplc="0C0A0005" w:tentative="1">
      <w:start w:val="1"/>
      <w:numFmt w:val="bullet"/>
      <w:lvlText w:val=""/>
      <w:lvlJc w:val="left"/>
      <w:pPr>
        <w:ind w:left="6962" w:hanging="360"/>
      </w:pPr>
      <w:rPr>
        <w:rFonts w:ascii="Wingdings" w:hAnsi="Wingdings" w:hint="default"/>
      </w:rPr>
    </w:lvl>
  </w:abstractNum>
  <w:abstractNum w:abstractNumId="15">
    <w:nsid w:val="28784185"/>
    <w:multiLevelType w:val="hybridMultilevel"/>
    <w:tmpl w:val="D6924B50"/>
    <w:lvl w:ilvl="0" w:tplc="AD9E1276">
      <w:start w:val="1"/>
      <w:numFmt w:val="bullet"/>
      <w:lvlText w:val=""/>
      <w:lvlJc w:val="left"/>
      <w:pPr>
        <w:ind w:left="1568" w:hanging="360"/>
      </w:pPr>
      <w:rPr>
        <w:rFonts w:ascii="Symbol" w:hAnsi="Symbol" w:hint="default"/>
        <w:color w:val="auto"/>
      </w:rPr>
    </w:lvl>
    <w:lvl w:ilvl="1" w:tplc="0C0A0003" w:tentative="1">
      <w:start w:val="1"/>
      <w:numFmt w:val="bullet"/>
      <w:lvlText w:val="o"/>
      <w:lvlJc w:val="left"/>
      <w:pPr>
        <w:ind w:left="2288" w:hanging="360"/>
      </w:pPr>
      <w:rPr>
        <w:rFonts w:ascii="Courier New" w:hAnsi="Courier New" w:hint="default"/>
      </w:rPr>
    </w:lvl>
    <w:lvl w:ilvl="2" w:tplc="0C0A0005" w:tentative="1">
      <w:start w:val="1"/>
      <w:numFmt w:val="bullet"/>
      <w:lvlText w:val=""/>
      <w:lvlJc w:val="left"/>
      <w:pPr>
        <w:ind w:left="3008" w:hanging="360"/>
      </w:pPr>
      <w:rPr>
        <w:rFonts w:ascii="Wingdings" w:hAnsi="Wingdings" w:hint="default"/>
      </w:rPr>
    </w:lvl>
    <w:lvl w:ilvl="3" w:tplc="0C0A0001" w:tentative="1">
      <w:start w:val="1"/>
      <w:numFmt w:val="bullet"/>
      <w:lvlText w:val=""/>
      <w:lvlJc w:val="left"/>
      <w:pPr>
        <w:ind w:left="3728" w:hanging="360"/>
      </w:pPr>
      <w:rPr>
        <w:rFonts w:ascii="Symbol" w:hAnsi="Symbol" w:hint="default"/>
      </w:rPr>
    </w:lvl>
    <w:lvl w:ilvl="4" w:tplc="0C0A0003" w:tentative="1">
      <w:start w:val="1"/>
      <w:numFmt w:val="bullet"/>
      <w:lvlText w:val="o"/>
      <w:lvlJc w:val="left"/>
      <w:pPr>
        <w:ind w:left="4448" w:hanging="360"/>
      </w:pPr>
      <w:rPr>
        <w:rFonts w:ascii="Courier New" w:hAnsi="Courier New" w:hint="default"/>
      </w:rPr>
    </w:lvl>
    <w:lvl w:ilvl="5" w:tplc="0C0A0005" w:tentative="1">
      <w:start w:val="1"/>
      <w:numFmt w:val="bullet"/>
      <w:lvlText w:val=""/>
      <w:lvlJc w:val="left"/>
      <w:pPr>
        <w:ind w:left="5168" w:hanging="360"/>
      </w:pPr>
      <w:rPr>
        <w:rFonts w:ascii="Wingdings" w:hAnsi="Wingdings" w:hint="default"/>
      </w:rPr>
    </w:lvl>
    <w:lvl w:ilvl="6" w:tplc="0C0A0001" w:tentative="1">
      <w:start w:val="1"/>
      <w:numFmt w:val="bullet"/>
      <w:lvlText w:val=""/>
      <w:lvlJc w:val="left"/>
      <w:pPr>
        <w:ind w:left="5888" w:hanging="360"/>
      </w:pPr>
      <w:rPr>
        <w:rFonts w:ascii="Symbol" w:hAnsi="Symbol" w:hint="default"/>
      </w:rPr>
    </w:lvl>
    <w:lvl w:ilvl="7" w:tplc="0C0A0003" w:tentative="1">
      <w:start w:val="1"/>
      <w:numFmt w:val="bullet"/>
      <w:lvlText w:val="o"/>
      <w:lvlJc w:val="left"/>
      <w:pPr>
        <w:ind w:left="6608" w:hanging="360"/>
      </w:pPr>
      <w:rPr>
        <w:rFonts w:ascii="Courier New" w:hAnsi="Courier New" w:hint="default"/>
      </w:rPr>
    </w:lvl>
    <w:lvl w:ilvl="8" w:tplc="0C0A0005" w:tentative="1">
      <w:start w:val="1"/>
      <w:numFmt w:val="bullet"/>
      <w:lvlText w:val=""/>
      <w:lvlJc w:val="left"/>
      <w:pPr>
        <w:ind w:left="7328" w:hanging="360"/>
      </w:pPr>
      <w:rPr>
        <w:rFonts w:ascii="Wingdings" w:hAnsi="Wingdings" w:hint="default"/>
      </w:rPr>
    </w:lvl>
  </w:abstractNum>
  <w:abstractNum w:abstractNumId="16">
    <w:nsid w:val="298E6D55"/>
    <w:multiLevelType w:val="hybridMultilevel"/>
    <w:tmpl w:val="5CF231E6"/>
    <w:lvl w:ilvl="0" w:tplc="9AF07F7E">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7">
    <w:nsid w:val="2BC61062"/>
    <w:multiLevelType w:val="hybridMultilevel"/>
    <w:tmpl w:val="66F2ACCA"/>
    <w:lvl w:ilvl="0" w:tplc="06A0659C">
      <w:start w:val="1"/>
      <w:numFmt w:val="bullet"/>
      <w:lvlText w:val=""/>
      <w:lvlJc w:val="left"/>
      <w:pPr>
        <w:tabs>
          <w:tab w:val="num" w:pos="482"/>
        </w:tabs>
        <w:ind w:left="482"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2D887593"/>
    <w:multiLevelType w:val="multilevel"/>
    <w:tmpl w:val="87A8B8F2"/>
    <w:lvl w:ilvl="0">
      <w:start w:val="1"/>
      <w:numFmt w:val="bullet"/>
      <w:lvlText w:val=""/>
      <w:lvlJc w:val="left"/>
      <w:pPr>
        <w:tabs>
          <w:tab w:val="num" w:pos="2421"/>
        </w:tabs>
        <w:ind w:left="2421" w:hanging="360"/>
      </w:pPr>
      <w:rPr>
        <w:rFonts w:ascii="Symbol" w:hAnsi="Symbol" w:hint="default"/>
      </w:rPr>
    </w:lvl>
    <w:lvl w:ilvl="1">
      <w:start w:val="1"/>
      <w:numFmt w:val="bullet"/>
      <w:lvlText w:val="o"/>
      <w:lvlJc w:val="left"/>
      <w:pPr>
        <w:tabs>
          <w:tab w:val="num" w:pos="3141"/>
        </w:tabs>
        <w:ind w:left="3141" w:hanging="360"/>
      </w:pPr>
      <w:rPr>
        <w:rFonts w:ascii="Courier New" w:hAnsi="Courier New" w:hint="default"/>
      </w:rPr>
    </w:lvl>
    <w:lvl w:ilvl="2">
      <w:start w:val="1"/>
      <w:numFmt w:val="bullet"/>
      <w:lvlText w:val=""/>
      <w:lvlJc w:val="left"/>
      <w:pPr>
        <w:tabs>
          <w:tab w:val="num" w:pos="3861"/>
        </w:tabs>
        <w:ind w:left="3861" w:hanging="360"/>
      </w:pPr>
      <w:rPr>
        <w:rFonts w:ascii="Wingdings" w:hAnsi="Wingdings" w:hint="default"/>
      </w:rPr>
    </w:lvl>
    <w:lvl w:ilvl="3">
      <w:start w:val="1"/>
      <w:numFmt w:val="bullet"/>
      <w:lvlText w:val=""/>
      <w:lvlJc w:val="left"/>
      <w:pPr>
        <w:tabs>
          <w:tab w:val="num" w:pos="4581"/>
        </w:tabs>
        <w:ind w:left="4581" w:hanging="360"/>
      </w:pPr>
      <w:rPr>
        <w:rFonts w:ascii="Symbol" w:hAnsi="Symbol" w:hint="default"/>
      </w:rPr>
    </w:lvl>
    <w:lvl w:ilvl="4">
      <w:start w:val="1"/>
      <w:numFmt w:val="bullet"/>
      <w:lvlText w:val="o"/>
      <w:lvlJc w:val="left"/>
      <w:pPr>
        <w:tabs>
          <w:tab w:val="num" w:pos="5301"/>
        </w:tabs>
        <w:ind w:left="5301" w:hanging="360"/>
      </w:pPr>
      <w:rPr>
        <w:rFonts w:ascii="Courier New" w:hAnsi="Courier New" w:hint="default"/>
      </w:rPr>
    </w:lvl>
    <w:lvl w:ilvl="5">
      <w:start w:val="1"/>
      <w:numFmt w:val="bullet"/>
      <w:lvlText w:val=""/>
      <w:lvlJc w:val="left"/>
      <w:pPr>
        <w:tabs>
          <w:tab w:val="num" w:pos="6021"/>
        </w:tabs>
        <w:ind w:left="6021" w:hanging="360"/>
      </w:pPr>
      <w:rPr>
        <w:rFonts w:ascii="Wingdings" w:hAnsi="Wingdings" w:hint="default"/>
      </w:rPr>
    </w:lvl>
    <w:lvl w:ilvl="6">
      <w:start w:val="1"/>
      <w:numFmt w:val="bullet"/>
      <w:lvlText w:val=""/>
      <w:lvlJc w:val="left"/>
      <w:pPr>
        <w:tabs>
          <w:tab w:val="num" w:pos="6741"/>
        </w:tabs>
        <w:ind w:left="6741" w:hanging="360"/>
      </w:pPr>
      <w:rPr>
        <w:rFonts w:ascii="Symbol" w:hAnsi="Symbol" w:hint="default"/>
      </w:rPr>
    </w:lvl>
    <w:lvl w:ilvl="7">
      <w:start w:val="1"/>
      <w:numFmt w:val="bullet"/>
      <w:lvlText w:val="o"/>
      <w:lvlJc w:val="left"/>
      <w:pPr>
        <w:tabs>
          <w:tab w:val="num" w:pos="7461"/>
        </w:tabs>
        <w:ind w:left="7461" w:hanging="360"/>
      </w:pPr>
      <w:rPr>
        <w:rFonts w:ascii="Courier New" w:hAnsi="Courier New" w:hint="default"/>
      </w:rPr>
    </w:lvl>
    <w:lvl w:ilvl="8">
      <w:start w:val="1"/>
      <w:numFmt w:val="bullet"/>
      <w:lvlText w:val=""/>
      <w:lvlJc w:val="left"/>
      <w:pPr>
        <w:tabs>
          <w:tab w:val="num" w:pos="8181"/>
        </w:tabs>
        <w:ind w:left="8181" w:hanging="360"/>
      </w:pPr>
      <w:rPr>
        <w:rFonts w:ascii="Wingdings" w:hAnsi="Wingdings" w:hint="default"/>
      </w:rPr>
    </w:lvl>
  </w:abstractNum>
  <w:abstractNum w:abstractNumId="19">
    <w:nsid w:val="32DF50B4"/>
    <w:multiLevelType w:val="hybridMultilevel"/>
    <w:tmpl w:val="BD90D8C4"/>
    <w:lvl w:ilvl="0" w:tplc="06A0659C">
      <w:start w:val="1"/>
      <w:numFmt w:val="bullet"/>
      <w:lvlText w:val=""/>
      <w:lvlJc w:val="left"/>
      <w:pPr>
        <w:tabs>
          <w:tab w:val="num" w:pos="482"/>
        </w:tabs>
        <w:ind w:left="482"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33EF2772"/>
    <w:multiLevelType w:val="hybridMultilevel"/>
    <w:tmpl w:val="F0A0DCB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35814E6E"/>
    <w:multiLevelType w:val="hybridMultilevel"/>
    <w:tmpl w:val="D7E61478"/>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2">
    <w:nsid w:val="3AB317A4"/>
    <w:multiLevelType w:val="hybridMultilevel"/>
    <w:tmpl w:val="5A7834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3B63128F"/>
    <w:multiLevelType w:val="hybridMultilevel"/>
    <w:tmpl w:val="A6FA71BE"/>
    <w:lvl w:ilvl="0" w:tplc="16669D52">
      <w:start w:val="5"/>
      <w:numFmt w:val="lowerLetter"/>
      <w:lvlText w:val="%1)"/>
      <w:lvlJc w:val="left"/>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4">
    <w:nsid w:val="3D971216"/>
    <w:multiLevelType w:val="singleLevel"/>
    <w:tmpl w:val="48A8C2FA"/>
    <w:lvl w:ilvl="0">
      <w:start w:val="1"/>
      <w:numFmt w:val="lowerLetter"/>
      <w:lvlText w:val="%1)"/>
      <w:legacy w:legacy="1" w:legacySpace="0" w:legacyIndent="283"/>
      <w:lvlJc w:val="left"/>
      <w:pPr>
        <w:ind w:left="993" w:hanging="283"/>
      </w:pPr>
      <w:rPr>
        <w:rFonts w:cs="Times New Roman"/>
      </w:rPr>
    </w:lvl>
  </w:abstractNum>
  <w:abstractNum w:abstractNumId="25">
    <w:nsid w:val="42C70338"/>
    <w:multiLevelType w:val="singleLevel"/>
    <w:tmpl w:val="48A8C2FA"/>
    <w:lvl w:ilvl="0">
      <w:start w:val="1"/>
      <w:numFmt w:val="lowerLetter"/>
      <w:lvlText w:val="%1)"/>
      <w:legacy w:legacy="1" w:legacySpace="0" w:legacyIndent="283"/>
      <w:lvlJc w:val="left"/>
      <w:pPr>
        <w:ind w:left="720" w:hanging="283"/>
      </w:pPr>
      <w:rPr>
        <w:rFonts w:cs="Times New Roman"/>
      </w:rPr>
    </w:lvl>
  </w:abstractNum>
  <w:abstractNum w:abstractNumId="26">
    <w:nsid w:val="43084B12"/>
    <w:multiLevelType w:val="hybridMultilevel"/>
    <w:tmpl w:val="6E02DDF4"/>
    <w:lvl w:ilvl="0" w:tplc="040A0017">
      <w:start w:val="1"/>
      <w:numFmt w:val="lowerLetter"/>
      <w:lvlText w:val="%1)"/>
      <w:lvlJc w:val="left"/>
      <w:pPr>
        <w:tabs>
          <w:tab w:val="num" w:pos="720"/>
        </w:tabs>
        <w:ind w:left="720" w:hanging="360"/>
      </w:pPr>
      <w:rPr>
        <w:rFonts w:cs="Times New Roman" w:hint="default"/>
      </w:rPr>
    </w:lvl>
    <w:lvl w:ilvl="1" w:tplc="040A0019" w:tentative="1">
      <w:start w:val="1"/>
      <w:numFmt w:val="lowerLetter"/>
      <w:lvlText w:val="%2."/>
      <w:lvlJc w:val="left"/>
      <w:pPr>
        <w:tabs>
          <w:tab w:val="num" w:pos="1440"/>
        </w:tabs>
        <w:ind w:left="1440" w:hanging="360"/>
      </w:pPr>
      <w:rPr>
        <w:rFonts w:cs="Times New Roman"/>
      </w:rPr>
    </w:lvl>
    <w:lvl w:ilvl="2" w:tplc="040A001B" w:tentative="1">
      <w:start w:val="1"/>
      <w:numFmt w:val="lowerRoman"/>
      <w:lvlText w:val="%3."/>
      <w:lvlJc w:val="right"/>
      <w:pPr>
        <w:tabs>
          <w:tab w:val="num" w:pos="2160"/>
        </w:tabs>
        <w:ind w:left="2160" w:hanging="180"/>
      </w:pPr>
      <w:rPr>
        <w:rFonts w:cs="Times New Roman"/>
      </w:rPr>
    </w:lvl>
    <w:lvl w:ilvl="3" w:tplc="040A000F" w:tentative="1">
      <w:start w:val="1"/>
      <w:numFmt w:val="decimal"/>
      <w:lvlText w:val="%4."/>
      <w:lvlJc w:val="left"/>
      <w:pPr>
        <w:tabs>
          <w:tab w:val="num" w:pos="2880"/>
        </w:tabs>
        <w:ind w:left="2880" w:hanging="360"/>
      </w:pPr>
      <w:rPr>
        <w:rFonts w:cs="Times New Roman"/>
      </w:rPr>
    </w:lvl>
    <w:lvl w:ilvl="4" w:tplc="040A0019" w:tentative="1">
      <w:start w:val="1"/>
      <w:numFmt w:val="lowerLetter"/>
      <w:lvlText w:val="%5."/>
      <w:lvlJc w:val="left"/>
      <w:pPr>
        <w:tabs>
          <w:tab w:val="num" w:pos="3600"/>
        </w:tabs>
        <w:ind w:left="3600" w:hanging="360"/>
      </w:pPr>
      <w:rPr>
        <w:rFonts w:cs="Times New Roman"/>
      </w:rPr>
    </w:lvl>
    <w:lvl w:ilvl="5" w:tplc="040A001B" w:tentative="1">
      <w:start w:val="1"/>
      <w:numFmt w:val="lowerRoman"/>
      <w:lvlText w:val="%6."/>
      <w:lvlJc w:val="right"/>
      <w:pPr>
        <w:tabs>
          <w:tab w:val="num" w:pos="4320"/>
        </w:tabs>
        <w:ind w:left="4320" w:hanging="180"/>
      </w:pPr>
      <w:rPr>
        <w:rFonts w:cs="Times New Roman"/>
      </w:rPr>
    </w:lvl>
    <w:lvl w:ilvl="6" w:tplc="040A000F" w:tentative="1">
      <w:start w:val="1"/>
      <w:numFmt w:val="decimal"/>
      <w:lvlText w:val="%7."/>
      <w:lvlJc w:val="left"/>
      <w:pPr>
        <w:tabs>
          <w:tab w:val="num" w:pos="5040"/>
        </w:tabs>
        <w:ind w:left="5040" w:hanging="360"/>
      </w:pPr>
      <w:rPr>
        <w:rFonts w:cs="Times New Roman"/>
      </w:rPr>
    </w:lvl>
    <w:lvl w:ilvl="7" w:tplc="040A0019" w:tentative="1">
      <w:start w:val="1"/>
      <w:numFmt w:val="lowerLetter"/>
      <w:lvlText w:val="%8."/>
      <w:lvlJc w:val="left"/>
      <w:pPr>
        <w:tabs>
          <w:tab w:val="num" w:pos="5760"/>
        </w:tabs>
        <w:ind w:left="5760" w:hanging="360"/>
      </w:pPr>
      <w:rPr>
        <w:rFonts w:cs="Times New Roman"/>
      </w:rPr>
    </w:lvl>
    <w:lvl w:ilvl="8" w:tplc="040A001B" w:tentative="1">
      <w:start w:val="1"/>
      <w:numFmt w:val="lowerRoman"/>
      <w:lvlText w:val="%9."/>
      <w:lvlJc w:val="right"/>
      <w:pPr>
        <w:tabs>
          <w:tab w:val="num" w:pos="6480"/>
        </w:tabs>
        <w:ind w:left="6480" w:hanging="180"/>
      </w:pPr>
      <w:rPr>
        <w:rFonts w:cs="Times New Roman"/>
      </w:rPr>
    </w:lvl>
  </w:abstractNum>
  <w:abstractNum w:abstractNumId="27">
    <w:nsid w:val="43C92ED2"/>
    <w:multiLevelType w:val="hybridMultilevel"/>
    <w:tmpl w:val="0C0C8622"/>
    <w:lvl w:ilvl="0" w:tplc="3E2809B2">
      <w:start w:val="1"/>
      <w:numFmt w:val="lowerLetter"/>
      <w:lvlText w:val="%1)"/>
      <w:lvlJc w:val="left"/>
      <w:pPr>
        <w:ind w:left="1317" w:hanging="750"/>
      </w:pPr>
      <w:rPr>
        <w:rFonts w:ascii="Arial" w:eastAsia="Times New Roman" w:hAnsi="Arial" w:cs="Arial"/>
      </w:rPr>
    </w:lvl>
    <w:lvl w:ilvl="1" w:tplc="0C0A0019" w:tentative="1">
      <w:start w:val="1"/>
      <w:numFmt w:val="lowerLetter"/>
      <w:lvlText w:val="%2."/>
      <w:lvlJc w:val="left"/>
      <w:pPr>
        <w:ind w:left="1647" w:hanging="360"/>
      </w:pPr>
      <w:rPr>
        <w:rFonts w:cs="Times New Roman"/>
      </w:rPr>
    </w:lvl>
    <w:lvl w:ilvl="2" w:tplc="0C0A001B" w:tentative="1">
      <w:start w:val="1"/>
      <w:numFmt w:val="lowerRoman"/>
      <w:lvlText w:val="%3."/>
      <w:lvlJc w:val="right"/>
      <w:pPr>
        <w:ind w:left="2367" w:hanging="180"/>
      </w:pPr>
      <w:rPr>
        <w:rFonts w:cs="Times New Roman"/>
      </w:rPr>
    </w:lvl>
    <w:lvl w:ilvl="3" w:tplc="0C0A000F" w:tentative="1">
      <w:start w:val="1"/>
      <w:numFmt w:val="decimal"/>
      <w:lvlText w:val="%4."/>
      <w:lvlJc w:val="left"/>
      <w:pPr>
        <w:ind w:left="3087" w:hanging="360"/>
      </w:pPr>
      <w:rPr>
        <w:rFonts w:cs="Times New Roman"/>
      </w:rPr>
    </w:lvl>
    <w:lvl w:ilvl="4" w:tplc="0C0A0019" w:tentative="1">
      <w:start w:val="1"/>
      <w:numFmt w:val="lowerLetter"/>
      <w:lvlText w:val="%5."/>
      <w:lvlJc w:val="left"/>
      <w:pPr>
        <w:ind w:left="3807" w:hanging="360"/>
      </w:pPr>
      <w:rPr>
        <w:rFonts w:cs="Times New Roman"/>
      </w:rPr>
    </w:lvl>
    <w:lvl w:ilvl="5" w:tplc="0C0A001B" w:tentative="1">
      <w:start w:val="1"/>
      <w:numFmt w:val="lowerRoman"/>
      <w:lvlText w:val="%6."/>
      <w:lvlJc w:val="right"/>
      <w:pPr>
        <w:ind w:left="4527" w:hanging="180"/>
      </w:pPr>
      <w:rPr>
        <w:rFonts w:cs="Times New Roman"/>
      </w:rPr>
    </w:lvl>
    <w:lvl w:ilvl="6" w:tplc="0C0A000F" w:tentative="1">
      <w:start w:val="1"/>
      <w:numFmt w:val="decimal"/>
      <w:lvlText w:val="%7."/>
      <w:lvlJc w:val="left"/>
      <w:pPr>
        <w:ind w:left="5247" w:hanging="360"/>
      </w:pPr>
      <w:rPr>
        <w:rFonts w:cs="Times New Roman"/>
      </w:rPr>
    </w:lvl>
    <w:lvl w:ilvl="7" w:tplc="0C0A0019" w:tentative="1">
      <w:start w:val="1"/>
      <w:numFmt w:val="lowerLetter"/>
      <w:lvlText w:val="%8."/>
      <w:lvlJc w:val="left"/>
      <w:pPr>
        <w:ind w:left="5967" w:hanging="360"/>
      </w:pPr>
      <w:rPr>
        <w:rFonts w:cs="Times New Roman"/>
      </w:rPr>
    </w:lvl>
    <w:lvl w:ilvl="8" w:tplc="0C0A001B" w:tentative="1">
      <w:start w:val="1"/>
      <w:numFmt w:val="lowerRoman"/>
      <w:lvlText w:val="%9."/>
      <w:lvlJc w:val="right"/>
      <w:pPr>
        <w:ind w:left="6687" w:hanging="180"/>
      </w:pPr>
      <w:rPr>
        <w:rFonts w:cs="Times New Roman"/>
      </w:rPr>
    </w:lvl>
  </w:abstractNum>
  <w:abstractNum w:abstractNumId="28">
    <w:nsid w:val="44984131"/>
    <w:multiLevelType w:val="hybridMultilevel"/>
    <w:tmpl w:val="5774820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45AA5053"/>
    <w:multiLevelType w:val="hybridMultilevel"/>
    <w:tmpl w:val="223CE048"/>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0">
    <w:nsid w:val="4A74075D"/>
    <w:multiLevelType w:val="hybridMultilevel"/>
    <w:tmpl w:val="C9D22D0A"/>
    <w:lvl w:ilvl="0" w:tplc="0C0A0001">
      <w:start w:val="1"/>
      <w:numFmt w:val="bullet"/>
      <w:lvlText w:val=""/>
      <w:lvlJc w:val="left"/>
      <w:pPr>
        <w:tabs>
          <w:tab w:val="num" w:pos="786"/>
        </w:tabs>
        <w:ind w:left="786" w:hanging="360"/>
      </w:pPr>
      <w:rPr>
        <w:rFonts w:ascii="Symbol" w:hAnsi="Symbol" w:hint="default"/>
      </w:rPr>
    </w:lvl>
    <w:lvl w:ilvl="1" w:tplc="0C0A0003">
      <w:start w:val="1"/>
      <w:numFmt w:val="bullet"/>
      <w:lvlText w:val="o"/>
      <w:lvlJc w:val="left"/>
      <w:pPr>
        <w:tabs>
          <w:tab w:val="num" w:pos="1506"/>
        </w:tabs>
        <w:ind w:left="1506" w:hanging="360"/>
      </w:pPr>
      <w:rPr>
        <w:rFonts w:ascii="Courier New" w:hAnsi="Courier New" w:hint="default"/>
      </w:rPr>
    </w:lvl>
    <w:lvl w:ilvl="2" w:tplc="0C0A0005">
      <w:start w:val="1"/>
      <w:numFmt w:val="bullet"/>
      <w:lvlText w:val=""/>
      <w:lvlJc w:val="left"/>
      <w:pPr>
        <w:tabs>
          <w:tab w:val="num" w:pos="2226"/>
        </w:tabs>
        <w:ind w:left="2226" w:hanging="360"/>
      </w:pPr>
      <w:rPr>
        <w:rFonts w:ascii="Wingdings" w:hAnsi="Wingdings" w:hint="default"/>
      </w:rPr>
    </w:lvl>
    <w:lvl w:ilvl="3" w:tplc="0C0A0001" w:tentative="1">
      <w:start w:val="1"/>
      <w:numFmt w:val="bullet"/>
      <w:lvlText w:val=""/>
      <w:lvlJc w:val="left"/>
      <w:pPr>
        <w:tabs>
          <w:tab w:val="num" w:pos="2946"/>
        </w:tabs>
        <w:ind w:left="2946" w:hanging="360"/>
      </w:pPr>
      <w:rPr>
        <w:rFonts w:ascii="Symbol" w:hAnsi="Symbol" w:hint="default"/>
      </w:rPr>
    </w:lvl>
    <w:lvl w:ilvl="4" w:tplc="0C0A0003" w:tentative="1">
      <w:start w:val="1"/>
      <w:numFmt w:val="bullet"/>
      <w:lvlText w:val="o"/>
      <w:lvlJc w:val="left"/>
      <w:pPr>
        <w:tabs>
          <w:tab w:val="num" w:pos="3666"/>
        </w:tabs>
        <w:ind w:left="3666" w:hanging="360"/>
      </w:pPr>
      <w:rPr>
        <w:rFonts w:ascii="Courier New" w:hAnsi="Courier New"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abstractNum w:abstractNumId="31">
    <w:nsid w:val="50424C18"/>
    <w:multiLevelType w:val="hybridMultilevel"/>
    <w:tmpl w:val="0FBCE78C"/>
    <w:lvl w:ilvl="0" w:tplc="0C0A0003">
      <w:start w:val="1"/>
      <w:numFmt w:val="bullet"/>
      <w:lvlText w:val="o"/>
      <w:lvlJc w:val="left"/>
      <w:pPr>
        <w:tabs>
          <w:tab w:val="num" w:pos="720"/>
        </w:tabs>
        <w:ind w:left="720" w:hanging="360"/>
      </w:pPr>
      <w:rPr>
        <w:rFonts w:ascii="Courier New" w:hAnsi="Courier New"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518D58EC"/>
    <w:multiLevelType w:val="singleLevel"/>
    <w:tmpl w:val="48A8C2FA"/>
    <w:lvl w:ilvl="0">
      <w:start w:val="1"/>
      <w:numFmt w:val="lowerLetter"/>
      <w:lvlText w:val="%1)"/>
      <w:legacy w:legacy="1" w:legacySpace="0" w:legacyIndent="283"/>
      <w:lvlJc w:val="left"/>
      <w:pPr>
        <w:ind w:left="720" w:hanging="283"/>
      </w:pPr>
      <w:rPr>
        <w:rFonts w:cs="Times New Roman"/>
      </w:rPr>
    </w:lvl>
  </w:abstractNum>
  <w:abstractNum w:abstractNumId="33">
    <w:nsid w:val="53907D49"/>
    <w:multiLevelType w:val="hybridMultilevel"/>
    <w:tmpl w:val="F864993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4">
    <w:nsid w:val="542F538F"/>
    <w:multiLevelType w:val="hybridMultilevel"/>
    <w:tmpl w:val="CD1A09A2"/>
    <w:lvl w:ilvl="0" w:tplc="19264DB8">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5">
    <w:nsid w:val="54C84A59"/>
    <w:multiLevelType w:val="hybridMultilevel"/>
    <w:tmpl w:val="8A3EF72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6">
    <w:nsid w:val="58E17B64"/>
    <w:multiLevelType w:val="hybridMultilevel"/>
    <w:tmpl w:val="12162190"/>
    <w:lvl w:ilvl="0" w:tplc="06A0659C">
      <w:start w:val="1"/>
      <w:numFmt w:val="bullet"/>
      <w:lvlText w:val=""/>
      <w:lvlJc w:val="left"/>
      <w:pPr>
        <w:tabs>
          <w:tab w:val="num" w:pos="700"/>
        </w:tabs>
        <w:ind w:left="700" w:hanging="34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7">
    <w:nsid w:val="5A746624"/>
    <w:multiLevelType w:val="hybridMultilevel"/>
    <w:tmpl w:val="77EE8316"/>
    <w:lvl w:ilvl="0" w:tplc="0C0A0001">
      <w:start w:val="1"/>
      <w:numFmt w:val="bullet"/>
      <w:lvlText w:val=""/>
      <w:lvlJc w:val="left"/>
      <w:pPr>
        <w:ind w:left="144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8">
    <w:nsid w:val="5ACB5518"/>
    <w:multiLevelType w:val="hybridMultilevel"/>
    <w:tmpl w:val="4142D6B0"/>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nsid w:val="5F631A03"/>
    <w:multiLevelType w:val="hybridMultilevel"/>
    <w:tmpl w:val="1C1A7F9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40">
    <w:nsid w:val="604D4679"/>
    <w:multiLevelType w:val="hybridMultilevel"/>
    <w:tmpl w:val="FF7867A4"/>
    <w:lvl w:ilvl="0" w:tplc="0C0A0001">
      <w:start w:val="1"/>
      <w:numFmt w:val="bullet"/>
      <w:lvlText w:val=""/>
      <w:lvlJc w:val="left"/>
      <w:pPr>
        <w:tabs>
          <w:tab w:val="num" w:pos="1429"/>
        </w:tabs>
        <w:ind w:left="1429" w:hanging="360"/>
      </w:pPr>
      <w:rPr>
        <w:rFonts w:ascii="Symbol" w:hAnsi="Symbol" w:hint="default"/>
      </w:rPr>
    </w:lvl>
    <w:lvl w:ilvl="1" w:tplc="040A0001">
      <w:start w:val="1"/>
      <w:numFmt w:val="bullet"/>
      <w:lvlText w:val=""/>
      <w:lvlJc w:val="left"/>
      <w:pPr>
        <w:tabs>
          <w:tab w:val="num" w:pos="2149"/>
        </w:tabs>
        <w:ind w:left="2149" w:hanging="360"/>
      </w:pPr>
      <w:rPr>
        <w:rFonts w:ascii="Symbol" w:hAnsi="Symbol"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41">
    <w:nsid w:val="604F12D5"/>
    <w:multiLevelType w:val="hybridMultilevel"/>
    <w:tmpl w:val="ECE6F5C0"/>
    <w:lvl w:ilvl="0" w:tplc="0C0A0001">
      <w:start w:val="1"/>
      <w:numFmt w:val="bullet"/>
      <w:lvlText w:val=""/>
      <w:lvlJc w:val="left"/>
      <w:pPr>
        <w:tabs>
          <w:tab w:val="num" w:pos="927"/>
        </w:tabs>
        <w:ind w:left="927" w:hanging="360"/>
      </w:pPr>
      <w:rPr>
        <w:rFonts w:ascii="Symbol" w:hAnsi="Symbol" w:hint="default"/>
      </w:rPr>
    </w:lvl>
    <w:lvl w:ilvl="1" w:tplc="0C0A0017">
      <w:start w:val="1"/>
      <w:numFmt w:val="lowerLetter"/>
      <w:lvlText w:val="%2)"/>
      <w:lvlJc w:val="left"/>
      <w:pPr>
        <w:tabs>
          <w:tab w:val="num" w:pos="939"/>
        </w:tabs>
        <w:ind w:left="939" w:hanging="360"/>
      </w:pPr>
      <w:rPr>
        <w:rFonts w:cs="Times New Roman" w:hint="default"/>
      </w:rPr>
    </w:lvl>
    <w:lvl w:ilvl="2" w:tplc="0C0A0005">
      <w:start w:val="1"/>
      <w:numFmt w:val="bullet"/>
      <w:lvlText w:val=""/>
      <w:lvlJc w:val="left"/>
      <w:pPr>
        <w:tabs>
          <w:tab w:val="num" w:pos="1659"/>
        </w:tabs>
        <w:ind w:left="1659" w:hanging="360"/>
      </w:pPr>
      <w:rPr>
        <w:rFonts w:ascii="Wingdings" w:hAnsi="Wingdings" w:hint="default"/>
      </w:rPr>
    </w:lvl>
    <w:lvl w:ilvl="3" w:tplc="0C0A0001">
      <w:start w:val="1"/>
      <w:numFmt w:val="bullet"/>
      <w:lvlText w:val=""/>
      <w:lvlJc w:val="left"/>
      <w:pPr>
        <w:tabs>
          <w:tab w:val="num" w:pos="2379"/>
        </w:tabs>
        <w:ind w:left="2379" w:hanging="360"/>
      </w:pPr>
      <w:rPr>
        <w:rFonts w:ascii="Symbol" w:hAnsi="Symbol" w:hint="default"/>
      </w:rPr>
    </w:lvl>
    <w:lvl w:ilvl="4" w:tplc="0C0A0003" w:tentative="1">
      <w:start w:val="1"/>
      <w:numFmt w:val="bullet"/>
      <w:lvlText w:val="o"/>
      <w:lvlJc w:val="left"/>
      <w:pPr>
        <w:tabs>
          <w:tab w:val="num" w:pos="3099"/>
        </w:tabs>
        <w:ind w:left="3099" w:hanging="360"/>
      </w:pPr>
      <w:rPr>
        <w:rFonts w:ascii="Courier New" w:hAnsi="Courier New" w:hint="default"/>
      </w:rPr>
    </w:lvl>
    <w:lvl w:ilvl="5" w:tplc="0C0A0005" w:tentative="1">
      <w:start w:val="1"/>
      <w:numFmt w:val="bullet"/>
      <w:lvlText w:val=""/>
      <w:lvlJc w:val="left"/>
      <w:pPr>
        <w:tabs>
          <w:tab w:val="num" w:pos="3819"/>
        </w:tabs>
        <w:ind w:left="3819" w:hanging="360"/>
      </w:pPr>
      <w:rPr>
        <w:rFonts w:ascii="Wingdings" w:hAnsi="Wingdings" w:hint="default"/>
      </w:rPr>
    </w:lvl>
    <w:lvl w:ilvl="6" w:tplc="0C0A0001" w:tentative="1">
      <w:start w:val="1"/>
      <w:numFmt w:val="bullet"/>
      <w:lvlText w:val=""/>
      <w:lvlJc w:val="left"/>
      <w:pPr>
        <w:tabs>
          <w:tab w:val="num" w:pos="4539"/>
        </w:tabs>
        <w:ind w:left="4539" w:hanging="360"/>
      </w:pPr>
      <w:rPr>
        <w:rFonts w:ascii="Symbol" w:hAnsi="Symbol" w:hint="default"/>
      </w:rPr>
    </w:lvl>
    <w:lvl w:ilvl="7" w:tplc="0C0A0003" w:tentative="1">
      <w:start w:val="1"/>
      <w:numFmt w:val="bullet"/>
      <w:lvlText w:val="o"/>
      <w:lvlJc w:val="left"/>
      <w:pPr>
        <w:tabs>
          <w:tab w:val="num" w:pos="5259"/>
        </w:tabs>
        <w:ind w:left="5259" w:hanging="360"/>
      </w:pPr>
      <w:rPr>
        <w:rFonts w:ascii="Courier New" w:hAnsi="Courier New" w:hint="default"/>
      </w:rPr>
    </w:lvl>
    <w:lvl w:ilvl="8" w:tplc="0C0A0005" w:tentative="1">
      <w:start w:val="1"/>
      <w:numFmt w:val="bullet"/>
      <w:lvlText w:val=""/>
      <w:lvlJc w:val="left"/>
      <w:pPr>
        <w:tabs>
          <w:tab w:val="num" w:pos="5979"/>
        </w:tabs>
        <w:ind w:left="5979" w:hanging="360"/>
      </w:pPr>
      <w:rPr>
        <w:rFonts w:ascii="Wingdings" w:hAnsi="Wingdings" w:hint="default"/>
      </w:rPr>
    </w:lvl>
  </w:abstractNum>
  <w:abstractNum w:abstractNumId="42">
    <w:nsid w:val="62D84956"/>
    <w:multiLevelType w:val="multilevel"/>
    <w:tmpl w:val="C84C9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64044B06"/>
    <w:multiLevelType w:val="hybridMultilevel"/>
    <w:tmpl w:val="DA44EE98"/>
    <w:lvl w:ilvl="0" w:tplc="19264DB8">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4">
    <w:nsid w:val="65AE02F2"/>
    <w:multiLevelType w:val="hybridMultilevel"/>
    <w:tmpl w:val="78DE6F46"/>
    <w:lvl w:ilvl="0" w:tplc="19264DB8">
      <w:start w:val="1"/>
      <w:numFmt w:val="bullet"/>
      <w:lvlText w:val=""/>
      <w:lvlJc w:val="left"/>
      <w:pPr>
        <w:tabs>
          <w:tab w:val="num" w:pos="928"/>
        </w:tabs>
        <w:ind w:left="928" w:hanging="360"/>
      </w:pPr>
      <w:rPr>
        <w:rFonts w:ascii="Symbol" w:hAnsi="Symbol" w:hint="default"/>
      </w:rPr>
    </w:lvl>
    <w:lvl w:ilvl="1" w:tplc="0C0A0003">
      <w:start w:val="1"/>
      <w:numFmt w:val="bullet"/>
      <w:lvlText w:val="o"/>
      <w:lvlJc w:val="left"/>
      <w:pPr>
        <w:tabs>
          <w:tab w:val="num" w:pos="1648"/>
        </w:tabs>
        <w:ind w:left="1648" w:hanging="360"/>
      </w:pPr>
      <w:rPr>
        <w:rFonts w:ascii="Courier New" w:hAnsi="Courier New" w:hint="default"/>
      </w:rPr>
    </w:lvl>
    <w:lvl w:ilvl="2" w:tplc="0C0A0005">
      <w:start w:val="1"/>
      <w:numFmt w:val="bullet"/>
      <w:lvlText w:val=""/>
      <w:lvlJc w:val="left"/>
      <w:pPr>
        <w:tabs>
          <w:tab w:val="num" w:pos="2368"/>
        </w:tabs>
        <w:ind w:left="2368" w:hanging="360"/>
      </w:pPr>
      <w:rPr>
        <w:rFonts w:ascii="Wingdings" w:hAnsi="Wingdings" w:hint="default"/>
      </w:rPr>
    </w:lvl>
    <w:lvl w:ilvl="3" w:tplc="0C0A0001">
      <w:start w:val="1"/>
      <w:numFmt w:val="bullet"/>
      <w:lvlText w:val=""/>
      <w:lvlJc w:val="left"/>
      <w:pPr>
        <w:tabs>
          <w:tab w:val="num" w:pos="3088"/>
        </w:tabs>
        <w:ind w:left="3088" w:hanging="360"/>
      </w:pPr>
      <w:rPr>
        <w:rFonts w:ascii="Symbol" w:hAnsi="Symbol" w:hint="default"/>
      </w:rPr>
    </w:lvl>
    <w:lvl w:ilvl="4" w:tplc="0C0A0003">
      <w:start w:val="1"/>
      <w:numFmt w:val="bullet"/>
      <w:lvlText w:val="o"/>
      <w:lvlJc w:val="left"/>
      <w:pPr>
        <w:tabs>
          <w:tab w:val="num" w:pos="3808"/>
        </w:tabs>
        <w:ind w:left="3808" w:hanging="360"/>
      </w:pPr>
      <w:rPr>
        <w:rFonts w:ascii="Courier New" w:hAnsi="Courier New" w:hint="default"/>
      </w:rPr>
    </w:lvl>
    <w:lvl w:ilvl="5" w:tplc="0C0A0005">
      <w:start w:val="1"/>
      <w:numFmt w:val="bullet"/>
      <w:lvlText w:val=""/>
      <w:lvlJc w:val="left"/>
      <w:pPr>
        <w:tabs>
          <w:tab w:val="num" w:pos="4528"/>
        </w:tabs>
        <w:ind w:left="4528" w:hanging="360"/>
      </w:pPr>
      <w:rPr>
        <w:rFonts w:ascii="Wingdings" w:hAnsi="Wingdings" w:hint="default"/>
      </w:rPr>
    </w:lvl>
    <w:lvl w:ilvl="6" w:tplc="0C0A0001">
      <w:start w:val="1"/>
      <w:numFmt w:val="bullet"/>
      <w:lvlText w:val=""/>
      <w:lvlJc w:val="left"/>
      <w:pPr>
        <w:tabs>
          <w:tab w:val="num" w:pos="5248"/>
        </w:tabs>
        <w:ind w:left="5248" w:hanging="360"/>
      </w:pPr>
      <w:rPr>
        <w:rFonts w:ascii="Symbol" w:hAnsi="Symbol" w:hint="default"/>
      </w:rPr>
    </w:lvl>
    <w:lvl w:ilvl="7" w:tplc="0C0A0003">
      <w:start w:val="1"/>
      <w:numFmt w:val="bullet"/>
      <w:lvlText w:val="o"/>
      <w:lvlJc w:val="left"/>
      <w:pPr>
        <w:tabs>
          <w:tab w:val="num" w:pos="5968"/>
        </w:tabs>
        <w:ind w:left="5968" w:hanging="360"/>
      </w:pPr>
      <w:rPr>
        <w:rFonts w:ascii="Courier New" w:hAnsi="Courier New" w:hint="default"/>
      </w:rPr>
    </w:lvl>
    <w:lvl w:ilvl="8" w:tplc="0C0A0005">
      <w:start w:val="1"/>
      <w:numFmt w:val="bullet"/>
      <w:lvlText w:val=""/>
      <w:lvlJc w:val="left"/>
      <w:pPr>
        <w:tabs>
          <w:tab w:val="num" w:pos="6688"/>
        </w:tabs>
        <w:ind w:left="6688" w:hanging="360"/>
      </w:pPr>
      <w:rPr>
        <w:rFonts w:ascii="Wingdings" w:hAnsi="Wingdings" w:hint="default"/>
      </w:rPr>
    </w:lvl>
  </w:abstractNum>
  <w:abstractNum w:abstractNumId="45">
    <w:nsid w:val="66897453"/>
    <w:multiLevelType w:val="multilevel"/>
    <w:tmpl w:val="E8046B56"/>
    <w:lvl w:ilvl="0">
      <w:start w:val="4"/>
      <w:numFmt w:val="decimal"/>
      <w:lvlText w:val="%1"/>
      <w:lvlJc w:val="left"/>
      <w:pPr>
        <w:tabs>
          <w:tab w:val="num" w:pos="495"/>
        </w:tabs>
        <w:ind w:left="495" w:hanging="495"/>
      </w:pPr>
      <w:rPr>
        <w:rFonts w:cs="Times New Roman" w:hint="default"/>
      </w:rPr>
    </w:lvl>
    <w:lvl w:ilvl="1">
      <w:start w:val="15"/>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nsid w:val="7BF24830"/>
    <w:multiLevelType w:val="hybridMultilevel"/>
    <w:tmpl w:val="79C861F4"/>
    <w:lvl w:ilvl="0" w:tplc="0C0A0001">
      <w:start w:val="1"/>
      <w:numFmt w:val="bullet"/>
      <w:lvlText w:val=""/>
      <w:lvlJc w:val="left"/>
      <w:pPr>
        <w:tabs>
          <w:tab w:val="num" w:pos="1618"/>
        </w:tabs>
        <w:ind w:left="1618" w:hanging="360"/>
      </w:pPr>
      <w:rPr>
        <w:rFonts w:ascii="Symbol" w:hAnsi="Symbol" w:hint="default"/>
      </w:rPr>
    </w:lvl>
    <w:lvl w:ilvl="1" w:tplc="0C0A0003">
      <w:start w:val="1"/>
      <w:numFmt w:val="bullet"/>
      <w:lvlText w:val="o"/>
      <w:lvlJc w:val="left"/>
      <w:pPr>
        <w:tabs>
          <w:tab w:val="num" w:pos="1270"/>
        </w:tabs>
        <w:ind w:left="1270" w:hanging="360"/>
      </w:pPr>
      <w:rPr>
        <w:rFonts w:ascii="Courier New" w:hAnsi="Courier New" w:hint="default"/>
      </w:rPr>
    </w:lvl>
    <w:lvl w:ilvl="2" w:tplc="0C0A0005">
      <w:start w:val="1"/>
      <w:numFmt w:val="bullet"/>
      <w:lvlText w:val=""/>
      <w:lvlJc w:val="left"/>
      <w:pPr>
        <w:tabs>
          <w:tab w:val="num" w:pos="1990"/>
        </w:tabs>
        <w:ind w:left="1990" w:hanging="360"/>
      </w:pPr>
      <w:rPr>
        <w:rFonts w:ascii="Wingdings" w:hAnsi="Wingdings" w:hint="default"/>
      </w:rPr>
    </w:lvl>
    <w:lvl w:ilvl="3" w:tplc="0C0A000B">
      <w:start w:val="1"/>
      <w:numFmt w:val="bullet"/>
      <w:lvlText w:val=""/>
      <w:lvlJc w:val="left"/>
      <w:pPr>
        <w:tabs>
          <w:tab w:val="num" w:pos="2710"/>
        </w:tabs>
        <w:ind w:left="2710" w:hanging="360"/>
      </w:pPr>
      <w:rPr>
        <w:rFonts w:ascii="Wingdings" w:hAnsi="Wingdings" w:hint="default"/>
      </w:rPr>
    </w:lvl>
    <w:lvl w:ilvl="4" w:tplc="0C0A0003" w:tentative="1">
      <w:start w:val="1"/>
      <w:numFmt w:val="bullet"/>
      <w:lvlText w:val="o"/>
      <w:lvlJc w:val="left"/>
      <w:pPr>
        <w:tabs>
          <w:tab w:val="num" w:pos="3430"/>
        </w:tabs>
        <w:ind w:left="3430" w:hanging="360"/>
      </w:pPr>
      <w:rPr>
        <w:rFonts w:ascii="Courier New" w:hAnsi="Courier New" w:hint="default"/>
      </w:rPr>
    </w:lvl>
    <w:lvl w:ilvl="5" w:tplc="0C0A0005" w:tentative="1">
      <w:start w:val="1"/>
      <w:numFmt w:val="bullet"/>
      <w:lvlText w:val=""/>
      <w:lvlJc w:val="left"/>
      <w:pPr>
        <w:tabs>
          <w:tab w:val="num" w:pos="4150"/>
        </w:tabs>
        <w:ind w:left="4150" w:hanging="360"/>
      </w:pPr>
      <w:rPr>
        <w:rFonts w:ascii="Wingdings" w:hAnsi="Wingdings" w:hint="default"/>
      </w:rPr>
    </w:lvl>
    <w:lvl w:ilvl="6" w:tplc="0C0A0001" w:tentative="1">
      <w:start w:val="1"/>
      <w:numFmt w:val="bullet"/>
      <w:lvlText w:val=""/>
      <w:lvlJc w:val="left"/>
      <w:pPr>
        <w:tabs>
          <w:tab w:val="num" w:pos="4870"/>
        </w:tabs>
        <w:ind w:left="4870" w:hanging="360"/>
      </w:pPr>
      <w:rPr>
        <w:rFonts w:ascii="Symbol" w:hAnsi="Symbol" w:hint="default"/>
      </w:rPr>
    </w:lvl>
    <w:lvl w:ilvl="7" w:tplc="0C0A0003" w:tentative="1">
      <w:start w:val="1"/>
      <w:numFmt w:val="bullet"/>
      <w:lvlText w:val="o"/>
      <w:lvlJc w:val="left"/>
      <w:pPr>
        <w:tabs>
          <w:tab w:val="num" w:pos="5590"/>
        </w:tabs>
        <w:ind w:left="5590" w:hanging="360"/>
      </w:pPr>
      <w:rPr>
        <w:rFonts w:ascii="Courier New" w:hAnsi="Courier New" w:hint="default"/>
      </w:rPr>
    </w:lvl>
    <w:lvl w:ilvl="8" w:tplc="0C0A0005" w:tentative="1">
      <w:start w:val="1"/>
      <w:numFmt w:val="bullet"/>
      <w:lvlText w:val=""/>
      <w:lvlJc w:val="left"/>
      <w:pPr>
        <w:tabs>
          <w:tab w:val="num" w:pos="6310"/>
        </w:tabs>
        <w:ind w:left="6310" w:hanging="360"/>
      </w:pPr>
      <w:rPr>
        <w:rFonts w:ascii="Wingdings" w:hAnsi="Wingdings" w:hint="default"/>
      </w:rPr>
    </w:lvl>
  </w:abstractNum>
  <w:num w:numId="1">
    <w:abstractNumId w:val="30"/>
  </w:num>
  <w:num w:numId="2">
    <w:abstractNumId w:val="12"/>
  </w:num>
  <w:num w:numId="3">
    <w:abstractNumId w:val="41"/>
  </w:num>
  <w:num w:numId="4">
    <w:abstractNumId w:val="34"/>
  </w:num>
  <w:num w:numId="5">
    <w:abstractNumId w:val="43"/>
  </w:num>
  <w:num w:numId="6">
    <w:abstractNumId w:val="46"/>
  </w:num>
  <w:num w:numId="7">
    <w:abstractNumId w:val="3"/>
  </w:num>
  <w:num w:numId="8">
    <w:abstractNumId w:val="31"/>
  </w:num>
  <w:num w:numId="9">
    <w:abstractNumId w:val="38"/>
  </w:num>
  <w:num w:numId="10">
    <w:abstractNumId w:val="20"/>
  </w:num>
  <w:num w:numId="11">
    <w:abstractNumId w:val="6"/>
  </w:num>
  <w:num w:numId="12">
    <w:abstractNumId w:val="42"/>
  </w:num>
  <w:num w:numId="13">
    <w:abstractNumId w:val="36"/>
  </w:num>
  <w:num w:numId="14">
    <w:abstractNumId w:val="32"/>
  </w:num>
  <w:num w:numId="15">
    <w:abstractNumId w:val="24"/>
  </w:num>
  <w:num w:numId="16">
    <w:abstractNumId w:val="0"/>
    <w:lvlOverride w:ilvl="0">
      <w:lvl w:ilvl="0">
        <w:start w:val="1"/>
        <w:numFmt w:val="bullet"/>
        <w:lvlText w:val=""/>
        <w:legacy w:legacy="1" w:legacySpace="0" w:legacyIndent="283"/>
        <w:lvlJc w:val="left"/>
        <w:pPr>
          <w:ind w:left="425" w:hanging="283"/>
        </w:pPr>
        <w:rPr>
          <w:rFonts w:ascii="Symbol" w:hAnsi="Symbol" w:hint="default"/>
        </w:rPr>
      </w:lvl>
    </w:lvlOverride>
  </w:num>
  <w:num w:numId="17">
    <w:abstractNumId w:val="28"/>
  </w:num>
  <w:num w:numId="18">
    <w:abstractNumId w:val="40"/>
  </w:num>
  <w:num w:numId="19">
    <w:abstractNumId w:val="26"/>
  </w:num>
  <w:num w:numId="20">
    <w:abstractNumId w:val="35"/>
  </w:num>
  <w:num w:numId="21">
    <w:abstractNumId w:val="11"/>
  </w:num>
  <w:num w:numId="22">
    <w:abstractNumId w:val="18"/>
  </w:num>
  <w:num w:numId="23">
    <w:abstractNumId w:val="13"/>
  </w:num>
  <w:num w:numId="24">
    <w:abstractNumId w:val="8"/>
  </w:num>
  <w:num w:numId="25">
    <w:abstractNumId w:val="39"/>
  </w:num>
  <w:num w:numId="26">
    <w:abstractNumId w:val="2"/>
  </w:num>
  <w:num w:numId="27">
    <w:abstractNumId w:val="33"/>
  </w:num>
  <w:num w:numId="28">
    <w:abstractNumId w:val="1"/>
  </w:num>
  <w:num w:numId="29">
    <w:abstractNumId w:val="44"/>
  </w:num>
  <w:num w:numId="30">
    <w:abstractNumId w:val="19"/>
  </w:num>
  <w:num w:numId="31">
    <w:abstractNumId w:val="17"/>
  </w:num>
  <w:num w:numId="32">
    <w:abstractNumId w:val="10"/>
  </w:num>
  <w:num w:numId="33">
    <w:abstractNumId w:val="16"/>
  </w:num>
  <w:num w:numId="34">
    <w:abstractNumId w:val="45"/>
  </w:num>
  <w:num w:numId="35">
    <w:abstractNumId w:val="22"/>
  </w:num>
  <w:num w:numId="36">
    <w:abstractNumId w:val="25"/>
  </w:num>
  <w:num w:numId="37">
    <w:abstractNumId w:val="9"/>
  </w:num>
  <w:num w:numId="38">
    <w:abstractNumId w:val="4"/>
  </w:num>
  <w:num w:numId="39">
    <w:abstractNumId w:val="21"/>
  </w:num>
  <w:num w:numId="40">
    <w:abstractNumId w:val="14"/>
  </w:num>
  <w:num w:numId="41">
    <w:abstractNumId w:val="5"/>
  </w:num>
  <w:num w:numId="42">
    <w:abstractNumId w:val="23"/>
  </w:num>
  <w:num w:numId="43">
    <w:abstractNumId w:val="15"/>
  </w:num>
  <w:num w:numId="44">
    <w:abstractNumId w:val="29"/>
  </w:num>
  <w:num w:numId="45">
    <w:abstractNumId w:val="27"/>
  </w:num>
  <w:num w:numId="4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 w:numId="4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doNotDisplayPageBoundaries/>
  <w:gutterAtTop/>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rsids>
    <w:rsidRoot w:val="00C65710"/>
    <w:rsid w:val="000010DE"/>
    <w:rsid w:val="00001F7F"/>
    <w:rsid w:val="00003579"/>
    <w:rsid w:val="00004869"/>
    <w:rsid w:val="00004D76"/>
    <w:rsid w:val="000071A7"/>
    <w:rsid w:val="000078CC"/>
    <w:rsid w:val="000146F3"/>
    <w:rsid w:val="00014B97"/>
    <w:rsid w:val="0001583E"/>
    <w:rsid w:val="000174F8"/>
    <w:rsid w:val="000219F1"/>
    <w:rsid w:val="00021F13"/>
    <w:rsid w:val="00021F2D"/>
    <w:rsid w:val="00022072"/>
    <w:rsid w:val="000221BD"/>
    <w:rsid w:val="000227D4"/>
    <w:rsid w:val="00024824"/>
    <w:rsid w:val="00024A4D"/>
    <w:rsid w:val="000259FA"/>
    <w:rsid w:val="00026801"/>
    <w:rsid w:val="00027442"/>
    <w:rsid w:val="0002761F"/>
    <w:rsid w:val="00027896"/>
    <w:rsid w:val="00030132"/>
    <w:rsid w:val="00030741"/>
    <w:rsid w:val="00035C91"/>
    <w:rsid w:val="00037301"/>
    <w:rsid w:val="000408C0"/>
    <w:rsid w:val="00040B6E"/>
    <w:rsid w:val="00040CCB"/>
    <w:rsid w:val="00046A4A"/>
    <w:rsid w:val="00046FA3"/>
    <w:rsid w:val="00047A2C"/>
    <w:rsid w:val="00050387"/>
    <w:rsid w:val="000534C6"/>
    <w:rsid w:val="00053AB4"/>
    <w:rsid w:val="00055D2A"/>
    <w:rsid w:val="0005614A"/>
    <w:rsid w:val="0005715A"/>
    <w:rsid w:val="00062390"/>
    <w:rsid w:val="00062D32"/>
    <w:rsid w:val="00065FBA"/>
    <w:rsid w:val="00065FD4"/>
    <w:rsid w:val="000711ED"/>
    <w:rsid w:val="00072892"/>
    <w:rsid w:val="0007385D"/>
    <w:rsid w:val="00073BB7"/>
    <w:rsid w:val="00074CFD"/>
    <w:rsid w:val="0007612C"/>
    <w:rsid w:val="00077524"/>
    <w:rsid w:val="0008538C"/>
    <w:rsid w:val="0008791E"/>
    <w:rsid w:val="00091AC0"/>
    <w:rsid w:val="00094571"/>
    <w:rsid w:val="00096ABF"/>
    <w:rsid w:val="000A0000"/>
    <w:rsid w:val="000A073D"/>
    <w:rsid w:val="000A0A6E"/>
    <w:rsid w:val="000A2B18"/>
    <w:rsid w:val="000A3072"/>
    <w:rsid w:val="000A4767"/>
    <w:rsid w:val="000A4B57"/>
    <w:rsid w:val="000A4EB2"/>
    <w:rsid w:val="000A51CF"/>
    <w:rsid w:val="000A6199"/>
    <w:rsid w:val="000B1EDC"/>
    <w:rsid w:val="000B2459"/>
    <w:rsid w:val="000B3FA3"/>
    <w:rsid w:val="000B4031"/>
    <w:rsid w:val="000B4348"/>
    <w:rsid w:val="000B469C"/>
    <w:rsid w:val="000C0B91"/>
    <w:rsid w:val="000C391F"/>
    <w:rsid w:val="000C5658"/>
    <w:rsid w:val="000C719A"/>
    <w:rsid w:val="000C730D"/>
    <w:rsid w:val="000C7FDC"/>
    <w:rsid w:val="000D0B5D"/>
    <w:rsid w:val="000D1138"/>
    <w:rsid w:val="000D1B24"/>
    <w:rsid w:val="000D73DF"/>
    <w:rsid w:val="000E2D5A"/>
    <w:rsid w:val="000E38E1"/>
    <w:rsid w:val="000E3FE3"/>
    <w:rsid w:val="000E46A9"/>
    <w:rsid w:val="000E501C"/>
    <w:rsid w:val="000F0964"/>
    <w:rsid w:val="000F09AB"/>
    <w:rsid w:val="000F0D81"/>
    <w:rsid w:val="000F308B"/>
    <w:rsid w:val="00101753"/>
    <w:rsid w:val="00101B4D"/>
    <w:rsid w:val="001022AC"/>
    <w:rsid w:val="00102C0C"/>
    <w:rsid w:val="0010362A"/>
    <w:rsid w:val="001049D0"/>
    <w:rsid w:val="00111BA4"/>
    <w:rsid w:val="00113CC9"/>
    <w:rsid w:val="00115A28"/>
    <w:rsid w:val="00117FCE"/>
    <w:rsid w:val="00122930"/>
    <w:rsid w:val="00123859"/>
    <w:rsid w:val="00124056"/>
    <w:rsid w:val="00125B13"/>
    <w:rsid w:val="00127110"/>
    <w:rsid w:val="00131E26"/>
    <w:rsid w:val="00132384"/>
    <w:rsid w:val="001346AB"/>
    <w:rsid w:val="0014003E"/>
    <w:rsid w:val="00141980"/>
    <w:rsid w:val="00141ADE"/>
    <w:rsid w:val="001428B3"/>
    <w:rsid w:val="00142D12"/>
    <w:rsid w:val="00144D9F"/>
    <w:rsid w:val="001477FF"/>
    <w:rsid w:val="00150915"/>
    <w:rsid w:val="001515F3"/>
    <w:rsid w:val="001547DA"/>
    <w:rsid w:val="001556BD"/>
    <w:rsid w:val="0015586D"/>
    <w:rsid w:val="0015608B"/>
    <w:rsid w:val="00156B7C"/>
    <w:rsid w:val="00156F31"/>
    <w:rsid w:val="001578D2"/>
    <w:rsid w:val="00157F3C"/>
    <w:rsid w:val="00160F05"/>
    <w:rsid w:val="00162F7C"/>
    <w:rsid w:val="001648B8"/>
    <w:rsid w:val="001655FB"/>
    <w:rsid w:val="00166032"/>
    <w:rsid w:val="0017016B"/>
    <w:rsid w:val="00171572"/>
    <w:rsid w:val="001717D3"/>
    <w:rsid w:val="001723AD"/>
    <w:rsid w:val="001726D5"/>
    <w:rsid w:val="00174BBF"/>
    <w:rsid w:val="0017739B"/>
    <w:rsid w:val="001773BE"/>
    <w:rsid w:val="001801C6"/>
    <w:rsid w:val="00180CC1"/>
    <w:rsid w:val="0018265F"/>
    <w:rsid w:val="00185B22"/>
    <w:rsid w:val="001860FB"/>
    <w:rsid w:val="00187752"/>
    <w:rsid w:val="00191513"/>
    <w:rsid w:val="001926B8"/>
    <w:rsid w:val="00194CB3"/>
    <w:rsid w:val="00195A06"/>
    <w:rsid w:val="00196787"/>
    <w:rsid w:val="001974D3"/>
    <w:rsid w:val="001A2A82"/>
    <w:rsid w:val="001A642B"/>
    <w:rsid w:val="001A731D"/>
    <w:rsid w:val="001B1557"/>
    <w:rsid w:val="001B2925"/>
    <w:rsid w:val="001B68EA"/>
    <w:rsid w:val="001B6B21"/>
    <w:rsid w:val="001C2D3A"/>
    <w:rsid w:val="001C5C8F"/>
    <w:rsid w:val="001C779A"/>
    <w:rsid w:val="001D1841"/>
    <w:rsid w:val="001D18CE"/>
    <w:rsid w:val="001D1901"/>
    <w:rsid w:val="001D23EB"/>
    <w:rsid w:val="001D2A3F"/>
    <w:rsid w:val="001D39B3"/>
    <w:rsid w:val="001D3B37"/>
    <w:rsid w:val="001E0352"/>
    <w:rsid w:val="001E0498"/>
    <w:rsid w:val="001E299F"/>
    <w:rsid w:val="001E3242"/>
    <w:rsid w:val="001E4275"/>
    <w:rsid w:val="001E575E"/>
    <w:rsid w:val="001E6AF1"/>
    <w:rsid w:val="001F1691"/>
    <w:rsid w:val="001F1D5C"/>
    <w:rsid w:val="001F2AF0"/>
    <w:rsid w:val="001F3D2C"/>
    <w:rsid w:val="001F4016"/>
    <w:rsid w:val="001F42BE"/>
    <w:rsid w:val="001F4D85"/>
    <w:rsid w:val="001F5AE6"/>
    <w:rsid w:val="001F76AF"/>
    <w:rsid w:val="00201053"/>
    <w:rsid w:val="00201350"/>
    <w:rsid w:val="002019BF"/>
    <w:rsid w:val="002043B0"/>
    <w:rsid w:val="00204FB3"/>
    <w:rsid w:val="00205355"/>
    <w:rsid w:val="00205501"/>
    <w:rsid w:val="0020606F"/>
    <w:rsid w:val="0020643C"/>
    <w:rsid w:val="00206832"/>
    <w:rsid w:val="00210514"/>
    <w:rsid w:val="00215092"/>
    <w:rsid w:val="002153D7"/>
    <w:rsid w:val="00215D1A"/>
    <w:rsid w:val="00215DBB"/>
    <w:rsid w:val="00217232"/>
    <w:rsid w:val="0022188D"/>
    <w:rsid w:val="002219BA"/>
    <w:rsid w:val="002222D9"/>
    <w:rsid w:val="0022371F"/>
    <w:rsid w:val="00223E51"/>
    <w:rsid w:val="00223FCE"/>
    <w:rsid w:val="00224E20"/>
    <w:rsid w:val="00224E21"/>
    <w:rsid w:val="002254CB"/>
    <w:rsid w:val="00226B78"/>
    <w:rsid w:val="002272C9"/>
    <w:rsid w:val="00233CC0"/>
    <w:rsid w:val="002362DC"/>
    <w:rsid w:val="00237C63"/>
    <w:rsid w:val="00237E3E"/>
    <w:rsid w:val="002439FB"/>
    <w:rsid w:val="00243D71"/>
    <w:rsid w:val="0024763D"/>
    <w:rsid w:val="00253A2F"/>
    <w:rsid w:val="00254975"/>
    <w:rsid w:val="00255872"/>
    <w:rsid w:val="00256075"/>
    <w:rsid w:val="002603C5"/>
    <w:rsid w:val="002622C1"/>
    <w:rsid w:val="00270F62"/>
    <w:rsid w:val="002716DB"/>
    <w:rsid w:val="00272B28"/>
    <w:rsid w:val="00272D25"/>
    <w:rsid w:val="00275E85"/>
    <w:rsid w:val="0027696B"/>
    <w:rsid w:val="0027718B"/>
    <w:rsid w:val="002801AF"/>
    <w:rsid w:val="00280270"/>
    <w:rsid w:val="002807F1"/>
    <w:rsid w:val="00282580"/>
    <w:rsid w:val="00283314"/>
    <w:rsid w:val="00283788"/>
    <w:rsid w:val="00283EDF"/>
    <w:rsid w:val="00284867"/>
    <w:rsid w:val="002857C7"/>
    <w:rsid w:val="0028753B"/>
    <w:rsid w:val="00287BF5"/>
    <w:rsid w:val="00291602"/>
    <w:rsid w:val="00291BE5"/>
    <w:rsid w:val="002952B9"/>
    <w:rsid w:val="00297954"/>
    <w:rsid w:val="002A0082"/>
    <w:rsid w:val="002A0094"/>
    <w:rsid w:val="002A160C"/>
    <w:rsid w:val="002A51DB"/>
    <w:rsid w:val="002A7F5F"/>
    <w:rsid w:val="002B35F3"/>
    <w:rsid w:val="002B366C"/>
    <w:rsid w:val="002B7178"/>
    <w:rsid w:val="002C2144"/>
    <w:rsid w:val="002C217E"/>
    <w:rsid w:val="002C3B67"/>
    <w:rsid w:val="002C3FB3"/>
    <w:rsid w:val="002C4B8E"/>
    <w:rsid w:val="002D0240"/>
    <w:rsid w:val="002D3EAF"/>
    <w:rsid w:val="002E16D1"/>
    <w:rsid w:val="002E6678"/>
    <w:rsid w:val="002E7423"/>
    <w:rsid w:val="002F0A67"/>
    <w:rsid w:val="002F21C5"/>
    <w:rsid w:val="002F6C8E"/>
    <w:rsid w:val="00300DEC"/>
    <w:rsid w:val="00305D5D"/>
    <w:rsid w:val="0031025A"/>
    <w:rsid w:val="00312A83"/>
    <w:rsid w:val="00313521"/>
    <w:rsid w:val="0031541D"/>
    <w:rsid w:val="00315F71"/>
    <w:rsid w:val="00316F1B"/>
    <w:rsid w:val="0032431B"/>
    <w:rsid w:val="00326AC5"/>
    <w:rsid w:val="00327720"/>
    <w:rsid w:val="003302C7"/>
    <w:rsid w:val="00331488"/>
    <w:rsid w:val="00336E03"/>
    <w:rsid w:val="003404B4"/>
    <w:rsid w:val="003405C1"/>
    <w:rsid w:val="00342177"/>
    <w:rsid w:val="00342E62"/>
    <w:rsid w:val="003431F3"/>
    <w:rsid w:val="00343A4E"/>
    <w:rsid w:val="00345B52"/>
    <w:rsid w:val="00346529"/>
    <w:rsid w:val="0034668C"/>
    <w:rsid w:val="00346CFD"/>
    <w:rsid w:val="00346D35"/>
    <w:rsid w:val="00347C69"/>
    <w:rsid w:val="00350D23"/>
    <w:rsid w:val="00351E47"/>
    <w:rsid w:val="00353D35"/>
    <w:rsid w:val="00354578"/>
    <w:rsid w:val="00355524"/>
    <w:rsid w:val="0035646A"/>
    <w:rsid w:val="00356C44"/>
    <w:rsid w:val="00362397"/>
    <w:rsid w:val="00363062"/>
    <w:rsid w:val="00363B7B"/>
    <w:rsid w:val="00370E7E"/>
    <w:rsid w:val="00371FE9"/>
    <w:rsid w:val="00372E21"/>
    <w:rsid w:val="003778CF"/>
    <w:rsid w:val="003817FF"/>
    <w:rsid w:val="00383841"/>
    <w:rsid w:val="00386C84"/>
    <w:rsid w:val="00390D26"/>
    <w:rsid w:val="0039115E"/>
    <w:rsid w:val="0039165F"/>
    <w:rsid w:val="003924BE"/>
    <w:rsid w:val="00393FAF"/>
    <w:rsid w:val="00394262"/>
    <w:rsid w:val="0039500C"/>
    <w:rsid w:val="0039513F"/>
    <w:rsid w:val="003965DF"/>
    <w:rsid w:val="00397A81"/>
    <w:rsid w:val="00397F52"/>
    <w:rsid w:val="003A02C7"/>
    <w:rsid w:val="003A5397"/>
    <w:rsid w:val="003A5570"/>
    <w:rsid w:val="003A5744"/>
    <w:rsid w:val="003A6A89"/>
    <w:rsid w:val="003A6AFE"/>
    <w:rsid w:val="003B089C"/>
    <w:rsid w:val="003B3118"/>
    <w:rsid w:val="003B4085"/>
    <w:rsid w:val="003B596C"/>
    <w:rsid w:val="003B67A8"/>
    <w:rsid w:val="003C0465"/>
    <w:rsid w:val="003C16FE"/>
    <w:rsid w:val="003C2D52"/>
    <w:rsid w:val="003D0696"/>
    <w:rsid w:val="003E02F6"/>
    <w:rsid w:val="003E038D"/>
    <w:rsid w:val="003E0B19"/>
    <w:rsid w:val="003E1405"/>
    <w:rsid w:val="003F0C9C"/>
    <w:rsid w:val="003F1905"/>
    <w:rsid w:val="003F1C6E"/>
    <w:rsid w:val="003F35AF"/>
    <w:rsid w:val="003F38CD"/>
    <w:rsid w:val="003F3FFE"/>
    <w:rsid w:val="003F5094"/>
    <w:rsid w:val="003F7AA3"/>
    <w:rsid w:val="00402BF4"/>
    <w:rsid w:val="00403894"/>
    <w:rsid w:val="00404A33"/>
    <w:rsid w:val="00407719"/>
    <w:rsid w:val="004077BA"/>
    <w:rsid w:val="0041293F"/>
    <w:rsid w:val="00414E74"/>
    <w:rsid w:val="00415EEE"/>
    <w:rsid w:val="004167B6"/>
    <w:rsid w:val="00416F0F"/>
    <w:rsid w:val="00420497"/>
    <w:rsid w:val="004207BF"/>
    <w:rsid w:val="004222E7"/>
    <w:rsid w:val="00423CCE"/>
    <w:rsid w:val="00423D8B"/>
    <w:rsid w:val="00425DD6"/>
    <w:rsid w:val="004330AB"/>
    <w:rsid w:val="00433DD9"/>
    <w:rsid w:val="0043408A"/>
    <w:rsid w:val="00436BCC"/>
    <w:rsid w:val="0044006B"/>
    <w:rsid w:val="00440531"/>
    <w:rsid w:val="00442C80"/>
    <w:rsid w:val="0044788D"/>
    <w:rsid w:val="00452CF5"/>
    <w:rsid w:val="00453355"/>
    <w:rsid w:val="00454984"/>
    <w:rsid w:val="00454AC6"/>
    <w:rsid w:val="004555CB"/>
    <w:rsid w:val="0045581A"/>
    <w:rsid w:val="00456140"/>
    <w:rsid w:val="004571B6"/>
    <w:rsid w:val="004572EE"/>
    <w:rsid w:val="00460D9C"/>
    <w:rsid w:val="00462029"/>
    <w:rsid w:val="00462DE6"/>
    <w:rsid w:val="004660E7"/>
    <w:rsid w:val="00466BB6"/>
    <w:rsid w:val="00466C96"/>
    <w:rsid w:val="0047222E"/>
    <w:rsid w:val="00472ED4"/>
    <w:rsid w:val="00473927"/>
    <w:rsid w:val="00474BC4"/>
    <w:rsid w:val="00476C74"/>
    <w:rsid w:val="0047783D"/>
    <w:rsid w:val="00480827"/>
    <w:rsid w:val="004822F3"/>
    <w:rsid w:val="00485160"/>
    <w:rsid w:val="0048764A"/>
    <w:rsid w:val="00487C4E"/>
    <w:rsid w:val="00495B4F"/>
    <w:rsid w:val="004967BD"/>
    <w:rsid w:val="004A5300"/>
    <w:rsid w:val="004A5CFF"/>
    <w:rsid w:val="004B0030"/>
    <w:rsid w:val="004B0399"/>
    <w:rsid w:val="004B5A1C"/>
    <w:rsid w:val="004B5C39"/>
    <w:rsid w:val="004B7B53"/>
    <w:rsid w:val="004B7E6E"/>
    <w:rsid w:val="004C0D89"/>
    <w:rsid w:val="004C1882"/>
    <w:rsid w:val="004C2BBF"/>
    <w:rsid w:val="004C42A4"/>
    <w:rsid w:val="004C4906"/>
    <w:rsid w:val="004C6BE4"/>
    <w:rsid w:val="004D14F7"/>
    <w:rsid w:val="004D1952"/>
    <w:rsid w:val="004D24C3"/>
    <w:rsid w:val="004D331C"/>
    <w:rsid w:val="004D4413"/>
    <w:rsid w:val="004D46C8"/>
    <w:rsid w:val="004D5804"/>
    <w:rsid w:val="004D5A3F"/>
    <w:rsid w:val="004D7056"/>
    <w:rsid w:val="004E25AE"/>
    <w:rsid w:val="004E30AE"/>
    <w:rsid w:val="004E3BAD"/>
    <w:rsid w:val="004E5093"/>
    <w:rsid w:val="004E5A63"/>
    <w:rsid w:val="004E66F4"/>
    <w:rsid w:val="004F0264"/>
    <w:rsid w:val="004F14E8"/>
    <w:rsid w:val="004F24D3"/>
    <w:rsid w:val="004F263B"/>
    <w:rsid w:val="004F38A7"/>
    <w:rsid w:val="004F3EAB"/>
    <w:rsid w:val="004F5C5E"/>
    <w:rsid w:val="004F5CB4"/>
    <w:rsid w:val="004F60EF"/>
    <w:rsid w:val="004F716B"/>
    <w:rsid w:val="004F7DE3"/>
    <w:rsid w:val="00501A1D"/>
    <w:rsid w:val="00502F98"/>
    <w:rsid w:val="005030CF"/>
    <w:rsid w:val="005063FF"/>
    <w:rsid w:val="005173F2"/>
    <w:rsid w:val="00517DC1"/>
    <w:rsid w:val="00527A8E"/>
    <w:rsid w:val="005308EC"/>
    <w:rsid w:val="0053233D"/>
    <w:rsid w:val="00537886"/>
    <w:rsid w:val="00542401"/>
    <w:rsid w:val="005426C8"/>
    <w:rsid w:val="0054276F"/>
    <w:rsid w:val="00543980"/>
    <w:rsid w:val="00543DFF"/>
    <w:rsid w:val="00543EDA"/>
    <w:rsid w:val="0054508D"/>
    <w:rsid w:val="00546CD0"/>
    <w:rsid w:val="00547592"/>
    <w:rsid w:val="0054774F"/>
    <w:rsid w:val="00552BB7"/>
    <w:rsid w:val="00556198"/>
    <w:rsid w:val="00560112"/>
    <w:rsid w:val="00563E36"/>
    <w:rsid w:val="00565E4F"/>
    <w:rsid w:val="00566F90"/>
    <w:rsid w:val="005673F6"/>
    <w:rsid w:val="00567CEE"/>
    <w:rsid w:val="00571626"/>
    <w:rsid w:val="00571EE3"/>
    <w:rsid w:val="005734AB"/>
    <w:rsid w:val="00574DE3"/>
    <w:rsid w:val="00575EC1"/>
    <w:rsid w:val="00576457"/>
    <w:rsid w:val="00577F46"/>
    <w:rsid w:val="00580AAC"/>
    <w:rsid w:val="0058240B"/>
    <w:rsid w:val="0058387F"/>
    <w:rsid w:val="00583F88"/>
    <w:rsid w:val="00584F52"/>
    <w:rsid w:val="005851BE"/>
    <w:rsid w:val="00587B23"/>
    <w:rsid w:val="00592627"/>
    <w:rsid w:val="00597B25"/>
    <w:rsid w:val="00597CD4"/>
    <w:rsid w:val="005A0F2C"/>
    <w:rsid w:val="005A1775"/>
    <w:rsid w:val="005A40CE"/>
    <w:rsid w:val="005A4A76"/>
    <w:rsid w:val="005B5C74"/>
    <w:rsid w:val="005C2244"/>
    <w:rsid w:val="005C4549"/>
    <w:rsid w:val="005C4D77"/>
    <w:rsid w:val="005C6D98"/>
    <w:rsid w:val="005D427A"/>
    <w:rsid w:val="005D57F0"/>
    <w:rsid w:val="005E0CFE"/>
    <w:rsid w:val="005E0D97"/>
    <w:rsid w:val="005E1016"/>
    <w:rsid w:val="005E1FF5"/>
    <w:rsid w:val="005E29F2"/>
    <w:rsid w:val="005E4DBC"/>
    <w:rsid w:val="005E5D5D"/>
    <w:rsid w:val="005F5904"/>
    <w:rsid w:val="005F6461"/>
    <w:rsid w:val="005F745B"/>
    <w:rsid w:val="00601310"/>
    <w:rsid w:val="00603877"/>
    <w:rsid w:val="0060623D"/>
    <w:rsid w:val="00606D18"/>
    <w:rsid w:val="00607CC9"/>
    <w:rsid w:val="00607FCD"/>
    <w:rsid w:val="0061109D"/>
    <w:rsid w:val="00612A42"/>
    <w:rsid w:val="0061467C"/>
    <w:rsid w:val="0061523D"/>
    <w:rsid w:val="00621D8E"/>
    <w:rsid w:val="00622EA8"/>
    <w:rsid w:val="00623DF2"/>
    <w:rsid w:val="00624430"/>
    <w:rsid w:val="006248EA"/>
    <w:rsid w:val="00624A50"/>
    <w:rsid w:val="006341E4"/>
    <w:rsid w:val="00637245"/>
    <w:rsid w:val="0064139E"/>
    <w:rsid w:val="00642108"/>
    <w:rsid w:val="006446C9"/>
    <w:rsid w:val="0065010D"/>
    <w:rsid w:val="00653466"/>
    <w:rsid w:val="00653EA2"/>
    <w:rsid w:val="00655239"/>
    <w:rsid w:val="0065715D"/>
    <w:rsid w:val="006575BA"/>
    <w:rsid w:val="006626A6"/>
    <w:rsid w:val="00662A9E"/>
    <w:rsid w:val="00665D84"/>
    <w:rsid w:val="00666385"/>
    <w:rsid w:val="006718B9"/>
    <w:rsid w:val="00671E91"/>
    <w:rsid w:val="0067544D"/>
    <w:rsid w:val="00681D0E"/>
    <w:rsid w:val="0068376C"/>
    <w:rsid w:val="00685D99"/>
    <w:rsid w:val="00687D17"/>
    <w:rsid w:val="0069010B"/>
    <w:rsid w:val="00697E4C"/>
    <w:rsid w:val="006A1CB4"/>
    <w:rsid w:val="006A31CB"/>
    <w:rsid w:val="006A3E4C"/>
    <w:rsid w:val="006B2462"/>
    <w:rsid w:val="006B24BA"/>
    <w:rsid w:val="006B55B1"/>
    <w:rsid w:val="006B6336"/>
    <w:rsid w:val="006C1175"/>
    <w:rsid w:val="006C24DA"/>
    <w:rsid w:val="006C3A0D"/>
    <w:rsid w:val="006C52FB"/>
    <w:rsid w:val="006C6420"/>
    <w:rsid w:val="006C78E2"/>
    <w:rsid w:val="006C7C2C"/>
    <w:rsid w:val="006D12A4"/>
    <w:rsid w:val="006D229D"/>
    <w:rsid w:val="006D307C"/>
    <w:rsid w:val="006D41D5"/>
    <w:rsid w:val="006D750F"/>
    <w:rsid w:val="006E01A5"/>
    <w:rsid w:val="006E2457"/>
    <w:rsid w:val="006E4517"/>
    <w:rsid w:val="006E5B13"/>
    <w:rsid w:val="006E6DD7"/>
    <w:rsid w:val="006F1009"/>
    <w:rsid w:val="006F2994"/>
    <w:rsid w:val="006F47FA"/>
    <w:rsid w:val="006F4F60"/>
    <w:rsid w:val="006F4FBC"/>
    <w:rsid w:val="006F5913"/>
    <w:rsid w:val="006F70EC"/>
    <w:rsid w:val="006F728C"/>
    <w:rsid w:val="006F72A5"/>
    <w:rsid w:val="00703A82"/>
    <w:rsid w:val="00706F04"/>
    <w:rsid w:val="0071093C"/>
    <w:rsid w:val="0071577F"/>
    <w:rsid w:val="00717B4C"/>
    <w:rsid w:val="007210EE"/>
    <w:rsid w:val="00721603"/>
    <w:rsid w:val="007315F0"/>
    <w:rsid w:val="007321C9"/>
    <w:rsid w:val="007325D2"/>
    <w:rsid w:val="00733EDF"/>
    <w:rsid w:val="00734E68"/>
    <w:rsid w:val="007372D7"/>
    <w:rsid w:val="007401C5"/>
    <w:rsid w:val="00743C0E"/>
    <w:rsid w:val="00745208"/>
    <w:rsid w:val="00745247"/>
    <w:rsid w:val="00750CC0"/>
    <w:rsid w:val="00751453"/>
    <w:rsid w:val="007557F6"/>
    <w:rsid w:val="0075670A"/>
    <w:rsid w:val="00756B11"/>
    <w:rsid w:val="0075793A"/>
    <w:rsid w:val="00761272"/>
    <w:rsid w:val="00761D88"/>
    <w:rsid w:val="007634E5"/>
    <w:rsid w:val="0076494C"/>
    <w:rsid w:val="00764E5C"/>
    <w:rsid w:val="0076555B"/>
    <w:rsid w:val="00765EB4"/>
    <w:rsid w:val="0077096C"/>
    <w:rsid w:val="00771DAF"/>
    <w:rsid w:val="00772F6B"/>
    <w:rsid w:val="007738F8"/>
    <w:rsid w:val="0078183A"/>
    <w:rsid w:val="0078625A"/>
    <w:rsid w:val="00786F5D"/>
    <w:rsid w:val="00791163"/>
    <w:rsid w:val="00794872"/>
    <w:rsid w:val="007966DC"/>
    <w:rsid w:val="007976AA"/>
    <w:rsid w:val="007A20A0"/>
    <w:rsid w:val="007A46FC"/>
    <w:rsid w:val="007A6303"/>
    <w:rsid w:val="007A7056"/>
    <w:rsid w:val="007A7793"/>
    <w:rsid w:val="007B05D0"/>
    <w:rsid w:val="007B060F"/>
    <w:rsid w:val="007B2578"/>
    <w:rsid w:val="007B5368"/>
    <w:rsid w:val="007B6BE6"/>
    <w:rsid w:val="007B6D58"/>
    <w:rsid w:val="007C087F"/>
    <w:rsid w:val="007C099D"/>
    <w:rsid w:val="007C2330"/>
    <w:rsid w:val="007C3D16"/>
    <w:rsid w:val="007C4991"/>
    <w:rsid w:val="007C52AF"/>
    <w:rsid w:val="007C7EC8"/>
    <w:rsid w:val="007D3A08"/>
    <w:rsid w:val="007D57F5"/>
    <w:rsid w:val="007D68F1"/>
    <w:rsid w:val="007E15BE"/>
    <w:rsid w:val="007E1E98"/>
    <w:rsid w:val="007E550E"/>
    <w:rsid w:val="007F1852"/>
    <w:rsid w:val="007F3768"/>
    <w:rsid w:val="007F4F4E"/>
    <w:rsid w:val="007F53B8"/>
    <w:rsid w:val="007F5D9C"/>
    <w:rsid w:val="007F70B0"/>
    <w:rsid w:val="00800EFF"/>
    <w:rsid w:val="0080458E"/>
    <w:rsid w:val="008048FF"/>
    <w:rsid w:val="00804C8C"/>
    <w:rsid w:val="008070A1"/>
    <w:rsid w:val="008104A9"/>
    <w:rsid w:val="00813977"/>
    <w:rsid w:val="00814029"/>
    <w:rsid w:val="00820B56"/>
    <w:rsid w:val="008220AC"/>
    <w:rsid w:val="00822618"/>
    <w:rsid w:val="00826592"/>
    <w:rsid w:val="00827F56"/>
    <w:rsid w:val="008313AB"/>
    <w:rsid w:val="00831BDE"/>
    <w:rsid w:val="008335D6"/>
    <w:rsid w:val="00835580"/>
    <w:rsid w:val="00836900"/>
    <w:rsid w:val="00843900"/>
    <w:rsid w:val="00844FA3"/>
    <w:rsid w:val="00845AD6"/>
    <w:rsid w:val="00846799"/>
    <w:rsid w:val="00846F3C"/>
    <w:rsid w:val="0085284A"/>
    <w:rsid w:val="0085461E"/>
    <w:rsid w:val="00855CA8"/>
    <w:rsid w:val="00855DCD"/>
    <w:rsid w:val="0085621F"/>
    <w:rsid w:val="00860047"/>
    <w:rsid w:val="008607E9"/>
    <w:rsid w:val="0086184B"/>
    <w:rsid w:val="008644CF"/>
    <w:rsid w:val="008653EE"/>
    <w:rsid w:val="00871630"/>
    <w:rsid w:val="00874616"/>
    <w:rsid w:val="00874A73"/>
    <w:rsid w:val="0088087F"/>
    <w:rsid w:val="00881225"/>
    <w:rsid w:val="00881862"/>
    <w:rsid w:val="00882281"/>
    <w:rsid w:val="00883168"/>
    <w:rsid w:val="0088464E"/>
    <w:rsid w:val="008857B0"/>
    <w:rsid w:val="00894663"/>
    <w:rsid w:val="00894D02"/>
    <w:rsid w:val="00895F31"/>
    <w:rsid w:val="00896A34"/>
    <w:rsid w:val="008A3822"/>
    <w:rsid w:val="008A4CCD"/>
    <w:rsid w:val="008A5421"/>
    <w:rsid w:val="008A6849"/>
    <w:rsid w:val="008B15D2"/>
    <w:rsid w:val="008B2A1C"/>
    <w:rsid w:val="008B3CEA"/>
    <w:rsid w:val="008B4456"/>
    <w:rsid w:val="008B4824"/>
    <w:rsid w:val="008C1494"/>
    <w:rsid w:val="008C3961"/>
    <w:rsid w:val="008C46DE"/>
    <w:rsid w:val="008C4EE2"/>
    <w:rsid w:val="008C5E75"/>
    <w:rsid w:val="008C6E15"/>
    <w:rsid w:val="008D374D"/>
    <w:rsid w:val="008D5EA9"/>
    <w:rsid w:val="008D662F"/>
    <w:rsid w:val="008E2F54"/>
    <w:rsid w:val="008E35F6"/>
    <w:rsid w:val="008E400D"/>
    <w:rsid w:val="008E44B8"/>
    <w:rsid w:val="008E5354"/>
    <w:rsid w:val="008E7733"/>
    <w:rsid w:val="008F08ED"/>
    <w:rsid w:val="008F4314"/>
    <w:rsid w:val="00903119"/>
    <w:rsid w:val="00903BCF"/>
    <w:rsid w:val="00904554"/>
    <w:rsid w:val="00904A73"/>
    <w:rsid w:val="00904E57"/>
    <w:rsid w:val="00907DD7"/>
    <w:rsid w:val="0091001E"/>
    <w:rsid w:val="00911A16"/>
    <w:rsid w:val="00913494"/>
    <w:rsid w:val="00913532"/>
    <w:rsid w:val="00916607"/>
    <w:rsid w:val="00917449"/>
    <w:rsid w:val="0091764C"/>
    <w:rsid w:val="0092184C"/>
    <w:rsid w:val="00922F5B"/>
    <w:rsid w:val="0092314B"/>
    <w:rsid w:val="0093285C"/>
    <w:rsid w:val="00932F6D"/>
    <w:rsid w:val="0093378B"/>
    <w:rsid w:val="00936525"/>
    <w:rsid w:val="00936E3B"/>
    <w:rsid w:val="00940D63"/>
    <w:rsid w:val="00942D5A"/>
    <w:rsid w:val="00944241"/>
    <w:rsid w:val="009450DC"/>
    <w:rsid w:val="009466A6"/>
    <w:rsid w:val="009511F6"/>
    <w:rsid w:val="00951573"/>
    <w:rsid w:val="00956CC7"/>
    <w:rsid w:val="00957A44"/>
    <w:rsid w:val="00957E9C"/>
    <w:rsid w:val="00961077"/>
    <w:rsid w:val="00962E6D"/>
    <w:rsid w:val="0096488C"/>
    <w:rsid w:val="00965746"/>
    <w:rsid w:val="0096674C"/>
    <w:rsid w:val="00970F52"/>
    <w:rsid w:val="00971483"/>
    <w:rsid w:val="0097266B"/>
    <w:rsid w:val="009737A5"/>
    <w:rsid w:val="00974D1E"/>
    <w:rsid w:val="00983D1A"/>
    <w:rsid w:val="00984131"/>
    <w:rsid w:val="00986878"/>
    <w:rsid w:val="00987A9E"/>
    <w:rsid w:val="0099109A"/>
    <w:rsid w:val="00993C3D"/>
    <w:rsid w:val="00994D29"/>
    <w:rsid w:val="009950DB"/>
    <w:rsid w:val="00997497"/>
    <w:rsid w:val="009A2A47"/>
    <w:rsid w:val="009A3BF2"/>
    <w:rsid w:val="009A3CA9"/>
    <w:rsid w:val="009A5754"/>
    <w:rsid w:val="009B36BA"/>
    <w:rsid w:val="009B4A52"/>
    <w:rsid w:val="009B5141"/>
    <w:rsid w:val="009B72E9"/>
    <w:rsid w:val="009C1331"/>
    <w:rsid w:val="009C1BA8"/>
    <w:rsid w:val="009C2BC8"/>
    <w:rsid w:val="009C568C"/>
    <w:rsid w:val="009C5D56"/>
    <w:rsid w:val="009C613C"/>
    <w:rsid w:val="009C7827"/>
    <w:rsid w:val="009D03B8"/>
    <w:rsid w:val="009D1A1B"/>
    <w:rsid w:val="009D20FC"/>
    <w:rsid w:val="009D23C8"/>
    <w:rsid w:val="009D2B8E"/>
    <w:rsid w:val="009D2E51"/>
    <w:rsid w:val="009D6F90"/>
    <w:rsid w:val="009E0ACD"/>
    <w:rsid w:val="009F1122"/>
    <w:rsid w:val="009F5906"/>
    <w:rsid w:val="009F758B"/>
    <w:rsid w:val="009F7BA3"/>
    <w:rsid w:val="00A00132"/>
    <w:rsid w:val="00A024B1"/>
    <w:rsid w:val="00A02FC4"/>
    <w:rsid w:val="00A07BA9"/>
    <w:rsid w:val="00A12294"/>
    <w:rsid w:val="00A13E83"/>
    <w:rsid w:val="00A13F3C"/>
    <w:rsid w:val="00A15C51"/>
    <w:rsid w:val="00A16DCA"/>
    <w:rsid w:val="00A16EFE"/>
    <w:rsid w:val="00A23813"/>
    <w:rsid w:val="00A2656B"/>
    <w:rsid w:val="00A3134C"/>
    <w:rsid w:val="00A33637"/>
    <w:rsid w:val="00A362DB"/>
    <w:rsid w:val="00A36E03"/>
    <w:rsid w:val="00A408A3"/>
    <w:rsid w:val="00A412D5"/>
    <w:rsid w:val="00A41550"/>
    <w:rsid w:val="00A449F7"/>
    <w:rsid w:val="00A45866"/>
    <w:rsid w:val="00A459C6"/>
    <w:rsid w:val="00A461A9"/>
    <w:rsid w:val="00A52E49"/>
    <w:rsid w:val="00A533F4"/>
    <w:rsid w:val="00A53D43"/>
    <w:rsid w:val="00A55990"/>
    <w:rsid w:val="00A56192"/>
    <w:rsid w:val="00A57006"/>
    <w:rsid w:val="00A578FE"/>
    <w:rsid w:val="00A60543"/>
    <w:rsid w:val="00A617D5"/>
    <w:rsid w:val="00A64462"/>
    <w:rsid w:val="00A65886"/>
    <w:rsid w:val="00A66703"/>
    <w:rsid w:val="00A70231"/>
    <w:rsid w:val="00A71398"/>
    <w:rsid w:val="00A72FFE"/>
    <w:rsid w:val="00A737F8"/>
    <w:rsid w:val="00A748F0"/>
    <w:rsid w:val="00A74A2B"/>
    <w:rsid w:val="00A771AF"/>
    <w:rsid w:val="00A825BA"/>
    <w:rsid w:val="00A829D5"/>
    <w:rsid w:val="00A839A6"/>
    <w:rsid w:val="00A90F07"/>
    <w:rsid w:val="00A910CB"/>
    <w:rsid w:val="00A91176"/>
    <w:rsid w:val="00A95FA3"/>
    <w:rsid w:val="00A96E6C"/>
    <w:rsid w:val="00AA0618"/>
    <w:rsid w:val="00AA0F41"/>
    <w:rsid w:val="00AA3DBB"/>
    <w:rsid w:val="00AA429E"/>
    <w:rsid w:val="00AA58D6"/>
    <w:rsid w:val="00AA66F6"/>
    <w:rsid w:val="00AA6DDD"/>
    <w:rsid w:val="00AB20AC"/>
    <w:rsid w:val="00AB43D6"/>
    <w:rsid w:val="00AC2B74"/>
    <w:rsid w:val="00AC3E2D"/>
    <w:rsid w:val="00AC4976"/>
    <w:rsid w:val="00AC66B3"/>
    <w:rsid w:val="00AD00EE"/>
    <w:rsid w:val="00AD0DE6"/>
    <w:rsid w:val="00AD183D"/>
    <w:rsid w:val="00AD2D2B"/>
    <w:rsid w:val="00AD523C"/>
    <w:rsid w:val="00AD75B1"/>
    <w:rsid w:val="00AD7B0F"/>
    <w:rsid w:val="00AE48FE"/>
    <w:rsid w:val="00AE4C18"/>
    <w:rsid w:val="00AE52E4"/>
    <w:rsid w:val="00AE69B5"/>
    <w:rsid w:val="00AF0702"/>
    <w:rsid w:val="00AF2437"/>
    <w:rsid w:val="00AF2F60"/>
    <w:rsid w:val="00AF30C6"/>
    <w:rsid w:val="00AF7777"/>
    <w:rsid w:val="00B0034A"/>
    <w:rsid w:val="00B00433"/>
    <w:rsid w:val="00B03409"/>
    <w:rsid w:val="00B053B5"/>
    <w:rsid w:val="00B056B4"/>
    <w:rsid w:val="00B06E0E"/>
    <w:rsid w:val="00B11246"/>
    <w:rsid w:val="00B11E11"/>
    <w:rsid w:val="00B13709"/>
    <w:rsid w:val="00B14A02"/>
    <w:rsid w:val="00B15D24"/>
    <w:rsid w:val="00B3175D"/>
    <w:rsid w:val="00B37122"/>
    <w:rsid w:val="00B371C8"/>
    <w:rsid w:val="00B4003F"/>
    <w:rsid w:val="00B42A6F"/>
    <w:rsid w:val="00B5081A"/>
    <w:rsid w:val="00B51D79"/>
    <w:rsid w:val="00B54311"/>
    <w:rsid w:val="00B63E46"/>
    <w:rsid w:val="00B649E1"/>
    <w:rsid w:val="00B66F52"/>
    <w:rsid w:val="00B701DA"/>
    <w:rsid w:val="00B70873"/>
    <w:rsid w:val="00B75785"/>
    <w:rsid w:val="00B80859"/>
    <w:rsid w:val="00B86000"/>
    <w:rsid w:val="00B860E5"/>
    <w:rsid w:val="00B9110F"/>
    <w:rsid w:val="00B92BDC"/>
    <w:rsid w:val="00B95B0E"/>
    <w:rsid w:val="00B969F8"/>
    <w:rsid w:val="00B96F44"/>
    <w:rsid w:val="00BA1284"/>
    <w:rsid w:val="00BA1823"/>
    <w:rsid w:val="00BA5ECB"/>
    <w:rsid w:val="00BA7CAC"/>
    <w:rsid w:val="00BA7EF8"/>
    <w:rsid w:val="00BB1334"/>
    <w:rsid w:val="00BB1C2C"/>
    <w:rsid w:val="00BB35FC"/>
    <w:rsid w:val="00BB7877"/>
    <w:rsid w:val="00BC177E"/>
    <w:rsid w:val="00BC328A"/>
    <w:rsid w:val="00BC5057"/>
    <w:rsid w:val="00BC51BD"/>
    <w:rsid w:val="00BC54D5"/>
    <w:rsid w:val="00BC6A54"/>
    <w:rsid w:val="00BD079D"/>
    <w:rsid w:val="00BD7438"/>
    <w:rsid w:val="00BD7A56"/>
    <w:rsid w:val="00BE242C"/>
    <w:rsid w:val="00BE3F0D"/>
    <w:rsid w:val="00BE4CBA"/>
    <w:rsid w:val="00BE5BD1"/>
    <w:rsid w:val="00BE5F37"/>
    <w:rsid w:val="00BF2007"/>
    <w:rsid w:val="00BF2606"/>
    <w:rsid w:val="00BF4F24"/>
    <w:rsid w:val="00C05C5C"/>
    <w:rsid w:val="00C11925"/>
    <w:rsid w:val="00C12212"/>
    <w:rsid w:val="00C14279"/>
    <w:rsid w:val="00C14381"/>
    <w:rsid w:val="00C1455C"/>
    <w:rsid w:val="00C15105"/>
    <w:rsid w:val="00C157A4"/>
    <w:rsid w:val="00C16803"/>
    <w:rsid w:val="00C177EA"/>
    <w:rsid w:val="00C22A36"/>
    <w:rsid w:val="00C22AE1"/>
    <w:rsid w:val="00C27044"/>
    <w:rsid w:val="00C273CA"/>
    <w:rsid w:val="00C30F82"/>
    <w:rsid w:val="00C322AA"/>
    <w:rsid w:val="00C33B89"/>
    <w:rsid w:val="00C364A1"/>
    <w:rsid w:val="00C404EB"/>
    <w:rsid w:val="00C42074"/>
    <w:rsid w:val="00C438E5"/>
    <w:rsid w:val="00C43E9E"/>
    <w:rsid w:val="00C44BFD"/>
    <w:rsid w:val="00C464AD"/>
    <w:rsid w:val="00C5153F"/>
    <w:rsid w:val="00C53BA2"/>
    <w:rsid w:val="00C548B0"/>
    <w:rsid w:val="00C55D1B"/>
    <w:rsid w:val="00C61320"/>
    <w:rsid w:val="00C613CF"/>
    <w:rsid w:val="00C6260C"/>
    <w:rsid w:val="00C633CB"/>
    <w:rsid w:val="00C64174"/>
    <w:rsid w:val="00C64975"/>
    <w:rsid w:val="00C65710"/>
    <w:rsid w:val="00C70057"/>
    <w:rsid w:val="00C70AF0"/>
    <w:rsid w:val="00C73A24"/>
    <w:rsid w:val="00C74334"/>
    <w:rsid w:val="00C75358"/>
    <w:rsid w:val="00C7631B"/>
    <w:rsid w:val="00C776EE"/>
    <w:rsid w:val="00C77D85"/>
    <w:rsid w:val="00C808F0"/>
    <w:rsid w:val="00C81461"/>
    <w:rsid w:val="00C823DF"/>
    <w:rsid w:val="00C835BF"/>
    <w:rsid w:val="00C843F5"/>
    <w:rsid w:val="00C872B7"/>
    <w:rsid w:val="00C87FAC"/>
    <w:rsid w:val="00C910D2"/>
    <w:rsid w:val="00C915CA"/>
    <w:rsid w:val="00C918BE"/>
    <w:rsid w:val="00C94A6D"/>
    <w:rsid w:val="00C94BCC"/>
    <w:rsid w:val="00C94BDE"/>
    <w:rsid w:val="00C94E31"/>
    <w:rsid w:val="00CA4C55"/>
    <w:rsid w:val="00CB1B16"/>
    <w:rsid w:val="00CB2D7D"/>
    <w:rsid w:val="00CB6AB7"/>
    <w:rsid w:val="00CC008B"/>
    <w:rsid w:val="00CC31DA"/>
    <w:rsid w:val="00CC3CA4"/>
    <w:rsid w:val="00CC3E05"/>
    <w:rsid w:val="00CC50AA"/>
    <w:rsid w:val="00CC6F4A"/>
    <w:rsid w:val="00CD0FAB"/>
    <w:rsid w:val="00CD411A"/>
    <w:rsid w:val="00CD5CF9"/>
    <w:rsid w:val="00CD7802"/>
    <w:rsid w:val="00CE0177"/>
    <w:rsid w:val="00CE175E"/>
    <w:rsid w:val="00CE3B8C"/>
    <w:rsid w:val="00CF23D2"/>
    <w:rsid w:val="00CF275A"/>
    <w:rsid w:val="00CF2EDF"/>
    <w:rsid w:val="00CF3F5B"/>
    <w:rsid w:val="00CF5101"/>
    <w:rsid w:val="00CF54AF"/>
    <w:rsid w:val="00CF58E0"/>
    <w:rsid w:val="00CF7351"/>
    <w:rsid w:val="00CF7679"/>
    <w:rsid w:val="00D0019D"/>
    <w:rsid w:val="00D00F5B"/>
    <w:rsid w:val="00D018DC"/>
    <w:rsid w:val="00D0456B"/>
    <w:rsid w:val="00D06490"/>
    <w:rsid w:val="00D10A42"/>
    <w:rsid w:val="00D1212A"/>
    <w:rsid w:val="00D144C4"/>
    <w:rsid w:val="00D14B23"/>
    <w:rsid w:val="00D1633F"/>
    <w:rsid w:val="00D20689"/>
    <w:rsid w:val="00D2385A"/>
    <w:rsid w:val="00D27185"/>
    <w:rsid w:val="00D31AC8"/>
    <w:rsid w:val="00D31BA9"/>
    <w:rsid w:val="00D33096"/>
    <w:rsid w:val="00D346EA"/>
    <w:rsid w:val="00D364E3"/>
    <w:rsid w:val="00D41F40"/>
    <w:rsid w:val="00D42447"/>
    <w:rsid w:val="00D4353D"/>
    <w:rsid w:val="00D4397B"/>
    <w:rsid w:val="00D4607D"/>
    <w:rsid w:val="00D4624D"/>
    <w:rsid w:val="00D50C98"/>
    <w:rsid w:val="00D52C8F"/>
    <w:rsid w:val="00D54692"/>
    <w:rsid w:val="00D56AC9"/>
    <w:rsid w:val="00D56E3C"/>
    <w:rsid w:val="00D57E38"/>
    <w:rsid w:val="00D60048"/>
    <w:rsid w:val="00D60C5A"/>
    <w:rsid w:val="00D6680B"/>
    <w:rsid w:val="00D66923"/>
    <w:rsid w:val="00D669D2"/>
    <w:rsid w:val="00D66DFB"/>
    <w:rsid w:val="00D71971"/>
    <w:rsid w:val="00D733DF"/>
    <w:rsid w:val="00D73BC5"/>
    <w:rsid w:val="00D743AA"/>
    <w:rsid w:val="00D752A2"/>
    <w:rsid w:val="00D77BCA"/>
    <w:rsid w:val="00D81C71"/>
    <w:rsid w:val="00D820D1"/>
    <w:rsid w:val="00D82CF0"/>
    <w:rsid w:val="00D831C7"/>
    <w:rsid w:val="00D84D38"/>
    <w:rsid w:val="00D85737"/>
    <w:rsid w:val="00D85AF9"/>
    <w:rsid w:val="00D87D48"/>
    <w:rsid w:val="00D90C53"/>
    <w:rsid w:val="00D92D1A"/>
    <w:rsid w:val="00D92F09"/>
    <w:rsid w:val="00D9306E"/>
    <w:rsid w:val="00D930B2"/>
    <w:rsid w:val="00D9319B"/>
    <w:rsid w:val="00D93AE5"/>
    <w:rsid w:val="00D947D7"/>
    <w:rsid w:val="00D9510D"/>
    <w:rsid w:val="00D96840"/>
    <w:rsid w:val="00DA165C"/>
    <w:rsid w:val="00DA3A19"/>
    <w:rsid w:val="00DA4550"/>
    <w:rsid w:val="00DA6DF0"/>
    <w:rsid w:val="00DB0D8D"/>
    <w:rsid w:val="00DB1599"/>
    <w:rsid w:val="00DB30D1"/>
    <w:rsid w:val="00DB5647"/>
    <w:rsid w:val="00DC0A2E"/>
    <w:rsid w:val="00DC2AAF"/>
    <w:rsid w:val="00DC4A6B"/>
    <w:rsid w:val="00DC742B"/>
    <w:rsid w:val="00DC7476"/>
    <w:rsid w:val="00DC7C19"/>
    <w:rsid w:val="00DD0E3A"/>
    <w:rsid w:val="00DD3770"/>
    <w:rsid w:val="00DD3EF3"/>
    <w:rsid w:val="00DD3FBA"/>
    <w:rsid w:val="00DD4C67"/>
    <w:rsid w:val="00DD526E"/>
    <w:rsid w:val="00DD5C4D"/>
    <w:rsid w:val="00DD63A2"/>
    <w:rsid w:val="00DE4B52"/>
    <w:rsid w:val="00DE74E8"/>
    <w:rsid w:val="00DF37AD"/>
    <w:rsid w:val="00DF39CC"/>
    <w:rsid w:val="00DF4434"/>
    <w:rsid w:val="00E000D2"/>
    <w:rsid w:val="00E012D8"/>
    <w:rsid w:val="00E01978"/>
    <w:rsid w:val="00E01BB0"/>
    <w:rsid w:val="00E021D6"/>
    <w:rsid w:val="00E0370D"/>
    <w:rsid w:val="00E03B83"/>
    <w:rsid w:val="00E06329"/>
    <w:rsid w:val="00E06CF7"/>
    <w:rsid w:val="00E10236"/>
    <w:rsid w:val="00E14FFE"/>
    <w:rsid w:val="00E20087"/>
    <w:rsid w:val="00E20766"/>
    <w:rsid w:val="00E23C47"/>
    <w:rsid w:val="00E32A95"/>
    <w:rsid w:val="00E32C0B"/>
    <w:rsid w:val="00E34BCB"/>
    <w:rsid w:val="00E40FEA"/>
    <w:rsid w:val="00E422D7"/>
    <w:rsid w:val="00E450DC"/>
    <w:rsid w:val="00E46A69"/>
    <w:rsid w:val="00E500C5"/>
    <w:rsid w:val="00E506DD"/>
    <w:rsid w:val="00E507CA"/>
    <w:rsid w:val="00E524C5"/>
    <w:rsid w:val="00E54C13"/>
    <w:rsid w:val="00E554F3"/>
    <w:rsid w:val="00E56A06"/>
    <w:rsid w:val="00E56EDB"/>
    <w:rsid w:val="00E622A6"/>
    <w:rsid w:val="00E627C3"/>
    <w:rsid w:val="00E62F50"/>
    <w:rsid w:val="00E65BDE"/>
    <w:rsid w:val="00E6731F"/>
    <w:rsid w:val="00E7184F"/>
    <w:rsid w:val="00E73695"/>
    <w:rsid w:val="00E74528"/>
    <w:rsid w:val="00E7552C"/>
    <w:rsid w:val="00E7730F"/>
    <w:rsid w:val="00E77D9C"/>
    <w:rsid w:val="00E8101B"/>
    <w:rsid w:val="00E82A4A"/>
    <w:rsid w:val="00E82EB6"/>
    <w:rsid w:val="00E82F6D"/>
    <w:rsid w:val="00E85470"/>
    <w:rsid w:val="00E87026"/>
    <w:rsid w:val="00E87516"/>
    <w:rsid w:val="00E903EF"/>
    <w:rsid w:val="00E9507E"/>
    <w:rsid w:val="00E95280"/>
    <w:rsid w:val="00E952D7"/>
    <w:rsid w:val="00E977AB"/>
    <w:rsid w:val="00EA01AF"/>
    <w:rsid w:val="00EA0F71"/>
    <w:rsid w:val="00EA1090"/>
    <w:rsid w:val="00EA13E3"/>
    <w:rsid w:val="00EA180E"/>
    <w:rsid w:val="00EA22B1"/>
    <w:rsid w:val="00EA364E"/>
    <w:rsid w:val="00EA4C0F"/>
    <w:rsid w:val="00EA4DF6"/>
    <w:rsid w:val="00EA5BAF"/>
    <w:rsid w:val="00EA63DF"/>
    <w:rsid w:val="00EA7C8C"/>
    <w:rsid w:val="00EB0FD6"/>
    <w:rsid w:val="00EB1E40"/>
    <w:rsid w:val="00EB2D6E"/>
    <w:rsid w:val="00EC1D56"/>
    <w:rsid w:val="00EC2CFE"/>
    <w:rsid w:val="00EC34A0"/>
    <w:rsid w:val="00EC3F8A"/>
    <w:rsid w:val="00EC4533"/>
    <w:rsid w:val="00EC548C"/>
    <w:rsid w:val="00EC74E1"/>
    <w:rsid w:val="00ED3538"/>
    <w:rsid w:val="00ED3D1A"/>
    <w:rsid w:val="00ED41A4"/>
    <w:rsid w:val="00ED62E3"/>
    <w:rsid w:val="00ED6C8B"/>
    <w:rsid w:val="00ED72F1"/>
    <w:rsid w:val="00ED7F07"/>
    <w:rsid w:val="00EE0B63"/>
    <w:rsid w:val="00EE5897"/>
    <w:rsid w:val="00EE592C"/>
    <w:rsid w:val="00EE667E"/>
    <w:rsid w:val="00EF38BE"/>
    <w:rsid w:val="00EF3A1B"/>
    <w:rsid w:val="00EF4EB8"/>
    <w:rsid w:val="00EF5480"/>
    <w:rsid w:val="00EF59AF"/>
    <w:rsid w:val="00EF67AC"/>
    <w:rsid w:val="00EF6BC9"/>
    <w:rsid w:val="00EF6C06"/>
    <w:rsid w:val="00EF7245"/>
    <w:rsid w:val="00EF7686"/>
    <w:rsid w:val="00EF7A8F"/>
    <w:rsid w:val="00F013EF"/>
    <w:rsid w:val="00F024E6"/>
    <w:rsid w:val="00F04F78"/>
    <w:rsid w:val="00F05BA3"/>
    <w:rsid w:val="00F065AE"/>
    <w:rsid w:val="00F12A92"/>
    <w:rsid w:val="00F176EA"/>
    <w:rsid w:val="00F21562"/>
    <w:rsid w:val="00F2168B"/>
    <w:rsid w:val="00F30517"/>
    <w:rsid w:val="00F30E23"/>
    <w:rsid w:val="00F31D20"/>
    <w:rsid w:val="00F3494C"/>
    <w:rsid w:val="00F349AF"/>
    <w:rsid w:val="00F34F01"/>
    <w:rsid w:val="00F35340"/>
    <w:rsid w:val="00F41107"/>
    <w:rsid w:val="00F42081"/>
    <w:rsid w:val="00F4503F"/>
    <w:rsid w:val="00F45CBB"/>
    <w:rsid w:val="00F4719E"/>
    <w:rsid w:val="00F4777A"/>
    <w:rsid w:val="00F47C89"/>
    <w:rsid w:val="00F5249B"/>
    <w:rsid w:val="00F53A58"/>
    <w:rsid w:val="00F5421F"/>
    <w:rsid w:val="00F543AE"/>
    <w:rsid w:val="00F54A5C"/>
    <w:rsid w:val="00F55599"/>
    <w:rsid w:val="00F64856"/>
    <w:rsid w:val="00F6541A"/>
    <w:rsid w:val="00F66818"/>
    <w:rsid w:val="00F73753"/>
    <w:rsid w:val="00F7384A"/>
    <w:rsid w:val="00F739D3"/>
    <w:rsid w:val="00F75174"/>
    <w:rsid w:val="00F75253"/>
    <w:rsid w:val="00F767D9"/>
    <w:rsid w:val="00F77203"/>
    <w:rsid w:val="00F8086D"/>
    <w:rsid w:val="00F81A20"/>
    <w:rsid w:val="00F81F8B"/>
    <w:rsid w:val="00F82369"/>
    <w:rsid w:val="00F83D45"/>
    <w:rsid w:val="00F84279"/>
    <w:rsid w:val="00F849BF"/>
    <w:rsid w:val="00F87557"/>
    <w:rsid w:val="00F875FC"/>
    <w:rsid w:val="00F931CF"/>
    <w:rsid w:val="00F935EC"/>
    <w:rsid w:val="00F943EC"/>
    <w:rsid w:val="00F94A16"/>
    <w:rsid w:val="00F955E4"/>
    <w:rsid w:val="00F95C87"/>
    <w:rsid w:val="00F96BC6"/>
    <w:rsid w:val="00FA2A43"/>
    <w:rsid w:val="00FA4355"/>
    <w:rsid w:val="00FA6B67"/>
    <w:rsid w:val="00FB017C"/>
    <w:rsid w:val="00FB2964"/>
    <w:rsid w:val="00FB7A58"/>
    <w:rsid w:val="00FC26C0"/>
    <w:rsid w:val="00FC4C64"/>
    <w:rsid w:val="00FC66F0"/>
    <w:rsid w:val="00FC6726"/>
    <w:rsid w:val="00FC685C"/>
    <w:rsid w:val="00FC6EAB"/>
    <w:rsid w:val="00FD1A1C"/>
    <w:rsid w:val="00FD65BD"/>
    <w:rsid w:val="00FE0801"/>
    <w:rsid w:val="00FE15F3"/>
    <w:rsid w:val="00FE27EB"/>
    <w:rsid w:val="00FE2932"/>
    <w:rsid w:val="00FF08CF"/>
    <w:rsid w:val="00FF1000"/>
    <w:rsid w:val="00FF1A58"/>
    <w:rsid w:val="00FF44B5"/>
    <w:rsid w:val="00FF5297"/>
    <w:rsid w:val="00FF597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65710"/>
    <w:rPr>
      <w:rFonts w:ascii="Times New Roman" w:hAnsi="Times New Roman"/>
      <w:sz w:val="24"/>
      <w:szCs w:val="24"/>
    </w:rPr>
  </w:style>
  <w:style w:type="paragraph" w:styleId="Ttulo1">
    <w:name w:val="heading 1"/>
    <w:basedOn w:val="Normal"/>
    <w:next w:val="Normal"/>
    <w:link w:val="Ttulo1Car"/>
    <w:uiPriority w:val="99"/>
    <w:qFormat/>
    <w:rsid w:val="00C65710"/>
    <w:pPr>
      <w:keepNext/>
      <w:jc w:val="right"/>
      <w:outlineLvl w:val="0"/>
    </w:pPr>
    <w:rPr>
      <w:rFonts w:ascii="Albertus Medium" w:hAnsi="Albertus Medium"/>
      <w:b/>
      <w:sz w:val="44"/>
      <w:szCs w:val="20"/>
    </w:rPr>
  </w:style>
  <w:style w:type="paragraph" w:styleId="Ttulo2">
    <w:name w:val="heading 2"/>
    <w:basedOn w:val="Normal"/>
    <w:next w:val="Normal"/>
    <w:link w:val="Ttulo2Car"/>
    <w:uiPriority w:val="99"/>
    <w:qFormat/>
    <w:rsid w:val="00C65710"/>
    <w:pPr>
      <w:keepNext/>
      <w:outlineLvl w:val="1"/>
    </w:pPr>
    <w:rPr>
      <w:b/>
      <w:sz w:val="20"/>
      <w:szCs w:val="20"/>
      <w:lang w:val="es-ES_tradnl"/>
    </w:rPr>
  </w:style>
  <w:style w:type="paragraph" w:styleId="Ttulo3">
    <w:name w:val="heading 3"/>
    <w:basedOn w:val="Normal"/>
    <w:next w:val="Normal"/>
    <w:link w:val="Ttulo3Car"/>
    <w:uiPriority w:val="99"/>
    <w:qFormat/>
    <w:rsid w:val="00C65710"/>
    <w:pPr>
      <w:keepNext/>
      <w:jc w:val="center"/>
      <w:outlineLvl w:val="2"/>
    </w:pPr>
    <w:rPr>
      <w:b/>
      <w:sz w:val="20"/>
      <w:szCs w:val="20"/>
      <w:lang w:val="es-ES_tradnl"/>
    </w:rPr>
  </w:style>
  <w:style w:type="paragraph" w:styleId="Ttulo4">
    <w:name w:val="heading 4"/>
    <w:basedOn w:val="Normal"/>
    <w:next w:val="Normal"/>
    <w:link w:val="Ttulo4Car"/>
    <w:uiPriority w:val="99"/>
    <w:qFormat/>
    <w:rsid w:val="00C65710"/>
    <w:pPr>
      <w:keepNext/>
      <w:jc w:val="both"/>
      <w:outlineLvl w:val="3"/>
    </w:pPr>
    <w:rPr>
      <w:b/>
      <w:szCs w:val="20"/>
      <w:lang w:val="es-ES_tradnl"/>
    </w:rPr>
  </w:style>
  <w:style w:type="paragraph" w:styleId="Ttulo5">
    <w:name w:val="heading 5"/>
    <w:basedOn w:val="Normal"/>
    <w:next w:val="Normal"/>
    <w:link w:val="Ttulo5Car"/>
    <w:uiPriority w:val="99"/>
    <w:qFormat/>
    <w:rsid w:val="00C65710"/>
    <w:pPr>
      <w:keepNext/>
      <w:tabs>
        <w:tab w:val="left" w:pos="3402"/>
        <w:tab w:val="left" w:pos="3828"/>
      </w:tabs>
      <w:jc w:val="center"/>
      <w:outlineLvl w:val="4"/>
    </w:pPr>
    <w:rPr>
      <w:rFonts w:ascii="Arial" w:hAnsi="Arial"/>
      <w:b/>
      <w:bCs/>
      <w:szCs w:val="20"/>
      <w:lang w:val="es-ES_tradnl"/>
    </w:rPr>
  </w:style>
  <w:style w:type="paragraph" w:styleId="Ttulo6">
    <w:name w:val="heading 6"/>
    <w:basedOn w:val="Normal"/>
    <w:next w:val="Normal"/>
    <w:link w:val="Ttulo6Car"/>
    <w:uiPriority w:val="99"/>
    <w:qFormat/>
    <w:rsid w:val="00C65710"/>
    <w:pPr>
      <w:keepNext/>
      <w:jc w:val="center"/>
      <w:outlineLvl w:val="5"/>
    </w:pPr>
    <w:rPr>
      <w:rFonts w:ascii="Arial" w:hAnsi="Arial" w:cs="Arial"/>
      <w:b/>
      <w:bCs/>
      <w:sz w:val="18"/>
      <w:szCs w:val="20"/>
      <w:u w:val="single"/>
      <w:lang w:val="es-ES_tradnl"/>
    </w:rPr>
  </w:style>
  <w:style w:type="paragraph" w:styleId="Ttulo7">
    <w:name w:val="heading 7"/>
    <w:basedOn w:val="Normal"/>
    <w:next w:val="Normal"/>
    <w:link w:val="Ttulo7Car"/>
    <w:uiPriority w:val="99"/>
    <w:qFormat/>
    <w:rsid w:val="00C65710"/>
    <w:pPr>
      <w:keepNext/>
      <w:tabs>
        <w:tab w:val="left" w:pos="-720"/>
        <w:tab w:val="left" w:pos="2127"/>
        <w:tab w:val="left" w:pos="5670"/>
        <w:tab w:val="right" w:pos="8931"/>
      </w:tabs>
      <w:suppressAutoHyphens/>
      <w:jc w:val="both"/>
      <w:outlineLvl w:val="6"/>
    </w:pPr>
    <w:rPr>
      <w:rFonts w:ascii="Arial" w:hAnsi="Arial"/>
      <w:b/>
      <w:spacing w:val="-3"/>
      <w:sz w:val="20"/>
      <w:szCs w:val="20"/>
      <w:lang w:val="es-ES_tradnl"/>
    </w:rPr>
  </w:style>
  <w:style w:type="paragraph" w:styleId="Ttulo8">
    <w:name w:val="heading 8"/>
    <w:basedOn w:val="Normal"/>
    <w:next w:val="Normal"/>
    <w:link w:val="Ttulo8Car"/>
    <w:uiPriority w:val="99"/>
    <w:qFormat/>
    <w:rsid w:val="00C65710"/>
    <w:pPr>
      <w:keepNext/>
      <w:tabs>
        <w:tab w:val="left" w:pos="-720"/>
        <w:tab w:val="left" w:pos="2127"/>
        <w:tab w:val="right" w:pos="4962"/>
        <w:tab w:val="left" w:pos="5670"/>
        <w:tab w:val="right" w:pos="8505"/>
      </w:tabs>
      <w:suppressAutoHyphens/>
      <w:outlineLvl w:val="7"/>
    </w:pPr>
    <w:rPr>
      <w:rFonts w:ascii="Arial" w:hAnsi="Arial"/>
      <w:b/>
      <w:bCs/>
      <w:spacing w:val="-3"/>
      <w:sz w:val="20"/>
      <w:szCs w:val="20"/>
      <w:lang w:val="es-ES_tradnl"/>
    </w:rPr>
  </w:style>
  <w:style w:type="paragraph" w:styleId="Ttulo9">
    <w:name w:val="heading 9"/>
    <w:basedOn w:val="Normal"/>
    <w:next w:val="Normal"/>
    <w:link w:val="Ttulo9Car"/>
    <w:uiPriority w:val="99"/>
    <w:qFormat/>
    <w:rsid w:val="00C65710"/>
    <w:pPr>
      <w:keepNext/>
      <w:tabs>
        <w:tab w:val="left" w:pos="-720"/>
      </w:tabs>
      <w:suppressAutoHyphens/>
      <w:outlineLvl w:val="8"/>
    </w:pPr>
    <w:rPr>
      <w:rFonts w:ascii="Arial" w:hAnsi="Arial"/>
      <w:b/>
      <w:color w:val="0000FF"/>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65710"/>
    <w:rPr>
      <w:rFonts w:ascii="Albertus Medium" w:hAnsi="Albertus Medium" w:cs="Times New Roman"/>
      <w:b/>
      <w:sz w:val="20"/>
      <w:szCs w:val="20"/>
      <w:lang w:eastAsia="es-ES"/>
    </w:rPr>
  </w:style>
  <w:style w:type="character" w:customStyle="1" w:styleId="Ttulo2Car">
    <w:name w:val="Título 2 Car"/>
    <w:basedOn w:val="Fuentedeprrafopredeter"/>
    <w:link w:val="Ttulo2"/>
    <w:uiPriority w:val="99"/>
    <w:locked/>
    <w:rsid w:val="00C65710"/>
    <w:rPr>
      <w:rFonts w:ascii="Times New Roman" w:hAnsi="Times New Roman" w:cs="Times New Roman"/>
      <w:b/>
      <w:sz w:val="20"/>
      <w:szCs w:val="20"/>
      <w:lang w:val="es-ES_tradnl" w:eastAsia="es-ES"/>
    </w:rPr>
  </w:style>
  <w:style w:type="character" w:customStyle="1" w:styleId="Ttulo3Car">
    <w:name w:val="Título 3 Car"/>
    <w:basedOn w:val="Fuentedeprrafopredeter"/>
    <w:link w:val="Ttulo3"/>
    <w:uiPriority w:val="99"/>
    <w:locked/>
    <w:rsid w:val="00C65710"/>
    <w:rPr>
      <w:rFonts w:ascii="Times New Roman" w:hAnsi="Times New Roman" w:cs="Times New Roman"/>
      <w:b/>
      <w:sz w:val="20"/>
      <w:szCs w:val="20"/>
      <w:lang w:val="es-ES_tradnl" w:eastAsia="es-ES"/>
    </w:rPr>
  </w:style>
  <w:style w:type="character" w:customStyle="1" w:styleId="Ttulo4Car">
    <w:name w:val="Título 4 Car"/>
    <w:basedOn w:val="Fuentedeprrafopredeter"/>
    <w:link w:val="Ttulo4"/>
    <w:uiPriority w:val="99"/>
    <w:locked/>
    <w:rsid w:val="00C65710"/>
    <w:rPr>
      <w:rFonts w:ascii="Times New Roman" w:hAnsi="Times New Roman" w:cs="Times New Roman"/>
      <w:b/>
      <w:sz w:val="20"/>
      <w:szCs w:val="20"/>
      <w:lang w:val="es-ES_tradnl" w:eastAsia="es-ES"/>
    </w:rPr>
  </w:style>
  <w:style w:type="character" w:customStyle="1" w:styleId="Ttulo5Car">
    <w:name w:val="Título 5 Car"/>
    <w:basedOn w:val="Fuentedeprrafopredeter"/>
    <w:link w:val="Ttulo5"/>
    <w:uiPriority w:val="99"/>
    <w:locked/>
    <w:rsid w:val="00C65710"/>
    <w:rPr>
      <w:rFonts w:ascii="Arial" w:hAnsi="Arial" w:cs="Times New Roman"/>
      <w:b/>
      <w:bCs/>
      <w:sz w:val="20"/>
      <w:szCs w:val="20"/>
      <w:lang w:val="es-ES_tradnl" w:eastAsia="es-ES"/>
    </w:rPr>
  </w:style>
  <w:style w:type="character" w:customStyle="1" w:styleId="Ttulo6Car">
    <w:name w:val="Título 6 Car"/>
    <w:basedOn w:val="Fuentedeprrafopredeter"/>
    <w:link w:val="Ttulo6"/>
    <w:uiPriority w:val="99"/>
    <w:locked/>
    <w:rsid w:val="00C65710"/>
    <w:rPr>
      <w:rFonts w:ascii="Arial" w:hAnsi="Arial" w:cs="Arial"/>
      <w:b/>
      <w:bCs/>
      <w:sz w:val="20"/>
      <w:szCs w:val="20"/>
      <w:u w:val="single"/>
      <w:lang w:val="es-ES_tradnl" w:eastAsia="es-ES"/>
    </w:rPr>
  </w:style>
  <w:style w:type="character" w:customStyle="1" w:styleId="Ttulo7Car">
    <w:name w:val="Título 7 Car"/>
    <w:basedOn w:val="Fuentedeprrafopredeter"/>
    <w:link w:val="Ttulo7"/>
    <w:uiPriority w:val="99"/>
    <w:locked/>
    <w:rsid w:val="00C65710"/>
    <w:rPr>
      <w:rFonts w:ascii="Arial" w:hAnsi="Arial" w:cs="Times New Roman"/>
      <w:b/>
      <w:spacing w:val="-3"/>
      <w:sz w:val="20"/>
      <w:szCs w:val="20"/>
      <w:lang w:val="es-ES_tradnl" w:eastAsia="es-ES"/>
    </w:rPr>
  </w:style>
  <w:style w:type="character" w:customStyle="1" w:styleId="Ttulo8Car">
    <w:name w:val="Título 8 Car"/>
    <w:basedOn w:val="Fuentedeprrafopredeter"/>
    <w:link w:val="Ttulo8"/>
    <w:uiPriority w:val="99"/>
    <w:locked/>
    <w:rsid w:val="00C65710"/>
    <w:rPr>
      <w:rFonts w:ascii="Arial" w:hAnsi="Arial" w:cs="Times New Roman"/>
      <w:b/>
      <w:bCs/>
      <w:spacing w:val="-3"/>
      <w:sz w:val="20"/>
      <w:szCs w:val="20"/>
      <w:lang w:val="es-ES_tradnl" w:eastAsia="es-ES"/>
    </w:rPr>
  </w:style>
  <w:style w:type="character" w:customStyle="1" w:styleId="Ttulo9Car">
    <w:name w:val="Título 9 Car"/>
    <w:basedOn w:val="Fuentedeprrafopredeter"/>
    <w:link w:val="Ttulo9"/>
    <w:uiPriority w:val="99"/>
    <w:locked/>
    <w:rsid w:val="00C65710"/>
    <w:rPr>
      <w:rFonts w:ascii="Arial" w:hAnsi="Arial" w:cs="Times New Roman"/>
      <w:b/>
      <w:color w:val="0000FF"/>
      <w:sz w:val="20"/>
      <w:szCs w:val="20"/>
      <w:lang w:val="es-ES_tradnl" w:eastAsia="es-ES"/>
    </w:rPr>
  </w:style>
  <w:style w:type="paragraph" w:styleId="Encabezado">
    <w:name w:val="header"/>
    <w:basedOn w:val="Normal"/>
    <w:link w:val="EncabezadoCar"/>
    <w:uiPriority w:val="99"/>
    <w:rsid w:val="00C65710"/>
    <w:pPr>
      <w:tabs>
        <w:tab w:val="center" w:pos="4252"/>
        <w:tab w:val="right" w:pos="8504"/>
      </w:tabs>
    </w:pPr>
  </w:style>
  <w:style w:type="character" w:customStyle="1" w:styleId="EncabezadoCar">
    <w:name w:val="Encabezado Car"/>
    <w:basedOn w:val="Fuentedeprrafopredeter"/>
    <w:link w:val="Encabezado"/>
    <w:uiPriority w:val="99"/>
    <w:locked/>
    <w:rsid w:val="00C65710"/>
    <w:rPr>
      <w:rFonts w:ascii="Times New Roman" w:hAnsi="Times New Roman" w:cs="Times New Roman"/>
      <w:sz w:val="24"/>
      <w:szCs w:val="24"/>
      <w:lang w:eastAsia="es-ES"/>
    </w:rPr>
  </w:style>
  <w:style w:type="paragraph" w:styleId="Piedepgina">
    <w:name w:val="footer"/>
    <w:basedOn w:val="Normal"/>
    <w:link w:val="PiedepginaCar"/>
    <w:uiPriority w:val="99"/>
    <w:rsid w:val="00C65710"/>
    <w:pPr>
      <w:tabs>
        <w:tab w:val="center" w:pos="4252"/>
        <w:tab w:val="right" w:pos="8504"/>
      </w:tabs>
    </w:pPr>
  </w:style>
  <w:style w:type="character" w:customStyle="1" w:styleId="PiedepginaCar">
    <w:name w:val="Pie de página Car"/>
    <w:basedOn w:val="Fuentedeprrafopredeter"/>
    <w:link w:val="Piedepgina"/>
    <w:uiPriority w:val="99"/>
    <w:locked/>
    <w:rsid w:val="00C65710"/>
    <w:rPr>
      <w:rFonts w:ascii="Times New Roman" w:hAnsi="Times New Roman" w:cs="Times New Roman"/>
      <w:sz w:val="24"/>
      <w:szCs w:val="24"/>
      <w:lang w:eastAsia="es-ES"/>
    </w:rPr>
  </w:style>
  <w:style w:type="character" w:styleId="Nmerodepgina">
    <w:name w:val="page number"/>
    <w:basedOn w:val="Fuentedeprrafopredeter"/>
    <w:uiPriority w:val="99"/>
    <w:rsid w:val="00C65710"/>
    <w:rPr>
      <w:rFonts w:cs="Times New Roman"/>
    </w:rPr>
  </w:style>
  <w:style w:type="paragraph" w:styleId="Ttulo">
    <w:name w:val="Title"/>
    <w:basedOn w:val="Normal"/>
    <w:link w:val="TtuloCar"/>
    <w:uiPriority w:val="99"/>
    <w:qFormat/>
    <w:rsid w:val="00C65710"/>
    <w:pPr>
      <w:suppressAutoHyphens/>
      <w:jc w:val="center"/>
    </w:pPr>
    <w:rPr>
      <w:b/>
      <w:spacing w:val="-3"/>
      <w:sz w:val="40"/>
      <w:szCs w:val="20"/>
      <w:lang w:val="es-ES_tradnl"/>
    </w:rPr>
  </w:style>
  <w:style w:type="character" w:customStyle="1" w:styleId="TtuloCar">
    <w:name w:val="Título Car"/>
    <w:basedOn w:val="Fuentedeprrafopredeter"/>
    <w:link w:val="Ttulo"/>
    <w:uiPriority w:val="99"/>
    <w:locked/>
    <w:rsid w:val="00C65710"/>
    <w:rPr>
      <w:rFonts w:ascii="Times New Roman" w:hAnsi="Times New Roman" w:cs="Times New Roman"/>
      <w:b/>
      <w:spacing w:val="-3"/>
      <w:sz w:val="20"/>
      <w:szCs w:val="20"/>
      <w:lang w:val="es-ES_tradnl" w:eastAsia="es-ES"/>
    </w:rPr>
  </w:style>
  <w:style w:type="paragraph" w:styleId="Textodeglobo">
    <w:name w:val="Balloon Text"/>
    <w:basedOn w:val="Normal"/>
    <w:link w:val="TextodegloboCar"/>
    <w:uiPriority w:val="99"/>
    <w:semiHidden/>
    <w:rsid w:val="00C65710"/>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65710"/>
    <w:rPr>
      <w:rFonts w:ascii="Tahoma" w:hAnsi="Tahoma" w:cs="Tahoma"/>
      <w:sz w:val="16"/>
      <w:szCs w:val="16"/>
      <w:lang w:eastAsia="es-ES"/>
    </w:rPr>
  </w:style>
  <w:style w:type="paragraph" w:styleId="Textoindependiente">
    <w:name w:val="Body Text"/>
    <w:basedOn w:val="Normal"/>
    <w:link w:val="TextoindependienteCar"/>
    <w:uiPriority w:val="99"/>
    <w:rsid w:val="00C65710"/>
    <w:pPr>
      <w:autoSpaceDE w:val="0"/>
      <w:autoSpaceDN w:val="0"/>
      <w:adjustRightInd w:val="0"/>
      <w:spacing w:after="120"/>
      <w:jc w:val="both"/>
    </w:pPr>
    <w:rPr>
      <w:rFonts w:ascii="Arial" w:hAnsi="Arial" w:cs="Arial"/>
      <w:color w:val="000000"/>
    </w:rPr>
  </w:style>
  <w:style w:type="character" w:customStyle="1" w:styleId="TextoindependienteCar">
    <w:name w:val="Texto independiente Car"/>
    <w:basedOn w:val="Fuentedeprrafopredeter"/>
    <w:link w:val="Textoindependiente"/>
    <w:uiPriority w:val="99"/>
    <w:locked/>
    <w:rsid w:val="00C65710"/>
    <w:rPr>
      <w:rFonts w:ascii="Arial" w:hAnsi="Arial" w:cs="Arial"/>
      <w:color w:val="000000"/>
      <w:sz w:val="24"/>
      <w:szCs w:val="24"/>
      <w:lang w:eastAsia="es-ES"/>
    </w:rPr>
  </w:style>
  <w:style w:type="paragraph" w:styleId="Textosinformato">
    <w:name w:val="Plain Text"/>
    <w:basedOn w:val="Normal"/>
    <w:link w:val="TextosinformatoCar"/>
    <w:uiPriority w:val="99"/>
    <w:rsid w:val="00C65710"/>
    <w:rPr>
      <w:rFonts w:ascii="Courier New" w:hAnsi="Courier New" w:cs="Courier New"/>
      <w:sz w:val="20"/>
      <w:szCs w:val="20"/>
    </w:rPr>
  </w:style>
  <w:style w:type="character" w:customStyle="1" w:styleId="TextosinformatoCar">
    <w:name w:val="Texto sin formato Car"/>
    <w:basedOn w:val="Fuentedeprrafopredeter"/>
    <w:link w:val="Textosinformato"/>
    <w:uiPriority w:val="99"/>
    <w:locked/>
    <w:rsid w:val="00C65710"/>
    <w:rPr>
      <w:rFonts w:ascii="Courier New" w:hAnsi="Courier New" w:cs="Courier New"/>
      <w:sz w:val="20"/>
      <w:szCs w:val="20"/>
      <w:lang w:eastAsia="es-ES"/>
    </w:rPr>
  </w:style>
  <w:style w:type="character" w:styleId="Textoennegrita">
    <w:name w:val="Strong"/>
    <w:basedOn w:val="Fuentedeprrafopredeter"/>
    <w:uiPriority w:val="99"/>
    <w:qFormat/>
    <w:rsid w:val="00C65710"/>
    <w:rPr>
      <w:rFonts w:cs="Times New Roman"/>
      <w:b/>
      <w:bCs/>
    </w:rPr>
  </w:style>
  <w:style w:type="character" w:styleId="Hipervnculo">
    <w:name w:val="Hyperlink"/>
    <w:basedOn w:val="Fuentedeprrafopredeter"/>
    <w:uiPriority w:val="99"/>
    <w:rsid w:val="00C65710"/>
    <w:rPr>
      <w:rFonts w:cs="Times New Roman"/>
      <w:color w:val="0000FF"/>
      <w:u w:val="single"/>
    </w:rPr>
  </w:style>
  <w:style w:type="character" w:customStyle="1" w:styleId="Fuentedeencabezadopredeter">
    <w:name w:val="Fuente de encabezado predeter."/>
    <w:uiPriority w:val="99"/>
    <w:rsid w:val="00C65710"/>
  </w:style>
  <w:style w:type="paragraph" w:customStyle="1" w:styleId="ndice1">
    <w:name w:val="índice 1"/>
    <w:basedOn w:val="Normal"/>
    <w:uiPriority w:val="99"/>
    <w:rsid w:val="00C65710"/>
    <w:pPr>
      <w:tabs>
        <w:tab w:val="left" w:leader="dot" w:pos="9000"/>
        <w:tab w:val="right" w:pos="9360"/>
      </w:tabs>
      <w:suppressAutoHyphens/>
      <w:ind w:left="1440" w:right="720" w:hanging="1440"/>
    </w:pPr>
    <w:rPr>
      <w:rFonts w:ascii="Courier New" w:hAnsi="Courier New"/>
      <w:szCs w:val="20"/>
      <w:lang w:val="en-US"/>
    </w:rPr>
  </w:style>
  <w:style w:type="paragraph" w:customStyle="1" w:styleId="ndice2">
    <w:name w:val="índice 2"/>
    <w:basedOn w:val="Normal"/>
    <w:uiPriority w:val="99"/>
    <w:rsid w:val="00C65710"/>
    <w:pPr>
      <w:tabs>
        <w:tab w:val="left" w:leader="dot" w:pos="9000"/>
        <w:tab w:val="right" w:pos="9360"/>
      </w:tabs>
      <w:suppressAutoHyphens/>
      <w:ind w:left="1440" w:right="720" w:hanging="720"/>
    </w:pPr>
    <w:rPr>
      <w:rFonts w:ascii="Courier New" w:hAnsi="Courier New"/>
      <w:szCs w:val="20"/>
      <w:lang w:val="en-US"/>
    </w:rPr>
  </w:style>
  <w:style w:type="paragraph" w:customStyle="1" w:styleId="toa">
    <w:name w:val="toa"/>
    <w:basedOn w:val="Normal"/>
    <w:uiPriority w:val="99"/>
    <w:rsid w:val="00C65710"/>
    <w:pPr>
      <w:tabs>
        <w:tab w:val="left" w:pos="9000"/>
        <w:tab w:val="right" w:pos="9360"/>
      </w:tabs>
      <w:suppressAutoHyphens/>
    </w:pPr>
    <w:rPr>
      <w:rFonts w:ascii="Courier New" w:hAnsi="Courier New"/>
      <w:szCs w:val="20"/>
      <w:lang w:val="en-US"/>
    </w:rPr>
  </w:style>
  <w:style w:type="paragraph" w:customStyle="1" w:styleId="epgrafe">
    <w:name w:val="epígrafe"/>
    <w:basedOn w:val="Normal"/>
    <w:uiPriority w:val="99"/>
    <w:rsid w:val="00C65710"/>
    <w:rPr>
      <w:rFonts w:ascii="Courier New" w:hAnsi="Courier New"/>
      <w:szCs w:val="20"/>
      <w:lang w:val="es-ES_tradnl"/>
    </w:rPr>
  </w:style>
  <w:style w:type="character" w:customStyle="1" w:styleId="EquationCaption">
    <w:name w:val="_Equation Caption"/>
    <w:uiPriority w:val="99"/>
    <w:rsid w:val="00C65710"/>
  </w:style>
  <w:style w:type="paragraph" w:styleId="Sangradetextonormal">
    <w:name w:val="Body Text Indent"/>
    <w:basedOn w:val="Normal"/>
    <w:link w:val="SangradetextonormalCar"/>
    <w:uiPriority w:val="99"/>
    <w:rsid w:val="00C65710"/>
    <w:pPr>
      <w:tabs>
        <w:tab w:val="left" w:pos="-720"/>
        <w:tab w:val="left" w:pos="709"/>
      </w:tabs>
      <w:suppressAutoHyphens/>
      <w:ind w:left="709" w:firstLine="709"/>
      <w:jc w:val="both"/>
    </w:pPr>
    <w:rPr>
      <w:spacing w:val="-3"/>
      <w:szCs w:val="20"/>
      <w:lang w:val="es-ES_tradnl"/>
    </w:rPr>
  </w:style>
  <w:style w:type="character" w:customStyle="1" w:styleId="SangradetextonormalCar">
    <w:name w:val="Sangría de texto normal Car"/>
    <w:basedOn w:val="Fuentedeprrafopredeter"/>
    <w:link w:val="Sangradetextonormal"/>
    <w:uiPriority w:val="99"/>
    <w:locked/>
    <w:rsid w:val="00C65710"/>
    <w:rPr>
      <w:rFonts w:ascii="Times New Roman" w:hAnsi="Times New Roman" w:cs="Times New Roman"/>
      <w:spacing w:val="-3"/>
      <w:sz w:val="20"/>
      <w:szCs w:val="20"/>
      <w:lang w:val="es-ES_tradnl" w:eastAsia="es-ES"/>
    </w:rPr>
  </w:style>
  <w:style w:type="paragraph" w:styleId="Sangra2detindependiente">
    <w:name w:val="Body Text Indent 2"/>
    <w:basedOn w:val="Normal"/>
    <w:link w:val="Sangra2detindependienteCar"/>
    <w:uiPriority w:val="99"/>
    <w:rsid w:val="00C65710"/>
    <w:pPr>
      <w:tabs>
        <w:tab w:val="left" w:pos="-720"/>
      </w:tabs>
      <w:suppressAutoHyphens/>
      <w:ind w:firstLine="709"/>
      <w:jc w:val="both"/>
    </w:pPr>
    <w:rPr>
      <w:spacing w:val="-3"/>
      <w:szCs w:val="20"/>
      <w:lang w:val="es-ES_tradnl"/>
    </w:rPr>
  </w:style>
  <w:style w:type="character" w:customStyle="1" w:styleId="Sangra2detindependienteCar">
    <w:name w:val="Sangría 2 de t. independiente Car"/>
    <w:basedOn w:val="Fuentedeprrafopredeter"/>
    <w:link w:val="Sangra2detindependiente"/>
    <w:uiPriority w:val="99"/>
    <w:locked/>
    <w:rsid w:val="00C65710"/>
    <w:rPr>
      <w:rFonts w:ascii="Times New Roman" w:hAnsi="Times New Roman" w:cs="Times New Roman"/>
      <w:spacing w:val="-3"/>
      <w:sz w:val="20"/>
      <w:szCs w:val="20"/>
      <w:lang w:val="es-ES_tradnl" w:eastAsia="es-ES"/>
    </w:rPr>
  </w:style>
  <w:style w:type="paragraph" w:styleId="Textoindependiente2">
    <w:name w:val="Body Text 2"/>
    <w:basedOn w:val="Normal"/>
    <w:link w:val="Textoindependiente2Car"/>
    <w:uiPriority w:val="99"/>
    <w:rsid w:val="00C65710"/>
    <w:rPr>
      <w:szCs w:val="20"/>
    </w:rPr>
  </w:style>
  <w:style w:type="character" w:customStyle="1" w:styleId="Textoindependiente2Car">
    <w:name w:val="Texto independiente 2 Car"/>
    <w:basedOn w:val="Fuentedeprrafopredeter"/>
    <w:link w:val="Textoindependiente2"/>
    <w:uiPriority w:val="99"/>
    <w:locked/>
    <w:rsid w:val="00C65710"/>
    <w:rPr>
      <w:rFonts w:ascii="Times New Roman" w:hAnsi="Times New Roman" w:cs="Times New Roman"/>
      <w:sz w:val="20"/>
      <w:szCs w:val="20"/>
      <w:lang w:eastAsia="es-ES"/>
    </w:rPr>
  </w:style>
  <w:style w:type="paragraph" w:styleId="Textoindependiente3">
    <w:name w:val="Body Text 3"/>
    <w:basedOn w:val="Normal"/>
    <w:link w:val="Textoindependiente3Car"/>
    <w:uiPriority w:val="99"/>
    <w:rsid w:val="00C65710"/>
    <w:rPr>
      <w:sz w:val="22"/>
      <w:szCs w:val="20"/>
      <w:u w:val="single"/>
    </w:rPr>
  </w:style>
  <w:style w:type="character" w:customStyle="1" w:styleId="Textoindependiente3Car">
    <w:name w:val="Texto independiente 3 Car"/>
    <w:basedOn w:val="Fuentedeprrafopredeter"/>
    <w:link w:val="Textoindependiente3"/>
    <w:uiPriority w:val="99"/>
    <w:locked/>
    <w:rsid w:val="00C65710"/>
    <w:rPr>
      <w:rFonts w:ascii="Times New Roman" w:hAnsi="Times New Roman" w:cs="Times New Roman"/>
      <w:sz w:val="20"/>
      <w:szCs w:val="20"/>
      <w:u w:val="single"/>
      <w:lang w:eastAsia="es-ES"/>
    </w:rPr>
  </w:style>
  <w:style w:type="paragraph" w:customStyle="1" w:styleId="xl24">
    <w:name w:val="xl24"/>
    <w:basedOn w:val="Normal"/>
    <w:uiPriority w:val="99"/>
    <w:rsid w:val="00C65710"/>
    <w:pPr>
      <w:pBdr>
        <w:left w:val="single" w:sz="4" w:space="0" w:color="auto"/>
      </w:pBdr>
      <w:spacing w:before="100" w:beforeAutospacing="1" w:after="100" w:afterAutospacing="1"/>
    </w:pPr>
    <w:rPr>
      <w:rFonts w:ascii="Arial Unicode MS" w:cs="Arial Unicode MS"/>
    </w:rPr>
  </w:style>
  <w:style w:type="paragraph" w:customStyle="1" w:styleId="xl25">
    <w:name w:val="xl25"/>
    <w:basedOn w:val="Normal"/>
    <w:uiPriority w:val="99"/>
    <w:rsid w:val="00C657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26">
    <w:name w:val="xl26"/>
    <w:basedOn w:val="Normal"/>
    <w:uiPriority w:val="99"/>
    <w:rsid w:val="00C65710"/>
    <w:pPr>
      <w:pBdr>
        <w:top w:val="single" w:sz="4" w:space="0" w:color="auto"/>
        <w:left w:val="single" w:sz="4" w:space="0" w:color="auto"/>
        <w:bottom w:val="single" w:sz="4" w:space="0" w:color="auto"/>
      </w:pBdr>
      <w:spacing w:before="100" w:beforeAutospacing="1" w:after="100" w:afterAutospacing="1"/>
    </w:pPr>
    <w:rPr>
      <w:rFonts w:ascii="Arial Unicode MS" w:cs="Arial Unicode MS"/>
    </w:rPr>
  </w:style>
  <w:style w:type="paragraph" w:customStyle="1" w:styleId="xl27">
    <w:name w:val="xl27"/>
    <w:basedOn w:val="Normal"/>
    <w:uiPriority w:val="99"/>
    <w:rsid w:val="00C65710"/>
    <w:pPr>
      <w:pBdr>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28">
    <w:name w:val="xl28"/>
    <w:basedOn w:val="Normal"/>
    <w:uiPriority w:val="99"/>
    <w:rsid w:val="00C65710"/>
    <w:pPr>
      <w:pBdr>
        <w:top w:val="single" w:sz="4" w:space="0" w:color="auto"/>
        <w:bottom w:val="single" w:sz="4" w:space="0" w:color="auto"/>
        <w:right w:val="single" w:sz="4" w:space="0" w:color="auto"/>
      </w:pBdr>
      <w:spacing w:before="100" w:beforeAutospacing="1" w:after="100" w:afterAutospacing="1"/>
    </w:pPr>
    <w:rPr>
      <w:rFonts w:ascii="Arial" w:hAnsi="Arial" w:cs="Arial"/>
      <w:b/>
      <w:bCs/>
      <w:i/>
      <w:iCs/>
      <w:u w:val="single"/>
    </w:rPr>
  </w:style>
  <w:style w:type="paragraph" w:customStyle="1" w:styleId="xl29">
    <w:name w:val="xl29"/>
    <w:basedOn w:val="Normal"/>
    <w:uiPriority w:val="99"/>
    <w:rsid w:val="00C65710"/>
    <w:pPr>
      <w:pBdr>
        <w:top w:val="single" w:sz="4" w:space="0" w:color="auto"/>
        <w:bottom w:val="single" w:sz="4" w:space="0" w:color="auto"/>
        <w:right w:val="single" w:sz="4" w:space="0" w:color="auto"/>
      </w:pBdr>
      <w:spacing w:before="100" w:beforeAutospacing="1" w:after="100" w:afterAutospacing="1"/>
    </w:pPr>
    <w:rPr>
      <w:rFonts w:ascii="Arial" w:hAnsi="Arial" w:cs="Arial"/>
      <w:b/>
      <w:bCs/>
      <w:u w:val="single"/>
    </w:rPr>
  </w:style>
  <w:style w:type="paragraph" w:customStyle="1" w:styleId="xl30">
    <w:name w:val="xl30"/>
    <w:basedOn w:val="Normal"/>
    <w:uiPriority w:val="99"/>
    <w:rsid w:val="00C657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rPr>
  </w:style>
  <w:style w:type="paragraph" w:customStyle="1" w:styleId="xl31">
    <w:name w:val="xl31"/>
    <w:basedOn w:val="Normal"/>
    <w:uiPriority w:val="99"/>
    <w:rsid w:val="00C657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rPr>
  </w:style>
  <w:style w:type="paragraph" w:customStyle="1" w:styleId="xl32">
    <w:name w:val="xl32"/>
    <w:basedOn w:val="Normal"/>
    <w:uiPriority w:val="99"/>
    <w:rsid w:val="00C657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u w:val="single"/>
    </w:rPr>
  </w:style>
  <w:style w:type="paragraph" w:customStyle="1" w:styleId="xl33">
    <w:name w:val="xl33"/>
    <w:basedOn w:val="Normal"/>
    <w:uiPriority w:val="99"/>
    <w:rsid w:val="00C65710"/>
    <w:pPr>
      <w:pBdr>
        <w:top w:val="single" w:sz="4" w:space="0" w:color="auto"/>
        <w:bottom w:val="single" w:sz="4" w:space="0" w:color="auto"/>
      </w:pBdr>
      <w:spacing w:before="100" w:beforeAutospacing="1" w:after="100" w:afterAutospacing="1"/>
    </w:pPr>
    <w:rPr>
      <w:rFonts w:ascii="Arial Unicode MS" w:cs="Arial Unicode MS"/>
    </w:rPr>
  </w:style>
  <w:style w:type="paragraph" w:customStyle="1" w:styleId="xl34">
    <w:name w:val="xl34"/>
    <w:basedOn w:val="Normal"/>
    <w:uiPriority w:val="99"/>
    <w:rsid w:val="00C65710"/>
    <w:pPr>
      <w:spacing w:before="100" w:beforeAutospacing="1" w:after="100" w:afterAutospacing="1"/>
    </w:pPr>
    <w:rPr>
      <w:rFonts w:ascii="Arial" w:hAnsi="Arial" w:cs="Arial"/>
      <w:b/>
      <w:bCs/>
      <w:i/>
      <w:iCs/>
      <w:u w:val="single"/>
    </w:rPr>
  </w:style>
  <w:style w:type="paragraph" w:customStyle="1" w:styleId="xl35">
    <w:name w:val="xl35"/>
    <w:basedOn w:val="Normal"/>
    <w:uiPriority w:val="99"/>
    <w:rsid w:val="00C65710"/>
    <w:pPr>
      <w:pBdr>
        <w:bottom w:val="single" w:sz="4" w:space="0" w:color="auto"/>
      </w:pBdr>
      <w:spacing w:before="100" w:beforeAutospacing="1" w:after="100" w:afterAutospacing="1"/>
    </w:pPr>
    <w:rPr>
      <w:rFonts w:ascii="Arial" w:hAnsi="Arial" w:cs="Arial"/>
      <w:b/>
      <w:bCs/>
      <w:u w:val="single"/>
    </w:rPr>
  </w:style>
  <w:style w:type="paragraph" w:customStyle="1" w:styleId="xl36">
    <w:name w:val="xl36"/>
    <w:basedOn w:val="Normal"/>
    <w:uiPriority w:val="99"/>
    <w:rsid w:val="00C65710"/>
    <w:pPr>
      <w:pBdr>
        <w:left w:val="single" w:sz="4" w:space="0" w:color="auto"/>
        <w:bottom w:val="single" w:sz="4" w:space="0" w:color="auto"/>
      </w:pBdr>
      <w:spacing w:before="100" w:beforeAutospacing="1" w:after="100" w:afterAutospacing="1"/>
    </w:pPr>
    <w:rPr>
      <w:rFonts w:ascii="Arial" w:hAnsi="Arial" w:cs="Arial"/>
      <w:b/>
      <w:bCs/>
    </w:rPr>
  </w:style>
  <w:style w:type="paragraph" w:customStyle="1" w:styleId="xl37">
    <w:name w:val="xl37"/>
    <w:basedOn w:val="Normal"/>
    <w:uiPriority w:val="99"/>
    <w:rsid w:val="00C65710"/>
    <w:pPr>
      <w:pBdr>
        <w:top w:val="single" w:sz="4" w:space="0" w:color="auto"/>
        <w:left w:val="single" w:sz="4" w:space="0" w:color="auto"/>
        <w:bottom w:val="single" w:sz="4" w:space="0" w:color="auto"/>
      </w:pBdr>
      <w:spacing w:before="100" w:beforeAutospacing="1" w:after="100" w:afterAutospacing="1"/>
    </w:pPr>
    <w:rPr>
      <w:rFonts w:ascii="Arial Unicode MS" w:cs="Arial Unicode MS"/>
    </w:rPr>
  </w:style>
  <w:style w:type="paragraph" w:customStyle="1" w:styleId="xl38">
    <w:name w:val="xl38"/>
    <w:basedOn w:val="Normal"/>
    <w:uiPriority w:val="99"/>
    <w:rsid w:val="00C65710"/>
    <w:pPr>
      <w:pBdr>
        <w:top w:val="single" w:sz="4" w:space="0" w:color="auto"/>
        <w:left w:val="single" w:sz="4" w:space="0" w:color="auto"/>
        <w:bottom w:val="single" w:sz="4" w:space="0" w:color="auto"/>
      </w:pBdr>
      <w:spacing w:before="100" w:beforeAutospacing="1" w:after="100" w:afterAutospacing="1"/>
    </w:pPr>
    <w:rPr>
      <w:rFonts w:ascii="Arial" w:hAnsi="Arial" w:cs="Arial"/>
      <w:b/>
      <w:bCs/>
      <w:u w:val="single"/>
    </w:rPr>
  </w:style>
  <w:style w:type="paragraph" w:customStyle="1" w:styleId="xl39">
    <w:name w:val="xl39"/>
    <w:basedOn w:val="Normal"/>
    <w:uiPriority w:val="99"/>
    <w:rsid w:val="00C657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character" w:customStyle="1" w:styleId="FootnoteTextChar">
    <w:name w:val="Footnote Text Char"/>
    <w:uiPriority w:val="99"/>
    <w:semiHidden/>
    <w:locked/>
    <w:rsid w:val="00C65710"/>
    <w:rPr>
      <w:rFonts w:ascii="Courier New" w:hAnsi="Courier New"/>
      <w:sz w:val="20"/>
      <w:lang w:val="es-ES_tradnl" w:eastAsia="es-ES"/>
    </w:rPr>
  </w:style>
  <w:style w:type="paragraph" w:styleId="Textonotapie">
    <w:name w:val="footnote text"/>
    <w:basedOn w:val="Normal"/>
    <w:link w:val="TextonotapieCar"/>
    <w:uiPriority w:val="99"/>
    <w:semiHidden/>
    <w:rsid w:val="00C65710"/>
    <w:rPr>
      <w:rFonts w:ascii="Courier New" w:hAnsi="Courier New"/>
      <w:sz w:val="20"/>
      <w:szCs w:val="20"/>
      <w:lang w:val="es-ES_tradnl"/>
    </w:rPr>
  </w:style>
  <w:style w:type="character" w:customStyle="1" w:styleId="TextonotapieCar">
    <w:name w:val="Texto nota pie Car"/>
    <w:basedOn w:val="Fuentedeprrafopredeter"/>
    <w:link w:val="Textonotapie"/>
    <w:uiPriority w:val="99"/>
    <w:semiHidden/>
    <w:locked/>
    <w:rsid w:val="00433DD9"/>
    <w:rPr>
      <w:rFonts w:ascii="Times New Roman" w:hAnsi="Times New Roman" w:cs="Times New Roman"/>
      <w:sz w:val="20"/>
      <w:szCs w:val="20"/>
      <w:lang w:val="es-ES" w:eastAsia="es-ES"/>
    </w:rPr>
  </w:style>
  <w:style w:type="paragraph" w:customStyle="1" w:styleId="Fuentedeprrafopredeter1">
    <w:name w:val="Fuente de párrafo predeter.1"/>
    <w:basedOn w:val="Normal"/>
    <w:uiPriority w:val="99"/>
    <w:rsid w:val="00C65710"/>
    <w:pPr>
      <w:widowControl w:val="0"/>
      <w:suppressAutoHyphens/>
    </w:pPr>
    <w:rPr>
      <w:noProof/>
      <w:szCs w:val="20"/>
      <w:lang w:val="es-ES_tradnl"/>
    </w:rPr>
  </w:style>
  <w:style w:type="paragraph" w:customStyle="1" w:styleId="xl22">
    <w:name w:val="xl22"/>
    <w:basedOn w:val="Normal"/>
    <w:uiPriority w:val="99"/>
    <w:rsid w:val="00C65710"/>
    <w:pPr>
      <w:spacing w:before="100" w:beforeAutospacing="1" w:after="100" w:afterAutospacing="1"/>
    </w:pPr>
    <w:rPr>
      <w:rFonts w:ascii="Arial" w:hAnsi="Arial" w:cs="Arial"/>
    </w:rPr>
  </w:style>
  <w:style w:type="paragraph" w:customStyle="1" w:styleId="xl23">
    <w:name w:val="xl23"/>
    <w:basedOn w:val="Normal"/>
    <w:uiPriority w:val="99"/>
    <w:rsid w:val="00C65710"/>
    <w:pPr>
      <w:spacing w:before="100" w:beforeAutospacing="1" w:after="100" w:afterAutospacing="1"/>
    </w:pPr>
    <w:rPr>
      <w:rFonts w:ascii="Arial" w:hAnsi="Arial" w:cs="Arial"/>
      <w:b/>
      <w:bCs/>
      <w:sz w:val="28"/>
      <w:szCs w:val="28"/>
      <w:u w:val="single"/>
    </w:rPr>
  </w:style>
  <w:style w:type="paragraph" w:styleId="Sangra3detindependiente">
    <w:name w:val="Body Text Indent 3"/>
    <w:basedOn w:val="Normal"/>
    <w:link w:val="Sangra3detindependienteCar"/>
    <w:uiPriority w:val="99"/>
    <w:rsid w:val="00C65710"/>
    <w:pPr>
      <w:tabs>
        <w:tab w:val="left" w:pos="-720"/>
        <w:tab w:val="left" w:pos="-142"/>
      </w:tabs>
      <w:suppressAutoHyphens/>
      <w:ind w:left="720"/>
      <w:jc w:val="both"/>
    </w:pPr>
    <w:rPr>
      <w:rFonts w:ascii="Arial" w:hAnsi="Arial"/>
      <w:color w:val="000000"/>
      <w:spacing w:val="-3"/>
      <w:sz w:val="20"/>
      <w:szCs w:val="20"/>
      <w:lang w:val="es-ES_tradnl"/>
    </w:rPr>
  </w:style>
  <w:style w:type="character" w:customStyle="1" w:styleId="Sangra3detindependienteCar">
    <w:name w:val="Sangría 3 de t. independiente Car"/>
    <w:basedOn w:val="Fuentedeprrafopredeter"/>
    <w:link w:val="Sangra3detindependiente"/>
    <w:uiPriority w:val="99"/>
    <w:locked/>
    <w:rsid w:val="00C65710"/>
    <w:rPr>
      <w:rFonts w:ascii="Arial" w:hAnsi="Arial" w:cs="Times New Roman"/>
      <w:color w:val="000000"/>
      <w:spacing w:val="-3"/>
      <w:sz w:val="20"/>
      <w:szCs w:val="20"/>
      <w:lang w:val="es-ES_tradnl" w:eastAsia="es-ES"/>
    </w:rPr>
  </w:style>
  <w:style w:type="paragraph" w:customStyle="1" w:styleId="Secretara">
    <w:name w:val="Secretaría"/>
    <w:basedOn w:val="Normal"/>
    <w:uiPriority w:val="99"/>
    <w:rsid w:val="00C65710"/>
    <w:pPr>
      <w:spacing w:after="120"/>
      <w:ind w:firstLine="851"/>
    </w:pPr>
    <w:rPr>
      <w:szCs w:val="20"/>
      <w:lang w:val="es-ES_tradnl"/>
    </w:rPr>
  </w:style>
  <w:style w:type="paragraph" w:styleId="HTMLconformatoprevio">
    <w:name w:val="HTML Preformatted"/>
    <w:basedOn w:val="Normal"/>
    <w:link w:val="HTMLconformatoprevioCar"/>
    <w:uiPriority w:val="99"/>
    <w:rsid w:val="00C657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locked/>
    <w:rsid w:val="00C65710"/>
    <w:rPr>
      <w:rFonts w:ascii="Courier New" w:hAnsi="Courier New" w:cs="Courier New"/>
      <w:sz w:val="20"/>
      <w:szCs w:val="20"/>
      <w:lang w:eastAsia="es-ES"/>
    </w:rPr>
  </w:style>
  <w:style w:type="character" w:customStyle="1" w:styleId="DocumentMapChar">
    <w:name w:val="Document Map Char"/>
    <w:uiPriority w:val="99"/>
    <w:semiHidden/>
    <w:locked/>
    <w:rsid w:val="00C65710"/>
    <w:rPr>
      <w:rFonts w:ascii="Tahoma" w:hAnsi="Tahoma"/>
      <w:sz w:val="20"/>
      <w:shd w:val="clear" w:color="auto" w:fill="000080"/>
      <w:lang w:val="es-ES_tradnl" w:eastAsia="es-ES"/>
    </w:rPr>
  </w:style>
  <w:style w:type="paragraph" w:styleId="Mapadeldocumento">
    <w:name w:val="Document Map"/>
    <w:basedOn w:val="Normal"/>
    <w:link w:val="MapadeldocumentoCar"/>
    <w:uiPriority w:val="99"/>
    <w:semiHidden/>
    <w:rsid w:val="00C65710"/>
    <w:pPr>
      <w:shd w:val="clear" w:color="auto" w:fill="000080"/>
    </w:pPr>
    <w:rPr>
      <w:rFonts w:ascii="Tahoma" w:hAnsi="Tahoma"/>
      <w:sz w:val="20"/>
      <w:szCs w:val="20"/>
      <w:lang w:val="es-ES_tradnl"/>
    </w:rPr>
  </w:style>
  <w:style w:type="character" w:customStyle="1" w:styleId="MapadeldocumentoCar">
    <w:name w:val="Mapa del documento Car"/>
    <w:basedOn w:val="Fuentedeprrafopredeter"/>
    <w:link w:val="Mapadeldocumento"/>
    <w:uiPriority w:val="99"/>
    <w:semiHidden/>
    <w:locked/>
    <w:rsid w:val="00433DD9"/>
    <w:rPr>
      <w:rFonts w:ascii="Times New Roman" w:hAnsi="Times New Roman" w:cs="Times New Roman"/>
      <w:sz w:val="2"/>
      <w:lang w:val="es-ES" w:eastAsia="es-ES"/>
    </w:rPr>
  </w:style>
  <w:style w:type="paragraph" w:styleId="Epgrafe0">
    <w:name w:val="caption"/>
    <w:basedOn w:val="Normal"/>
    <w:next w:val="Normal"/>
    <w:uiPriority w:val="99"/>
    <w:qFormat/>
    <w:rsid w:val="00C65710"/>
    <w:pPr>
      <w:spacing w:before="120" w:after="120"/>
    </w:pPr>
    <w:rPr>
      <w:rFonts w:ascii="Courier New" w:hAnsi="Courier New"/>
      <w:b/>
      <w:bCs/>
      <w:sz w:val="20"/>
      <w:szCs w:val="20"/>
      <w:lang w:val="es-ES_tradnl"/>
    </w:rPr>
  </w:style>
  <w:style w:type="paragraph" w:styleId="NormalWeb">
    <w:name w:val="Normal (Web)"/>
    <w:basedOn w:val="Normal"/>
    <w:uiPriority w:val="99"/>
    <w:rsid w:val="00C65710"/>
    <w:pPr>
      <w:spacing w:before="100" w:beforeAutospacing="1" w:after="100" w:afterAutospacing="1"/>
    </w:pPr>
    <w:rPr>
      <w:lang w:val="es-ES_tradnl" w:eastAsia="es-ES_tradnl"/>
    </w:rPr>
  </w:style>
  <w:style w:type="character" w:customStyle="1" w:styleId="apple-style-span">
    <w:name w:val="apple-style-span"/>
    <w:basedOn w:val="Fuentedeprrafopredeter"/>
    <w:uiPriority w:val="99"/>
    <w:rsid w:val="00C65710"/>
    <w:rPr>
      <w:rFonts w:cs="Times New Roman"/>
    </w:rPr>
  </w:style>
  <w:style w:type="character" w:customStyle="1" w:styleId="CommentTextChar">
    <w:name w:val="Comment Text Char"/>
    <w:uiPriority w:val="99"/>
    <w:semiHidden/>
    <w:locked/>
    <w:rsid w:val="00C65710"/>
    <w:rPr>
      <w:rFonts w:ascii="Albertus Medium" w:hAnsi="Albertus Medium"/>
      <w:sz w:val="20"/>
      <w:lang w:eastAsia="es-ES"/>
    </w:rPr>
  </w:style>
  <w:style w:type="paragraph" w:styleId="Textocomentario">
    <w:name w:val="annotation text"/>
    <w:basedOn w:val="Normal"/>
    <w:link w:val="TextocomentarioCar"/>
    <w:uiPriority w:val="99"/>
    <w:semiHidden/>
    <w:rsid w:val="00C65710"/>
    <w:rPr>
      <w:rFonts w:ascii="Albertus Medium" w:hAnsi="Albertus Medium"/>
      <w:sz w:val="20"/>
      <w:szCs w:val="20"/>
      <w:lang w:val="es-ES_tradnl"/>
    </w:rPr>
  </w:style>
  <w:style w:type="character" w:customStyle="1" w:styleId="TextocomentarioCar">
    <w:name w:val="Texto comentario Car"/>
    <w:basedOn w:val="Fuentedeprrafopredeter"/>
    <w:link w:val="Textocomentario"/>
    <w:uiPriority w:val="99"/>
    <w:semiHidden/>
    <w:locked/>
    <w:rsid w:val="00433DD9"/>
    <w:rPr>
      <w:rFonts w:ascii="Times New Roman" w:hAnsi="Times New Roman" w:cs="Times New Roman"/>
      <w:sz w:val="20"/>
      <w:szCs w:val="20"/>
      <w:lang w:val="es-ES" w:eastAsia="es-ES"/>
    </w:rPr>
  </w:style>
  <w:style w:type="character" w:customStyle="1" w:styleId="CommentSubjectChar">
    <w:name w:val="Comment Subject Char"/>
    <w:uiPriority w:val="99"/>
    <w:semiHidden/>
    <w:locked/>
    <w:rsid w:val="00C65710"/>
    <w:rPr>
      <w:rFonts w:ascii="Albertus Medium" w:hAnsi="Albertus Medium"/>
      <w:b/>
      <w:sz w:val="20"/>
      <w:lang w:eastAsia="es-ES"/>
    </w:rPr>
  </w:style>
  <w:style w:type="paragraph" w:styleId="Asuntodelcomentario">
    <w:name w:val="annotation subject"/>
    <w:basedOn w:val="Textocomentario"/>
    <w:next w:val="Textocomentario"/>
    <w:link w:val="AsuntodelcomentarioCar"/>
    <w:uiPriority w:val="99"/>
    <w:semiHidden/>
    <w:rsid w:val="00C65710"/>
    <w:rPr>
      <w:b/>
      <w:bCs/>
    </w:rPr>
  </w:style>
  <w:style w:type="character" w:customStyle="1" w:styleId="AsuntodelcomentarioCar">
    <w:name w:val="Asunto del comentario Car"/>
    <w:basedOn w:val="CommentTextChar"/>
    <w:link w:val="Asuntodelcomentario"/>
    <w:uiPriority w:val="99"/>
    <w:semiHidden/>
    <w:locked/>
    <w:rsid w:val="00433DD9"/>
    <w:rPr>
      <w:rFonts w:ascii="Times New Roman" w:hAnsi="Times New Roman" w:cs="Times New Roman"/>
      <w:b/>
      <w:bCs/>
      <w:sz w:val="20"/>
      <w:szCs w:val="20"/>
      <w:lang w:val="es-ES" w:eastAsia="es-ES"/>
    </w:rPr>
  </w:style>
  <w:style w:type="paragraph" w:customStyle="1" w:styleId="a">
    <w:name w:val="a"/>
    <w:basedOn w:val="Normal"/>
    <w:uiPriority w:val="99"/>
    <w:rsid w:val="00C65710"/>
    <w:pPr>
      <w:keepLines/>
      <w:widowControl w:val="0"/>
      <w:overflowPunct w:val="0"/>
      <w:autoSpaceDE w:val="0"/>
      <w:autoSpaceDN w:val="0"/>
      <w:adjustRightInd w:val="0"/>
      <w:ind w:left="1400" w:hanging="280"/>
      <w:jc w:val="both"/>
      <w:textAlignment w:val="baseline"/>
    </w:pPr>
    <w:rPr>
      <w:sz w:val="22"/>
      <w:szCs w:val="22"/>
      <w:lang w:eastAsia="en-US"/>
    </w:rPr>
  </w:style>
  <w:style w:type="character" w:customStyle="1" w:styleId="WW8Num5z0">
    <w:name w:val="WW8Num5z0"/>
    <w:uiPriority w:val="99"/>
    <w:rsid w:val="00C65710"/>
    <w:rPr>
      <w:rFonts w:ascii="Symbol" w:hAnsi="Symbol"/>
    </w:rPr>
  </w:style>
  <w:style w:type="paragraph" w:styleId="Prrafodelista">
    <w:name w:val="List Paragraph"/>
    <w:basedOn w:val="Normal"/>
    <w:uiPriority w:val="34"/>
    <w:qFormat/>
    <w:rsid w:val="00C65710"/>
    <w:pPr>
      <w:ind w:left="720"/>
      <w:contextualSpacing/>
    </w:pPr>
  </w:style>
  <w:style w:type="table" w:styleId="Tablaconcuadrcula">
    <w:name w:val="Table Grid"/>
    <w:basedOn w:val="Tablanormal"/>
    <w:uiPriority w:val="99"/>
    <w:rsid w:val="00A6588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5">
    <w:name w:val="Style 15"/>
    <w:basedOn w:val="Normal"/>
    <w:uiPriority w:val="99"/>
    <w:rsid w:val="00454AC6"/>
    <w:pPr>
      <w:autoSpaceDE w:val="0"/>
      <w:autoSpaceDN w:val="0"/>
    </w:pPr>
    <w:rPr>
      <w:sz w:val="20"/>
      <w:szCs w:val="20"/>
    </w:rPr>
  </w:style>
  <w:style w:type="paragraph" w:customStyle="1" w:styleId="Style19">
    <w:name w:val="Style 19"/>
    <w:basedOn w:val="Normal"/>
    <w:uiPriority w:val="99"/>
    <w:rsid w:val="00454AC6"/>
    <w:pPr>
      <w:autoSpaceDE w:val="0"/>
      <w:autoSpaceDN w:val="0"/>
      <w:spacing w:before="252"/>
      <w:ind w:left="432"/>
    </w:pPr>
    <w:rPr>
      <w:rFonts w:ascii="Verdana" w:hAnsi="Verdana"/>
      <w:sz w:val="16"/>
      <w:szCs w:val="16"/>
    </w:rPr>
  </w:style>
  <w:style w:type="character" w:customStyle="1" w:styleId="CharacterStyle14">
    <w:name w:val="Character Style 14"/>
    <w:basedOn w:val="Fuentedeprrafopredeter"/>
    <w:uiPriority w:val="99"/>
    <w:rsid w:val="00454AC6"/>
    <w:rPr>
      <w:rFonts w:ascii="Verdana" w:hAnsi="Verdana" w:cs="Times New Roman"/>
    </w:rPr>
  </w:style>
  <w:style w:type="character" w:customStyle="1" w:styleId="CharacterStyle17">
    <w:name w:val="Character Style 17"/>
    <w:basedOn w:val="Fuentedeprrafopredeter"/>
    <w:uiPriority w:val="99"/>
    <w:rsid w:val="00454AC6"/>
    <w:rPr>
      <w:rFonts w:cs="Times New Roman"/>
    </w:rPr>
  </w:style>
  <w:style w:type="paragraph" w:customStyle="1" w:styleId="Estilo">
    <w:name w:val="Estilo"/>
    <w:uiPriority w:val="99"/>
    <w:rsid w:val="00A408A3"/>
    <w:pPr>
      <w:widowControl w:val="0"/>
      <w:autoSpaceDE w:val="0"/>
      <w:autoSpaceDN w:val="0"/>
      <w:adjustRightInd w:val="0"/>
    </w:pPr>
    <w:rPr>
      <w:rFonts w:ascii="Arial" w:hAnsi="Arial" w:cs="Arial"/>
      <w:sz w:val="24"/>
      <w:szCs w:val="24"/>
      <w:lang w:val="en-US" w:eastAsia="en-US"/>
    </w:rPr>
  </w:style>
  <w:style w:type="paragraph" w:styleId="Sinespaciado">
    <w:name w:val="No Spacing"/>
    <w:uiPriority w:val="99"/>
    <w:qFormat/>
    <w:rsid w:val="00DE74E8"/>
    <w:rPr>
      <w:rFonts w:ascii="Times New Roman" w:hAnsi="Times New Roman"/>
      <w:sz w:val="24"/>
      <w:szCs w:val="24"/>
    </w:rPr>
  </w:style>
  <w:style w:type="paragraph" w:customStyle="1" w:styleId="Default">
    <w:name w:val="Default"/>
    <w:rsid w:val="00571EE3"/>
    <w:pPr>
      <w:autoSpaceDE w:val="0"/>
      <w:autoSpaceDN w:val="0"/>
      <w:adjustRightInd w:val="0"/>
    </w:pPr>
    <w:rPr>
      <w:rFonts w:ascii="Arial" w:hAnsi="Arial" w:cs="Arial"/>
      <w:color w:val="000000"/>
      <w:sz w:val="24"/>
      <w:szCs w:val="24"/>
      <w:lang w:eastAsia="en-US"/>
    </w:rPr>
  </w:style>
  <w:style w:type="paragraph" w:customStyle="1" w:styleId="CM23">
    <w:name w:val="CM23"/>
    <w:basedOn w:val="Default"/>
    <w:next w:val="Default"/>
    <w:uiPriority w:val="99"/>
    <w:rsid w:val="0017016B"/>
    <w:pPr>
      <w:widowControl w:val="0"/>
      <w:spacing w:after="465"/>
    </w:pPr>
    <w:rPr>
      <w:rFonts w:ascii="Calibri" w:eastAsiaTheme="minorEastAsia" w:hAnsi="Calibri" w:cs="Calibri"/>
      <w:color w:val="auto"/>
      <w:lang w:eastAsia="es-E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3173927">
      <w:bodyDiv w:val="1"/>
      <w:marLeft w:val="0"/>
      <w:marRight w:val="0"/>
      <w:marTop w:val="0"/>
      <w:marBottom w:val="0"/>
      <w:divBdr>
        <w:top w:val="none" w:sz="0" w:space="0" w:color="auto"/>
        <w:left w:val="none" w:sz="0" w:space="0" w:color="auto"/>
        <w:bottom w:val="none" w:sz="0" w:space="0" w:color="auto"/>
        <w:right w:val="none" w:sz="0" w:space="0" w:color="auto"/>
      </w:divBdr>
    </w:div>
    <w:div w:id="9450957">
      <w:bodyDiv w:val="1"/>
      <w:marLeft w:val="0"/>
      <w:marRight w:val="0"/>
      <w:marTop w:val="0"/>
      <w:marBottom w:val="0"/>
      <w:divBdr>
        <w:top w:val="none" w:sz="0" w:space="0" w:color="auto"/>
        <w:left w:val="none" w:sz="0" w:space="0" w:color="auto"/>
        <w:bottom w:val="none" w:sz="0" w:space="0" w:color="auto"/>
        <w:right w:val="none" w:sz="0" w:space="0" w:color="auto"/>
      </w:divBdr>
    </w:div>
    <w:div w:id="10691558">
      <w:bodyDiv w:val="1"/>
      <w:marLeft w:val="0"/>
      <w:marRight w:val="0"/>
      <w:marTop w:val="0"/>
      <w:marBottom w:val="0"/>
      <w:divBdr>
        <w:top w:val="none" w:sz="0" w:space="0" w:color="auto"/>
        <w:left w:val="none" w:sz="0" w:space="0" w:color="auto"/>
        <w:bottom w:val="none" w:sz="0" w:space="0" w:color="auto"/>
        <w:right w:val="none" w:sz="0" w:space="0" w:color="auto"/>
      </w:divBdr>
    </w:div>
    <w:div w:id="45036887">
      <w:bodyDiv w:val="1"/>
      <w:marLeft w:val="0"/>
      <w:marRight w:val="0"/>
      <w:marTop w:val="0"/>
      <w:marBottom w:val="0"/>
      <w:divBdr>
        <w:top w:val="none" w:sz="0" w:space="0" w:color="auto"/>
        <w:left w:val="none" w:sz="0" w:space="0" w:color="auto"/>
        <w:bottom w:val="none" w:sz="0" w:space="0" w:color="auto"/>
        <w:right w:val="none" w:sz="0" w:space="0" w:color="auto"/>
      </w:divBdr>
    </w:div>
    <w:div w:id="52430002">
      <w:bodyDiv w:val="1"/>
      <w:marLeft w:val="0"/>
      <w:marRight w:val="0"/>
      <w:marTop w:val="0"/>
      <w:marBottom w:val="0"/>
      <w:divBdr>
        <w:top w:val="none" w:sz="0" w:space="0" w:color="auto"/>
        <w:left w:val="none" w:sz="0" w:space="0" w:color="auto"/>
        <w:bottom w:val="none" w:sz="0" w:space="0" w:color="auto"/>
        <w:right w:val="none" w:sz="0" w:space="0" w:color="auto"/>
      </w:divBdr>
    </w:div>
    <w:div w:id="83646116">
      <w:bodyDiv w:val="1"/>
      <w:marLeft w:val="0"/>
      <w:marRight w:val="0"/>
      <w:marTop w:val="0"/>
      <w:marBottom w:val="0"/>
      <w:divBdr>
        <w:top w:val="none" w:sz="0" w:space="0" w:color="auto"/>
        <w:left w:val="none" w:sz="0" w:space="0" w:color="auto"/>
        <w:bottom w:val="none" w:sz="0" w:space="0" w:color="auto"/>
        <w:right w:val="none" w:sz="0" w:space="0" w:color="auto"/>
      </w:divBdr>
    </w:div>
    <w:div w:id="94398882">
      <w:bodyDiv w:val="1"/>
      <w:marLeft w:val="0"/>
      <w:marRight w:val="0"/>
      <w:marTop w:val="0"/>
      <w:marBottom w:val="0"/>
      <w:divBdr>
        <w:top w:val="none" w:sz="0" w:space="0" w:color="auto"/>
        <w:left w:val="none" w:sz="0" w:space="0" w:color="auto"/>
        <w:bottom w:val="none" w:sz="0" w:space="0" w:color="auto"/>
        <w:right w:val="none" w:sz="0" w:space="0" w:color="auto"/>
      </w:divBdr>
    </w:div>
    <w:div w:id="123816068">
      <w:bodyDiv w:val="1"/>
      <w:marLeft w:val="0"/>
      <w:marRight w:val="0"/>
      <w:marTop w:val="0"/>
      <w:marBottom w:val="0"/>
      <w:divBdr>
        <w:top w:val="none" w:sz="0" w:space="0" w:color="auto"/>
        <w:left w:val="none" w:sz="0" w:space="0" w:color="auto"/>
        <w:bottom w:val="none" w:sz="0" w:space="0" w:color="auto"/>
        <w:right w:val="none" w:sz="0" w:space="0" w:color="auto"/>
      </w:divBdr>
    </w:div>
    <w:div w:id="155459853">
      <w:bodyDiv w:val="1"/>
      <w:marLeft w:val="0"/>
      <w:marRight w:val="0"/>
      <w:marTop w:val="0"/>
      <w:marBottom w:val="0"/>
      <w:divBdr>
        <w:top w:val="none" w:sz="0" w:space="0" w:color="auto"/>
        <w:left w:val="none" w:sz="0" w:space="0" w:color="auto"/>
        <w:bottom w:val="none" w:sz="0" w:space="0" w:color="auto"/>
        <w:right w:val="none" w:sz="0" w:space="0" w:color="auto"/>
      </w:divBdr>
    </w:div>
    <w:div w:id="161168813">
      <w:bodyDiv w:val="1"/>
      <w:marLeft w:val="0"/>
      <w:marRight w:val="0"/>
      <w:marTop w:val="0"/>
      <w:marBottom w:val="0"/>
      <w:divBdr>
        <w:top w:val="none" w:sz="0" w:space="0" w:color="auto"/>
        <w:left w:val="none" w:sz="0" w:space="0" w:color="auto"/>
        <w:bottom w:val="none" w:sz="0" w:space="0" w:color="auto"/>
        <w:right w:val="none" w:sz="0" w:space="0" w:color="auto"/>
      </w:divBdr>
    </w:div>
    <w:div w:id="181404745">
      <w:bodyDiv w:val="1"/>
      <w:marLeft w:val="0"/>
      <w:marRight w:val="0"/>
      <w:marTop w:val="0"/>
      <w:marBottom w:val="0"/>
      <w:divBdr>
        <w:top w:val="none" w:sz="0" w:space="0" w:color="auto"/>
        <w:left w:val="none" w:sz="0" w:space="0" w:color="auto"/>
        <w:bottom w:val="none" w:sz="0" w:space="0" w:color="auto"/>
        <w:right w:val="none" w:sz="0" w:space="0" w:color="auto"/>
      </w:divBdr>
    </w:div>
    <w:div w:id="185336653">
      <w:bodyDiv w:val="1"/>
      <w:marLeft w:val="0"/>
      <w:marRight w:val="0"/>
      <w:marTop w:val="0"/>
      <w:marBottom w:val="0"/>
      <w:divBdr>
        <w:top w:val="none" w:sz="0" w:space="0" w:color="auto"/>
        <w:left w:val="none" w:sz="0" w:space="0" w:color="auto"/>
        <w:bottom w:val="none" w:sz="0" w:space="0" w:color="auto"/>
        <w:right w:val="none" w:sz="0" w:space="0" w:color="auto"/>
      </w:divBdr>
    </w:div>
    <w:div w:id="196622951">
      <w:bodyDiv w:val="1"/>
      <w:marLeft w:val="0"/>
      <w:marRight w:val="0"/>
      <w:marTop w:val="0"/>
      <w:marBottom w:val="0"/>
      <w:divBdr>
        <w:top w:val="none" w:sz="0" w:space="0" w:color="auto"/>
        <w:left w:val="none" w:sz="0" w:space="0" w:color="auto"/>
        <w:bottom w:val="none" w:sz="0" w:space="0" w:color="auto"/>
        <w:right w:val="none" w:sz="0" w:space="0" w:color="auto"/>
      </w:divBdr>
    </w:div>
    <w:div w:id="202520689">
      <w:bodyDiv w:val="1"/>
      <w:marLeft w:val="0"/>
      <w:marRight w:val="0"/>
      <w:marTop w:val="0"/>
      <w:marBottom w:val="0"/>
      <w:divBdr>
        <w:top w:val="none" w:sz="0" w:space="0" w:color="auto"/>
        <w:left w:val="none" w:sz="0" w:space="0" w:color="auto"/>
        <w:bottom w:val="none" w:sz="0" w:space="0" w:color="auto"/>
        <w:right w:val="none" w:sz="0" w:space="0" w:color="auto"/>
      </w:divBdr>
    </w:div>
    <w:div w:id="202789654">
      <w:bodyDiv w:val="1"/>
      <w:marLeft w:val="0"/>
      <w:marRight w:val="0"/>
      <w:marTop w:val="0"/>
      <w:marBottom w:val="0"/>
      <w:divBdr>
        <w:top w:val="none" w:sz="0" w:space="0" w:color="auto"/>
        <w:left w:val="none" w:sz="0" w:space="0" w:color="auto"/>
        <w:bottom w:val="none" w:sz="0" w:space="0" w:color="auto"/>
        <w:right w:val="none" w:sz="0" w:space="0" w:color="auto"/>
      </w:divBdr>
    </w:div>
    <w:div w:id="224226679">
      <w:bodyDiv w:val="1"/>
      <w:marLeft w:val="0"/>
      <w:marRight w:val="0"/>
      <w:marTop w:val="0"/>
      <w:marBottom w:val="0"/>
      <w:divBdr>
        <w:top w:val="none" w:sz="0" w:space="0" w:color="auto"/>
        <w:left w:val="none" w:sz="0" w:space="0" w:color="auto"/>
        <w:bottom w:val="none" w:sz="0" w:space="0" w:color="auto"/>
        <w:right w:val="none" w:sz="0" w:space="0" w:color="auto"/>
      </w:divBdr>
    </w:div>
    <w:div w:id="227035410">
      <w:bodyDiv w:val="1"/>
      <w:marLeft w:val="0"/>
      <w:marRight w:val="0"/>
      <w:marTop w:val="0"/>
      <w:marBottom w:val="0"/>
      <w:divBdr>
        <w:top w:val="none" w:sz="0" w:space="0" w:color="auto"/>
        <w:left w:val="none" w:sz="0" w:space="0" w:color="auto"/>
        <w:bottom w:val="none" w:sz="0" w:space="0" w:color="auto"/>
        <w:right w:val="none" w:sz="0" w:space="0" w:color="auto"/>
      </w:divBdr>
    </w:div>
    <w:div w:id="227884329">
      <w:bodyDiv w:val="1"/>
      <w:marLeft w:val="0"/>
      <w:marRight w:val="0"/>
      <w:marTop w:val="0"/>
      <w:marBottom w:val="0"/>
      <w:divBdr>
        <w:top w:val="none" w:sz="0" w:space="0" w:color="auto"/>
        <w:left w:val="none" w:sz="0" w:space="0" w:color="auto"/>
        <w:bottom w:val="none" w:sz="0" w:space="0" w:color="auto"/>
        <w:right w:val="none" w:sz="0" w:space="0" w:color="auto"/>
      </w:divBdr>
    </w:div>
    <w:div w:id="256140419">
      <w:bodyDiv w:val="1"/>
      <w:marLeft w:val="0"/>
      <w:marRight w:val="0"/>
      <w:marTop w:val="0"/>
      <w:marBottom w:val="0"/>
      <w:divBdr>
        <w:top w:val="none" w:sz="0" w:space="0" w:color="auto"/>
        <w:left w:val="none" w:sz="0" w:space="0" w:color="auto"/>
        <w:bottom w:val="none" w:sz="0" w:space="0" w:color="auto"/>
        <w:right w:val="none" w:sz="0" w:space="0" w:color="auto"/>
      </w:divBdr>
    </w:div>
    <w:div w:id="262424923">
      <w:bodyDiv w:val="1"/>
      <w:marLeft w:val="0"/>
      <w:marRight w:val="0"/>
      <w:marTop w:val="0"/>
      <w:marBottom w:val="0"/>
      <w:divBdr>
        <w:top w:val="none" w:sz="0" w:space="0" w:color="auto"/>
        <w:left w:val="none" w:sz="0" w:space="0" w:color="auto"/>
        <w:bottom w:val="none" w:sz="0" w:space="0" w:color="auto"/>
        <w:right w:val="none" w:sz="0" w:space="0" w:color="auto"/>
      </w:divBdr>
    </w:div>
    <w:div w:id="276646307">
      <w:bodyDiv w:val="1"/>
      <w:marLeft w:val="0"/>
      <w:marRight w:val="0"/>
      <w:marTop w:val="0"/>
      <w:marBottom w:val="0"/>
      <w:divBdr>
        <w:top w:val="none" w:sz="0" w:space="0" w:color="auto"/>
        <w:left w:val="none" w:sz="0" w:space="0" w:color="auto"/>
        <w:bottom w:val="none" w:sz="0" w:space="0" w:color="auto"/>
        <w:right w:val="none" w:sz="0" w:space="0" w:color="auto"/>
      </w:divBdr>
    </w:div>
    <w:div w:id="302391795">
      <w:bodyDiv w:val="1"/>
      <w:marLeft w:val="0"/>
      <w:marRight w:val="0"/>
      <w:marTop w:val="0"/>
      <w:marBottom w:val="0"/>
      <w:divBdr>
        <w:top w:val="none" w:sz="0" w:space="0" w:color="auto"/>
        <w:left w:val="none" w:sz="0" w:space="0" w:color="auto"/>
        <w:bottom w:val="none" w:sz="0" w:space="0" w:color="auto"/>
        <w:right w:val="none" w:sz="0" w:space="0" w:color="auto"/>
      </w:divBdr>
    </w:div>
    <w:div w:id="303580186">
      <w:bodyDiv w:val="1"/>
      <w:marLeft w:val="0"/>
      <w:marRight w:val="0"/>
      <w:marTop w:val="0"/>
      <w:marBottom w:val="0"/>
      <w:divBdr>
        <w:top w:val="none" w:sz="0" w:space="0" w:color="auto"/>
        <w:left w:val="none" w:sz="0" w:space="0" w:color="auto"/>
        <w:bottom w:val="none" w:sz="0" w:space="0" w:color="auto"/>
        <w:right w:val="none" w:sz="0" w:space="0" w:color="auto"/>
      </w:divBdr>
    </w:div>
    <w:div w:id="305403420">
      <w:bodyDiv w:val="1"/>
      <w:marLeft w:val="0"/>
      <w:marRight w:val="0"/>
      <w:marTop w:val="0"/>
      <w:marBottom w:val="0"/>
      <w:divBdr>
        <w:top w:val="none" w:sz="0" w:space="0" w:color="auto"/>
        <w:left w:val="none" w:sz="0" w:space="0" w:color="auto"/>
        <w:bottom w:val="none" w:sz="0" w:space="0" w:color="auto"/>
        <w:right w:val="none" w:sz="0" w:space="0" w:color="auto"/>
      </w:divBdr>
    </w:div>
    <w:div w:id="325279863">
      <w:bodyDiv w:val="1"/>
      <w:marLeft w:val="0"/>
      <w:marRight w:val="0"/>
      <w:marTop w:val="0"/>
      <w:marBottom w:val="0"/>
      <w:divBdr>
        <w:top w:val="none" w:sz="0" w:space="0" w:color="auto"/>
        <w:left w:val="none" w:sz="0" w:space="0" w:color="auto"/>
        <w:bottom w:val="none" w:sz="0" w:space="0" w:color="auto"/>
        <w:right w:val="none" w:sz="0" w:space="0" w:color="auto"/>
      </w:divBdr>
    </w:div>
    <w:div w:id="326327252">
      <w:bodyDiv w:val="1"/>
      <w:marLeft w:val="0"/>
      <w:marRight w:val="0"/>
      <w:marTop w:val="0"/>
      <w:marBottom w:val="0"/>
      <w:divBdr>
        <w:top w:val="none" w:sz="0" w:space="0" w:color="auto"/>
        <w:left w:val="none" w:sz="0" w:space="0" w:color="auto"/>
        <w:bottom w:val="none" w:sz="0" w:space="0" w:color="auto"/>
        <w:right w:val="none" w:sz="0" w:space="0" w:color="auto"/>
      </w:divBdr>
    </w:div>
    <w:div w:id="335502628">
      <w:bodyDiv w:val="1"/>
      <w:marLeft w:val="0"/>
      <w:marRight w:val="0"/>
      <w:marTop w:val="0"/>
      <w:marBottom w:val="0"/>
      <w:divBdr>
        <w:top w:val="none" w:sz="0" w:space="0" w:color="auto"/>
        <w:left w:val="none" w:sz="0" w:space="0" w:color="auto"/>
        <w:bottom w:val="none" w:sz="0" w:space="0" w:color="auto"/>
        <w:right w:val="none" w:sz="0" w:space="0" w:color="auto"/>
      </w:divBdr>
    </w:div>
    <w:div w:id="336277153">
      <w:bodyDiv w:val="1"/>
      <w:marLeft w:val="0"/>
      <w:marRight w:val="0"/>
      <w:marTop w:val="0"/>
      <w:marBottom w:val="0"/>
      <w:divBdr>
        <w:top w:val="none" w:sz="0" w:space="0" w:color="auto"/>
        <w:left w:val="none" w:sz="0" w:space="0" w:color="auto"/>
        <w:bottom w:val="none" w:sz="0" w:space="0" w:color="auto"/>
        <w:right w:val="none" w:sz="0" w:space="0" w:color="auto"/>
      </w:divBdr>
    </w:div>
    <w:div w:id="342781918">
      <w:bodyDiv w:val="1"/>
      <w:marLeft w:val="0"/>
      <w:marRight w:val="0"/>
      <w:marTop w:val="0"/>
      <w:marBottom w:val="0"/>
      <w:divBdr>
        <w:top w:val="none" w:sz="0" w:space="0" w:color="auto"/>
        <w:left w:val="none" w:sz="0" w:space="0" w:color="auto"/>
        <w:bottom w:val="none" w:sz="0" w:space="0" w:color="auto"/>
        <w:right w:val="none" w:sz="0" w:space="0" w:color="auto"/>
      </w:divBdr>
    </w:div>
    <w:div w:id="349260531">
      <w:bodyDiv w:val="1"/>
      <w:marLeft w:val="0"/>
      <w:marRight w:val="0"/>
      <w:marTop w:val="0"/>
      <w:marBottom w:val="0"/>
      <w:divBdr>
        <w:top w:val="none" w:sz="0" w:space="0" w:color="auto"/>
        <w:left w:val="none" w:sz="0" w:space="0" w:color="auto"/>
        <w:bottom w:val="none" w:sz="0" w:space="0" w:color="auto"/>
        <w:right w:val="none" w:sz="0" w:space="0" w:color="auto"/>
      </w:divBdr>
    </w:div>
    <w:div w:id="351535222">
      <w:bodyDiv w:val="1"/>
      <w:marLeft w:val="0"/>
      <w:marRight w:val="0"/>
      <w:marTop w:val="0"/>
      <w:marBottom w:val="0"/>
      <w:divBdr>
        <w:top w:val="none" w:sz="0" w:space="0" w:color="auto"/>
        <w:left w:val="none" w:sz="0" w:space="0" w:color="auto"/>
        <w:bottom w:val="none" w:sz="0" w:space="0" w:color="auto"/>
        <w:right w:val="none" w:sz="0" w:space="0" w:color="auto"/>
      </w:divBdr>
    </w:div>
    <w:div w:id="378406600">
      <w:bodyDiv w:val="1"/>
      <w:marLeft w:val="0"/>
      <w:marRight w:val="0"/>
      <w:marTop w:val="0"/>
      <w:marBottom w:val="0"/>
      <w:divBdr>
        <w:top w:val="none" w:sz="0" w:space="0" w:color="auto"/>
        <w:left w:val="none" w:sz="0" w:space="0" w:color="auto"/>
        <w:bottom w:val="none" w:sz="0" w:space="0" w:color="auto"/>
        <w:right w:val="none" w:sz="0" w:space="0" w:color="auto"/>
      </w:divBdr>
    </w:div>
    <w:div w:id="400908169">
      <w:bodyDiv w:val="1"/>
      <w:marLeft w:val="0"/>
      <w:marRight w:val="0"/>
      <w:marTop w:val="0"/>
      <w:marBottom w:val="0"/>
      <w:divBdr>
        <w:top w:val="none" w:sz="0" w:space="0" w:color="auto"/>
        <w:left w:val="none" w:sz="0" w:space="0" w:color="auto"/>
        <w:bottom w:val="none" w:sz="0" w:space="0" w:color="auto"/>
        <w:right w:val="none" w:sz="0" w:space="0" w:color="auto"/>
      </w:divBdr>
    </w:div>
    <w:div w:id="413479014">
      <w:bodyDiv w:val="1"/>
      <w:marLeft w:val="0"/>
      <w:marRight w:val="0"/>
      <w:marTop w:val="0"/>
      <w:marBottom w:val="0"/>
      <w:divBdr>
        <w:top w:val="none" w:sz="0" w:space="0" w:color="auto"/>
        <w:left w:val="none" w:sz="0" w:space="0" w:color="auto"/>
        <w:bottom w:val="none" w:sz="0" w:space="0" w:color="auto"/>
        <w:right w:val="none" w:sz="0" w:space="0" w:color="auto"/>
      </w:divBdr>
    </w:div>
    <w:div w:id="416826458">
      <w:bodyDiv w:val="1"/>
      <w:marLeft w:val="0"/>
      <w:marRight w:val="0"/>
      <w:marTop w:val="0"/>
      <w:marBottom w:val="0"/>
      <w:divBdr>
        <w:top w:val="none" w:sz="0" w:space="0" w:color="auto"/>
        <w:left w:val="none" w:sz="0" w:space="0" w:color="auto"/>
        <w:bottom w:val="none" w:sz="0" w:space="0" w:color="auto"/>
        <w:right w:val="none" w:sz="0" w:space="0" w:color="auto"/>
      </w:divBdr>
    </w:div>
    <w:div w:id="417137558">
      <w:bodyDiv w:val="1"/>
      <w:marLeft w:val="0"/>
      <w:marRight w:val="0"/>
      <w:marTop w:val="0"/>
      <w:marBottom w:val="0"/>
      <w:divBdr>
        <w:top w:val="none" w:sz="0" w:space="0" w:color="auto"/>
        <w:left w:val="none" w:sz="0" w:space="0" w:color="auto"/>
        <w:bottom w:val="none" w:sz="0" w:space="0" w:color="auto"/>
        <w:right w:val="none" w:sz="0" w:space="0" w:color="auto"/>
      </w:divBdr>
    </w:div>
    <w:div w:id="429131132">
      <w:bodyDiv w:val="1"/>
      <w:marLeft w:val="0"/>
      <w:marRight w:val="0"/>
      <w:marTop w:val="0"/>
      <w:marBottom w:val="0"/>
      <w:divBdr>
        <w:top w:val="none" w:sz="0" w:space="0" w:color="auto"/>
        <w:left w:val="none" w:sz="0" w:space="0" w:color="auto"/>
        <w:bottom w:val="none" w:sz="0" w:space="0" w:color="auto"/>
        <w:right w:val="none" w:sz="0" w:space="0" w:color="auto"/>
      </w:divBdr>
    </w:div>
    <w:div w:id="432870881">
      <w:bodyDiv w:val="1"/>
      <w:marLeft w:val="0"/>
      <w:marRight w:val="0"/>
      <w:marTop w:val="0"/>
      <w:marBottom w:val="0"/>
      <w:divBdr>
        <w:top w:val="none" w:sz="0" w:space="0" w:color="auto"/>
        <w:left w:val="none" w:sz="0" w:space="0" w:color="auto"/>
        <w:bottom w:val="none" w:sz="0" w:space="0" w:color="auto"/>
        <w:right w:val="none" w:sz="0" w:space="0" w:color="auto"/>
      </w:divBdr>
    </w:div>
    <w:div w:id="449012798">
      <w:bodyDiv w:val="1"/>
      <w:marLeft w:val="0"/>
      <w:marRight w:val="0"/>
      <w:marTop w:val="0"/>
      <w:marBottom w:val="0"/>
      <w:divBdr>
        <w:top w:val="none" w:sz="0" w:space="0" w:color="auto"/>
        <w:left w:val="none" w:sz="0" w:space="0" w:color="auto"/>
        <w:bottom w:val="none" w:sz="0" w:space="0" w:color="auto"/>
        <w:right w:val="none" w:sz="0" w:space="0" w:color="auto"/>
      </w:divBdr>
    </w:div>
    <w:div w:id="457450376">
      <w:bodyDiv w:val="1"/>
      <w:marLeft w:val="0"/>
      <w:marRight w:val="0"/>
      <w:marTop w:val="0"/>
      <w:marBottom w:val="0"/>
      <w:divBdr>
        <w:top w:val="none" w:sz="0" w:space="0" w:color="auto"/>
        <w:left w:val="none" w:sz="0" w:space="0" w:color="auto"/>
        <w:bottom w:val="none" w:sz="0" w:space="0" w:color="auto"/>
        <w:right w:val="none" w:sz="0" w:space="0" w:color="auto"/>
      </w:divBdr>
    </w:div>
    <w:div w:id="470289727">
      <w:bodyDiv w:val="1"/>
      <w:marLeft w:val="0"/>
      <w:marRight w:val="0"/>
      <w:marTop w:val="0"/>
      <w:marBottom w:val="0"/>
      <w:divBdr>
        <w:top w:val="none" w:sz="0" w:space="0" w:color="auto"/>
        <w:left w:val="none" w:sz="0" w:space="0" w:color="auto"/>
        <w:bottom w:val="none" w:sz="0" w:space="0" w:color="auto"/>
        <w:right w:val="none" w:sz="0" w:space="0" w:color="auto"/>
      </w:divBdr>
    </w:div>
    <w:div w:id="471410190">
      <w:bodyDiv w:val="1"/>
      <w:marLeft w:val="0"/>
      <w:marRight w:val="0"/>
      <w:marTop w:val="0"/>
      <w:marBottom w:val="0"/>
      <w:divBdr>
        <w:top w:val="none" w:sz="0" w:space="0" w:color="auto"/>
        <w:left w:val="none" w:sz="0" w:space="0" w:color="auto"/>
        <w:bottom w:val="none" w:sz="0" w:space="0" w:color="auto"/>
        <w:right w:val="none" w:sz="0" w:space="0" w:color="auto"/>
      </w:divBdr>
    </w:div>
    <w:div w:id="472258066">
      <w:bodyDiv w:val="1"/>
      <w:marLeft w:val="0"/>
      <w:marRight w:val="0"/>
      <w:marTop w:val="0"/>
      <w:marBottom w:val="0"/>
      <w:divBdr>
        <w:top w:val="none" w:sz="0" w:space="0" w:color="auto"/>
        <w:left w:val="none" w:sz="0" w:space="0" w:color="auto"/>
        <w:bottom w:val="none" w:sz="0" w:space="0" w:color="auto"/>
        <w:right w:val="none" w:sz="0" w:space="0" w:color="auto"/>
      </w:divBdr>
    </w:div>
    <w:div w:id="472719618">
      <w:bodyDiv w:val="1"/>
      <w:marLeft w:val="0"/>
      <w:marRight w:val="0"/>
      <w:marTop w:val="0"/>
      <w:marBottom w:val="0"/>
      <w:divBdr>
        <w:top w:val="none" w:sz="0" w:space="0" w:color="auto"/>
        <w:left w:val="none" w:sz="0" w:space="0" w:color="auto"/>
        <w:bottom w:val="none" w:sz="0" w:space="0" w:color="auto"/>
        <w:right w:val="none" w:sz="0" w:space="0" w:color="auto"/>
      </w:divBdr>
    </w:div>
    <w:div w:id="481430732">
      <w:bodyDiv w:val="1"/>
      <w:marLeft w:val="0"/>
      <w:marRight w:val="0"/>
      <w:marTop w:val="0"/>
      <w:marBottom w:val="0"/>
      <w:divBdr>
        <w:top w:val="none" w:sz="0" w:space="0" w:color="auto"/>
        <w:left w:val="none" w:sz="0" w:space="0" w:color="auto"/>
        <w:bottom w:val="none" w:sz="0" w:space="0" w:color="auto"/>
        <w:right w:val="none" w:sz="0" w:space="0" w:color="auto"/>
      </w:divBdr>
    </w:div>
    <w:div w:id="492917567">
      <w:bodyDiv w:val="1"/>
      <w:marLeft w:val="0"/>
      <w:marRight w:val="0"/>
      <w:marTop w:val="0"/>
      <w:marBottom w:val="0"/>
      <w:divBdr>
        <w:top w:val="none" w:sz="0" w:space="0" w:color="auto"/>
        <w:left w:val="none" w:sz="0" w:space="0" w:color="auto"/>
        <w:bottom w:val="none" w:sz="0" w:space="0" w:color="auto"/>
        <w:right w:val="none" w:sz="0" w:space="0" w:color="auto"/>
      </w:divBdr>
    </w:div>
    <w:div w:id="493494050">
      <w:bodyDiv w:val="1"/>
      <w:marLeft w:val="0"/>
      <w:marRight w:val="0"/>
      <w:marTop w:val="0"/>
      <w:marBottom w:val="0"/>
      <w:divBdr>
        <w:top w:val="none" w:sz="0" w:space="0" w:color="auto"/>
        <w:left w:val="none" w:sz="0" w:space="0" w:color="auto"/>
        <w:bottom w:val="none" w:sz="0" w:space="0" w:color="auto"/>
        <w:right w:val="none" w:sz="0" w:space="0" w:color="auto"/>
      </w:divBdr>
    </w:div>
    <w:div w:id="519784374">
      <w:bodyDiv w:val="1"/>
      <w:marLeft w:val="0"/>
      <w:marRight w:val="0"/>
      <w:marTop w:val="0"/>
      <w:marBottom w:val="0"/>
      <w:divBdr>
        <w:top w:val="none" w:sz="0" w:space="0" w:color="auto"/>
        <w:left w:val="none" w:sz="0" w:space="0" w:color="auto"/>
        <w:bottom w:val="none" w:sz="0" w:space="0" w:color="auto"/>
        <w:right w:val="none" w:sz="0" w:space="0" w:color="auto"/>
      </w:divBdr>
    </w:div>
    <w:div w:id="525022498">
      <w:bodyDiv w:val="1"/>
      <w:marLeft w:val="0"/>
      <w:marRight w:val="0"/>
      <w:marTop w:val="0"/>
      <w:marBottom w:val="0"/>
      <w:divBdr>
        <w:top w:val="none" w:sz="0" w:space="0" w:color="auto"/>
        <w:left w:val="none" w:sz="0" w:space="0" w:color="auto"/>
        <w:bottom w:val="none" w:sz="0" w:space="0" w:color="auto"/>
        <w:right w:val="none" w:sz="0" w:space="0" w:color="auto"/>
      </w:divBdr>
    </w:div>
    <w:div w:id="526909968">
      <w:bodyDiv w:val="1"/>
      <w:marLeft w:val="0"/>
      <w:marRight w:val="0"/>
      <w:marTop w:val="0"/>
      <w:marBottom w:val="0"/>
      <w:divBdr>
        <w:top w:val="none" w:sz="0" w:space="0" w:color="auto"/>
        <w:left w:val="none" w:sz="0" w:space="0" w:color="auto"/>
        <w:bottom w:val="none" w:sz="0" w:space="0" w:color="auto"/>
        <w:right w:val="none" w:sz="0" w:space="0" w:color="auto"/>
      </w:divBdr>
    </w:div>
    <w:div w:id="529075410">
      <w:bodyDiv w:val="1"/>
      <w:marLeft w:val="0"/>
      <w:marRight w:val="0"/>
      <w:marTop w:val="0"/>
      <w:marBottom w:val="0"/>
      <w:divBdr>
        <w:top w:val="none" w:sz="0" w:space="0" w:color="auto"/>
        <w:left w:val="none" w:sz="0" w:space="0" w:color="auto"/>
        <w:bottom w:val="none" w:sz="0" w:space="0" w:color="auto"/>
        <w:right w:val="none" w:sz="0" w:space="0" w:color="auto"/>
      </w:divBdr>
    </w:div>
    <w:div w:id="529075460">
      <w:bodyDiv w:val="1"/>
      <w:marLeft w:val="0"/>
      <w:marRight w:val="0"/>
      <w:marTop w:val="0"/>
      <w:marBottom w:val="0"/>
      <w:divBdr>
        <w:top w:val="none" w:sz="0" w:space="0" w:color="auto"/>
        <w:left w:val="none" w:sz="0" w:space="0" w:color="auto"/>
        <w:bottom w:val="none" w:sz="0" w:space="0" w:color="auto"/>
        <w:right w:val="none" w:sz="0" w:space="0" w:color="auto"/>
      </w:divBdr>
    </w:div>
    <w:div w:id="554925674">
      <w:bodyDiv w:val="1"/>
      <w:marLeft w:val="0"/>
      <w:marRight w:val="0"/>
      <w:marTop w:val="0"/>
      <w:marBottom w:val="0"/>
      <w:divBdr>
        <w:top w:val="none" w:sz="0" w:space="0" w:color="auto"/>
        <w:left w:val="none" w:sz="0" w:space="0" w:color="auto"/>
        <w:bottom w:val="none" w:sz="0" w:space="0" w:color="auto"/>
        <w:right w:val="none" w:sz="0" w:space="0" w:color="auto"/>
      </w:divBdr>
    </w:div>
    <w:div w:id="589311267">
      <w:bodyDiv w:val="1"/>
      <w:marLeft w:val="0"/>
      <w:marRight w:val="0"/>
      <w:marTop w:val="0"/>
      <w:marBottom w:val="0"/>
      <w:divBdr>
        <w:top w:val="none" w:sz="0" w:space="0" w:color="auto"/>
        <w:left w:val="none" w:sz="0" w:space="0" w:color="auto"/>
        <w:bottom w:val="none" w:sz="0" w:space="0" w:color="auto"/>
        <w:right w:val="none" w:sz="0" w:space="0" w:color="auto"/>
      </w:divBdr>
    </w:div>
    <w:div w:id="590741922">
      <w:bodyDiv w:val="1"/>
      <w:marLeft w:val="0"/>
      <w:marRight w:val="0"/>
      <w:marTop w:val="0"/>
      <w:marBottom w:val="0"/>
      <w:divBdr>
        <w:top w:val="none" w:sz="0" w:space="0" w:color="auto"/>
        <w:left w:val="none" w:sz="0" w:space="0" w:color="auto"/>
        <w:bottom w:val="none" w:sz="0" w:space="0" w:color="auto"/>
        <w:right w:val="none" w:sz="0" w:space="0" w:color="auto"/>
      </w:divBdr>
    </w:div>
    <w:div w:id="601032859">
      <w:bodyDiv w:val="1"/>
      <w:marLeft w:val="0"/>
      <w:marRight w:val="0"/>
      <w:marTop w:val="0"/>
      <w:marBottom w:val="0"/>
      <w:divBdr>
        <w:top w:val="none" w:sz="0" w:space="0" w:color="auto"/>
        <w:left w:val="none" w:sz="0" w:space="0" w:color="auto"/>
        <w:bottom w:val="none" w:sz="0" w:space="0" w:color="auto"/>
        <w:right w:val="none" w:sz="0" w:space="0" w:color="auto"/>
      </w:divBdr>
    </w:div>
    <w:div w:id="602302827">
      <w:bodyDiv w:val="1"/>
      <w:marLeft w:val="0"/>
      <w:marRight w:val="0"/>
      <w:marTop w:val="0"/>
      <w:marBottom w:val="0"/>
      <w:divBdr>
        <w:top w:val="none" w:sz="0" w:space="0" w:color="auto"/>
        <w:left w:val="none" w:sz="0" w:space="0" w:color="auto"/>
        <w:bottom w:val="none" w:sz="0" w:space="0" w:color="auto"/>
        <w:right w:val="none" w:sz="0" w:space="0" w:color="auto"/>
      </w:divBdr>
    </w:div>
    <w:div w:id="608120237">
      <w:bodyDiv w:val="1"/>
      <w:marLeft w:val="0"/>
      <w:marRight w:val="0"/>
      <w:marTop w:val="0"/>
      <w:marBottom w:val="0"/>
      <w:divBdr>
        <w:top w:val="none" w:sz="0" w:space="0" w:color="auto"/>
        <w:left w:val="none" w:sz="0" w:space="0" w:color="auto"/>
        <w:bottom w:val="none" w:sz="0" w:space="0" w:color="auto"/>
        <w:right w:val="none" w:sz="0" w:space="0" w:color="auto"/>
      </w:divBdr>
    </w:div>
    <w:div w:id="610748158">
      <w:bodyDiv w:val="1"/>
      <w:marLeft w:val="0"/>
      <w:marRight w:val="0"/>
      <w:marTop w:val="0"/>
      <w:marBottom w:val="0"/>
      <w:divBdr>
        <w:top w:val="none" w:sz="0" w:space="0" w:color="auto"/>
        <w:left w:val="none" w:sz="0" w:space="0" w:color="auto"/>
        <w:bottom w:val="none" w:sz="0" w:space="0" w:color="auto"/>
        <w:right w:val="none" w:sz="0" w:space="0" w:color="auto"/>
      </w:divBdr>
    </w:div>
    <w:div w:id="640228790">
      <w:bodyDiv w:val="1"/>
      <w:marLeft w:val="0"/>
      <w:marRight w:val="0"/>
      <w:marTop w:val="0"/>
      <w:marBottom w:val="0"/>
      <w:divBdr>
        <w:top w:val="none" w:sz="0" w:space="0" w:color="auto"/>
        <w:left w:val="none" w:sz="0" w:space="0" w:color="auto"/>
        <w:bottom w:val="none" w:sz="0" w:space="0" w:color="auto"/>
        <w:right w:val="none" w:sz="0" w:space="0" w:color="auto"/>
      </w:divBdr>
    </w:div>
    <w:div w:id="641158693">
      <w:bodyDiv w:val="1"/>
      <w:marLeft w:val="0"/>
      <w:marRight w:val="0"/>
      <w:marTop w:val="0"/>
      <w:marBottom w:val="0"/>
      <w:divBdr>
        <w:top w:val="none" w:sz="0" w:space="0" w:color="auto"/>
        <w:left w:val="none" w:sz="0" w:space="0" w:color="auto"/>
        <w:bottom w:val="none" w:sz="0" w:space="0" w:color="auto"/>
        <w:right w:val="none" w:sz="0" w:space="0" w:color="auto"/>
      </w:divBdr>
    </w:div>
    <w:div w:id="657227391">
      <w:bodyDiv w:val="1"/>
      <w:marLeft w:val="0"/>
      <w:marRight w:val="0"/>
      <w:marTop w:val="0"/>
      <w:marBottom w:val="0"/>
      <w:divBdr>
        <w:top w:val="none" w:sz="0" w:space="0" w:color="auto"/>
        <w:left w:val="none" w:sz="0" w:space="0" w:color="auto"/>
        <w:bottom w:val="none" w:sz="0" w:space="0" w:color="auto"/>
        <w:right w:val="none" w:sz="0" w:space="0" w:color="auto"/>
      </w:divBdr>
    </w:div>
    <w:div w:id="661281142">
      <w:bodyDiv w:val="1"/>
      <w:marLeft w:val="0"/>
      <w:marRight w:val="0"/>
      <w:marTop w:val="0"/>
      <w:marBottom w:val="0"/>
      <w:divBdr>
        <w:top w:val="none" w:sz="0" w:space="0" w:color="auto"/>
        <w:left w:val="none" w:sz="0" w:space="0" w:color="auto"/>
        <w:bottom w:val="none" w:sz="0" w:space="0" w:color="auto"/>
        <w:right w:val="none" w:sz="0" w:space="0" w:color="auto"/>
      </w:divBdr>
    </w:div>
    <w:div w:id="662466996">
      <w:bodyDiv w:val="1"/>
      <w:marLeft w:val="0"/>
      <w:marRight w:val="0"/>
      <w:marTop w:val="0"/>
      <w:marBottom w:val="0"/>
      <w:divBdr>
        <w:top w:val="none" w:sz="0" w:space="0" w:color="auto"/>
        <w:left w:val="none" w:sz="0" w:space="0" w:color="auto"/>
        <w:bottom w:val="none" w:sz="0" w:space="0" w:color="auto"/>
        <w:right w:val="none" w:sz="0" w:space="0" w:color="auto"/>
      </w:divBdr>
    </w:div>
    <w:div w:id="672605190">
      <w:bodyDiv w:val="1"/>
      <w:marLeft w:val="0"/>
      <w:marRight w:val="0"/>
      <w:marTop w:val="0"/>
      <w:marBottom w:val="0"/>
      <w:divBdr>
        <w:top w:val="none" w:sz="0" w:space="0" w:color="auto"/>
        <w:left w:val="none" w:sz="0" w:space="0" w:color="auto"/>
        <w:bottom w:val="none" w:sz="0" w:space="0" w:color="auto"/>
        <w:right w:val="none" w:sz="0" w:space="0" w:color="auto"/>
      </w:divBdr>
    </w:div>
    <w:div w:id="672613182">
      <w:bodyDiv w:val="1"/>
      <w:marLeft w:val="0"/>
      <w:marRight w:val="0"/>
      <w:marTop w:val="0"/>
      <w:marBottom w:val="0"/>
      <w:divBdr>
        <w:top w:val="none" w:sz="0" w:space="0" w:color="auto"/>
        <w:left w:val="none" w:sz="0" w:space="0" w:color="auto"/>
        <w:bottom w:val="none" w:sz="0" w:space="0" w:color="auto"/>
        <w:right w:val="none" w:sz="0" w:space="0" w:color="auto"/>
      </w:divBdr>
    </w:div>
    <w:div w:id="696349681">
      <w:bodyDiv w:val="1"/>
      <w:marLeft w:val="0"/>
      <w:marRight w:val="0"/>
      <w:marTop w:val="0"/>
      <w:marBottom w:val="0"/>
      <w:divBdr>
        <w:top w:val="none" w:sz="0" w:space="0" w:color="auto"/>
        <w:left w:val="none" w:sz="0" w:space="0" w:color="auto"/>
        <w:bottom w:val="none" w:sz="0" w:space="0" w:color="auto"/>
        <w:right w:val="none" w:sz="0" w:space="0" w:color="auto"/>
      </w:divBdr>
    </w:div>
    <w:div w:id="698555409">
      <w:bodyDiv w:val="1"/>
      <w:marLeft w:val="0"/>
      <w:marRight w:val="0"/>
      <w:marTop w:val="0"/>
      <w:marBottom w:val="0"/>
      <w:divBdr>
        <w:top w:val="none" w:sz="0" w:space="0" w:color="auto"/>
        <w:left w:val="none" w:sz="0" w:space="0" w:color="auto"/>
        <w:bottom w:val="none" w:sz="0" w:space="0" w:color="auto"/>
        <w:right w:val="none" w:sz="0" w:space="0" w:color="auto"/>
      </w:divBdr>
    </w:div>
    <w:div w:id="728695020">
      <w:bodyDiv w:val="1"/>
      <w:marLeft w:val="0"/>
      <w:marRight w:val="0"/>
      <w:marTop w:val="0"/>
      <w:marBottom w:val="0"/>
      <w:divBdr>
        <w:top w:val="none" w:sz="0" w:space="0" w:color="auto"/>
        <w:left w:val="none" w:sz="0" w:space="0" w:color="auto"/>
        <w:bottom w:val="none" w:sz="0" w:space="0" w:color="auto"/>
        <w:right w:val="none" w:sz="0" w:space="0" w:color="auto"/>
      </w:divBdr>
    </w:div>
    <w:div w:id="731775104">
      <w:bodyDiv w:val="1"/>
      <w:marLeft w:val="0"/>
      <w:marRight w:val="0"/>
      <w:marTop w:val="0"/>
      <w:marBottom w:val="0"/>
      <w:divBdr>
        <w:top w:val="none" w:sz="0" w:space="0" w:color="auto"/>
        <w:left w:val="none" w:sz="0" w:space="0" w:color="auto"/>
        <w:bottom w:val="none" w:sz="0" w:space="0" w:color="auto"/>
        <w:right w:val="none" w:sz="0" w:space="0" w:color="auto"/>
      </w:divBdr>
    </w:div>
    <w:div w:id="745108040">
      <w:bodyDiv w:val="1"/>
      <w:marLeft w:val="0"/>
      <w:marRight w:val="0"/>
      <w:marTop w:val="0"/>
      <w:marBottom w:val="0"/>
      <w:divBdr>
        <w:top w:val="none" w:sz="0" w:space="0" w:color="auto"/>
        <w:left w:val="none" w:sz="0" w:space="0" w:color="auto"/>
        <w:bottom w:val="none" w:sz="0" w:space="0" w:color="auto"/>
        <w:right w:val="none" w:sz="0" w:space="0" w:color="auto"/>
      </w:divBdr>
    </w:div>
    <w:div w:id="746195867">
      <w:bodyDiv w:val="1"/>
      <w:marLeft w:val="0"/>
      <w:marRight w:val="0"/>
      <w:marTop w:val="0"/>
      <w:marBottom w:val="0"/>
      <w:divBdr>
        <w:top w:val="none" w:sz="0" w:space="0" w:color="auto"/>
        <w:left w:val="none" w:sz="0" w:space="0" w:color="auto"/>
        <w:bottom w:val="none" w:sz="0" w:space="0" w:color="auto"/>
        <w:right w:val="none" w:sz="0" w:space="0" w:color="auto"/>
      </w:divBdr>
    </w:div>
    <w:div w:id="752168395">
      <w:bodyDiv w:val="1"/>
      <w:marLeft w:val="0"/>
      <w:marRight w:val="0"/>
      <w:marTop w:val="0"/>
      <w:marBottom w:val="0"/>
      <w:divBdr>
        <w:top w:val="none" w:sz="0" w:space="0" w:color="auto"/>
        <w:left w:val="none" w:sz="0" w:space="0" w:color="auto"/>
        <w:bottom w:val="none" w:sz="0" w:space="0" w:color="auto"/>
        <w:right w:val="none" w:sz="0" w:space="0" w:color="auto"/>
      </w:divBdr>
    </w:div>
    <w:div w:id="757485465">
      <w:bodyDiv w:val="1"/>
      <w:marLeft w:val="0"/>
      <w:marRight w:val="0"/>
      <w:marTop w:val="0"/>
      <w:marBottom w:val="0"/>
      <w:divBdr>
        <w:top w:val="none" w:sz="0" w:space="0" w:color="auto"/>
        <w:left w:val="none" w:sz="0" w:space="0" w:color="auto"/>
        <w:bottom w:val="none" w:sz="0" w:space="0" w:color="auto"/>
        <w:right w:val="none" w:sz="0" w:space="0" w:color="auto"/>
      </w:divBdr>
    </w:div>
    <w:div w:id="768162210">
      <w:bodyDiv w:val="1"/>
      <w:marLeft w:val="0"/>
      <w:marRight w:val="0"/>
      <w:marTop w:val="0"/>
      <w:marBottom w:val="0"/>
      <w:divBdr>
        <w:top w:val="none" w:sz="0" w:space="0" w:color="auto"/>
        <w:left w:val="none" w:sz="0" w:space="0" w:color="auto"/>
        <w:bottom w:val="none" w:sz="0" w:space="0" w:color="auto"/>
        <w:right w:val="none" w:sz="0" w:space="0" w:color="auto"/>
      </w:divBdr>
    </w:div>
    <w:div w:id="771123811">
      <w:bodyDiv w:val="1"/>
      <w:marLeft w:val="0"/>
      <w:marRight w:val="0"/>
      <w:marTop w:val="0"/>
      <w:marBottom w:val="0"/>
      <w:divBdr>
        <w:top w:val="none" w:sz="0" w:space="0" w:color="auto"/>
        <w:left w:val="none" w:sz="0" w:space="0" w:color="auto"/>
        <w:bottom w:val="none" w:sz="0" w:space="0" w:color="auto"/>
        <w:right w:val="none" w:sz="0" w:space="0" w:color="auto"/>
      </w:divBdr>
    </w:div>
    <w:div w:id="775446370">
      <w:bodyDiv w:val="1"/>
      <w:marLeft w:val="0"/>
      <w:marRight w:val="0"/>
      <w:marTop w:val="0"/>
      <w:marBottom w:val="0"/>
      <w:divBdr>
        <w:top w:val="none" w:sz="0" w:space="0" w:color="auto"/>
        <w:left w:val="none" w:sz="0" w:space="0" w:color="auto"/>
        <w:bottom w:val="none" w:sz="0" w:space="0" w:color="auto"/>
        <w:right w:val="none" w:sz="0" w:space="0" w:color="auto"/>
      </w:divBdr>
    </w:div>
    <w:div w:id="789665862">
      <w:bodyDiv w:val="1"/>
      <w:marLeft w:val="0"/>
      <w:marRight w:val="0"/>
      <w:marTop w:val="0"/>
      <w:marBottom w:val="0"/>
      <w:divBdr>
        <w:top w:val="none" w:sz="0" w:space="0" w:color="auto"/>
        <w:left w:val="none" w:sz="0" w:space="0" w:color="auto"/>
        <w:bottom w:val="none" w:sz="0" w:space="0" w:color="auto"/>
        <w:right w:val="none" w:sz="0" w:space="0" w:color="auto"/>
      </w:divBdr>
    </w:div>
    <w:div w:id="790707174">
      <w:bodyDiv w:val="1"/>
      <w:marLeft w:val="0"/>
      <w:marRight w:val="0"/>
      <w:marTop w:val="0"/>
      <w:marBottom w:val="0"/>
      <w:divBdr>
        <w:top w:val="none" w:sz="0" w:space="0" w:color="auto"/>
        <w:left w:val="none" w:sz="0" w:space="0" w:color="auto"/>
        <w:bottom w:val="none" w:sz="0" w:space="0" w:color="auto"/>
        <w:right w:val="none" w:sz="0" w:space="0" w:color="auto"/>
      </w:divBdr>
    </w:div>
    <w:div w:id="792212459">
      <w:bodyDiv w:val="1"/>
      <w:marLeft w:val="0"/>
      <w:marRight w:val="0"/>
      <w:marTop w:val="0"/>
      <w:marBottom w:val="0"/>
      <w:divBdr>
        <w:top w:val="none" w:sz="0" w:space="0" w:color="auto"/>
        <w:left w:val="none" w:sz="0" w:space="0" w:color="auto"/>
        <w:bottom w:val="none" w:sz="0" w:space="0" w:color="auto"/>
        <w:right w:val="none" w:sz="0" w:space="0" w:color="auto"/>
      </w:divBdr>
    </w:div>
    <w:div w:id="796412936">
      <w:bodyDiv w:val="1"/>
      <w:marLeft w:val="0"/>
      <w:marRight w:val="0"/>
      <w:marTop w:val="0"/>
      <w:marBottom w:val="0"/>
      <w:divBdr>
        <w:top w:val="none" w:sz="0" w:space="0" w:color="auto"/>
        <w:left w:val="none" w:sz="0" w:space="0" w:color="auto"/>
        <w:bottom w:val="none" w:sz="0" w:space="0" w:color="auto"/>
        <w:right w:val="none" w:sz="0" w:space="0" w:color="auto"/>
      </w:divBdr>
    </w:div>
    <w:div w:id="801578632">
      <w:bodyDiv w:val="1"/>
      <w:marLeft w:val="0"/>
      <w:marRight w:val="0"/>
      <w:marTop w:val="0"/>
      <w:marBottom w:val="0"/>
      <w:divBdr>
        <w:top w:val="none" w:sz="0" w:space="0" w:color="auto"/>
        <w:left w:val="none" w:sz="0" w:space="0" w:color="auto"/>
        <w:bottom w:val="none" w:sz="0" w:space="0" w:color="auto"/>
        <w:right w:val="none" w:sz="0" w:space="0" w:color="auto"/>
      </w:divBdr>
    </w:div>
    <w:div w:id="819540099">
      <w:bodyDiv w:val="1"/>
      <w:marLeft w:val="0"/>
      <w:marRight w:val="0"/>
      <w:marTop w:val="0"/>
      <w:marBottom w:val="0"/>
      <w:divBdr>
        <w:top w:val="none" w:sz="0" w:space="0" w:color="auto"/>
        <w:left w:val="none" w:sz="0" w:space="0" w:color="auto"/>
        <w:bottom w:val="none" w:sz="0" w:space="0" w:color="auto"/>
        <w:right w:val="none" w:sz="0" w:space="0" w:color="auto"/>
      </w:divBdr>
    </w:div>
    <w:div w:id="820923331">
      <w:bodyDiv w:val="1"/>
      <w:marLeft w:val="0"/>
      <w:marRight w:val="0"/>
      <w:marTop w:val="0"/>
      <w:marBottom w:val="0"/>
      <w:divBdr>
        <w:top w:val="none" w:sz="0" w:space="0" w:color="auto"/>
        <w:left w:val="none" w:sz="0" w:space="0" w:color="auto"/>
        <w:bottom w:val="none" w:sz="0" w:space="0" w:color="auto"/>
        <w:right w:val="none" w:sz="0" w:space="0" w:color="auto"/>
      </w:divBdr>
    </w:div>
    <w:div w:id="821388963">
      <w:bodyDiv w:val="1"/>
      <w:marLeft w:val="0"/>
      <w:marRight w:val="0"/>
      <w:marTop w:val="0"/>
      <w:marBottom w:val="0"/>
      <w:divBdr>
        <w:top w:val="none" w:sz="0" w:space="0" w:color="auto"/>
        <w:left w:val="none" w:sz="0" w:space="0" w:color="auto"/>
        <w:bottom w:val="none" w:sz="0" w:space="0" w:color="auto"/>
        <w:right w:val="none" w:sz="0" w:space="0" w:color="auto"/>
      </w:divBdr>
    </w:div>
    <w:div w:id="826436538">
      <w:bodyDiv w:val="1"/>
      <w:marLeft w:val="0"/>
      <w:marRight w:val="0"/>
      <w:marTop w:val="0"/>
      <w:marBottom w:val="0"/>
      <w:divBdr>
        <w:top w:val="none" w:sz="0" w:space="0" w:color="auto"/>
        <w:left w:val="none" w:sz="0" w:space="0" w:color="auto"/>
        <w:bottom w:val="none" w:sz="0" w:space="0" w:color="auto"/>
        <w:right w:val="none" w:sz="0" w:space="0" w:color="auto"/>
      </w:divBdr>
    </w:div>
    <w:div w:id="829521912">
      <w:bodyDiv w:val="1"/>
      <w:marLeft w:val="0"/>
      <w:marRight w:val="0"/>
      <w:marTop w:val="0"/>
      <w:marBottom w:val="0"/>
      <w:divBdr>
        <w:top w:val="none" w:sz="0" w:space="0" w:color="auto"/>
        <w:left w:val="none" w:sz="0" w:space="0" w:color="auto"/>
        <w:bottom w:val="none" w:sz="0" w:space="0" w:color="auto"/>
        <w:right w:val="none" w:sz="0" w:space="0" w:color="auto"/>
      </w:divBdr>
    </w:div>
    <w:div w:id="833643918">
      <w:bodyDiv w:val="1"/>
      <w:marLeft w:val="0"/>
      <w:marRight w:val="0"/>
      <w:marTop w:val="0"/>
      <w:marBottom w:val="0"/>
      <w:divBdr>
        <w:top w:val="none" w:sz="0" w:space="0" w:color="auto"/>
        <w:left w:val="none" w:sz="0" w:space="0" w:color="auto"/>
        <w:bottom w:val="none" w:sz="0" w:space="0" w:color="auto"/>
        <w:right w:val="none" w:sz="0" w:space="0" w:color="auto"/>
      </w:divBdr>
    </w:div>
    <w:div w:id="835994121">
      <w:bodyDiv w:val="1"/>
      <w:marLeft w:val="0"/>
      <w:marRight w:val="0"/>
      <w:marTop w:val="0"/>
      <w:marBottom w:val="0"/>
      <w:divBdr>
        <w:top w:val="none" w:sz="0" w:space="0" w:color="auto"/>
        <w:left w:val="none" w:sz="0" w:space="0" w:color="auto"/>
        <w:bottom w:val="none" w:sz="0" w:space="0" w:color="auto"/>
        <w:right w:val="none" w:sz="0" w:space="0" w:color="auto"/>
      </w:divBdr>
    </w:div>
    <w:div w:id="840582325">
      <w:bodyDiv w:val="1"/>
      <w:marLeft w:val="0"/>
      <w:marRight w:val="0"/>
      <w:marTop w:val="0"/>
      <w:marBottom w:val="0"/>
      <w:divBdr>
        <w:top w:val="none" w:sz="0" w:space="0" w:color="auto"/>
        <w:left w:val="none" w:sz="0" w:space="0" w:color="auto"/>
        <w:bottom w:val="none" w:sz="0" w:space="0" w:color="auto"/>
        <w:right w:val="none" w:sz="0" w:space="0" w:color="auto"/>
      </w:divBdr>
    </w:div>
    <w:div w:id="841356792">
      <w:bodyDiv w:val="1"/>
      <w:marLeft w:val="0"/>
      <w:marRight w:val="0"/>
      <w:marTop w:val="0"/>
      <w:marBottom w:val="0"/>
      <w:divBdr>
        <w:top w:val="none" w:sz="0" w:space="0" w:color="auto"/>
        <w:left w:val="none" w:sz="0" w:space="0" w:color="auto"/>
        <w:bottom w:val="none" w:sz="0" w:space="0" w:color="auto"/>
        <w:right w:val="none" w:sz="0" w:space="0" w:color="auto"/>
      </w:divBdr>
    </w:div>
    <w:div w:id="847909711">
      <w:bodyDiv w:val="1"/>
      <w:marLeft w:val="0"/>
      <w:marRight w:val="0"/>
      <w:marTop w:val="0"/>
      <w:marBottom w:val="0"/>
      <w:divBdr>
        <w:top w:val="none" w:sz="0" w:space="0" w:color="auto"/>
        <w:left w:val="none" w:sz="0" w:space="0" w:color="auto"/>
        <w:bottom w:val="none" w:sz="0" w:space="0" w:color="auto"/>
        <w:right w:val="none" w:sz="0" w:space="0" w:color="auto"/>
      </w:divBdr>
    </w:div>
    <w:div w:id="856039790">
      <w:bodyDiv w:val="1"/>
      <w:marLeft w:val="0"/>
      <w:marRight w:val="0"/>
      <w:marTop w:val="0"/>
      <w:marBottom w:val="0"/>
      <w:divBdr>
        <w:top w:val="none" w:sz="0" w:space="0" w:color="auto"/>
        <w:left w:val="none" w:sz="0" w:space="0" w:color="auto"/>
        <w:bottom w:val="none" w:sz="0" w:space="0" w:color="auto"/>
        <w:right w:val="none" w:sz="0" w:space="0" w:color="auto"/>
      </w:divBdr>
    </w:div>
    <w:div w:id="859974687">
      <w:bodyDiv w:val="1"/>
      <w:marLeft w:val="0"/>
      <w:marRight w:val="0"/>
      <w:marTop w:val="0"/>
      <w:marBottom w:val="0"/>
      <w:divBdr>
        <w:top w:val="none" w:sz="0" w:space="0" w:color="auto"/>
        <w:left w:val="none" w:sz="0" w:space="0" w:color="auto"/>
        <w:bottom w:val="none" w:sz="0" w:space="0" w:color="auto"/>
        <w:right w:val="none" w:sz="0" w:space="0" w:color="auto"/>
      </w:divBdr>
    </w:div>
    <w:div w:id="867722214">
      <w:bodyDiv w:val="1"/>
      <w:marLeft w:val="0"/>
      <w:marRight w:val="0"/>
      <w:marTop w:val="0"/>
      <w:marBottom w:val="0"/>
      <w:divBdr>
        <w:top w:val="none" w:sz="0" w:space="0" w:color="auto"/>
        <w:left w:val="none" w:sz="0" w:space="0" w:color="auto"/>
        <w:bottom w:val="none" w:sz="0" w:space="0" w:color="auto"/>
        <w:right w:val="none" w:sz="0" w:space="0" w:color="auto"/>
      </w:divBdr>
    </w:div>
    <w:div w:id="867723222">
      <w:bodyDiv w:val="1"/>
      <w:marLeft w:val="0"/>
      <w:marRight w:val="0"/>
      <w:marTop w:val="0"/>
      <w:marBottom w:val="0"/>
      <w:divBdr>
        <w:top w:val="none" w:sz="0" w:space="0" w:color="auto"/>
        <w:left w:val="none" w:sz="0" w:space="0" w:color="auto"/>
        <w:bottom w:val="none" w:sz="0" w:space="0" w:color="auto"/>
        <w:right w:val="none" w:sz="0" w:space="0" w:color="auto"/>
      </w:divBdr>
    </w:div>
    <w:div w:id="876117352">
      <w:bodyDiv w:val="1"/>
      <w:marLeft w:val="0"/>
      <w:marRight w:val="0"/>
      <w:marTop w:val="0"/>
      <w:marBottom w:val="0"/>
      <w:divBdr>
        <w:top w:val="none" w:sz="0" w:space="0" w:color="auto"/>
        <w:left w:val="none" w:sz="0" w:space="0" w:color="auto"/>
        <w:bottom w:val="none" w:sz="0" w:space="0" w:color="auto"/>
        <w:right w:val="none" w:sz="0" w:space="0" w:color="auto"/>
      </w:divBdr>
    </w:div>
    <w:div w:id="888996820">
      <w:bodyDiv w:val="1"/>
      <w:marLeft w:val="0"/>
      <w:marRight w:val="0"/>
      <w:marTop w:val="0"/>
      <w:marBottom w:val="0"/>
      <w:divBdr>
        <w:top w:val="none" w:sz="0" w:space="0" w:color="auto"/>
        <w:left w:val="none" w:sz="0" w:space="0" w:color="auto"/>
        <w:bottom w:val="none" w:sz="0" w:space="0" w:color="auto"/>
        <w:right w:val="none" w:sz="0" w:space="0" w:color="auto"/>
      </w:divBdr>
    </w:div>
    <w:div w:id="902528142">
      <w:bodyDiv w:val="1"/>
      <w:marLeft w:val="0"/>
      <w:marRight w:val="0"/>
      <w:marTop w:val="0"/>
      <w:marBottom w:val="0"/>
      <w:divBdr>
        <w:top w:val="none" w:sz="0" w:space="0" w:color="auto"/>
        <w:left w:val="none" w:sz="0" w:space="0" w:color="auto"/>
        <w:bottom w:val="none" w:sz="0" w:space="0" w:color="auto"/>
        <w:right w:val="none" w:sz="0" w:space="0" w:color="auto"/>
      </w:divBdr>
    </w:div>
    <w:div w:id="906263242">
      <w:bodyDiv w:val="1"/>
      <w:marLeft w:val="0"/>
      <w:marRight w:val="0"/>
      <w:marTop w:val="0"/>
      <w:marBottom w:val="0"/>
      <w:divBdr>
        <w:top w:val="none" w:sz="0" w:space="0" w:color="auto"/>
        <w:left w:val="none" w:sz="0" w:space="0" w:color="auto"/>
        <w:bottom w:val="none" w:sz="0" w:space="0" w:color="auto"/>
        <w:right w:val="none" w:sz="0" w:space="0" w:color="auto"/>
      </w:divBdr>
    </w:div>
    <w:div w:id="914245230">
      <w:bodyDiv w:val="1"/>
      <w:marLeft w:val="0"/>
      <w:marRight w:val="0"/>
      <w:marTop w:val="0"/>
      <w:marBottom w:val="0"/>
      <w:divBdr>
        <w:top w:val="none" w:sz="0" w:space="0" w:color="auto"/>
        <w:left w:val="none" w:sz="0" w:space="0" w:color="auto"/>
        <w:bottom w:val="none" w:sz="0" w:space="0" w:color="auto"/>
        <w:right w:val="none" w:sz="0" w:space="0" w:color="auto"/>
      </w:divBdr>
    </w:div>
    <w:div w:id="918441215">
      <w:bodyDiv w:val="1"/>
      <w:marLeft w:val="0"/>
      <w:marRight w:val="0"/>
      <w:marTop w:val="0"/>
      <w:marBottom w:val="0"/>
      <w:divBdr>
        <w:top w:val="none" w:sz="0" w:space="0" w:color="auto"/>
        <w:left w:val="none" w:sz="0" w:space="0" w:color="auto"/>
        <w:bottom w:val="none" w:sz="0" w:space="0" w:color="auto"/>
        <w:right w:val="none" w:sz="0" w:space="0" w:color="auto"/>
      </w:divBdr>
    </w:div>
    <w:div w:id="924191855">
      <w:bodyDiv w:val="1"/>
      <w:marLeft w:val="0"/>
      <w:marRight w:val="0"/>
      <w:marTop w:val="0"/>
      <w:marBottom w:val="0"/>
      <w:divBdr>
        <w:top w:val="none" w:sz="0" w:space="0" w:color="auto"/>
        <w:left w:val="none" w:sz="0" w:space="0" w:color="auto"/>
        <w:bottom w:val="none" w:sz="0" w:space="0" w:color="auto"/>
        <w:right w:val="none" w:sz="0" w:space="0" w:color="auto"/>
      </w:divBdr>
    </w:div>
    <w:div w:id="928470468">
      <w:bodyDiv w:val="1"/>
      <w:marLeft w:val="0"/>
      <w:marRight w:val="0"/>
      <w:marTop w:val="0"/>
      <w:marBottom w:val="0"/>
      <w:divBdr>
        <w:top w:val="none" w:sz="0" w:space="0" w:color="auto"/>
        <w:left w:val="none" w:sz="0" w:space="0" w:color="auto"/>
        <w:bottom w:val="none" w:sz="0" w:space="0" w:color="auto"/>
        <w:right w:val="none" w:sz="0" w:space="0" w:color="auto"/>
      </w:divBdr>
    </w:div>
    <w:div w:id="979186898">
      <w:bodyDiv w:val="1"/>
      <w:marLeft w:val="0"/>
      <w:marRight w:val="0"/>
      <w:marTop w:val="0"/>
      <w:marBottom w:val="0"/>
      <w:divBdr>
        <w:top w:val="none" w:sz="0" w:space="0" w:color="auto"/>
        <w:left w:val="none" w:sz="0" w:space="0" w:color="auto"/>
        <w:bottom w:val="none" w:sz="0" w:space="0" w:color="auto"/>
        <w:right w:val="none" w:sz="0" w:space="0" w:color="auto"/>
      </w:divBdr>
    </w:div>
    <w:div w:id="986083875">
      <w:bodyDiv w:val="1"/>
      <w:marLeft w:val="0"/>
      <w:marRight w:val="0"/>
      <w:marTop w:val="0"/>
      <w:marBottom w:val="0"/>
      <w:divBdr>
        <w:top w:val="none" w:sz="0" w:space="0" w:color="auto"/>
        <w:left w:val="none" w:sz="0" w:space="0" w:color="auto"/>
        <w:bottom w:val="none" w:sz="0" w:space="0" w:color="auto"/>
        <w:right w:val="none" w:sz="0" w:space="0" w:color="auto"/>
      </w:divBdr>
    </w:div>
    <w:div w:id="1034966607">
      <w:bodyDiv w:val="1"/>
      <w:marLeft w:val="0"/>
      <w:marRight w:val="0"/>
      <w:marTop w:val="0"/>
      <w:marBottom w:val="0"/>
      <w:divBdr>
        <w:top w:val="none" w:sz="0" w:space="0" w:color="auto"/>
        <w:left w:val="none" w:sz="0" w:space="0" w:color="auto"/>
        <w:bottom w:val="none" w:sz="0" w:space="0" w:color="auto"/>
        <w:right w:val="none" w:sz="0" w:space="0" w:color="auto"/>
      </w:divBdr>
    </w:div>
    <w:div w:id="1045106700">
      <w:bodyDiv w:val="1"/>
      <w:marLeft w:val="0"/>
      <w:marRight w:val="0"/>
      <w:marTop w:val="0"/>
      <w:marBottom w:val="0"/>
      <w:divBdr>
        <w:top w:val="none" w:sz="0" w:space="0" w:color="auto"/>
        <w:left w:val="none" w:sz="0" w:space="0" w:color="auto"/>
        <w:bottom w:val="none" w:sz="0" w:space="0" w:color="auto"/>
        <w:right w:val="none" w:sz="0" w:space="0" w:color="auto"/>
      </w:divBdr>
    </w:div>
    <w:div w:id="1050421653">
      <w:bodyDiv w:val="1"/>
      <w:marLeft w:val="0"/>
      <w:marRight w:val="0"/>
      <w:marTop w:val="0"/>
      <w:marBottom w:val="0"/>
      <w:divBdr>
        <w:top w:val="none" w:sz="0" w:space="0" w:color="auto"/>
        <w:left w:val="none" w:sz="0" w:space="0" w:color="auto"/>
        <w:bottom w:val="none" w:sz="0" w:space="0" w:color="auto"/>
        <w:right w:val="none" w:sz="0" w:space="0" w:color="auto"/>
      </w:divBdr>
    </w:div>
    <w:div w:id="1053040116">
      <w:bodyDiv w:val="1"/>
      <w:marLeft w:val="0"/>
      <w:marRight w:val="0"/>
      <w:marTop w:val="0"/>
      <w:marBottom w:val="0"/>
      <w:divBdr>
        <w:top w:val="none" w:sz="0" w:space="0" w:color="auto"/>
        <w:left w:val="none" w:sz="0" w:space="0" w:color="auto"/>
        <w:bottom w:val="none" w:sz="0" w:space="0" w:color="auto"/>
        <w:right w:val="none" w:sz="0" w:space="0" w:color="auto"/>
      </w:divBdr>
    </w:div>
    <w:div w:id="1053581480">
      <w:bodyDiv w:val="1"/>
      <w:marLeft w:val="0"/>
      <w:marRight w:val="0"/>
      <w:marTop w:val="0"/>
      <w:marBottom w:val="0"/>
      <w:divBdr>
        <w:top w:val="none" w:sz="0" w:space="0" w:color="auto"/>
        <w:left w:val="none" w:sz="0" w:space="0" w:color="auto"/>
        <w:bottom w:val="none" w:sz="0" w:space="0" w:color="auto"/>
        <w:right w:val="none" w:sz="0" w:space="0" w:color="auto"/>
      </w:divBdr>
    </w:div>
    <w:div w:id="1066611450">
      <w:bodyDiv w:val="1"/>
      <w:marLeft w:val="0"/>
      <w:marRight w:val="0"/>
      <w:marTop w:val="0"/>
      <w:marBottom w:val="0"/>
      <w:divBdr>
        <w:top w:val="none" w:sz="0" w:space="0" w:color="auto"/>
        <w:left w:val="none" w:sz="0" w:space="0" w:color="auto"/>
        <w:bottom w:val="none" w:sz="0" w:space="0" w:color="auto"/>
        <w:right w:val="none" w:sz="0" w:space="0" w:color="auto"/>
      </w:divBdr>
    </w:div>
    <w:div w:id="1066685426">
      <w:bodyDiv w:val="1"/>
      <w:marLeft w:val="0"/>
      <w:marRight w:val="0"/>
      <w:marTop w:val="0"/>
      <w:marBottom w:val="0"/>
      <w:divBdr>
        <w:top w:val="none" w:sz="0" w:space="0" w:color="auto"/>
        <w:left w:val="none" w:sz="0" w:space="0" w:color="auto"/>
        <w:bottom w:val="none" w:sz="0" w:space="0" w:color="auto"/>
        <w:right w:val="none" w:sz="0" w:space="0" w:color="auto"/>
      </w:divBdr>
    </w:div>
    <w:div w:id="1066994564">
      <w:bodyDiv w:val="1"/>
      <w:marLeft w:val="0"/>
      <w:marRight w:val="0"/>
      <w:marTop w:val="0"/>
      <w:marBottom w:val="0"/>
      <w:divBdr>
        <w:top w:val="none" w:sz="0" w:space="0" w:color="auto"/>
        <w:left w:val="none" w:sz="0" w:space="0" w:color="auto"/>
        <w:bottom w:val="none" w:sz="0" w:space="0" w:color="auto"/>
        <w:right w:val="none" w:sz="0" w:space="0" w:color="auto"/>
      </w:divBdr>
    </w:div>
    <w:div w:id="1073237983">
      <w:bodyDiv w:val="1"/>
      <w:marLeft w:val="0"/>
      <w:marRight w:val="0"/>
      <w:marTop w:val="0"/>
      <w:marBottom w:val="0"/>
      <w:divBdr>
        <w:top w:val="none" w:sz="0" w:space="0" w:color="auto"/>
        <w:left w:val="none" w:sz="0" w:space="0" w:color="auto"/>
        <w:bottom w:val="none" w:sz="0" w:space="0" w:color="auto"/>
        <w:right w:val="none" w:sz="0" w:space="0" w:color="auto"/>
      </w:divBdr>
    </w:div>
    <w:div w:id="1073896179">
      <w:bodyDiv w:val="1"/>
      <w:marLeft w:val="0"/>
      <w:marRight w:val="0"/>
      <w:marTop w:val="0"/>
      <w:marBottom w:val="0"/>
      <w:divBdr>
        <w:top w:val="none" w:sz="0" w:space="0" w:color="auto"/>
        <w:left w:val="none" w:sz="0" w:space="0" w:color="auto"/>
        <w:bottom w:val="none" w:sz="0" w:space="0" w:color="auto"/>
        <w:right w:val="none" w:sz="0" w:space="0" w:color="auto"/>
      </w:divBdr>
    </w:div>
    <w:div w:id="1077021359">
      <w:bodyDiv w:val="1"/>
      <w:marLeft w:val="0"/>
      <w:marRight w:val="0"/>
      <w:marTop w:val="0"/>
      <w:marBottom w:val="0"/>
      <w:divBdr>
        <w:top w:val="none" w:sz="0" w:space="0" w:color="auto"/>
        <w:left w:val="none" w:sz="0" w:space="0" w:color="auto"/>
        <w:bottom w:val="none" w:sz="0" w:space="0" w:color="auto"/>
        <w:right w:val="none" w:sz="0" w:space="0" w:color="auto"/>
      </w:divBdr>
    </w:div>
    <w:div w:id="1081677190">
      <w:bodyDiv w:val="1"/>
      <w:marLeft w:val="0"/>
      <w:marRight w:val="0"/>
      <w:marTop w:val="0"/>
      <w:marBottom w:val="0"/>
      <w:divBdr>
        <w:top w:val="none" w:sz="0" w:space="0" w:color="auto"/>
        <w:left w:val="none" w:sz="0" w:space="0" w:color="auto"/>
        <w:bottom w:val="none" w:sz="0" w:space="0" w:color="auto"/>
        <w:right w:val="none" w:sz="0" w:space="0" w:color="auto"/>
      </w:divBdr>
    </w:div>
    <w:div w:id="1085882143">
      <w:bodyDiv w:val="1"/>
      <w:marLeft w:val="0"/>
      <w:marRight w:val="0"/>
      <w:marTop w:val="0"/>
      <w:marBottom w:val="0"/>
      <w:divBdr>
        <w:top w:val="none" w:sz="0" w:space="0" w:color="auto"/>
        <w:left w:val="none" w:sz="0" w:space="0" w:color="auto"/>
        <w:bottom w:val="none" w:sz="0" w:space="0" w:color="auto"/>
        <w:right w:val="none" w:sz="0" w:space="0" w:color="auto"/>
      </w:divBdr>
    </w:div>
    <w:div w:id="1089814575">
      <w:bodyDiv w:val="1"/>
      <w:marLeft w:val="0"/>
      <w:marRight w:val="0"/>
      <w:marTop w:val="0"/>
      <w:marBottom w:val="0"/>
      <w:divBdr>
        <w:top w:val="none" w:sz="0" w:space="0" w:color="auto"/>
        <w:left w:val="none" w:sz="0" w:space="0" w:color="auto"/>
        <w:bottom w:val="none" w:sz="0" w:space="0" w:color="auto"/>
        <w:right w:val="none" w:sz="0" w:space="0" w:color="auto"/>
      </w:divBdr>
    </w:div>
    <w:div w:id="1094940908">
      <w:bodyDiv w:val="1"/>
      <w:marLeft w:val="0"/>
      <w:marRight w:val="0"/>
      <w:marTop w:val="0"/>
      <w:marBottom w:val="0"/>
      <w:divBdr>
        <w:top w:val="none" w:sz="0" w:space="0" w:color="auto"/>
        <w:left w:val="none" w:sz="0" w:space="0" w:color="auto"/>
        <w:bottom w:val="none" w:sz="0" w:space="0" w:color="auto"/>
        <w:right w:val="none" w:sz="0" w:space="0" w:color="auto"/>
      </w:divBdr>
    </w:div>
    <w:div w:id="1104769723">
      <w:bodyDiv w:val="1"/>
      <w:marLeft w:val="0"/>
      <w:marRight w:val="0"/>
      <w:marTop w:val="0"/>
      <w:marBottom w:val="0"/>
      <w:divBdr>
        <w:top w:val="none" w:sz="0" w:space="0" w:color="auto"/>
        <w:left w:val="none" w:sz="0" w:space="0" w:color="auto"/>
        <w:bottom w:val="none" w:sz="0" w:space="0" w:color="auto"/>
        <w:right w:val="none" w:sz="0" w:space="0" w:color="auto"/>
      </w:divBdr>
    </w:div>
    <w:div w:id="1123422720">
      <w:bodyDiv w:val="1"/>
      <w:marLeft w:val="0"/>
      <w:marRight w:val="0"/>
      <w:marTop w:val="0"/>
      <w:marBottom w:val="0"/>
      <w:divBdr>
        <w:top w:val="none" w:sz="0" w:space="0" w:color="auto"/>
        <w:left w:val="none" w:sz="0" w:space="0" w:color="auto"/>
        <w:bottom w:val="none" w:sz="0" w:space="0" w:color="auto"/>
        <w:right w:val="none" w:sz="0" w:space="0" w:color="auto"/>
      </w:divBdr>
    </w:div>
    <w:div w:id="1125081922">
      <w:bodyDiv w:val="1"/>
      <w:marLeft w:val="0"/>
      <w:marRight w:val="0"/>
      <w:marTop w:val="0"/>
      <w:marBottom w:val="0"/>
      <w:divBdr>
        <w:top w:val="none" w:sz="0" w:space="0" w:color="auto"/>
        <w:left w:val="none" w:sz="0" w:space="0" w:color="auto"/>
        <w:bottom w:val="none" w:sz="0" w:space="0" w:color="auto"/>
        <w:right w:val="none" w:sz="0" w:space="0" w:color="auto"/>
      </w:divBdr>
    </w:div>
    <w:div w:id="1129206927">
      <w:bodyDiv w:val="1"/>
      <w:marLeft w:val="0"/>
      <w:marRight w:val="0"/>
      <w:marTop w:val="0"/>
      <w:marBottom w:val="0"/>
      <w:divBdr>
        <w:top w:val="none" w:sz="0" w:space="0" w:color="auto"/>
        <w:left w:val="none" w:sz="0" w:space="0" w:color="auto"/>
        <w:bottom w:val="none" w:sz="0" w:space="0" w:color="auto"/>
        <w:right w:val="none" w:sz="0" w:space="0" w:color="auto"/>
      </w:divBdr>
    </w:div>
    <w:div w:id="1132480089">
      <w:bodyDiv w:val="1"/>
      <w:marLeft w:val="0"/>
      <w:marRight w:val="0"/>
      <w:marTop w:val="0"/>
      <w:marBottom w:val="0"/>
      <w:divBdr>
        <w:top w:val="none" w:sz="0" w:space="0" w:color="auto"/>
        <w:left w:val="none" w:sz="0" w:space="0" w:color="auto"/>
        <w:bottom w:val="none" w:sz="0" w:space="0" w:color="auto"/>
        <w:right w:val="none" w:sz="0" w:space="0" w:color="auto"/>
      </w:divBdr>
    </w:div>
    <w:div w:id="1137062648">
      <w:bodyDiv w:val="1"/>
      <w:marLeft w:val="0"/>
      <w:marRight w:val="0"/>
      <w:marTop w:val="0"/>
      <w:marBottom w:val="0"/>
      <w:divBdr>
        <w:top w:val="none" w:sz="0" w:space="0" w:color="auto"/>
        <w:left w:val="none" w:sz="0" w:space="0" w:color="auto"/>
        <w:bottom w:val="none" w:sz="0" w:space="0" w:color="auto"/>
        <w:right w:val="none" w:sz="0" w:space="0" w:color="auto"/>
      </w:divBdr>
    </w:div>
    <w:div w:id="1137458695">
      <w:bodyDiv w:val="1"/>
      <w:marLeft w:val="0"/>
      <w:marRight w:val="0"/>
      <w:marTop w:val="0"/>
      <w:marBottom w:val="0"/>
      <w:divBdr>
        <w:top w:val="none" w:sz="0" w:space="0" w:color="auto"/>
        <w:left w:val="none" w:sz="0" w:space="0" w:color="auto"/>
        <w:bottom w:val="none" w:sz="0" w:space="0" w:color="auto"/>
        <w:right w:val="none" w:sz="0" w:space="0" w:color="auto"/>
      </w:divBdr>
    </w:div>
    <w:div w:id="1138961143">
      <w:bodyDiv w:val="1"/>
      <w:marLeft w:val="0"/>
      <w:marRight w:val="0"/>
      <w:marTop w:val="0"/>
      <w:marBottom w:val="0"/>
      <w:divBdr>
        <w:top w:val="none" w:sz="0" w:space="0" w:color="auto"/>
        <w:left w:val="none" w:sz="0" w:space="0" w:color="auto"/>
        <w:bottom w:val="none" w:sz="0" w:space="0" w:color="auto"/>
        <w:right w:val="none" w:sz="0" w:space="0" w:color="auto"/>
      </w:divBdr>
    </w:div>
    <w:div w:id="1145774879">
      <w:bodyDiv w:val="1"/>
      <w:marLeft w:val="0"/>
      <w:marRight w:val="0"/>
      <w:marTop w:val="0"/>
      <w:marBottom w:val="0"/>
      <w:divBdr>
        <w:top w:val="none" w:sz="0" w:space="0" w:color="auto"/>
        <w:left w:val="none" w:sz="0" w:space="0" w:color="auto"/>
        <w:bottom w:val="none" w:sz="0" w:space="0" w:color="auto"/>
        <w:right w:val="none" w:sz="0" w:space="0" w:color="auto"/>
      </w:divBdr>
    </w:div>
    <w:div w:id="1148398236">
      <w:bodyDiv w:val="1"/>
      <w:marLeft w:val="0"/>
      <w:marRight w:val="0"/>
      <w:marTop w:val="0"/>
      <w:marBottom w:val="0"/>
      <w:divBdr>
        <w:top w:val="none" w:sz="0" w:space="0" w:color="auto"/>
        <w:left w:val="none" w:sz="0" w:space="0" w:color="auto"/>
        <w:bottom w:val="none" w:sz="0" w:space="0" w:color="auto"/>
        <w:right w:val="none" w:sz="0" w:space="0" w:color="auto"/>
      </w:divBdr>
    </w:div>
    <w:div w:id="1157460487">
      <w:bodyDiv w:val="1"/>
      <w:marLeft w:val="0"/>
      <w:marRight w:val="0"/>
      <w:marTop w:val="0"/>
      <w:marBottom w:val="0"/>
      <w:divBdr>
        <w:top w:val="none" w:sz="0" w:space="0" w:color="auto"/>
        <w:left w:val="none" w:sz="0" w:space="0" w:color="auto"/>
        <w:bottom w:val="none" w:sz="0" w:space="0" w:color="auto"/>
        <w:right w:val="none" w:sz="0" w:space="0" w:color="auto"/>
      </w:divBdr>
    </w:div>
    <w:div w:id="1168063183">
      <w:bodyDiv w:val="1"/>
      <w:marLeft w:val="0"/>
      <w:marRight w:val="0"/>
      <w:marTop w:val="0"/>
      <w:marBottom w:val="0"/>
      <w:divBdr>
        <w:top w:val="none" w:sz="0" w:space="0" w:color="auto"/>
        <w:left w:val="none" w:sz="0" w:space="0" w:color="auto"/>
        <w:bottom w:val="none" w:sz="0" w:space="0" w:color="auto"/>
        <w:right w:val="none" w:sz="0" w:space="0" w:color="auto"/>
      </w:divBdr>
    </w:div>
    <w:div w:id="1175918048">
      <w:bodyDiv w:val="1"/>
      <w:marLeft w:val="0"/>
      <w:marRight w:val="0"/>
      <w:marTop w:val="0"/>
      <w:marBottom w:val="0"/>
      <w:divBdr>
        <w:top w:val="none" w:sz="0" w:space="0" w:color="auto"/>
        <w:left w:val="none" w:sz="0" w:space="0" w:color="auto"/>
        <w:bottom w:val="none" w:sz="0" w:space="0" w:color="auto"/>
        <w:right w:val="none" w:sz="0" w:space="0" w:color="auto"/>
      </w:divBdr>
    </w:div>
    <w:div w:id="1180923337">
      <w:bodyDiv w:val="1"/>
      <w:marLeft w:val="0"/>
      <w:marRight w:val="0"/>
      <w:marTop w:val="0"/>
      <w:marBottom w:val="0"/>
      <w:divBdr>
        <w:top w:val="none" w:sz="0" w:space="0" w:color="auto"/>
        <w:left w:val="none" w:sz="0" w:space="0" w:color="auto"/>
        <w:bottom w:val="none" w:sz="0" w:space="0" w:color="auto"/>
        <w:right w:val="none" w:sz="0" w:space="0" w:color="auto"/>
      </w:divBdr>
    </w:div>
    <w:div w:id="1190491879">
      <w:bodyDiv w:val="1"/>
      <w:marLeft w:val="0"/>
      <w:marRight w:val="0"/>
      <w:marTop w:val="0"/>
      <w:marBottom w:val="0"/>
      <w:divBdr>
        <w:top w:val="none" w:sz="0" w:space="0" w:color="auto"/>
        <w:left w:val="none" w:sz="0" w:space="0" w:color="auto"/>
        <w:bottom w:val="none" w:sz="0" w:space="0" w:color="auto"/>
        <w:right w:val="none" w:sz="0" w:space="0" w:color="auto"/>
      </w:divBdr>
    </w:div>
    <w:div w:id="1197544429">
      <w:bodyDiv w:val="1"/>
      <w:marLeft w:val="0"/>
      <w:marRight w:val="0"/>
      <w:marTop w:val="0"/>
      <w:marBottom w:val="0"/>
      <w:divBdr>
        <w:top w:val="none" w:sz="0" w:space="0" w:color="auto"/>
        <w:left w:val="none" w:sz="0" w:space="0" w:color="auto"/>
        <w:bottom w:val="none" w:sz="0" w:space="0" w:color="auto"/>
        <w:right w:val="none" w:sz="0" w:space="0" w:color="auto"/>
      </w:divBdr>
    </w:div>
    <w:div w:id="1201749247">
      <w:bodyDiv w:val="1"/>
      <w:marLeft w:val="0"/>
      <w:marRight w:val="0"/>
      <w:marTop w:val="0"/>
      <w:marBottom w:val="0"/>
      <w:divBdr>
        <w:top w:val="none" w:sz="0" w:space="0" w:color="auto"/>
        <w:left w:val="none" w:sz="0" w:space="0" w:color="auto"/>
        <w:bottom w:val="none" w:sz="0" w:space="0" w:color="auto"/>
        <w:right w:val="none" w:sz="0" w:space="0" w:color="auto"/>
      </w:divBdr>
    </w:div>
    <w:div w:id="1207990275">
      <w:bodyDiv w:val="1"/>
      <w:marLeft w:val="0"/>
      <w:marRight w:val="0"/>
      <w:marTop w:val="0"/>
      <w:marBottom w:val="0"/>
      <w:divBdr>
        <w:top w:val="none" w:sz="0" w:space="0" w:color="auto"/>
        <w:left w:val="none" w:sz="0" w:space="0" w:color="auto"/>
        <w:bottom w:val="none" w:sz="0" w:space="0" w:color="auto"/>
        <w:right w:val="none" w:sz="0" w:space="0" w:color="auto"/>
      </w:divBdr>
    </w:div>
    <w:div w:id="1228227596">
      <w:bodyDiv w:val="1"/>
      <w:marLeft w:val="0"/>
      <w:marRight w:val="0"/>
      <w:marTop w:val="0"/>
      <w:marBottom w:val="0"/>
      <w:divBdr>
        <w:top w:val="none" w:sz="0" w:space="0" w:color="auto"/>
        <w:left w:val="none" w:sz="0" w:space="0" w:color="auto"/>
        <w:bottom w:val="none" w:sz="0" w:space="0" w:color="auto"/>
        <w:right w:val="none" w:sz="0" w:space="0" w:color="auto"/>
      </w:divBdr>
    </w:div>
    <w:div w:id="1242908640">
      <w:bodyDiv w:val="1"/>
      <w:marLeft w:val="0"/>
      <w:marRight w:val="0"/>
      <w:marTop w:val="0"/>
      <w:marBottom w:val="0"/>
      <w:divBdr>
        <w:top w:val="none" w:sz="0" w:space="0" w:color="auto"/>
        <w:left w:val="none" w:sz="0" w:space="0" w:color="auto"/>
        <w:bottom w:val="none" w:sz="0" w:space="0" w:color="auto"/>
        <w:right w:val="none" w:sz="0" w:space="0" w:color="auto"/>
      </w:divBdr>
    </w:div>
    <w:div w:id="1242987812">
      <w:bodyDiv w:val="1"/>
      <w:marLeft w:val="0"/>
      <w:marRight w:val="0"/>
      <w:marTop w:val="0"/>
      <w:marBottom w:val="0"/>
      <w:divBdr>
        <w:top w:val="none" w:sz="0" w:space="0" w:color="auto"/>
        <w:left w:val="none" w:sz="0" w:space="0" w:color="auto"/>
        <w:bottom w:val="none" w:sz="0" w:space="0" w:color="auto"/>
        <w:right w:val="none" w:sz="0" w:space="0" w:color="auto"/>
      </w:divBdr>
    </w:div>
    <w:div w:id="1246718716">
      <w:bodyDiv w:val="1"/>
      <w:marLeft w:val="0"/>
      <w:marRight w:val="0"/>
      <w:marTop w:val="0"/>
      <w:marBottom w:val="0"/>
      <w:divBdr>
        <w:top w:val="none" w:sz="0" w:space="0" w:color="auto"/>
        <w:left w:val="none" w:sz="0" w:space="0" w:color="auto"/>
        <w:bottom w:val="none" w:sz="0" w:space="0" w:color="auto"/>
        <w:right w:val="none" w:sz="0" w:space="0" w:color="auto"/>
      </w:divBdr>
    </w:div>
    <w:div w:id="1249345162">
      <w:bodyDiv w:val="1"/>
      <w:marLeft w:val="0"/>
      <w:marRight w:val="0"/>
      <w:marTop w:val="0"/>
      <w:marBottom w:val="0"/>
      <w:divBdr>
        <w:top w:val="none" w:sz="0" w:space="0" w:color="auto"/>
        <w:left w:val="none" w:sz="0" w:space="0" w:color="auto"/>
        <w:bottom w:val="none" w:sz="0" w:space="0" w:color="auto"/>
        <w:right w:val="none" w:sz="0" w:space="0" w:color="auto"/>
      </w:divBdr>
    </w:div>
    <w:div w:id="1255749690">
      <w:bodyDiv w:val="1"/>
      <w:marLeft w:val="0"/>
      <w:marRight w:val="0"/>
      <w:marTop w:val="0"/>
      <w:marBottom w:val="0"/>
      <w:divBdr>
        <w:top w:val="none" w:sz="0" w:space="0" w:color="auto"/>
        <w:left w:val="none" w:sz="0" w:space="0" w:color="auto"/>
        <w:bottom w:val="none" w:sz="0" w:space="0" w:color="auto"/>
        <w:right w:val="none" w:sz="0" w:space="0" w:color="auto"/>
      </w:divBdr>
    </w:div>
    <w:div w:id="1255821532">
      <w:bodyDiv w:val="1"/>
      <w:marLeft w:val="0"/>
      <w:marRight w:val="0"/>
      <w:marTop w:val="0"/>
      <w:marBottom w:val="0"/>
      <w:divBdr>
        <w:top w:val="none" w:sz="0" w:space="0" w:color="auto"/>
        <w:left w:val="none" w:sz="0" w:space="0" w:color="auto"/>
        <w:bottom w:val="none" w:sz="0" w:space="0" w:color="auto"/>
        <w:right w:val="none" w:sz="0" w:space="0" w:color="auto"/>
      </w:divBdr>
    </w:div>
    <w:div w:id="1262297283">
      <w:bodyDiv w:val="1"/>
      <w:marLeft w:val="0"/>
      <w:marRight w:val="0"/>
      <w:marTop w:val="0"/>
      <w:marBottom w:val="0"/>
      <w:divBdr>
        <w:top w:val="none" w:sz="0" w:space="0" w:color="auto"/>
        <w:left w:val="none" w:sz="0" w:space="0" w:color="auto"/>
        <w:bottom w:val="none" w:sz="0" w:space="0" w:color="auto"/>
        <w:right w:val="none" w:sz="0" w:space="0" w:color="auto"/>
      </w:divBdr>
    </w:div>
    <w:div w:id="1264535366">
      <w:bodyDiv w:val="1"/>
      <w:marLeft w:val="0"/>
      <w:marRight w:val="0"/>
      <w:marTop w:val="0"/>
      <w:marBottom w:val="0"/>
      <w:divBdr>
        <w:top w:val="none" w:sz="0" w:space="0" w:color="auto"/>
        <w:left w:val="none" w:sz="0" w:space="0" w:color="auto"/>
        <w:bottom w:val="none" w:sz="0" w:space="0" w:color="auto"/>
        <w:right w:val="none" w:sz="0" w:space="0" w:color="auto"/>
      </w:divBdr>
    </w:div>
    <w:div w:id="1274367433">
      <w:bodyDiv w:val="1"/>
      <w:marLeft w:val="0"/>
      <w:marRight w:val="0"/>
      <w:marTop w:val="0"/>
      <w:marBottom w:val="0"/>
      <w:divBdr>
        <w:top w:val="none" w:sz="0" w:space="0" w:color="auto"/>
        <w:left w:val="none" w:sz="0" w:space="0" w:color="auto"/>
        <w:bottom w:val="none" w:sz="0" w:space="0" w:color="auto"/>
        <w:right w:val="none" w:sz="0" w:space="0" w:color="auto"/>
      </w:divBdr>
    </w:div>
    <w:div w:id="1287273266">
      <w:bodyDiv w:val="1"/>
      <w:marLeft w:val="0"/>
      <w:marRight w:val="0"/>
      <w:marTop w:val="0"/>
      <w:marBottom w:val="0"/>
      <w:divBdr>
        <w:top w:val="none" w:sz="0" w:space="0" w:color="auto"/>
        <w:left w:val="none" w:sz="0" w:space="0" w:color="auto"/>
        <w:bottom w:val="none" w:sz="0" w:space="0" w:color="auto"/>
        <w:right w:val="none" w:sz="0" w:space="0" w:color="auto"/>
      </w:divBdr>
    </w:div>
    <w:div w:id="1318341664">
      <w:bodyDiv w:val="1"/>
      <w:marLeft w:val="0"/>
      <w:marRight w:val="0"/>
      <w:marTop w:val="0"/>
      <w:marBottom w:val="0"/>
      <w:divBdr>
        <w:top w:val="none" w:sz="0" w:space="0" w:color="auto"/>
        <w:left w:val="none" w:sz="0" w:space="0" w:color="auto"/>
        <w:bottom w:val="none" w:sz="0" w:space="0" w:color="auto"/>
        <w:right w:val="none" w:sz="0" w:space="0" w:color="auto"/>
      </w:divBdr>
    </w:div>
    <w:div w:id="1323125189">
      <w:bodyDiv w:val="1"/>
      <w:marLeft w:val="0"/>
      <w:marRight w:val="0"/>
      <w:marTop w:val="0"/>
      <w:marBottom w:val="0"/>
      <w:divBdr>
        <w:top w:val="none" w:sz="0" w:space="0" w:color="auto"/>
        <w:left w:val="none" w:sz="0" w:space="0" w:color="auto"/>
        <w:bottom w:val="none" w:sz="0" w:space="0" w:color="auto"/>
        <w:right w:val="none" w:sz="0" w:space="0" w:color="auto"/>
      </w:divBdr>
    </w:div>
    <w:div w:id="1323390847">
      <w:bodyDiv w:val="1"/>
      <w:marLeft w:val="0"/>
      <w:marRight w:val="0"/>
      <w:marTop w:val="0"/>
      <w:marBottom w:val="0"/>
      <w:divBdr>
        <w:top w:val="none" w:sz="0" w:space="0" w:color="auto"/>
        <w:left w:val="none" w:sz="0" w:space="0" w:color="auto"/>
        <w:bottom w:val="none" w:sz="0" w:space="0" w:color="auto"/>
        <w:right w:val="none" w:sz="0" w:space="0" w:color="auto"/>
      </w:divBdr>
    </w:div>
    <w:div w:id="1323461565">
      <w:bodyDiv w:val="1"/>
      <w:marLeft w:val="0"/>
      <w:marRight w:val="0"/>
      <w:marTop w:val="0"/>
      <w:marBottom w:val="0"/>
      <w:divBdr>
        <w:top w:val="none" w:sz="0" w:space="0" w:color="auto"/>
        <w:left w:val="none" w:sz="0" w:space="0" w:color="auto"/>
        <w:bottom w:val="none" w:sz="0" w:space="0" w:color="auto"/>
        <w:right w:val="none" w:sz="0" w:space="0" w:color="auto"/>
      </w:divBdr>
    </w:div>
    <w:div w:id="1333334064">
      <w:bodyDiv w:val="1"/>
      <w:marLeft w:val="0"/>
      <w:marRight w:val="0"/>
      <w:marTop w:val="0"/>
      <w:marBottom w:val="0"/>
      <w:divBdr>
        <w:top w:val="none" w:sz="0" w:space="0" w:color="auto"/>
        <w:left w:val="none" w:sz="0" w:space="0" w:color="auto"/>
        <w:bottom w:val="none" w:sz="0" w:space="0" w:color="auto"/>
        <w:right w:val="none" w:sz="0" w:space="0" w:color="auto"/>
      </w:divBdr>
    </w:div>
    <w:div w:id="1343160983">
      <w:bodyDiv w:val="1"/>
      <w:marLeft w:val="0"/>
      <w:marRight w:val="0"/>
      <w:marTop w:val="0"/>
      <w:marBottom w:val="0"/>
      <w:divBdr>
        <w:top w:val="none" w:sz="0" w:space="0" w:color="auto"/>
        <w:left w:val="none" w:sz="0" w:space="0" w:color="auto"/>
        <w:bottom w:val="none" w:sz="0" w:space="0" w:color="auto"/>
        <w:right w:val="none" w:sz="0" w:space="0" w:color="auto"/>
      </w:divBdr>
    </w:div>
    <w:div w:id="1344674244">
      <w:bodyDiv w:val="1"/>
      <w:marLeft w:val="0"/>
      <w:marRight w:val="0"/>
      <w:marTop w:val="0"/>
      <w:marBottom w:val="0"/>
      <w:divBdr>
        <w:top w:val="none" w:sz="0" w:space="0" w:color="auto"/>
        <w:left w:val="none" w:sz="0" w:space="0" w:color="auto"/>
        <w:bottom w:val="none" w:sz="0" w:space="0" w:color="auto"/>
        <w:right w:val="none" w:sz="0" w:space="0" w:color="auto"/>
      </w:divBdr>
    </w:div>
    <w:div w:id="1345592987">
      <w:bodyDiv w:val="1"/>
      <w:marLeft w:val="0"/>
      <w:marRight w:val="0"/>
      <w:marTop w:val="0"/>
      <w:marBottom w:val="0"/>
      <w:divBdr>
        <w:top w:val="none" w:sz="0" w:space="0" w:color="auto"/>
        <w:left w:val="none" w:sz="0" w:space="0" w:color="auto"/>
        <w:bottom w:val="none" w:sz="0" w:space="0" w:color="auto"/>
        <w:right w:val="none" w:sz="0" w:space="0" w:color="auto"/>
      </w:divBdr>
    </w:div>
    <w:div w:id="1356267903">
      <w:bodyDiv w:val="1"/>
      <w:marLeft w:val="0"/>
      <w:marRight w:val="0"/>
      <w:marTop w:val="0"/>
      <w:marBottom w:val="0"/>
      <w:divBdr>
        <w:top w:val="none" w:sz="0" w:space="0" w:color="auto"/>
        <w:left w:val="none" w:sz="0" w:space="0" w:color="auto"/>
        <w:bottom w:val="none" w:sz="0" w:space="0" w:color="auto"/>
        <w:right w:val="none" w:sz="0" w:space="0" w:color="auto"/>
      </w:divBdr>
    </w:div>
    <w:div w:id="1356731018">
      <w:bodyDiv w:val="1"/>
      <w:marLeft w:val="0"/>
      <w:marRight w:val="0"/>
      <w:marTop w:val="0"/>
      <w:marBottom w:val="0"/>
      <w:divBdr>
        <w:top w:val="none" w:sz="0" w:space="0" w:color="auto"/>
        <w:left w:val="none" w:sz="0" w:space="0" w:color="auto"/>
        <w:bottom w:val="none" w:sz="0" w:space="0" w:color="auto"/>
        <w:right w:val="none" w:sz="0" w:space="0" w:color="auto"/>
      </w:divBdr>
    </w:div>
    <w:div w:id="1357460778">
      <w:bodyDiv w:val="1"/>
      <w:marLeft w:val="0"/>
      <w:marRight w:val="0"/>
      <w:marTop w:val="0"/>
      <w:marBottom w:val="0"/>
      <w:divBdr>
        <w:top w:val="none" w:sz="0" w:space="0" w:color="auto"/>
        <w:left w:val="none" w:sz="0" w:space="0" w:color="auto"/>
        <w:bottom w:val="none" w:sz="0" w:space="0" w:color="auto"/>
        <w:right w:val="none" w:sz="0" w:space="0" w:color="auto"/>
      </w:divBdr>
    </w:div>
    <w:div w:id="1383823206">
      <w:bodyDiv w:val="1"/>
      <w:marLeft w:val="0"/>
      <w:marRight w:val="0"/>
      <w:marTop w:val="0"/>
      <w:marBottom w:val="0"/>
      <w:divBdr>
        <w:top w:val="none" w:sz="0" w:space="0" w:color="auto"/>
        <w:left w:val="none" w:sz="0" w:space="0" w:color="auto"/>
        <w:bottom w:val="none" w:sz="0" w:space="0" w:color="auto"/>
        <w:right w:val="none" w:sz="0" w:space="0" w:color="auto"/>
      </w:divBdr>
    </w:div>
    <w:div w:id="1385256867">
      <w:bodyDiv w:val="1"/>
      <w:marLeft w:val="0"/>
      <w:marRight w:val="0"/>
      <w:marTop w:val="0"/>
      <w:marBottom w:val="0"/>
      <w:divBdr>
        <w:top w:val="none" w:sz="0" w:space="0" w:color="auto"/>
        <w:left w:val="none" w:sz="0" w:space="0" w:color="auto"/>
        <w:bottom w:val="none" w:sz="0" w:space="0" w:color="auto"/>
        <w:right w:val="none" w:sz="0" w:space="0" w:color="auto"/>
      </w:divBdr>
    </w:div>
    <w:div w:id="1390760170">
      <w:bodyDiv w:val="1"/>
      <w:marLeft w:val="0"/>
      <w:marRight w:val="0"/>
      <w:marTop w:val="0"/>
      <w:marBottom w:val="0"/>
      <w:divBdr>
        <w:top w:val="none" w:sz="0" w:space="0" w:color="auto"/>
        <w:left w:val="none" w:sz="0" w:space="0" w:color="auto"/>
        <w:bottom w:val="none" w:sz="0" w:space="0" w:color="auto"/>
        <w:right w:val="none" w:sz="0" w:space="0" w:color="auto"/>
      </w:divBdr>
    </w:div>
    <w:div w:id="1393889584">
      <w:bodyDiv w:val="1"/>
      <w:marLeft w:val="0"/>
      <w:marRight w:val="0"/>
      <w:marTop w:val="0"/>
      <w:marBottom w:val="0"/>
      <w:divBdr>
        <w:top w:val="none" w:sz="0" w:space="0" w:color="auto"/>
        <w:left w:val="none" w:sz="0" w:space="0" w:color="auto"/>
        <w:bottom w:val="none" w:sz="0" w:space="0" w:color="auto"/>
        <w:right w:val="none" w:sz="0" w:space="0" w:color="auto"/>
      </w:divBdr>
    </w:div>
    <w:div w:id="1401322647">
      <w:bodyDiv w:val="1"/>
      <w:marLeft w:val="0"/>
      <w:marRight w:val="0"/>
      <w:marTop w:val="0"/>
      <w:marBottom w:val="0"/>
      <w:divBdr>
        <w:top w:val="none" w:sz="0" w:space="0" w:color="auto"/>
        <w:left w:val="none" w:sz="0" w:space="0" w:color="auto"/>
        <w:bottom w:val="none" w:sz="0" w:space="0" w:color="auto"/>
        <w:right w:val="none" w:sz="0" w:space="0" w:color="auto"/>
      </w:divBdr>
    </w:div>
    <w:div w:id="1402219967">
      <w:bodyDiv w:val="1"/>
      <w:marLeft w:val="0"/>
      <w:marRight w:val="0"/>
      <w:marTop w:val="0"/>
      <w:marBottom w:val="0"/>
      <w:divBdr>
        <w:top w:val="none" w:sz="0" w:space="0" w:color="auto"/>
        <w:left w:val="none" w:sz="0" w:space="0" w:color="auto"/>
        <w:bottom w:val="none" w:sz="0" w:space="0" w:color="auto"/>
        <w:right w:val="none" w:sz="0" w:space="0" w:color="auto"/>
      </w:divBdr>
    </w:div>
    <w:div w:id="1431778964">
      <w:bodyDiv w:val="1"/>
      <w:marLeft w:val="0"/>
      <w:marRight w:val="0"/>
      <w:marTop w:val="0"/>
      <w:marBottom w:val="0"/>
      <w:divBdr>
        <w:top w:val="none" w:sz="0" w:space="0" w:color="auto"/>
        <w:left w:val="none" w:sz="0" w:space="0" w:color="auto"/>
        <w:bottom w:val="none" w:sz="0" w:space="0" w:color="auto"/>
        <w:right w:val="none" w:sz="0" w:space="0" w:color="auto"/>
      </w:divBdr>
    </w:div>
    <w:div w:id="1432311404">
      <w:bodyDiv w:val="1"/>
      <w:marLeft w:val="0"/>
      <w:marRight w:val="0"/>
      <w:marTop w:val="0"/>
      <w:marBottom w:val="0"/>
      <w:divBdr>
        <w:top w:val="none" w:sz="0" w:space="0" w:color="auto"/>
        <w:left w:val="none" w:sz="0" w:space="0" w:color="auto"/>
        <w:bottom w:val="none" w:sz="0" w:space="0" w:color="auto"/>
        <w:right w:val="none" w:sz="0" w:space="0" w:color="auto"/>
      </w:divBdr>
    </w:div>
    <w:div w:id="1434550113">
      <w:bodyDiv w:val="1"/>
      <w:marLeft w:val="0"/>
      <w:marRight w:val="0"/>
      <w:marTop w:val="0"/>
      <w:marBottom w:val="0"/>
      <w:divBdr>
        <w:top w:val="none" w:sz="0" w:space="0" w:color="auto"/>
        <w:left w:val="none" w:sz="0" w:space="0" w:color="auto"/>
        <w:bottom w:val="none" w:sz="0" w:space="0" w:color="auto"/>
        <w:right w:val="none" w:sz="0" w:space="0" w:color="auto"/>
      </w:divBdr>
    </w:div>
    <w:div w:id="1449740223">
      <w:bodyDiv w:val="1"/>
      <w:marLeft w:val="0"/>
      <w:marRight w:val="0"/>
      <w:marTop w:val="0"/>
      <w:marBottom w:val="0"/>
      <w:divBdr>
        <w:top w:val="none" w:sz="0" w:space="0" w:color="auto"/>
        <w:left w:val="none" w:sz="0" w:space="0" w:color="auto"/>
        <w:bottom w:val="none" w:sz="0" w:space="0" w:color="auto"/>
        <w:right w:val="none" w:sz="0" w:space="0" w:color="auto"/>
      </w:divBdr>
    </w:div>
    <w:div w:id="1471903194">
      <w:bodyDiv w:val="1"/>
      <w:marLeft w:val="0"/>
      <w:marRight w:val="0"/>
      <w:marTop w:val="0"/>
      <w:marBottom w:val="0"/>
      <w:divBdr>
        <w:top w:val="none" w:sz="0" w:space="0" w:color="auto"/>
        <w:left w:val="none" w:sz="0" w:space="0" w:color="auto"/>
        <w:bottom w:val="none" w:sz="0" w:space="0" w:color="auto"/>
        <w:right w:val="none" w:sz="0" w:space="0" w:color="auto"/>
      </w:divBdr>
    </w:div>
    <w:div w:id="1474562597">
      <w:bodyDiv w:val="1"/>
      <w:marLeft w:val="0"/>
      <w:marRight w:val="0"/>
      <w:marTop w:val="0"/>
      <w:marBottom w:val="0"/>
      <w:divBdr>
        <w:top w:val="none" w:sz="0" w:space="0" w:color="auto"/>
        <w:left w:val="none" w:sz="0" w:space="0" w:color="auto"/>
        <w:bottom w:val="none" w:sz="0" w:space="0" w:color="auto"/>
        <w:right w:val="none" w:sz="0" w:space="0" w:color="auto"/>
      </w:divBdr>
    </w:div>
    <w:div w:id="1480923244">
      <w:bodyDiv w:val="1"/>
      <w:marLeft w:val="0"/>
      <w:marRight w:val="0"/>
      <w:marTop w:val="0"/>
      <w:marBottom w:val="0"/>
      <w:divBdr>
        <w:top w:val="none" w:sz="0" w:space="0" w:color="auto"/>
        <w:left w:val="none" w:sz="0" w:space="0" w:color="auto"/>
        <w:bottom w:val="none" w:sz="0" w:space="0" w:color="auto"/>
        <w:right w:val="none" w:sz="0" w:space="0" w:color="auto"/>
      </w:divBdr>
    </w:div>
    <w:div w:id="1481146129">
      <w:bodyDiv w:val="1"/>
      <w:marLeft w:val="0"/>
      <w:marRight w:val="0"/>
      <w:marTop w:val="0"/>
      <w:marBottom w:val="0"/>
      <w:divBdr>
        <w:top w:val="none" w:sz="0" w:space="0" w:color="auto"/>
        <w:left w:val="none" w:sz="0" w:space="0" w:color="auto"/>
        <w:bottom w:val="none" w:sz="0" w:space="0" w:color="auto"/>
        <w:right w:val="none" w:sz="0" w:space="0" w:color="auto"/>
      </w:divBdr>
    </w:div>
    <w:div w:id="1484545430">
      <w:bodyDiv w:val="1"/>
      <w:marLeft w:val="0"/>
      <w:marRight w:val="0"/>
      <w:marTop w:val="0"/>
      <w:marBottom w:val="0"/>
      <w:divBdr>
        <w:top w:val="none" w:sz="0" w:space="0" w:color="auto"/>
        <w:left w:val="none" w:sz="0" w:space="0" w:color="auto"/>
        <w:bottom w:val="none" w:sz="0" w:space="0" w:color="auto"/>
        <w:right w:val="none" w:sz="0" w:space="0" w:color="auto"/>
      </w:divBdr>
    </w:div>
    <w:div w:id="1485970860">
      <w:bodyDiv w:val="1"/>
      <w:marLeft w:val="0"/>
      <w:marRight w:val="0"/>
      <w:marTop w:val="0"/>
      <w:marBottom w:val="0"/>
      <w:divBdr>
        <w:top w:val="none" w:sz="0" w:space="0" w:color="auto"/>
        <w:left w:val="none" w:sz="0" w:space="0" w:color="auto"/>
        <w:bottom w:val="none" w:sz="0" w:space="0" w:color="auto"/>
        <w:right w:val="none" w:sz="0" w:space="0" w:color="auto"/>
      </w:divBdr>
    </w:div>
    <w:div w:id="1508137537">
      <w:bodyDiv w:val="1"/>
      <w:marLeft w:val="0"/>
      <w:marRight w:val="0"/>
      <w:marTop w:val="0"/>
      <w:marBottom w:val="0"/>
      <w:divBdr>
        <w:top w:val="none" w:sz="0" w:space="0" w:color="auto"/>
        <w:left w:val="none" w:sz="0" w:space="0" w:color="auto"/>
        <w:bottom w:val="none" w:sz="0" w:space="0" w:color="auto"/>
        <w:right w:val="none" w:sz="0" w:space="0" w:color="auto"/>
      </w:divBdr>
    </w:div>
    <w:div w:id="1533764141">
      <w:bodyDiv w:val="1"/>
      <w:marLeft w:val="0"/>
      <w:marRight w:val="0"/>
      <w:marTop w:val="0"/>
      <w:marBottom w:val="0"/>
      <w:divBdr>
        <w:top w:val="none" w:sz="0" w:space="0" w:color="auto"/>
        <w:left w:val="none" w:sz="0" w:space="0" w:color="auto"/>
        <w:bottom w:val="none" w:sz="0" w:space="0" w:color="auto"/>
        <w:right w:val="none" w:sz="0" w:space="0" w:color="auto"/>
      </w:divBdr>
    </w:div>
    <w:div w:id="1537160136">
      <w:bodyDiv w:val="1"/>
      <w:marLeft w:val="0"/>
      <w:marRight w:val="0"/>
      <w:marTop w:val="0"/>
      <w:marBottom w:val="0"/>
      <w:divBdr>
        <w:top w:val="none" w:sz="0" w:space="0" w:color="auto"/>
        <w:left w:val="none" w:sz="0" w:space="0" w:color="auto"/>
        <w:bottom w:val="none" w:sz="0" w:space="0" w:color="auto"/>
        <w:right w:val="none" w:sz="0" w:space="0" w:color="auto"/>
      </w:divBdr>
    </w:div>
    <w:div w:id="1539276468">
      <w:bodyDiv w:val="1"/>
      <w:marLeft w:val="0"/>
      <w:marRight w:val="0"/>
      <w:marTop w:val="0"/>
      <w:marBottom w:val="0"/>
      <w:divBdr>
        <w:top w:val="none" w:sz="0" w:space="0" w:color="auto"/>
        <w:left w:val="none" w:sz="0" w:space="0" w:color="auto"/>
        <w:bottom w:val="none" w:sz="0" w:space="0" w:color="auto"/>
        <w:right w:val="none" w:sz="0" w:space="0" w:color="auto"/>
      </w:divBdr>
    </w:div>
    <w:div w:id="1545948208">
      <w:bodyDiv w:val="1"/>
      <w:marLeft w:val="0"/>
      <w:marRight w:val="0"/>
      <w:marTop w:val="0"/>
      <w:marBottom w:val="0"/>
      <w:divBdr>
        <w:top w:val="none" w:sz="0" w:space="0" w:color="auto"/>
        <w:left w:val="none" w:sz="0" w:space="0" w:color="auto"/>
        <w:bottom w:val="none" w:sz="0" w:space="0" w:color="auto"/>
        <w:right w:val="none" w:sz="0" w:space="0" w:color="auto"/>
      </w:divBdr>
    </w:div>
    <w:div w:id="1561207135">
      <w:bodyDiv w:val="1"/>
      <w:marLeft w:val="0"/>
      <w:marRight w:val="0"/>
      <w:marTop w:val="0"/>
      <w:marBottom w:val="0"/>
      <w:divBdr>
        <w:top w:val="none" w:sz="0" w:space="0" w:color="auto"/>
        <w:left w:val="none" w:sz="0" w:space="0" w:color="auto"/>
        <w:bottom w:val="none" w:sz="0" w:space="0" w:color="auto"/>
        <w:right w:val="none" w:sz="0" w:space="0" w:color="auto"/>
      </w:divBdr>
    </w:div>
    <w:div w:id="1562138405">
      <w:bodyDiv w:val="1"/>
      <w:marLeft w:val="0"/>
      <w:marRight w:val="0"/>
      <w:marTop w:val="0"/>
      <w:marBottom w:val="0"/>
      <w:divBdr>
        <w:top w:val="none" w:sz="0" w:space="0" w:color="auto"/>
        <w:left w:val="none" w:sz="0" w:space="0" w:color="auto"/>
        <w:bottom w:val="none" w:sz="0" w:space="0" w:color="auto"/>
        <w:right w:val="none" w:sz="0" w:space="0" w:color="auto"/>
      </w:divBdr>
    </w:div>
    <w:div w:id="1575554971">
      <w:bodyDiv w:val="1"/>
      <w:marLeft w:val="0"/>
      <w:marRight w:val="0"/>
      <w:marTop w:val="0"/>
      <w:marBottom w:val="0"/>
      <w:divBdr>
        <w:top w:val="none" w:sz="0" w:space="0" w:color="auto"/>
        <w:left w:val="none" w:sz="0" w:space="0" w:color="auto"/>
        <w:bottom w:val="none" w:sz="0" w:space="0" w:color="auto"/>
        <w:right w:val="none" w:sz="0" w:space="0" w:color="auto"/>
      </w:divBdr>
    </w:div>
    <w:div w:id="1575629581">
      <w:bodyDiv w:val="1"/>
      <w:marLeft w:val="0"/>
      <w:marRight w:val="0"/>
      <w:marTop w:val="0"/>
      <w:marBottom w:val="0"/>
      <w:divBdr>
        <w:top w:val="none" w:sz="0" w:space="0" w:color="auto"/>
        <w:left w:val="none" w:sz="0" w:space="0" w:color="auto"/>
        <w:bottom w:val="none" w:sz="0" w:space="0" w:color="auto"/>
        <w:right w:val="none" w:sz="0" w:space="0" w:color="auto"/>
      </w:divBdr>
    </w:div>
    <w:div w:id="1590383784">
      <w:bodyDiv w:val="1"/>
      <w:marLeft w:val="0"/>
      <w:marRight w:val="0"/>
      <w:marTop w:val="0"/>
      <w:marBottom w:val="0"/>
      <w:divBdr>
        <w:top w:val="none" w:sz="0" w:space="0" w:color="auto"/>
        <w:left w:val="none" w:sz="0" w:space="0" w:color="auto"/>
        <w:bottom w:val="none" w:sz="0" w:space="0" w:color="auto"/>
        <w:right w:val="none" w:sz="0" w:space="0" w:color="auto"/>
      </w:divBdr>
    </w:div>
    <w:div w:id="1596981683">
      <w:bodyDiv w:val="1"/>
      <w:marLeft w:val="0"/>
      <w:marRight w:val="0"/>
      <w:marTop w:val="0"/>
      <w:marBottom w:val="0"/>
      <w:divBdr>
        <w:top w:val="none" w:sz="0" w:space="0" w:color="auto"/>
        <w:left w:val="none" w:sz="0" w:space="0" w:color="auto"/>
        <w:bottom w:val="none" w:sz="0" w:space="0" w:color="auto"/>
        <w:right w:val="none" w:sz="0" w:space="0" w:color="auto"/>
      </w:divBdr>
    </w:div>
    <w:div w:id="1598711595">
      <w:bodyDiv w:val="1"/>
      <w:marLeft w:val="0"/>
      <w:marRight w:val="0"/>
      <w:marTop w:val="0"/>
      <w:marBottom w:val="0"/>
      <w:divBdr>
        <w:top w:val="none" w:sz="0" w:space="0" w:color="auto"/>
        <w:left w:val="none" w:sz="0" w:space="0" w:color="auto"/>
        <w:bottom w:val="none" w:sz="0" w:space="0" w:color="auto"/>
        <w:right w:val="none" w:sz="0" w:space="0" w:color="auto"/>
      </w:divBdr>
    </w:div>
    <w:div w:id="1622951522">
      <w:bodyDiv w:val="1"/>
      <w:marLeft w:val="0"/>
      <w:marRight w:val="0"/>
      <w:marTop w:val="0"/>
      <w:marBottom w:val="0"/>
      <w:divBdr>
        <w:top w:val="none" w:sz="0" w:space="0" w:color="auto"/>
        <w:left w:val="none" w:sz="0" w:space="0" w:color="auto"/>
        <w:bottom w:val="none" w:sz="0" w:space="0" w:color="auto"/>
        <w:right w:val="none" w:sz="0" w:space="0" w:color="auto"/>
      </w:divBdr>
    </w:div>
    <w:div w:id="1624574372">
      <w:bodyDiv w:val="1"/>
      <w:marLeft w:val="0"/>
      <w:marRight w:val="0"/>
      <w:marTop w:val="0"/>
      <w:marBottom w:val="0"/>
      <w:divBdr>
        <w:top w:val="none" w:sz="0" w:space="0" w:color="auto"/>
        <w:left w:val="none" w:sz="0" w:space="0" w:color="auto"/>
        <w:bottom w:val="none" w:sz="0" w:space="0" w:color="auto"/>
        <w:right w:val="none" w:sz="0" w:space="0" w:color="auto"/>
      </w:divBdr>
    </w:div>
    <w:div w:id="1642080475">
      <w:bodyDiv w:val="1"/>
      <w:marLeft w:val="0"/>
      <w:marRight w:val="0"/>
      <w:marTop w:val="0"/>
      <w:marBottom w:val="0"/>
      <w:divBdr>
        <w:top w:val="none" w:sz="0" w:space="0" w:color="auto"/>
        <w:left w:val="none" w:sz="0" w:space="0" w:color="auto"/>
        <w:bottom w:val="none" w:sz="0" w:space="0" w:color="auto"/>
        <w:right w:val="none" w:sz="0" w:space="0" w:color="auto"/>
      </w:divBdr>
    </w:div>
    <w:div w:id="1642269423">
      <w:bodyDiv w:val="1"/>
      <w:marLeft w:val="0"/>
      <w:marRight w:val="0"/>
      <w:marTop w:val="0"/>
      <w:marBottom w:val="0"/>
      <w:divBdr>
        <w:top w:val="none" w:sz="0" w:space="0" w:color="auto"/>
        <w:left w:val="none" w:sz="0" w:space="0" w:color="auto"/>
        <w:bottom w:val="none" w:sz="0" w:space="0" w:color="auto"/>
        <w:right w:val="none" w:sz="0" w:space="0" w:color="auto"/>
      </w:divBdr>
    </w:div>
    <w:div w:id="1679846129">
      <w:bodyDiv w:val="1"/>
      <w:marLeft w:val="0"/>
      <w:marRight w:val="0"/>
      <w:marTop w:val="0"/>
      <w:marBottom w:val="0"/>
      <w:divBdr>
        <w:top w:val="none" w:sz="0" w:space="0" w:color="auto"/>
        <w:left w:val="none" w:sz="0" w:space="0" w:color="auto"/>
        <w:bottom w:val="none" w:sz="0" w:space="0" w:color="auto"/>
        <w:right w:val="none" w:sz="0" w:space="0" w:color="auto"/>
      </w:divBdr>
    </w:div>
    <w:div w:id="1685865134">
      <w:bodyDiv w:val="1"/>
      <w:marLeft w:val="0"/>
      <w:marRight w:val="0"/>
      <w:marTop w:val="0"/>
      <w:marBottom w:val="0"/>
      <w:divBdr>
        <w:top w:val="none" w:sz="0" w:space="0" w:color="auto"/>
        <w:left w:val="none" w:sz="0" w:space="0" w:color="auto"/>
        <w:bottom w:val="none" w:sz="0" w:space="0" w:color="auto"/>
        <w:right w:val="none" w:sz="0" w:space="0" w:color="auto"/>
      </w:divBdr>
    </w:div>
    <w:div w:id="1691563939">
      <w:bodyDiv w:val="1"/>
      <w:marLeft w:val="0"/>
      <w:marRight w:val="0"/>
      <w:marTop w:val="0"/>
      <w:marBottom w:val="0"/>
      <w:divBdr>
        <w:top w:val="none" w:sz="0" w:space="0" w:color="auto"/>
        <w:left w:val="none" w:sz="0" w:space="0" w:color="auto"/>
        <w:bottom w:val="none" w:sz="0" w:space="0" w:color="auto"/>
        <w:right w:val="none" w:sz="0" w:space="0" w:color="auto"/>
      </w:divBdr>
    </w:div>
    <w:div w:id="1705329726">
      <w:bodyDiv w:val="1"/>
      <w:marLeft w:val="0"/>
      <w:marRight w:val="0"/>
      <w:marTop w:val="0"/>
      <w:marBottom w:val="0"/>
      <w:divBdr>
        <w:top w:val="none" w:sz="0" w:space="0" w:color="auto"/>
        <w:left w:val="none" w:sz="0" w:space="0" w:color="auto"/>
        <w:bottom w:val="none" w:sz="0" w:space="0" w:color="auto"/>
        <w:right w:val="none" w:sz="0" w:space="0" w:color="auto"/>
      </w:divBdr>
    </w:div>
    <w:div w:id="1705868570">
      <w:bodyDiv w:val="1"/>
      <w:marLeft w:val="0"/>
      <w:marRight w:val="0"/>
      <w:marTop w:val="0"/>
      <w:marBottom w:val="0"/>
      <w:divBdr>
        <w:top w:val="none" w:sz="0" w:space="0" w:color="auto"/>
        <w:left w:val="none" w:sz="0" w:space="0" w:color="auto"/>
        <w:bottom w:val="none" w:sz="0" w:space="0" w:color="auto"/>
        <w:right w:val="none" w:sz="0" w:space="0" w:color="auto"/>
      </w:divBdr>
    </w:div>
    <w:div w:id="1709255529">
      <w:bodyDiv w:val="1"/>
      <w:marLeft w:val="0"/>
      <w:marRight w:val="0"/>
      <w:marTop w:val="0"/>
      <w:marBottom w:val="0"/>
      <w:divBdr>
        <w:top w:val="none" w:sz="0" w:space="0" w:color="auto"/>
        <w:left w:val="none" w:sz="0" w:space="0" w:color="auto"/>
        <w:bottom w:val="none" w:sz="0" w:space="0" w:color="auto"/>
        <w:right w:val="none" w:sz="0" w:space="0" w:color="auto"/>
      </w:divBdr>
    </w:div>
    <w:div w:id="1727878333">
      <w:bodyDiv w:val="1"/>
      <w:marLeft w:val="0"/>
      <w:marRight w:val="0"/>
      <w:marTop w:val="0"/>
      <w:marBottom w:val="0"/>
      <w:divBdr>
        <w:top w:val="none" w:sz="0" w:space="0" w:color="auto"/>
        <w:left w:val="none" w:sz="0" w:space="0" w:color="auto"/>
        <w:bottom w:val="none" w:sz="0" w:space="0" w:color="auto"/>
        <w:right w:val="none" w:sz="0" w:space="0" w:color="auto"/>
      </w:divBdr>
    </w:div>
    <w:div w:id="1733458066">
      <w:bodyDiv w:val="1"/>
      <w:marLeft w:val="0"/>
      <w:marRight w:val="0"/>
      <w:marTop w:val="0"/>
      <w:marBottom w:val="0"/>
      <w:divBdr>
        <w:top w:val="none" w:sz="0" w:space="0" w:color="auto"/>
        <w:left w:val="none" w:sz="0" w:space="0" w:color="auto"/>
        <w:bottom w:val="none" w:sz="0" w:space="0" w:color="auto"/>
        <w:right w:val="none" w:sz="0" w:space="0" w:color="auto"/>
      </w:divBdr>
    </w:div>
    <w:div w:id="1737127243">
      <w:bodyDiv w:val="1"/>
      <w:marLeft w:val="0"/>
      <w:marRight w:val="0"/>
      <w:marTop w:val="0"/>
      <w:marBottom w:val="0"/>
      <w:divBdr>
        <w:top w:val="none" w:sz="0" w:space="0" w:color="auto"/>
        <w:left w:val="none" w:sz="0" w:space="0" w:color="auto"/>
        <w:bottom w:val="none" w:sz="0" w:space="0" w:color="auto"/>
        <w:right w:val="none" w:sz="0" w:space="0" w:color="auto"/>
      </w:divBdr>
    </w:div>
    <w:div w:id="1741176837">
      <w:bodyDiv w:val="1"/>
      <w:marLeft w:val="0"/>
      <w:marRight w:val="0"/>
      <w:marTop w:val="0"/>
      <w:marBottom w:val="0"/>
      <w:divBdr>
        <w:top w:val="none" w:sz="0" w:space="0" w:color="auto"/>
        <w:left w:val="none" w:sz="0" w:space="0" w:color="auto"/>
        <w:bottom w:val="none" w:sz="0" w:space="0" w:color="auto"/>
        <w:right w:val="none" w:sz="0" w:space="0" w:color="auto"/>
      </w:divBdr>
    </w:div>
    <w:div w:id="1748725166">
      <w:bodyDiv w:val="1"/>
      <w:marLeft w:val="0"/>
      <w:marRight w:val="0"/>
      <w:marTop w:val="0"/>
      <w:marBottom w:val="0"/>
      <w:divBdr>
        <w:top w:val="none" w:sz="0" w:space="0" w:color="auto"/>
        <w:left w:val="none" w:sz="0" w:space="0" w:color="auto"/>
        <w:bottom w:val="none" w:sz="0" w:space="0" w:color="auto"/>
        <w:right w:val="none" w:sz="0" w:space="0" w:color="auto"/>
      </w:divBdr>
    </w:div>
    <w:div w:id="1761365241">
      <w:bodyDiv w:val="1"/>
      <w:marLeft w:val="0"/>
      <w:marRight w:val="0"/>
      <w:marTop w:val="0"/>
      <w:marBottom w:val="0"/>
      <w:divBdr>
        <w:top w:val="none" w:sz="0" w:space="0" w:color="auto"/>
        <w:left w:val="none" w:sz="0" w:space="0" w:color="auto"/>
        <w:bottom w:val="none" w:sz="0" w:space="0" w:color="auto"/>
        <w:right w:val="none" w:sz="0" w:space="0" w:color="auto"/>
      </w:divBdr>
    </w:div>
    <w:div w:id="1768575946">
      <w:bodyDiv w:val="1"/>
      <w:marLeft w:val="0"/>
      <w:marRight w:val="0"/>
      <w:marTop w:val="0"/>
      <w:marBottom w:val="0"/>
      <w:divBdr>
        <w:top w:val="none" w:sz="0" w:space="0" w:color="auto"/>
        <w:left w:val="none" w:sz="0" w:space="0" w:color="auto"/>
        <w:bottom w:val="none" w:sz="0" w:space="0" w:color="auto"/>
        <w:right w:val="none" w:sz="0" w:space="0" w:color="auto"/>
      </w:divBdr>
    </w:div>
    <w:div w:id="1772700527">
      <w:bodyDiv w:val="1"/>
      <w:marLeft w:val="0"/>
      <w:marRight w:val="0"/>
      <w:marTop w:val="0"/>
      <w:marBottom w:val="0"/>
      <w:divBdr>
        <w:top w:val="none" w:sz="0" w:space="0" w:color="auto"/>
        <w:left w:val="none" w:sz="0" w:space="0" w:color="auto"/>
        <w:bottom w:val="none" w:sz="0" w:space="0" w:color="auto"/>
        <w:right w:val="none" w:sz="0" w:space="0" w:color="auto"/>
      </w:divBdr>
    </w:div>
    <w:div w:id="1775128398">
      <w:bodyDiv w:val="1"/>
      <w:marLeft w:val="0"/>
      <w:marRight w:val="0"/>
      <w:marTop w:val="0"/>
      <w:marBottom w:val="0"/>
      <w:divBdr>
        <w:top w:val="none" w:sz="0" w:space="0" w:color="auto"/>
        <w:left w:val="none" w:sz="0" w:space="0" w:color="auto"/>
        <w:bottom w:val="none" w:sz="0" w:space="0" w:color="auto"/>
        <w:right w:val="none" w:sz="0" w:space="0" w:color="auto"/>
      </w:divBdr>
    </w:div>
    <w:div w:id="1801341345">
      <w:bodyDiv w:val="1"/>
      <w:marLeft w:val="0"/>
      <w:marRight w:val="0"/>
      <w:marTop w:val="0"/>
      <w:marBottom w:val="0"/>
      <w:divBdr>
        <w:top w:val="none" w:sz="0" w:space="0" w:color="auto"/>
        <w:left w:val="none" w:sz="0" w:space="0" w:color="auto"/>
        <w:bottom w:val="none" w:sz="0" w:space="0" w:color="auto"/>
        <w:right w:val="none" w:sz="0" w:space="0" w:color="auto"/>
      </w:divBdr>
    </w:div>
    <w:div w:id="1807119838">
      <w:bodyDiv w:val="1"/>
      <w:marLeft w:val="0"/>
      <w:marRight w:val="0"/>
      <w:marTop w:val="0"/>
      <w:marBottom w:val="0"/>
      <w:divBdr>
        <w:top w:val="none" w:sz="0" w:space="0" w:color="auto"/>
        <w:left w:val="none" w:sz="0" w:space="0" w:color="auto"/>
        <w:bottom w:val="none" w:sz="0" w:space="0" w:color="auto"/>
        <w:right w:val="none" w:sz="0" w:space="0" w:color="auto"/>
      </w:divBdr>
    </w:div>
    <w:div w:id="1822386481">
      <w:bodyDiv w:val="1"/>
      <w:marLeft w:val="0"/>
      <w:marRight w:val="0"/>
      <w:marTop w:val="0"/>
      <w:marBottom w:val="0"/>
      <w:divBdr>
        <w:top w:val="none" w:sz="0" w:space="0" w:color="auto"/>
        <w:left w:val="none" w:sz="0" w:space="0" w:color="auto"/>
        <w:bottom w:val="none" w:sz="0" w:space="0" w:color="auto"/>
        <w:right w:val="none" w:sz="0" w:space="0" w:color="auto"/>
      </w:divBdr>
    </w:div>
    <w:div w:id="1824740884">
      <w:bodyDiv w:val="1"/>
      <w:marLeft w:val="0"/>
      <w:marRight w:val="0"/>
      <w:marTop w:val="0"/>
      <w:marBottom w:val="0"/>
      <w:divBdr>
        <w:top w:val="none" w:sz="0" w:space="0" w:color="auto"/>
        <w:left w:val="none" w:sz="0" w:space="0" w:color="auto"/>
        <w:bottom w:val="none" w:sz="0" w:space="0" w:color="auto"/>
        <w:right w:val="none" w:sz="0" w:space="0" w:color="auto"/>
      </w:divBdr>
    </w:div>
    <w:div w:id="1831602873">
      <w:bodyDiv w:val="1"/>
      <w:marLeft w:val="0"/>
      <w:marRight w:val="0"/>
      <w:marTop w:val="0"/>
      <w:marBottom w:val="0"/>
      <w:divBdr>
        <w:top w:val="none" w:sz="0" w:space="0" w:color="auto"/>
        <w:left w:val="none" w:sz="0" w:space="0" w:color="auto"/>
        <w:bottom w:val="none" w:sz="0" w:space="0" w:color="auto"/>
        <w:right w:val="none" w:sz="0" w:space="0" w:color="auto"/>
      </w:divBdr>
    </w:div>
    <w:div w:id="1837115164">
      <w:bodyDiv w:val="1"/>
      <w:marLeft w:val="0"/>
      <w:marRight w:val="0"/>
      <w:marTop w:val="0"/>
      <w:marBottom w:val="0"/>
      <w:divBdr>
        <w:top w:val="none" w:sz="0" w:space="0" w:color="auto"/>
        <w:left w:val="none" w:sz="0" w:space="0" w:color="auto"/>
        <w:bottom w:val="none" w:sz="0" w:space="0" w:color="auto"/>
        <w:right w:val="none" w:sz="0" w:space="0" w:color="auto"/>
      </w:divBdr>
    </w:div>
    <w:div w:id="1837723989">
      <w:bodyDiv w:val="1"/>
      <w:marLeft w:val="0"/>
      <w:marRight w:val="0"/>
      <w:marTop w:val="0"/>
      <w:marBottom w:val="0"/>
      <w:divBdr>
        <w:top w:val="none" w:sz="0" w:space="0" w:color="auto"/>
        <w:left w:val="none" w:sz="0" w:space="0" w:color="auto"/>
        <w:bottom w:val="none" w:sz="0" w:space="0" w:color="auto"/>
        <w:right w:val="none" w:sz="0" w:space="0" w:color="auto"/>
      </w:divBdr>
    </w:div>
    <w:div w:id="1844736137">
      <w:bodyDiv w:val="1"/>
      <w:marLeft w:val="0"/>
      <w:marRight w:val="0"/>
      <w:marTop w:val="0"/>
      <w:marBottom w:val="0"/>
      <w:divBdr>
        <w:top w:val="none" w:sz="0" w:space="0" w:color="auto"/>
        <w:left w:val="none" w:sz="0" w:space="0" w:color="auto"/>
        <w:bottom w:val="none" w:sz="0" w:space="0" w:color="auto"/>
        <w:right w:val="none" w:sz="0" w:space="0" w:color="auto"/>
      </w:divBdr>
    </w:div>
    <w:div w:id="1848517799">
      <w:bodyDiv w:val="1"/>
      <w:marLeft w:val="0"/>
      <w:marRight w:val="0"/>
      <w:marTop w:val="0"/>
      <w:marBottom w:val="0"/>
      <w:divBdr>
        <w:top w:val="none" w:sz="0" w:space="0" w:color="auto"/>
        <w:left w:val="none" w:sz="0" w:space="0" w:color="auto"/>
        <w:bottom w:val="none" w:sz="0" w:space="0" w:color="auto"/>
        <w:right w:val="none" w:sz="0" w:space="0" w:color="auto"/>
      </w:divBdr>
    </w:div>
    <w:div w:id="1880781330">
      <w:bodyDiv w:val="1"/>
      <w:marLeft w:val="0"/>
      <w:marRight w:val="0"/>
      <w:marTop w:val="0"/>
      <w:marBottom w:val="0"/>
      <w:divBdr>
        <w:top w:val="none" w:sz="0" w:space="0" w:color="auto"/>
        <w:left w:val="none" w:sz="0" w:space="0" w:color="auto"/>
        <w:bottom w:val="none" w:sz="0" w:space="0" w:color="auto"/>
        <w:right w:val="none" w:sz="0" w:space="0" w:color="auto"/>
      </w:divBdr>
    </w:div>
    <w:div w:id="1887793993">
      <w:bodyDiv w:val="1"/>
      <w:marLeft w:val="0"/>
      <w:marRight w:val="0"/>
      <w:marTop w:val="0"/>
      <w:marBottom w:val="0"/>
      <w:divBdr>
        <w:top w:val="none" w:sz="0" w:space="0" w:color="auto"/>
        <w:left w:val="none" w:sz="0" w:space="0" w:color="auto"/>
        <w:bottom w:val="none" w:sz="0" w:space="0" w:color="auto"/>
        <w:right w:val="none" w:sz="0" w:space="0" w:color="auto"/>
      </w:divBdr>
    </w:div>
    <w:div w:id="1895775213">
      <w:bodyDiv w:val="1"/>
      <w:marLeft w:val="0"/>
      <w:marRight w:val="0"/>
      <w:marTop w:val="0"/>
      <w:marBottom w:val="0"/>
      <w:divBdr>
        <w:top w:val="none" w:sz="0" w:space="0" w:color="auto"/>
        <w:left w:val="none" w:sz="0" w:space="0" w:color="auto"/>
        <w:bottom w:val="none" w:sz="0" w:space="0" w:color="auto"/>
        <w:right w:val="none" w:sz="0" w:space="0" w:color="auto"/>
      </w:divBdr>
    </w:div>
    <w:div w:id="1913268716">
      <w:bodyDiv w:val="1"/>
      <w:marLeft w:val="0"/>
      <w:marRight w:val="0"/>
      <w:marTop w:val="0"/>
      <w:marBottom w:val="0"/>
      <w:divBdr>
        <w:top w:val="none" w:sz="0" w:space="0" w:color="auto"/>
        <w:left w:val="none" w:sz="0" w:space="0" w:color="auto"/>
        <w:bottom w:val="none" w:sz="0" w:space="0" w:color="auto"/>
        <w:right w:val="none" w:sz="0" w:space="0" w:color="auto"/>
      </w:divBdr>
    </w:div>
    <w:div w:id="1930575656">
      <w:bodyDiv w:val="1"/>
      <w:marLeft w:val="0"/>
      <w:marRight w:val="0"/>
      <w:marTop w:val="0"/>
      <w:marBottom w:val="0"/>
      <w:divBdr>
        <w:top w:val="none" w:sz="0" w:space="0" w:color="auto"/>
        <w:left w:val="none" w:sz="0" w:space="0" w:color="auto"/>
        <w:bottom w:val="none" w:sz="0" w:space="0" w:color="auto"/>
        <w:right w:val="none" w:sz="0" w:space="0" w:color="auto"/>
      </w:divBdr>
    </w:div>
    <w:div w:id="1943804973">
      <w:bodyDiv w:val="1"/>
      <w:marLeft w:val="0"/>
      <w:marRight w:val="0"/>
      <w:marTop w:val="0"/>
      <w:marBottom w:val="0"/>
      <w:divBdr>
        <w:top w:val="none" w:sz="0" w:space="0" w:color="auto"/>
        <w:left w:val="none" w:sz="0" w:space="0" w:color="auto"/>
        <w:bottom w:val="none" w:sz="0" w:space="0" w:color="auto"/>
        <w:right w:val="none" w:sz="0" w:space="0" w:color="auto"/>
      </w:divBdr>
    </w:div>
    <w:div w:id="1954705882">
      <w:bodyDiv w:val="1"/>
      <w:marLeft w:val="0"/>
      <w:marRight w:val="0"/>
      <w:marTop w:val="0"/>
      <w:marBottom w:val="0"/>
      <w:divBdr>
        <w:top w:val="none" w:sz="0" w:space="0" w:color="auto"/>
        <w:left w:val="none" w:sz="0" w:space="0" w:color="auto"/>
        <w:bottom w:val="none" w:sz="0" w:space="0" w:color="auto"/>
        <w:right w:val="none" w:sz="0" w:space="0" w:color="auto"/>
      </w:divBdr>
    </w:div>
    <w:div w:id="1971323370">
      <w:bodyDiv w:val="1"/>
      <w:marLeft w:val="0"/>
      <w:marRight w:val="0"/>
      <w:marTop w:val="0"/>
      <w:marBottom w:val="0"/>
      <w:divBdr>
        <w:top w:val="none" w:sz="0" w:space="0" w:color="auto"/>
        <w:left w:val="none" w:sz="0" w:space="0" w:color="auto"/>
        <w:bottom w:val="none" w:sz="0" w:space="0" w:color="auto"/>
        <w:right w:val="none" w:sz="0" w:space="0" w:color="auto"/>
      </w:divBdr>
    </w:div>
    <w:div w:id="1997491229">
      <w:bodyDiv w:val="1"/>
      <w:marLeft w:val="0"/>
      <w:marRight w:val="0"/>
      <w:marTop w:val="0"/>
      <w:marBottom w:val="0"/>
      <w:divBdr>
        <w:top w:val="none" w:sz="0" w:space="0" w:color="auto"/>
        <w:left w:val="none" w:sz="0" w:space="0" w:color="auto"/>
        <w:bottom w:val="none" w:sz="0" w:space="0" w:color="auto"/>
        <w:right w:val="none" w:sz="0" w:space="0" w:color="auto"/>
      </w:divBdr>
    </w:div>
    <w:div w:id="2010715126">
      <w:bodyDiv w:val="1"/>
      <w:marLeft w:val="0"/>
      <w:marRight w:val="0"/>
      <w:marTop w:val="0"/>
      <w:marBottom w:val="0"/>
      <w:divBdr>
        <w:top w:val="none" w:sz="0" w:space="0" w:color="auto"/>
        <w:left w:val="none" w:sz="0" w:space="0" w:color="auto"/>
        <w:bottom w:val="none" w:sz="0" w:space="0" w:color="auto"/>
        <w:right w:val="none" w:sz="0" w:space="0" w:color="auto"/>
      </w:divBdr>
    </w:div>
    <w:div w:id="2023387326">
      <w:bodyDiv w:val="1"/>
      <w:marLeft w:val="0"/>
      <w:marRight w:val="0"/>
      <w:marTop w:val="0"/>
      <w:marBottom w:val="0"/>
      <w:divBdr>
        <w:top w:val="none" w:sz="0" w:space="0" w:color="auto"/>
        <w:left w:val="none" w:sz="0" w:space="0" w:color="auto"/>
        <w:bottom w:val="none" w:sz="0" w:space="0" w:color="auto"/>
        <w:right w:val="none" w:sz="0" w:space="0" w:color="auto"/>
      </w:divBdr>
    </w:div>
    <w:div w:id="2025090355">
      <w:bodyDiv w:val="1"/>
      <w:marLeft w:val="0"/>
      <w:marRight w:val="0"/>
      <w:marTop w:val="0"/>
      <w:marBottom w:val="0"/>
      <w:divBdr>
        <w:top w:val="none" w:sz="0" w:space="0" w:color="auto"/>
        <w:left w:val="none" w:sz="0" w:space="0" w:color="auto"/>
        <w:bottom w:val="none" w:sz="0" w:space="0" w:color="auto"/>
        <w:right w:val="none" w:sz="0" w:space="0" w:color="auto"/>
      </w:divBdr>
    </w:div>
    <w:div w:id="2025091836">
      <w:bodyDiv w:val="1"/>
      <w:marLeft w:val="0"/>
      <w:marRight w:val="0"/>
      <w:marTop w:val="0"/>
      <w:marBottom w:val="0"/>
      <w:divBdr>
        <w:top w:val="none" w:sz="0" w:space="0" w:color="auto"/>
        <w:left w:val="none" w:sz="0" w:space="0" w:color="auto"/>
        <w:bottom w:val="none" w:sz="0" w:space="0" w:color="auto"/>
        <w:right w:val="none" w:sz="0" w:space="0" w:color="auto"/>
      </w:divBdr>
    </w:div>
    <w:div w:id="2025594305">
      <w:bodyDiv w:val="1"/>
      <w:marLeft w:val="0"/>
      <w:marRight w:val="0"/>
      <w:marTop w:val="0"/>
      <w:marBottom w:val="0"/>
      <w:divBdr>
        <w:top w:val="none" w:sz="0" w:space="0" w:color="auto"/>
        <w:left w:val="none" w:sz="0" w:space="0" w:color="auto"/>
        <w:bottom w:val="none" w:sz="0" w:space="0" w:color="auto"/>
        <w:right w:val="none" w:sz="0" w:space="0" w:color="auto"/>
      </w:divBdr>
    </w:div>
    <w:div w:id="2025744005">
      <w:bodyDiv w:val="1"/>
      <w:marLeft w:val="0"/>
      <w:marRight w:val="0"/>
      <w:marTop w:val="0"/>
      <w:marBottom w:val="0"/>
      <w:divBdr>
        <w:top w:val="none" w:sz="0" w:space="0" w:color="auto"/>
        <w:left w:val="none" w:sz="0" w:space="0" w:color="auto"/>
        <w:bottom w:val="none" w:sz="0" w:space="0" w:color="auto"/>
        <w:right w:val="none" w:sz="0" w:space="0" w:color="auto"/>
      </w:divBdr>
    </w:div>
    <w:div w:id="2027361690">
      <w:bodyDiv w:val="1"/>
      <w:marLeft w:val="0"/>
      <w:marRight w:val="0"/>
      <w:marTop w:val="0"/>
      <w:marBottom w:val="0"/>
      <w:divBdr>
        <w:top w:val="none" w:sz="0" w:space="0" w:color="auto"/>
        <w:left w:val="none" w:sz="0" w:space="0" w:color="auto"/>
        <w:bottom w:val="none" w:sz="0" w:space="0" w:color="auto"/>
        <w:right w:val="none" w:sz="0" w:space="0" w:color="auto"/>
      </w:divBdr>
    </w:div>
    <w:div w:id="2038697530">
      <w:bodyDiv w:val="1"/>
      <w:marLeft w:val="0"/>
      <w:marRight w:val="0"/>
      <w:marTop w:val="0"/>
      <w:marBottom w:val="0"/>
      <w:divBdr>
        <w:top w:val="none" w:sz="0" w:space="0" w:color="auto"/>
        <w:left w:val="none" w:sz="0" w:space="0" w:color="auto"/>
        <w:bottom w:val="none" w:sz="0" w:space="0" w:color="auto"/>
        <w:right w:val="none" w:sz="0" w:space="0" w:color="auto"/>
      </w:divBdr>
    </w:div>
    <w:div w:id="2044940463">
      <w:bodyDiv w:val="1"/>
      <w:marLeft w:val="0"/>
      <w:marRight w:val="0"/>
      <w:marTop w:val="0"/>
      <w:marBottom w:val="0"/>
      <w:divBdr>
        <w:top w:val="none" w:sz="0" w:space="0" w:color="auto"/>
        <w:left w:val="none" w:sz="0" w:space="0" w:color="auto"/>
        <w:bottom w:val="none" w:sz="0" w:space="0" w:color="auto"/>
        <w:right w:val="none" w:sz="0" w:space="0" w:color="auto"/>
      </w:divBdr>
    </w:div>
    <w:div w:id="2059091034">
      <w:bodyDiv w:val="1"/>
      <w:marLeft w:val="0"/>
      <w:marRight w:val="0"/>
      <w:marTop w:val="0"/>
      <w:marBottom w:val="0"/>
      <w:divBdr>
        <w:top w:val="none" w:sz="0" w:space="0" w:color="auto"/>
        <w:left w:val="none" w:sz="0" w:space="0" w:color="auto"/>
        <w:bottom w:val="none" w:sz="0" w:space="0" w:color="auto"/>
        <w:right w:val="none" w:sz="0" w:space="0" w:color="auto"/>
      </w:divBdr>
    </w:div>
    <w:div w:id="2067489546">
      <w:bodyDiv w:val="1"/>
      <w:marLeft w:val="0"/>
      <w:marRight w:val="0"/>
      <w:marTop w:val="0"/>
      <w:marBottom w:val="0"/>
      <w:divBdr>
        <w:top w:val="none" w:sz="0" w:space="0" w:color="auto"/>
        <w:left w:val="none" w:sz="0" w:space="0" w:color="auto"/>
        <w:bottom w:val="none" w:sz="0" w:space="0" w:color="auto"/>
        <w:right w:val="none" w:sz="0" w:space="0" w:color="auto"/>
      </w:divBdr>
    </w:div>
    <w:div w:id="2078476545">
      <w:bodyDiv w:val="1"/>
      <w:marLeft w:val="0"/>
      <w:marRight w:val="0"/>
      <w:marTop w:val="0"/>
      <w:marBottom w:val="0"/>
      <w:divBdr>
        <w:top w:val="none" w:sz="0" w:space="0" w:color="auto"/>
        <w:left w:val="none" w:sz="0" w:space="0" w:color="auto"/>
        <w:bottom w:val="none" w:sz="0" w:space="0" w:color="auto"/>
        <w:right w:val="none" w:sz="0" w:space="0" w:color="auto"/>
      </w:divBdr>
    </w:div>
    <w:div w:id="2086565251">
      <w:bodyDiv w:val="1"/>
      <w:marLeft w:val="0"/>
      <w:marRight w:val="0"/>
      <w:marTop w:val="0"/>
      <w:marBottom w:val="0"/>
      <w:divBdr>
        <w:top w:val="none" w:sz="0" w:space="0" w:color="auto"/>
        <w:left w:val="none" w:sz="0" w:space="0" w:color="auto"/>
        <w:bottom w:val="none" w:sz="0" w:space="0" w:color="auto"/>
        <w:right w:val="none" w:sz="0" w:space="0" w:color="auto"/>
      </w:divBdr>
    </w:div>
    <w:div w:id="2099060126">
      <w:bodyDiv w:val="1"/>
      <w:marLeft w:val="0"/>
      <w:marRight w:val="0"/>
      <w:marTop w:val="0"/>
      <w:marBottom w:val="0"/>
      <w:divBdr>
        <w:top w:val="none" w:sz="0" w:space="0" w:color="auto"/>
        <w:left w:val="none" w:sz="0" w:space="0" w:color="auto"/>
        <w:bottom w:val="none" w:sz="0" w:space="0" w:color="auto"/>
        <w:right w:val="none" w:sz="0" w:space="0" w:color="auto"/>
      </w:divBdr>
    </w:div>
    <w:div w:id="2105681961">
      <w:bodyDiv w:val="1"/>
      <w:marLeft w:val="0"/>
      <w:marRight w:val="0"/>
      <w:marTop w:val="0"/>
      <w:marBottom w:val="0"/>
      <w:divBdr>
        <w:top w:val="none" w:sz="0" w:space="0" w:color="auto"/>
        <w:left w:val="none" w:sz="0" w:space="0" w:color="auto"/>
        <w:bottom w:val="none" w:sz="0" w:space="0" w:color="auto"/>
        <w:right w:val="none" w:sz="0" w:space="0" w:color="auto"/>
      </w:divBdr>
    </w:div>
    <w:div w:id="2107460801">
      <w:bodyDiv w:val="1"/>
      <w:marLeft w:val="0"/>
      <w:marRight w:val="0"/>
      <w:marTop w:val="0"/>
      <w:marBottom w:val="0"/>
      <w:divBdr>
        <w:top w:val="none" w:sz="0" w:space="0" w:color="auto"/>
        <w:left w:val="none" w:sz="0" w:space="0" w:color="auto"/>
        <w:bottom w:val="none" w:sz="0" w:space="0" w:color="auto"/>
        <w:right w:val="none" w:sz="0" w:space="0" w:color="auto"/>
      </w:divBdr>
    </w:div>
    <w:div w:id="2115634200">
      <w:bodyDiv w:val="1"/>
      <w:marLeft w:val="0"/>
      <w:marRight w:val="0"/>
      <w:marTop w:val="0"/>
      <w:marBottom w:val="0"/>
      <w:divBdr>
        <w:top w:val="none" w:sz="0" w:space="0" w:color="auto"/>
        <w:left w:val="none" w:sz="0" w:space="0" w:color="auto"/>
        <w:bottom w:val="none" w:sz="0" w:space="0" w:color="auto"/>
        <w:right w:val="none" w:sz="0" w:space="0" w:color="auto"/>
      </w:divBdr>
    </w:div>
    <w:div w:id="2121021744">
      <w:bodyDiv w:val="1"/>
      <w:marLeft w:val="0"/>
      <w:marRight w:val="0"/>
      <w:marTop w:val="0"/>
      <w:marBottom w:val="0"/>
      <w:divBdr>
        <w:top w:val="none" w:sz="0" w:space="0" w:color="auto"/>
        <w:left w:val="none" w:sz="0" w:space="0" w:color="auto"/>
        <w:bottom w:val="none" w:sz="0" w:space="0" w:color="auto"/>
        <w:right w:val="none" w:sz="0" w:space="0" w:color="auto"/>
      </w:divBdr>
    </w:div>
    <w:div w:id="2122648294">
      <w:bodyDiv w:val="1"/>
      <w:marLeft w:val="0"/>
      <w:marRight w:val="0"/>
      <w:marTop w:val="0"/>
      <w:marBottom w:val="0"/>
      <w:divBdr>
        <w:top w:val="none" w:sz="0" w:space="0" w:color="auto"/>
        <w:left w:val="none" w:sz="0" w:space="0" w:color="auto"/>
        <w:bottom w:val="none" w:sz="0" w:space="0" w:color="auto"/>
        <w:right w:val="none" w:sz="0" w:space="0" w:color="auto"/>
      </w:divBdr>
    </w:div>
    <w:div w:id="2129741608">
      <w:bodyDiv w:val="1"/>
      <w:marLeft w:val="0"/>
      <w:marRight w:val="0"/>
      <w:marTop w:val="0"/>
      <w:marBottom w:val="0"/>
      <w:divBdr>
        <w:top w:val="none" w:sz="0" w:space="0" w:color="auto"/>
        <w:left w:val="none" w:sz="0" w:space="0" w:color="auto"/>
        <w:bottom w:val="none" w:sz="0" w:space="0" w:color="auto"/>
        <w:right w:val="none" w:sz="0" w:space="0" w:color="auto"/>
      </w:divBdr>
    </w:div>
    <w:div w:id="2147309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theme" Target="theme/theme1.xml"/></Relationships>
</file>

<file path=word/_rels/header10.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24C834-A2F6-4B17-95EA-BE62433D3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62</Pages>
  <Words>26700</Words>
  <Characters>146850</Characters>
  <Application>Microsoft Office Word</Application>
  <DocSecurity>0</DocSecurity>
  <Lines>1223</Lines>
  <Paragraphs>346</Paragraphs>
  <ScaleCrop>false</ScaleCrop>
  <HeadingPairs>
    <vt:vector size="2" baseType="variant">
      <vt:variant>
        <vt:lpstr>Título</vt:lpstr>
      </vt:variant>
      <vt:variant>
        <vt:i4>1</vt:i4>
      </vt:variant>
    </vt:vector>
  </HeadingPairs>
  <TitlesOfParts>
    <vt:vector size="1" baseType="lpstr">
      <vt:lpstr>OJO - TODO RESALTADO EN AMARILLO ES DEL 2013 Y TIENE QUE REVISAR Y/O CAMBAR</vt:lpstr>
    </vt:vector>
  </TitlesOfParts>
  <Company>Hewlett-Packard Company</Company>
  <LinksUpToDate>false</LinksUpToDate>
  <CharactersWithSpaces>173204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OJO - TODO RESALTADO EN AMARILLO ES DEL 2013 Y TIENE QUE REVISAR Y/O CAMBAR</dc:title>
  <dc:creator>jmurray</dc:creator>
  <cp:lastModifiedBy>Ana Belén Felipe Herrera</cp:lastModifiedBy>
  <cp:revision>5</cp:revision>
  <cp:lastPrinted>2022-03-17T09:10:00Z</cp:lastPrinted>
  <dcterms:created xsi:type="dcterms:W3CDTF">2022-03-30T12:46:00Z</dcterms:created>
  <dcterms:modified xsi:type="dcterms:W3CDTF">2022-03-30T12:55:00Z</dcterms:modified>
</cp:coreProperties>
</file>